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185A63" w14:textId="48F7C165" w:rsidR="0034704C" w:rsidRDefault="00B358C2" w:rsidP="00C9712C">
      <w:pPr>
        <w:jc w:val="center"/>
        <w:rPr>
          <w:b/>
          <w:sz w:val="28"/>
          <w:szCs w:val="28"/>
        </w:rPr>
      </w:pPr>
      <w:r>
        <w:rPr>
          <w:b/>
          <w:sz w:val="28"/>
          <w:szCs w:val="28"/>
        </w:rPr>
        <w:t xml:space="preserve"> </w:t>
      </w:r>
    </w:p>
    <w:p w14:paraId="2A508373" w14:textId="77777777" w:rsidR="0034704C" w:rsidRDefault="0034704C" w:rsidP="00C9712C">
      <w:pPr>
        <w:jc w:val="center"/>
        <w:rPr>
          <w:b/>
          <w:sz w:val="28"/>
          <w:szCs w:val="28"/>
        </w:rPr>
      </w:pPr>
    </w:p>
    <w:p w14:paraId="6DCF9370" w14:textId="77777777" w:rsidR="0034704C" w:rsidRDefault="0034704C" w:rsidP="00C9712C">
      <w:pPr>
        <w:jc w:val="center"/>
        <w:rPr>
          <w:b/>
          <w:sz w:val="28"/>
          <w:szCs w:val="28"/>
        </w:rPr>
      </w:pPr>
    </w:p>
    <w:p w14:paraId="4F582686" w14:textId="77777777" w:rsidR="0034704C" w:rsidRDefault="0034704C" w:rsidP="00C9712C">
      <w:pPr>
        <w:jc w:val="center"/>
        <w:rPr>
          <w:b/>
          <w:sz w:val="28"/>
          <w:szCs w:val="28"/>
        </w:rPr>
      </w:pPr>
    </w:p>
    <w:p w14:paraId="03CABFD2" w14:textId="77777777" w:rsidR="0034704C" w:rsidRDefault="0034704C" w:rsidP="00C9712C">
      <w:pPr>
        <w:jc w:val="center"/>
        <w:rPr>
          <w:b/>
          <w:sz w:val="28"/>
          <w:szCs w:val="28"/>
        </w:rPr>
      </w:pPr>
    </w:p>
    <w:p w14:paraId="142D864D" w14:textId="77777777" w:rsidR="0034704C" w:rsidRDefault="0034704C" w:rsidP="00C9712C">
      <w:pPr>
        <w:jc w:val="center"/>
        <w:rPr>
          <w:b/>
          <w:sz w:val="28"/>
          <w:szCs w:val="28"/>
        </w:rPr>
      </w:pPr>
    </w:p>
    <w:p w14:paraId="3185F57D" w14:textId="77777777" w:rsidR="0034704C" w:rsidRDefault="0034704C" w:rsidP="00C9712C">
      <w:pPr>
        <w:jc w:val="center"/>
        <w:rPr>
          <w:b/>
          <w:sz w:val="28"/>
          <w:szCs w:val="28"/>
        </w:rPr>
      </w:pPr>
    </w:p>
    <w:p w14:paraId="7B279B1E" w14:textId="77777777" w:rsidR="0034704C" w:rsidRDefault="0034704C" w:rsidP="00C9712C">
      <w:pPr>
        <w:jc w:val="center"/>
        <w:rPr>
          <w:b/>
          <w:sz w:val="28"/>
          <w:szCs w:val="28"/>
        </w:rPr>
      </w:pPr>
    </w:p>
    <w:p w14:paraId="3976BE84" w14:textId="77777777" w:rsidR="0034704C" w:rsidRDefault="0034704C" w:rsidP="00C9712C">
      <w:pPr>
        <w:jc w:val="center"/>
        <w:rPr>
          <w:b/>
          <w:sz w:val="28"/>
          <w:szCs w:val="28"/>
        </w:rPr>
      </w:pPr>
    </w:p>
    <w:p w14:paraId="1B77A818" w14:textId="77777777" w:rsidR="0034704C" w:rsidRDefault="0034704C" w:rsidP="00C9712C">
      <w:pPr>
        <w:jc w:val="center"/>
        <w:rPr>
          <w:b/>
          <w:sz w:val="28"/>
          <w:szCs w:val="28"/>
        </w:rPr>
      </w:pPr>
    </w:p>
    <w:p w14:paraId="01FA7BCE" w14:textId="2612B6E6" w:rsidR="00E56D76" w:rsidRDefault="008A04F7" w:rsidP="00C9712C">
      <w:pPr>
        <w:jc w:val="center"/>
        <w:rPr>
          <w:b/>
          <w:sz w:val="36"/>
          <w:szCs w:val="36"/>
        </w:rPr>
      </w:pPr>
      <w:r w:rsidRPr="00DC3184">
        <w:rPr>
          <w:b/>
          <w:sz w:val="36"/>
          <w:szCs w:val="36"/>
        </w:rPr>
        <w:t xml:space="preserve">NODOKĻU ATVIEGLOJUMU </w:t>
      </w:r>
      <w:r w:rsidR="00E56D76">
        <w:rPr>
          <w:b/>
          <w:sz w:val="36"/>
          <w:szCs w:val="36"/>
        </w:rPr>
        <w:t xml:space="preserve">ZIŅOJUMS </w:t>
      </w:r>
      <w:r w:rsidR="000A0F1D" w:rsidRPr="00DC3184">
        <w:rPr>
          <w:b/>
          <w:sz w:val="36"/>
          <w:szCs w:val="36"/>
        </w:rPr>
        <w:t>PAR 201</w:t>
      </w:r>
      <w:r w:rsidR="00DC7BF0">
        <w:rPr>
          <w:b/>
          <w:sz w:val="36"/>
          <w:szCs w:val="36"/>
        </w:rPr>
        <w:t>8</w:t>
      </w:r>
      <w:r w:rsidR="000A0F1D" w:rsidRPr="00DC3184">
        <w:rPr>
          <w:b/>
          <w:sz w:val="36"/>
          <w:szCs w:val="36"/>
        </w:rPr>
        <w:t>.GADU</w:t>
      </w:r>
      <w:r w:rsidR="00E56D76">
        <w:rPr>
          <w:b/>
          <w:sz w:val="36"/>
          <w:szCs w:val="36"/>
        </w:rPr>
        <w:t xml:space="preserve"> </w:t>
      </w:r>
    </w:p>
    <w:p w14:paraId="587867E6" w14:textId="6A4E335C" w:rsidR="006F4EBA" w:rsidRPr="00DC3184" w:rsidRDefault="006F4EBA" w:rsidP="00C9712C">
      <w:pPr>
        <w:jc w:val="center"/>
        <w:rPr>
          <w:b/>
          <w:sz w:val="36"/>
          <w:szCs w:val="36"/>
        </w:rPr>
      </w:pPr>
    </w:p>
    <w:p w14:paraId="1E36D1D3" w14:textId="77777777" w:rsidR="0034704C" w:rsidRPr="003D36AA" w:rsidRDefault="0034704C" w:rsidP="00C9712C">
      <w:pPr>
        <w:jc w:val="center"/>
        <w:rPr>
          <w:b/>
          <w:sz w:val="28"/>
          <w:szCs w:val="28"/>
          <w:highlight w:val="lightGray"/>
        </w:rPr>
      </w:pPr>
    </w:p>
    <w:p w14:paraId="32EA55E8" w14:textId="77777777" w:rsidR="0034704C" w:rsidRPr="003D36AA" w:rsidRDefault="0034704C" w:rsidP="00E307F8">
      <w:pPr>
        <w:rPr>
          <w:b/>
          <w:sz w:val="28"/>
          <w:szCs w:val="28"/>
          <w:highlight w:val="lightGray"/>
        </w:rPr>
      </w:pPr>
    </w:p>
    <w:p w14:paraId="62EE6B90" w14:textId="77777777" w:rsidR="0034704C" w:rsidRPr="003D36AA" w:rsidRDefault="0034704C" w:rsidP="00C9712C">
      <w:pPr>
        <w:jc w:val="center"/>
        <w:rPr>
          <w:b/>
          <w:sz w:val="28"/>
          <w:szCs w:val="28"/>
          <w:highlight w:val="lightGray"/>
        </w:rPr>
      </w:pPr>
    </w:p>
    <w:p w14:paraId="6FA15BAF" w14:textId="77777777" w:rsidR="0034704C" w:rsidRPr="003D36AA" w:rsidRDefault="0034704C" w:rsidP="00C9712C">
      <w:pPr>
        <w:jc w:val="center"/>
        <w:rPr>
          <w:b/>
          <w:sz w:val="28"/>
          <w:szCs w:val="28"/>
          <w:highlight w:val="lightGray"/>
        </w:rPr>
      </w:pPr>
    </w:p>
    <w:p w14:paraId="1C4749C1" w14:textId="77777777" w:rsidR="0034704C" w:rsidRPr="003D36AA" w:rsidRDefault="0034704C" w:rsidP="00C9712C">
      <w:pPr>
        <w:jc w:val="center"/>
        <w:rPr>
          <w:b/>
          <w:sz w:val="28"/>
          <w:szCs w:val="28"/>
          <w:highlight w:val="lightGray"/>
        </w:rPr>
      </w:pPr>
    </w:p>
    <w:p w14:paraId="75E52A48" w14:textId="77777777" w:rsidR="0034704C" w:rsidRPr="003D36AA" w:rsidRDefault="0034704C" w:rsidP="00C9712C">
      <w:pPr>
        <w:jc w:val="center"/>
        <w:rPr>
          <w:b/>
          <w:sz w:val="28"/>
          <w:szCs w:val="28"/>
          <w:highlight w:val="lightGray"/>
        </w:rPr>
      </w:pPr>
    </w:p>
    <w:p w14:paraId="7393FCB2" w14:textId="77777777" w:rsidR="0034704C" w:rsidRPr="003D36AA" w:rsidRDefault="0034704C" w:rsidP="00C9712C">
      <w:pPr>
        <w:jc w:val="center"/>
        <w:rPr>
          <w:b/>
          <w:sz w:val="28"/>
          <w:szCs w:val="28"/>
          <w:highlight w:val="lightGray"/>
        </w:rPr>
      </w:pPr>
    </w:p>
    <w:p w14:paraId="0F523247" w14:textId="77777777" w:rsidR="0034704C" w:rsidRPr="003D36AA" w:rsidRDefault="0034704C" w:rsidP="00C9712C">
      <w:pPr>
        <w:jc w:val="center"/>
        <w:rPr>
          <w:b/>
          <w:sz w:val="28"/>
          <w:szCs w:val="28"/>
          <w:highlight w:val="lightGray"/>
        </w:rPr>
      </w:pPr>
    </w:p>
    <w:p w14:paraId="5F5F79C6" w14:textId="77777777" w:rsidR="0034704C" w:rsidRPr="003D36AA" w:rsidRDefault="0034704C" w:rsidP="00C9712C">
      <w:pPr>
        <w:jc w:val="center"/>
        <w:rPr>
          <w:b/>
          <w:sz w:val="28"/>
          <w:szCs w:val="28"/>
          <w:highlight w:val="lightGray"/>
        </w:rPr>
      </w:pPr>
    </w:p>
    <w:p w14:paraId="6CCF92AB" w14:textId="77777777" w:rsidR="0034704C" w:rsidRPr="003D36AA" w:rsidRDefault="0034704C" w:rsidP="00C9712C">
      <w:pPr>
        <w:jc w:val="center"/>
        <w:rPr>
          <w:b/>
          <w:sz w:val="28"/>
          <w:szCs w:val="28"/>
          <w:highlight w:val="lightGray"/>
        </w:rPr>
      </w:pPr>
    </w:p>
    <w:p w14:paraId="723A9FFB" w14:textId="77777777" w:rsidR="0034704C" w:rsidRPr="003D36AA" w:rsidRDefault="0034704C" w:rsidP="00C9712C">
      <w:pPr>
        <w:jc w:val="center"/>
        <w:rPr>
          <w:b/>
          <w:sz w:val="28"/>
          <w:szCs w:val="28"/>
          <w:highlight w:val="lightGray"/>
        </w:rPr>
      </w:pPr>
    </w:p>
    <w:p w14:paraId="4E1855BF" w14:textId="77777777" w:rsidR="0034704C" w:rsidRPr="003D36AA" w:rsidRDefault="0034704C" w:rsidP="00C9712C">
      <w:pPr>
        <w:jc w:val="center"/>
        <w:rPr>
          <w:b/>
          <w:sz w:val="28"/>
          <w:szCs w:val="28"/>
          <w:highlight w:val="lightGray"/>
        </w:rPr>
      </w:pPr>
    </w:p>
    <w:p w14:paraId="169E5A14" w14:textId="77777777" w:rsidR="0034704C" w:rsidRPr="003D36AA" w:rsidRDefault="0034704C" w:rsidP="00C9712C">
      <w:pPr>
        <w:jc w:val="center"/>
        <w:rPr>
          <w:b/>
          <w:sz w:val="28"/>
          <w:szCs w:val="28"/>
          <w:highlight w:val="lightGray"/>
        </w:rPr>
      </w:pPr>
    </w:p>
    <w:p w14:paraId="53F27500" w14:textId="77777777" w:rsidR="0034704C" w:rsidRPr="003D36AA" w:rsidRDefault="0034704C" w:rsidP="00C9712C">
      <w:pPr>
        <w:jc w:val="center"/>
        <w:rPr>
          <w:b/>
          <w:sz w:val="28"/>
          <w:szCs w:val="28"/>
          <w:highlight w:val="lightGray"/>
        </w:rPr>
      </w:pPr>
    </w:p>
    <w:p w14:paraId="177F62A2" w14:textId="77777777" w:rsidR="0034704C" w:rsidRPr="003D36AA" w:rsidRDefault="0034704C" w:rsidP="00C9712C">
      <w:pPr>
        <w:jc w:val="center"/>
        <w:rPr>
          <w:b/>
          <w:sz w:val="28"/>
          <w:szCs w:val="28"/>
          <w:highlight w:val="lightGray"/>
        </w:rPr>
      </w:pPr>
    </w:p>
    <w:p w14:paraId="0CF7AE55" w14:textId="77777777" w:rsidR="0034704C" w:rsidRPr="003D36AA" w:rsidRDefault="0034704C" w:rsidP="00C9712C">
      <w:pPr>
        <w:jc w:val="center"/>
        <w:rPr>
          <w:b/>
          <w:sz w:val="28"/>
          <w:szCs w:val="28"/>
          <w:highlight w:val="lightGray"/>
        </w:rPr>
      </w:pPr>
    </w:p>
    <w:p w14:paraId="14E79F50" w14:textId="77777777" w:rsidR="0034704C" w:rsidRPr="003D36AA" w:rsidRDefault="0034704C" w:rsidP="00C9712C">
      <w:pPr>
        <w:jc w:val="center"/>
        <w:rPr>
          <w:b/>
          <w:sz w:val="28"/>
          <w:szCs w:val="28"/>
          <w:highlight w:val="lightGray"/>
        </w:rPr>
      </w:pPr>
    </w:p>
    <w:p w14:paraId="14D78EE4" w14:textId="77777777" w:rsidR="0034704C" w:rsidRPr="003D36AA" w:rsidRDefault="0034704C" w:rsidP="00C9712C">
      <w:pPr>
        <w:jc w:val="center"/>
        <w:rPr>
          <w:b/>
          <w:sz w:val="28"/>
          <w:szCs w:val="28"/>
          <w:highlight w:val="lightGray"/>
        </w:rPr>
      </w:pPr>
    </w:p>
    <w:p w14:paraId="2C91779A" w14:textId="77777777" w:rsidR="0034704C" w:rsidRPr="003D36AA" w:rsidRDefault="0034704C" w:rsidP="00C9712C">
      <w:pPr>
        <w:jc w:val="center"/>
        <w:rPr>
          <w:b/>
          <w:sz w:val="28"/>
          <w:szCs w:val="28"/>
          <w:highlight w:val="lightGray"/>
        </w:rPr>
      </w:pPr>
    </w:p>
    <w:p w14:paraId="63A62051" w14:textId="77777777" w:rsidR="0034704C" w:rsidRPr="003D36AA" w:rsidRDefault="0034704C" w:rsidP="00C9712C">
      <w:pPr>
        <w:jc w:val="center"/>
        <w:rPr>
          <w:b/>
          <w:sz w:val="28"/>
          <w:szCs w:val="28"/>
          <w:highlight w:val="lightGray"/>
        </w:rPr>
      </w:pPr>
    </w:p>
    <w:p w14:paraId="7732A74D" w14:textId="77777777" w:rsidR="0034704C" w:rsidRPr="003D36AA" w:rsidRDefault="0034704C" w:rsidP="00C9712C">
      <w:pPr>
        <w:jc w:val="center"/>
        <w:rPr>
          <w:b/>
          <w:sz w:val="28"/>
          <w:szCs w:val="28"/>
          <w:highlight w:val="lightGray"/>
        </w:rPr>
      </w:pPr>
    </w:p>
    <w:p w14:paraId="6D493A0B" w14:textId="77777777" w:rsidR="0034704C" w:rsidRPr="003D36AA" w:rsidRDefault="0034704C" w:rsidP="00C9712C">
      <w:pPr>
        <w:jc w:val="center"/>
        <w:rPr>
          <w:b/>
          <w:sz w:val="28"/>
          <w:szCs w:val="28"/>
          <w:highlight w:val="lightGray"/>
        </w:rPr>
      </w:pPr>
    </w:p>
    <w:p w14:paraId="2D44A89D" w14:textId="77777777" w:rsidR="0034704C" w:rsidRPr="003D36AA" w:rsidRDefault="0034704C" w:rsidP="00C9712C">
      <w:pPr>
        <w:jc w:val="center"/>
        <w:rPr>
          <w:b/>
          <w:sz w:val="28"/>
          <w:szCs w:val="28"/>
          <w:highlight w:val="lightGray"/>
        </w:rPr>
      </w:pPr>
    </w:p>
    <w:p w14:paraId="3E05692D" w14:textId="77777777" w:rsidR="0034704C" w:rsidRPr="003D36AA" w:rsidRDefault="0034704C" w:rsidP="00C9712C">
      <w:pPr>
        <w:jc w:val="center"/>
        <w:rPr>
          <w:b/>
          <w:sz w:val="28"/>
          <w:szCs w:val="28"/>
          <w:highlight w:val="lightGray"/>
        </w:rPr>
      </w:pPr>
    </w:p>
    <w:p w14:paraId="70A0AA87" w14:textId="77777777" w:rsidR="0034704C" w:rsidRPr="003D36AA" w:rsidRDefault="0034704C" w:rsidP="00C9712C">
      <w:pPr>
        <w:jc w:val="center"/>
        <w:rPr>
          <w:b/>
          <w:sz w:val="28"/>
          <w:szCs w:val="28"/>
          <w:highlight w:val="lightGray"/>
        </w:rPr>
      </w:pPr>
    </w:p>
    <w:p w14:paraId="5EBAEC4F" w14:textId="77777777" w:rsidR="0034704C" w:rsidRPr="003D36AA" w:rsidRDefault="0034704C" w:rsidP="00C9712C">
      <w:pPr>
        <w:jc w:val="center"/>
        <w:rPr>
          <w:b/>
          <w:sz w:val="28"/>
          <w:szCs w:val="28"/>
          <w:highlight w:val="lightGray"/>
        </w:rPr>
      </w:pPr>
    </w:p>
    <w:p w14:paraId="16774AEC" w14:textId="77777777" w:rsidR="0034704C" w:rsidRPr="00096BC6" w:rsidRDefault="007026A0" w:rsidP="007026A0">
      <w:pPr>
        <w:jc w:val="center"/>
        <w:rPr>
          <w:b/>
          <w:szCs w:val="24"/>
        </w:rPr>
      </w:pPr>
      <w:r w:rsidRPr="00096BC6">
        <w:rPr>
          <w:b/>
          <w:szCs w:val="24"/>
        </w:rPr>
        <w:t>Finanšu ministrija</w:t>
      </w:r>
    </w:p>
    <w:p w14:paraId="798201E5" w14:textId="1F55CDD1" w:rsidR="007026A0" w:rsidRPr="00096BC6" w:rsidRDefault="007026A0" w:rsidP="007026A0">
      <w:pPr>
        <w:jc w:val="center"/>
        <w:rPr>
          <w:b/>
          <w:szCs w:val="24"/>
        </w:rPr>
      </w:pPr>
      <w:r w:rsidRPr="00096BC6">
        <w:rPr>
          <w:b/>
          <w:szCs w:val="24"/>
        </w:rPr>
        <w:t>201</w:t>
      </w:r>
      <w:r w:rsidR="00DC7BF0">
        <w:rPr>
          <w:b/>
          <w:szCs w:val="24"/>
        </w:rPr>
        <w:t>9</w:t>
      </w:r>
      <w:r w:rsidRPr="00096BC6">
        <w:rPr>
          <w:b/>
          <w:szCs w:val="24"/>
        </w:rPr>
        <w:t>.gad</w:t>
      </w:r>
      <w:r w:rsidR="0020548A" w:rsidRPr="00096BC6">
        <w:rPr>
          <w:b/>
          <w:szCs w:val="24"/>
        </w:rPr>
        <w:t xml:space="preserve">a </w:t>
      </w:r>
      <w:r w:rsidR="00E56D76">
        <w:rPr>
          <w:b/>
          <w:szCs w:val="24"/>
        </w:rPr>
        <w:t>decembris</w:t>
      </w:r>
    </w:p>
    <w:p w14:paraId="2A2D71DB" w14:textId="77777777" w:rsidR="007E3752" w:rsidRDefault="007E3752" w:rsidP="00DA31BD">
      <w:pPr>
        <w:pStyle w:val="Heading3"/>
        <w:jc w:val="center"/>
        <w:rPr>
          <w:sz w:val="32"/>
          <w:szCs w:val="32"/>
        </w:rPr>
      </w:pPr>
      <w:bookmarkStart w:id="0" w:name="_Toc404241059"/>
      <w:bookmarkStart w:id="1" w:name="_Toc26198348"/>
    </w:p>
    <w:p w14:paraId="0B8F96F2" w14:textId="6E576793" w:rsidR="002849D5" w:rsidRPr="00AB67FF" w:rsidRDefault="00DA31BD" w:rsidP="00DA31BD">
      <w:pPr>
        <w:pStyle w:val="Heading3"/>
        <w:jc w:val="center"/>
        <w:rPr>
          <w:sz w:val="32"/>
          <w:szCs w:val="32"/>
        </w:rPr>
      </w:pPr>
      <w:r w:rsidRPr="00AB67FF">
        <w:rPr>
          <w:sz w:val="32"/>
          <w:szCs w:val="32"/>
        </w:rPr>
        <w:lastRenderedPageBreak/>
        <w:t>Saturs</w:t>
      </w:r>
      <w:bookmarkEnd w:id="0"/>
      <w:bookmarkEnd w:id="1"/>
    </w:p>
    <w:sdt>
      <w:sdtPr>
        <w:id w:val="-1504737139"/>
        <w:docPartObj>
          <w:docPartGallery w:val="Table of Contents"/>
          <w:docPartUnique/>
        </w:docPartObj>
      </w:sdtPr>
      <w:sdtEndPr>
        <w:rPr>
          <w:b/>
          <w:bCs/>
          <w:noProof/>
        </w:rPr>
      </w:sdtEndPr>
      <w:sdtContent>
        <w:p w14:paraId="372F6327" w14:textId="30493846" w:rsidR="00E5636D" w:rsidRDefault="00BA5805" w:rsidP="00E5636D">
          <w:pPr>
            <w:pStyle w:val="TOC3"/>
            <w:rPr>
              <w:rFonts w:asciiTheme="minorHAnsi" w:eastAsiaTheme="minorEastAsia" w:hAnsiTheme="minorHAnsi"/>
              <w:noProof/>
              <w:sz w:val="22"/>
              <w:lang w:eastAsia="lv-LV"/>
            </w:rPr>
          </w:pPr>
          <w:r w:rsidRPr="00AB67FF">
            <w:rPr>
              <w:rFonts w:ascii="Times New Roman Bold" w:hAnsi="Times New Roman Bold"/>
            </w:rPr>
            <w:fldChar w:fldCharType="begin"/>
          </w:r>
          <w:r w:rsidRPr="00D32086">
            <w:rPr>
              <w:rFonts w:ascii="Times New Roman Bold" w:hAnsi="Times New Roman Bold"/>
            </w:rPr>
            <w:instrText xml:space="preserve"> TOC \o "1-3" \h \z \u </w:instrText>
          </w:r>
          <w:r w:rsidRPr="00AB67FF">
            <w:rPr>
              <w:rFonts w:ascii="Times New Roman Bold" w:hAnsi="Times New Roman Bold"/>
            </w:rPr>
            <w:fldChar w:fldCharType="separate"/>
          </w:r>
          <w:hyperlink w:anchor="_Toc26198348" w:history="1">
            <w:r w:rsidR="00E5636D" w:rsidRPr="00E5636D">
              <w:rPr>
                <w:rStyle w:val="Hyperlink"/>
                <w:b/>
                <w:noProof/>
              </w:rPr>
              <w:t>Saturs</w:t>
            </w:r>
            <w:r w:rsidR="00E5636D" w:rsidRPr="00E5636D">
              <w:rPr>
                <w:rStyle w:val="Hyperlink"/>
                <w:noProof/>
              </w:rPr>
              <w:t>…………….</w:t>
            </w:r>
            <w:r w:rsidR="00E5636D" w:rsidRPr="00E5636D">
              <w:rPr>
                <w:noProof/>
                <w:webHidden/>
              </w:rPr>
              <w:tab/>
            </w:r>
            <w:r w:rsidR="00E5636D" w:rsidRPr="00E5636D">
              <w:rPr>
                <w:b/>
                <w:noProof/>
                <w:webHidden/>
              </w:rPr>
              <w:fldChar w:fldCharType="begin"/>
            </w:r>
            <w:r w:rsidR="00E5636D" w:rsidRPr="00E5636D">
              <w:rPr>
                <w:b/>
                <w:noProof/>
                <w:webHidden/>
              </w:rPr>
              <w:instrText xml:space="preserve"> PAGEREF _Toc26198348 \h </w:instrText>
            </w:r>
            <w:r w:rsidR="00E5636D" w:rsidRPr="00E5636D">
              <w:rPr>
                <w:b/>
                <w:noProof/>
                <w:webHidden/>
              </w:rPr>
            </w:r>
            <w:r w:rsidR="00E5636D" w:rsidRPr="00E5636D">
              <w:rPr>
                <w:b/>
                <w:noProof/>
                <w:webHidden/>
              </w:rPr>
              <w:fldChar w:fldCharType="separate"/>
            </w:r>
            <w:r w:rsidR="00B61257">
              <w:rPr>
                <w:b/>
                <w:noProof/>
                <w:webHidden/>
              </w:rPr>
              <w:t>2</w:t>
            </w:r>
            <w:r w:rsidR="00E5636D" w:rsidRPr="00E5636D">
              <w:rPr>
                <w:b/>
                <w:noProof/>
                <w:webHidden/>
              </w:rPr>
              <w:fldChar w:fldCharType="end"/>
            </w:r>
          </w:hyperlink>
        </w:p>
        <w:p w14:paraId="2FFBAD0E" w14:textId="21D3942A" w:rsidR="00E5636D" w:rsidRDefault="00B61257" w:rsidP="00E5636D">
          <w:pPr>
            <w:pStyle w:val="TOC3"/>
            <w:rPr>
              <w:rFonts w:asciiTheme="minorHAnsi" w:eastAsiaTheme="minorEastAsia" w:hAnsiTheme="minorHAnsi"/>
              <w:noProof/>
              <w:sz w:val="22"/>
              <w:lang w:eastAsia="lv-LV"/>
            </w:rPr>
          </w:pPr>
          <w:hyperlink w:anchor="_Toc26198349" w:history="1">
            <w:r w:rsidR="00E5636D" w:rsidRPr="00E5636D">
              <w:rPr>
                <w:rStyle w:val="Hyperlink"/>
                <w:b/>
                <w:noProof/>
              </w:rPr>
              <w:t>Saīsinājumu saraksts</w:t>
            </w:r>
            <w:r w:rsidR="00E5636D">
              <w:rPr>
                <w:noProof/>
                <w:webHidden/>
              </w:rPr>
              <w:tab/>
            </w:r>
            <w:r w:rsidR="00E5636D" w:rsidRPr="00E5636D">
              <w:rPr>
                <w:noProof/>
                <w:webHidden/>
              </w:rPr>
              <w:fldChar w:fldCharType="begin"/>
            </w:r>
            <w:r w:rsidR="00E5636D" w:rsidRPr="00E5636D">
              <w:rPr>
                <w:noProof/>
                <w:webHidden/>
              </w:rPr>
              <w:instrText xml:space="preserve"> PAGEREF _Toc26198349 \h </w:instrText>
            </w:r>
            <w:r w:rsidR="00E5636D" w:rsidRPr="00E5636D">
              <w:rPr>
                <w:noProof/>
                <w:webHidden/>
              </w:rPr>
            </w:r>
            <w:r w:rsidR="00E5636D" w:rsidRPr="00E5636D">
              <w:rPr>
                <w:noProof/>
                <w:webHidden/>
              </w:rPr>
              <w:fldChar w:fldCharType="separate"/>
            </w:r>
            <w:r>
              <w:rPr>
                <w:noProof/>
                <w:webHidden/>
              </w:rPr>
              <w:t>4</w:t>
            </w:r>
            <w:r w:rsidR="00E5636D" w:rsidRPr="00E5636D">
              <w:rPr>
                <w:noProof/>
                <w:webHidden/>
              </w:rPr>
              <w:fldChar w:fldCharType="end"/>
            </w:r>
          </w:hyperlink>
        </w:p>
        <w:p w14:paraId="652ABC6A" w14:textId="62689F0F" w:rsidR="00E5636D" w:rsidRDefault="00B61257" w:rsidP="00E5636D">
          <w:pPr>
            <w:pStyle w:val="TOC3"/>
            <w:rPr>
              <w:rFonts w:asciiTheme="minorHAnsi" w:eastAsiaTheme="minorEastAsia" w:hAnsiTheme="minorHAnsi"/>
              <w:noProof/>
              <w:sz w:val="22"/>
              <w:lang w:eastAsia="lv-LV"/>
            </w:rPr>
          </w:pPr>
          <w:hyperlink w:anchor="_Toc26198350" w:history="1">
            <w:r w:rsidR="00E5636D" w:rsidRPr="00E5636D">
              <w:rPr>
                <w:rStyle w:val="Hyperlink"/>
                <w:b/>
                <w:noProof/>
              </w:rPr>
              <w:t>Ievads</w:t>
            </w:r>
            <w:r w:rsidR="00E5636D">
              <w:rPr>
                <w:rStyle w:val="Hyperlink"/>
                <w:noProof/>
              </w:rPr>
              <w:t>………</w:t>
            </w:r>
            <w:r w:rsidR="00E5636D">
              <w:rPr>
                <w:noProof/>
                <w:webHidden/>
              </w:rPr>
              <w:tab/>
            </w:r>
            <w:r w:rsidR="00E5636D" w:rsidRPr="00E5636D">
              <w:rPr>
                <w:b/>
                <w:noProof/>
                <w:webHidden/>
              </w:rPr>
              <w:fldChar w:fldCharType="begin"/>
            </w:r>
            <w:r w:rsidR="00E5636D" w:rsidRPr="00E5636D">
              <w:rPr>
                <w:b/>
                <w:noProof/>
                <w:webHidden/>
              </w:rPr>
              <w:instrText xml:space="preserve"> PAGEREF _Toc26198350 \h </w:instrText>
            </w:r>
            <w:r w:rsidR="00E5636D" w:rsidRPr="00E5636D">
              <w:rPr>
                <w:b/>
                <w:noProof/>
                <w:webHidden/>
              </w:rPr>
            </w:r>
            <w:r w:rsidR="00E5636D" w:rsidRPr="00E5636D">
              <w:rPr>
                <w:b/>
                <w:noProof/>
                <w:webHidden/>
              </w:rPr>
              <w:fldChar w:fldCharType="separate"/>
            </w:r>
            <w:r>
              <w:rPr>
                <w:b/>
                <w:noProof/>
                <w:webHidden/>
              </w:rPr>
              <w:t>5</w:t>
            </w:r>
            <w:r w:rsidR="00E5636D" w:rsidRPr="00E5636D">
              <w:rPr>
                <w:b/>
                <w:noProof/>
                <w:webHidden/>
              </w:rPr>
              <w:fldChar w:fldCharType="end"/>
            </w:r>
          </w:hyperlink>
        </w:p>
        <w:p w14:paraId="338B0F8B" w14:textId="6473869D" w:rsidR="00E5636D" w:rsidRDefault="00B61257" w:rsidP="00E5636D">
          <w:pPr>
            <w:pStyle w:val="TOC3"/>
            <w:rPr>
              <w:rFonts w:asciiTheme="minorHAnsi" w:eastAsiaTheme="minorEastAsia" w:hAnsiTheme="minorHAnsi"/>
              <w:noProof/>
              <w:sz w:val="22"/>
              <w:lang w:eastAsia="lv-LV"/>
            </w:rPr>
          </w:pPr>
          <w:hyperlink w:anchor="_Toc26198351" w:history="1">
            <w:r w:rsidR="00E5636D" w:rsidRPr="00E5636D">
              <w:rPr>
                <w:rStyle w:val="Hyperlink"/>
                <w:b/>
                <w:noProof/>
              </w:rPr>
              <w:t>1.</w:t>
            </w:r>
            <w:r w:rsidR="00E5636D" w:rsidRPr="00E5636D">
              <w:rPr>
                <w:rFonts w:asciiTheme="minorHAnsi" w:eastAsiaTheme="minorEastAsia" w:hAnsiTheme="minorHAnsi"/>
                <w:noProof/>
                <w:sz w:val="22"/>
                <w:lang w:eastAsia="lv-LV"/>
              </w:rPr>
              <w:tab/>
            </w:r>
            <w:r w:rsidR="00E5636D" w:rsidRPr="00E5636D">
              <w:rPr>
                <w:rStyle w:val="Hyperlink"/>
                <w:b/>
                <w:noProof/>
              </w:rPr>
              <w:t>Nodokļu atvieglojumu definīcija un būtība</w:t>
            </w:r>
            <w:r w:rsidR="00E5636D">
              <w:rPr>
                <w:noProof/>
                <w:webHidden/>
              </w:rPr>
              <w:tab/>
            </w:r>
            <w:r w:rsidR="00E5636D" w:rsidRPr="00E5636D">
              <w:rPr>
                <w:noProof/>
                <w:webHidden/>
              </w:rPr>
              <w:fldChar w:fldCharType="begin"/>
            </w:r>
            <w:r w:rsidR="00E5636D" w:rsidRPr="00E5636D">
              <w:rPr>
                <w:noProof/>
                <w:webHidden/>
              </w:rPr>
              <w:instrText xml:space="preserve"> PAGEREF _Toc26198351 \h </w:instrText>
            </w:r>
            <w:r w:rsidR="00E5636D" w:rsidRPr="00E5636D">
              <w:rPr>
                <w:noProof/>
                <w:webHidden/>
              </w:rPr>
            </w:r>
            <w:r w:rsidR="00E5636D" w:rsidRPr="00E5636D">
              <w:rPr>
                <w:noProof/>
                <w:webHidden/>
              </w:rPr>
              <w:fldChar w:fldCharType="separate"/>
            </w:r>
            <w:r>
              <w:rPr>
                <w:noProof/>
                <w:webHidden/>
              </w:rPr>
              <w:t>6</w:t>
            </w:r>
            <w:r w:rsidR="00E5636D" w:rsidRPr="00E5636D">
              <w:rPr>
                <w:noProof/>
                <w:webHidden/>
              </w:rPr>
              <w:fldChar w:fldCharType="end"/>
            </w:r>
          </w:hyperlink>
        </w:p>
        <w:p w14:paraId="78E00396" w14:textId="1CFB0DD9" w:rsidR="00E5636D" w:rsidRDefault="00B61257" w:rsidP="00E5636D">
          <w:pPr>
            <w:pStyle w:val="TOC3"/>
            <w:rPr>
              <w:rFonts w:asciiTheme="minorHAnsi" w:eastAsiaTheme="minorEastAsia" w:hAnsiTheme="minorHAnsi"/>
              <w:noProof/>
              <w:sz w:val="22"/>
              <w:lang w:eastAsia="lv-LV"/>
            </w:rPr>
          </w:pPr>
          <w:hyperlink w:anchor="_Toc26198352" w:history="1">
            <w:r w:rsidR="00E5636D" w:rsidRPr="00E5636D">
              <w:rPr>
                <w:rStyle w:val="Hyperlink"/>
                <w:b/>
                <w:noProof/>
              </w:rPr>
              <w:t>2.</w:t>
            </w:r>
            <w:r w:rsidR="00E5636D" w:rsidRPr="00E5636D">
              <w:rPr>
                <w:rFonts w:asciiTheme="minorHAnsi" w:eastAsiaTheme="minorEastAsia" w:hAnsiTheme="minorHAnsi"/>
                <w:noProof/>
                <w:sz w:val="22"/>
                <w:lang w:eastAsia="lv-LV"/>
              </w:rPr>
              <w:tab/>
            </w:r>
            <w:r w:rsidR="00E5636D" w:rsidRPr="00E5636D">
              <w:rPr>
                <w:rStyle w:val="Hyperlink"/>
                <w:b/>
                <w:noProof/>
              </w:rPr>
              <w:t>Nodokļu atvieglojumu vērtēšanas metodes</w:t>
            </w:r>
            <w:r w:rsidR="00E5636D">
              <w:rPr>
                <w:noProof/>
                <w:webHidden/>
              </w:rPr>
              <w:tab/>
            </w:r>
            <w:r w:rsidR="00E5636D" w:rsidRPr="00E5636D">
              <w:rPr>
                <w:noProof/>
                <w:webHidden/>
              </w:rPr>
              <w:fldChar w:fldCharType="begin"/>
            </w:r>
            <w:r w:rsidR="00E5636D" w:rsidRPr="00E5636D">
              <w:rPr>
                <w:noProof/>
                <w:webHidden/>
              </w:rPr>
              <w:instrText xml:space="preserve"> PAGEREF _Toc26198352 \h </w:instrText>
            </w:r>
            <w:r w:rsidR="00E5636D" w:rsidRPr="00E5636D">
              <w:rPr>
                <w:noProof/>
                <w:webHidden/>
              </w:rPr>
            </w:r>
            <w:r w:rsidR="00E5636D" w:rsidRPr="00E5636D">
              <w:rPr>
                <w:noProof/>
                <w:webHidden/>
              </w:rPr>
              <w:fldChar w:fldCharType="separate"/>
            </w:r>
            <w:r>
              <w:rPr>
                <w:noProof/>
                <w:webHidden/>
              </w:rPr>
              <w:t>8</w:t>
            </w:r>
            <w:r w:rsidR="00E5636D" w:rsidRPr="00E5636D">
              <w:rPr>
                <w:noProof/>
                <w:webHidden/>
              </w:rPr>
              <w:fldChar w:fldCharType="end"/>
            </w:r>
          </w:hyperlink>
        </w:p>
        <w:p w14:paraId="44F68542" w14:textId="0AF4593F" w:rsidR="00E5636D" w:rsidRDefault="00B61257" w:rsidP="00E5636D">
          <w:pPr>
            <w:pStyle w:val="TOC3"/>
            <w:rPr>
              <w:rFonts w:asciiTheme="minorHAnsi" w:eastAsiaTheme="minorEastAsia" w:hAnsiTheme="minorHAnsi"/>
              <w:noProof/>
              <w:sz w:val="22"/>
              <w:lang w:eastAsia="lv-LV"/>
            </w:rPr>
          </w:pPr>
          <w:hyperlink w:anchor="_Toc26198353" w:history="1">
            <w:r w:rsidR="00E5636D" w:rsidRPr="00E5636D">
              <w:rPr>
                <w:rStyle w:val="Hyperlink"/>
                <w:b/>
                <w:noProof/>
              </w:rPr>
              <w:t>3.</w:t>
            </w:r>
            <w:r w:rsidR="00E5636D" w:rsidRPr="00E5636D">
              <w:rPr>
                <w:rFonts w:asciiTheme="minorHAnsi" w:eastAsiaTheme="minorEastAsia" w:hAnsiTheme="minorHAnsi"/>
                <w:noProof/>
                <w:sz w:val="22"/>
                <w:lang w:eastAsia="lv-LV"/>
              </w:rPr>
              <w:tab/>
            </w:r>
            <w:r w:rsidR="00E5636D" w:rsidRPr="00E5636D">
              <w:rPr>
                <w:rStyle w:val="Hyperlink"/>
                <w:b/>
                <w:noProof/>
              </w:rPr>
              <w:t>Latvijas nodokļu sistēmas īss raksturojums</w:t>
            </w:r>
            <w:r w:rsidR="00E5636D">
              <w:rPr>
                <w:noProof/>
                <w:webHidden/>
              </w:rPr>
              <w:tab/>
            </w:r>
            <w:r w:rsidR="00E5636D" w:rsidRPr="00E5636D">
              <w:rPr>
                <w:noProof/>
                <w:webHidden/>
              </w:rPr>
              <w:fldChar w:fldCharType="begin"/>
            </w:r>
            <w:r w:rsidR="00E5636D" w:rsidRPr="00E5636D">
              <w:rPr>
                <w:noProof/>
                <w:webHidden/>
              </w:rPr>
              <w:instrText xml:space="preserve"> PAGEREF _Toc26198353 \h </w:instrText>
            </w:r>
            <w:r w:rsidR="00E5636D" w:rsidRPr="00E5636D">
              <w:rPr>
                <w:noProof/>
                <w:webHidden/>
              </w:rPr>
            </w:r>
            <w:r w:rsidR="00E5636D" w:rsidRPr="00E5636D">
              <w:rPr>
                <w:noProof/>
                <w:webHidden/>
              </w:rPr>
              <w:fldChar w:fldCharType="separate"/>
            </w:r>
            <w:r>
              <w:rPr>
                <w:noProof/>
                <w:webHidden/>
              </w:rPr>
              <w:t>9</w:t>
            </w:r>
            <w:r w:rsidR="00E5636D" w:rsidRPr="00E5636D">
              <w:rPr>
                <w:noProof/>
                <w:webHidden/>
              </w:rPr>
              <w:fldChar w:fldCharType="end"/>
            </w:r>
          </w:hyperlink>
        </w:p>
        <w:p w14:paraId="406300E1" w14:textId="2774A076" w:rsidR="00E5636D" w:rsidRDefault="00B61257" w:rsidP="00E5636D">
          <w:pPr>
            <w:pStyle w:val="TOC3"/>
            <w:rPr>
              <w:rFonts w:asciiTheme="minorHAnsi" w:eastAsiaTheme="minorEastAsia" w:hAnsiTheme="minorHAnsi"/>
              <w:noProof/>
              <w:sz w:val="22"/>
              <w:lang w:eastAsia="lv-LV"/>
            </w:rPr>
          </w:pPr>
          <w:hyperlink w:anchor="_Toc26198354" w:history="1">
            <w:r w:rsidR="00E5636D" w:rsidRPr="00E5636D">
              <w:rPr>
                <w:rStyle w:val="Hyperlink"/>
                <w:b/>
                <w:noProof/>
              </w:rPr>
              <w:t>4.</w:t>
            </w:r>
            <w:r w:rsidR="00E5636D" w:rsidRPr="00E5636D">
              <w:rPr>
                <w:rFonts w:asciiTheme="minorHAnsi" w:eastAsiaTheme="minorEastAsia" w:hAnsiTheme="minorHAnsi"/>
                <w:noProof/>
                <w:sz w:val="22"/>
                <w:lang w:eastAsia="lv-LV"/>
              </w:rPr>
              <w:tab/>
            </w:r>
            <w:r w:rsidR="00E5636D" w:rsidRPr="00E5636D">
              <w:rPr>
                <w:rStyle w:val="Hyperlink"/>
                <w:b/>
                <w:noProof/>
              </w:rPr>
              <w:t>Nodokļu atvieglojumu izvērtējums</w:t>
            </w:r>
            <w:r w:rsidR="00E5636D">
              <w:rPr>
                <w:noProof/>
                <w:webHidden/>
              </w:rPr>
              <w:tab/>
            </w:r>
            <w:r w:rsidR="00E5636D" w:rsidRPr="00E5636D">
              <w:rPr>
                <w:noProof/>
                <w:webHidden/>
              </w:rPr>
              <w:fldChar w:fldCharType="begin"/>
            </w:r>
            <w:r w:rsidR="00E5636D" w:rsidRPr="00E5636D">
              <w:rPr>
                <w:noProof/>
                <w:webHidden/>
              </w:rPr>
              <w:instrText xml:space="preserve"> PAGEREF _Toc26198354 \h </w:instrText>
            </w:r>
            <w:r w:rsidR="00E5636D" w:rsidRPr="00E5636D">
              <w:rPr>
                <w:noProof/>
                <w:webHidden/>
              </w:rPr>
            </w:r>
            <w:r w:rsidR="00E5636D" w:rsidRPr="00E5636D">
              <w:rPr>
                <w:noProof/>
                <w:webHidden/>
              </w:rPr>
              <w:fldChar w:fldCharType="separate"/>
            </w:r>
            <w:r>
              <w:rPr>
                <w:noProof/>
                <w:webHidden/>
              </w:rPr>
              <w:t>13</w:t>
            </w:r>
            <w:r w:rsidR="00E5636D" w:rsidRPr="00E5636D">
              <w:rPr>
                <w:noProof/>
                <w:webHidden/>
              </w:rPr>
              <w:fldChar w:fldCharType="end"/>
            </w:r>
          </w:hyperlink>
        </w:p>
        <w:p w14:paraId="312591A7" w14:textId="1A1C61BE" w:rsidR="00E5636D" w:rsidRDefault="00B61257" w:rsidP="00C40FB2">
          <w:pPr>
            <w:pStyle w:val="TOC3"/>
            <w:ind w:firstLine="0"/>
            <w:rPr>
              <w:rFonts w:asciiTheme="minorHAnsi" w:eastAsiaTheme="minorEastAsia" w:hAnsiTheme="minorHAnsi"/>
              <w:noProof/>
              <w:sz w:val="22"/>
              <w:lang w:eastAsia="lv-LV"/>
            </w:rPr>
          </w:pPr>
          <w:hyperlink w:anchor="_Toc26198355" w:history="1">
            <w:r w:rsidR="00E5636D" w:rsidRPr="002B4B0F">
              <w:rPr>
                <w:rStyle w:val="Hyperlink"/>
                <w:noProof/>
              </w:rPr>
              <w:t>4.1. Iedzīvotāju ienākuma nodokļa atvieglojumi</w:t>
            </w:r>
            <w:r w:rsidR="00E5636D">
              <w:rPr>
                <w:noProof/>
                <w:webHidden/>
              </w:rPr>
              <w:tab/>
            </w:r>
            <w:r w:rsidR="00E5636D">
              <w:rPr>
                <w:noProof/>
                <w:webHidden/>
              </w:rPr>
              <w:fldChar w:fldCharType="begin"/>
            </w:r>
            <w:r w:rsidR="00E5636D">
              <w:rPr>
                <w:noProof/>
                <w:webHidden/>
              </w:rPr>
              <w:instrText xml:space="preserve"> PAGEREF _Toc26198355 \h </w:instrText>
            </w:r>
            <w:r w:rsidR="00E5636D">
              <w:rPr>
                <w:noProof/>
                <w:webHidden/>
              </w:rPr>
            </w:r>
            <w:r w:rsidR="00E5636D">
              <w:rPr>
                <w:noProof/>
                <w:webHidden/>
              </w:rPr>
              <w:fldChar w:fldCharType="separate"/>
            </w:r>
            <w:r>
              <w:rPr>
                <w:noProof/>
                <w:webHidden/>
              </w:rPr>
              <w:t>15</w:t>
            </w:r>
            <w:r w:rsidR="00E5636D">
              <w:rPr>
                <w:noProof/>
                <w:webHidden/>
              </w:rPr>
              <w:fldChar w:fldCharType="end"/>
            </w:r>
          </w:hyperlink>
        </w:p>
        <w:p w14:paraId="09518C50" w14:textId="635C6DF2" w:rsidR="00E5636D" w:rsidRDefault="00B61257" w:rsidP="007E3752">
          <w:pPr>
            <w:pStyle w:val="TOC3"/>
            <w:tabs>
              <w:tab w:val="clear" w:pos="1320"/>
              <w:tab w:val="left" w:pos="1843"/>
            </w:tabs>
            <w:ind w:left="1843" w:hanging="567"/>
            <w:rPr>
              <w:rFonts w:asciiTheme="minorHAnsi" w:eastAsiaTheme="minorEastAsia" w:hAnsiTheme="minorHAnsi"/>
              <w:noProof/>
              <w:sz w:val="22"/>
              <w:lang w:eastAsia="lv-LV"/>
            </w:rPr>
          </w:pPr>
          <w:hyperlink w:anchor="_Toc26198356" w:history="1">
            <w:r w:rsidR="00E5636D" w:rsidRPr="002B4B0F">
              <w:rPr>
                <w:rStyle w:val="Hyperlink"/>
                <w:i/>
                <w:noProof/>
              </w:rPr>
              <w:t xml:space="preserve">4.1.1. </w:t>
            </w:r>
            <w:r w:rsidR="007E3752">
              <w:rPr>
                <w:rStyle w:val="Hyperlink"/>
                <w:i/>
                <w:noProof/>
              </w:rPr>
              <w:t>Aktuālie i</w:t>
            </w:r>
            <w:r w:rsidR="00E5636D" w:rsidRPr="002B4B0F">
              <w:rPr>
                <w:rStyle w:val="Hyperlink"/>
                <w:i/>
                <w:noProof/>
              </w:rPr>
              <w:t>edzīvotāju ienākuma nodokļa atvieglojum</w:t>
            </w:r>
            <w:r w:rsidR="007E3752">
              <w:rPr>
                <w:rStyle w:val="Hyperlink"/>
                <w:i/>
                <w:noProof/>
              </w:rPr>
              <w:t>i un atbrīvojumi</w:t>
            </w:r>
            <w:r w:rsidR="00E5636D">
              <w:rPr>
                <w:noProof/>
                <w:webHidden/>
              </w:rPr>
              <w:tab/>
            </w:r>
            <w:r w:rsidR="00E5636D">
              <w:rPr>
                <w:noProof/>
                <w:webHidden/>
              </w:rPr>
              <w:fldChar w:fldCharType="begin"/>
            </w:r>
            <w:r w:rsidR="00E5636D">
              <w:rPr>
                <w:noProof/>
                <w:webHidden/>
              </w:rPr>
              <w:instrText xml:space="preserve"> PAGEREF _Toc26198356 \h </w:instrText>
            </w:r>
            <w:r w:rsidR="00E5636D">
              <w:rPr>
                <w:noProof/>
                <w:webHidden/>
              </w:rPr>
            </w:r>
            <w:r w:rsidR="00E5636D">
              <w:rPr>
                <w:noProof/>
                <w:webHidden/>
              </w:rPr>
              <w:fldChar w:fldCharType="separate"/>
            </w:r>
            <w:r>
              <w:rPr>
                <w:noProof/>
                <w:webHidden/>
              </w:rPr>
              <w:t>15</w:t>
            </w:r>
            <w:r w:rsidR="00E5636D">
              <w:rPr>
                <w:noProof/>
                <w:webHidden/>
              </w:rPr>
              <w:fldChar w:fldCharType="end"/>
            </w:r>
          </w:hyperlink>
        </w:p>
        <w:p w14:paraId="188087F8" w14:textId="74DFFE11" w:rsidR="00E5636D" w:rsidRDefault="00B61257" w:rsidP="00C40FB2">
          <w:pPr>
            <w:pStyle w:val="TOC3"/>
            <w:tabs>
              <w:tab w:val="clear" w:pos="1320"/>
              <w:tab w:val="left" w:pos="1843"/>
            </w:tabs>
            <w:ind w:left="1843" w:hanging="567"/>
            <w:rPr>
              <w:rFonts w:asciiTheme="minorHAnsi" w:eastAsiaTheme="minorEastAsia" w:hAnsiTheme="minorHAnsi"/>
              <w:noProof/>
              <w:sz w:val="22"/>
              <w:lang w:eastAsia="lv-LV"/>
            </w:rPr>
          </w:pPr>
          <w:hyperlink w:anchor="_Toc26198357" w:history="1">
            <w:r w:rsidR="00E5636D" w:rsidRPr="002B4B0F">
              <w:rPr>
                <w:rStyle w:val="Hyperlink"/>
                <w:i/>
                <w:noProof/>
              </w:rPr>
              <w:t xml:space="preserve">4.1.2. </w:t>
            </w:r>
            <w:r w:rsidR="00B71450">
              <w:rPr>
                <w:rStyle w:val="Hyperlink"/>
                <w:i/>
                <w:noProof/>
              </w:rPr>
              <w:t>I</w:t>
            </w:r>
            <w:r w:rsidR="00E5636D" w:rsidRPr="002B4B0F">
              <w:rPr>
                <w:rStyle w:val="Hyperlink"/>
                <w:i/>
                <w:noProof/>
              </w:rPr>
              <w:t>edzīvotāju ienākuma nodokļa atvieglojumu apmērs</w:t>
            </w:r>
            <w:r w:rsidR="00B71450">
              <w:rPr>
                <w:rStyle w:val="Hyperlink"/>
                <w:i/>
                <w:noProof/>
              </w:rPr>
              <w:t>...</w:t>
            </w:r>
            <w:r w:rsidR="00C40FB2">
              <w:rPr>
                <w:noProof/>
                <w:webHidden/>
              </w:rPr>
              <w:t>………….</w:t>
            </w:r>
            <w:r w:rsidR="00E5636D">
              <w:rPr>
                <w:noProof/>
                <w:webHidden/>
              </w:rPr>
              <w:fldChar w:fldCharType="begin"/>
            </w:r>
            <w:r w:rsidR="00E5636D">
              <w:rPr>
                <w:noProof/>
                <w:webHidden/>
              </w:rPr>
              <w:instrText xml:space="preserve"> PAGEREF _Toc26198357 \h </w:instrText>
            </w:r>
            <w:r w:rsidR="00E5636D">
              <w:rPr>
                <w:noProof/>
                <w:webHidden/>
              </w:rPr>
            </w:r>
            <w:r w:rsidR="00E5636D">
              <w:rPr>
                <w:noProof/>
                <w:webHidden/>
              </w:rPr>
              <w:fldChar w:fldCharType="separate"/>
            </w:r>
            <w:r>
              <w:rPr>
                <w:noProof/>
                <w:webHidden/>
              </w:rPr>
              <w:t>18</w:t>
            </w:r>
            <w:r w:rsidR="00E5636D">
              <w:rPr>
                <w:noProof/>
                <w:webHidden/>
              </w:rPr>
              <w:fldChar w:fldCharType="end"/>
            </w:r>
          </w:hyperlink>
        </w:p>
        <w:p w14:paraId="15ED03B2" w14:textId="44348402" w:rsidR="00E5636D" w:rsidRDefault="00B61257" w:rsidP="00C40FB2">
          <w:pPr>
            <w:pStyle w:val="TOC3"/>
            <w:tabs>
              <w:tab w:val="clear" w:pos="1320"/>
              <w:tab w:val="left" w:pos="1843"/>
            </w:tabs>
            <w:ind w:left="1843" w:hanging="567"/>
            <w:rPr>
              <w:rFonts w:asciiTheme="minorHAnsi" w:eastAsiaTheme="minorEastAsia" w:hAnsiTheme="minorHAnsi"/>
              <w:noProof/>
              <w:sz w:val="22"/>
              <w:lang w:eastAsia="lv-LV"/>
            </w:rPr>
          </w:pPr>
          <w:hyperlink w:anchor="_Toc26198358" w:history="1">
            <w:r w:rsidR="00E5636D" w:rsidRPr="002B4B0F">
              <w:rPr>
                <w:rStyle w:val="Hyperlink"/>
                <w:i/>
                <w:noProof/>
              </w:rPr>
              <w:t>4.1.3. Iedzīvotāju ienākuma nodokļa atvieglojumu apmēru</w:t>
            </w:r>
            <w:r w:rsidR="00C40FB2">
              <w:rPr>
                <w:rStyle w:val="Hyperlink"/>
                <w:i/>
                <w:noProof/>
              </w:rPr>
              <w:t xml:space="preserve">       </w:t>
            </w:r>
            <w:r w:rsidR="00E5636D" w:rsidRPr="002B4B0F">
              <w:rPr>
                <w:rStyle w:val="Hyperlink"/>
                <w:i/>
                <w:noProof/>
              </w:rPr>
              <w:t xml:space="preserve"> prognozes un to efektivitāte</w:t>
            </w:r>
            <w:r w:rsidR="00E5636D">
              <w:rPr>
                <w:noProof/>
                <w:webHidden/>
              </w:rPr>
              <w:tab/>
            </w:r>
            <w:r w:rsidR="00E5636D">
              <w:rPr>
                <w:noProof/>
                <w:webHidden/>
              </w:rPr>
              <w:fldChar w:fldCharType="begin"/>
            </w:r>
            <w:r w:rsidR="00E5636D">
              <w:rPr>
                <w:noProof/>
                <w:webHidden/>
              </w:rPr>
              <w:instrText xml:space="preserve"> PAGEREF _Toc26198358 \h </w:instrText>
            </w:r>
            <w:r w:rsidR="00E5636D">
              <w:rPr>
                <w:noProof/>
                <w:webHidden/>
              </w:rPr>
            </w:r>
            <w:r w:rsidR="00E5636D">
              <w:rPr>
                <w:noProof/>
                <w:webHidden/>
              </w:rPr>
              <w:fldChar w:fldCharType="separate"/>
            </w:r>
            <w:r>
              <w:rPr>
                <w:noProof/>
                <w:webHidden/>
              </w:rPr>
              <w:t>22</w:t>
            </w:r>
            <w:r w:rsidR="00E5636D">
              <w:rPr>
                <w:noProof/>
                <w:webHidden/>
              </w:rPr>
              <w:fldChar w:fldCharType="end"/>
            </w:r>
          </w:hyperlink>
        </w:p>
        <w:p w14:paraId="40B38BE5" w14:textId="2D82BDE1" w:rsidR="00E5636D" w:rsidRDefault="00B61257" w:rsidP="00C40FB2">
          <w:pPr>
            <w:pStyle w:val="TOC3"/>
            <w:tabs>
              <w:tab w:val="clear" w:pos="1320"/>
              <w:tab w:val="left" w:pos="1843"/>
            </w:tabs>
            <w:ind w:left="1418" w:hanging="142"/>
            <w:rPr>
              <w:rFonts w:asciiTheme="minorHAnsi" w:eastAsiaTheme="minorEastAsia" w:hAnsiTheme="minorHAnsi"/>
              <w:noProof/>
              <w:sz w:val="22"/>
              <w:lang w:eastAsia="lv-LV"/>
            </w:rPr>
          </w:pPr>
          <w:hyperlink w:anchor="_Toc26198359" w:history="1">
            <w:r w:rsidR="00E5636D" w:rsidRPr="002B4B0F">
              <w:rPr>
                <w:rStyle w:val="Hyperlink"/>
                <w:i/>
                <w:noProof/>
              </w:rPr>
              <w:t>4.1.4. Secinājumi</w:t>
            </w:r>
            <w:r w:rsidR="00E5636D">
              <w:rPr>
                <w:noProof/>
                <w:webHidden/>
              </w:rPr>
              <w:tab/>
            </w:r>
            <w:r w:rsidR="00E5636D">
              <w:rPr>
                <w:noProof/>
                <w:webHidden/>
              </w:rPr>
              <w:fldChar w:fldCharType="begin"/>
            </w:r>
            <w:r w:rsidR="00E5636D">
              <w:rPr>
                <w:noProof/>
                <w:webHidden/>
              </w:rPr>
              <w:instrText xml:space="preserve"> PAGEREF _Toc26198359 \h </w:instrText>
            </w:r>
            <w:r w:rsidR="00E5636D">
              <w:rPr>
                <w:noProof/>
                <w:webHidden/>
              </w:rPr>
            </w:r>
            <w:r w:rsidR="00E5636D">
              <w:rPr>
                <w:noProof/>
                <w:webHidden/>
              </w:rPr>
              <w:fldChar w:fldCharType="separate"/>
            </w:r>
            <w:r>
              <w:rPr>
                <w:noProof/>
                <w:webHidden/>
              </w:rPr>
              <w:t>25</w:t>
            </w:r>
            <w:r w:rsidR="00E5636D">
              <w:rPr>
                <w:noProof/>
                <w:webHidden/>
              </w:rPr>
              <w:fldChar w:fldCharType="end"/>
            </w:r>
          </w:hyperlink>
        </w:p>
        <w:p w14:paraId="430AADED" w14:textId="419C1ACC" w:rsidR="00E5636D" w:rsidRDefault="00B61257" w:rsidP="00C40FB2">
          <w:pPr>
            <w:pStyle w:val="TOC3"/>
            <w:ind w:left="1276"/>
            <w:rPr>
              <w:rFonts w:asciiTheme="minorHAnsi" w:eastAsiaTheme="minorEastAsia" w:hAnsiTheme="minorHAnsi"/>
              <w:noProof/>
              <w:sz w:val="22"/>
              <w:lang w:eastAsia="lv-LV"/>
            </w:rPr>
          </w:pPr>
          <w:hyperlink w:anchor="_Toc26198360" w:history="1">
            <w:r w:rsidR="00E5636D" w:rsidRPr="002B4B0F">
              <w:rPr>
                <w:rStyle w:val="Hyperlink"/>
                <w:noProof/>
              </w:rPr>
              <w:t>4.2. Uzņēmumu ienākuma nodokļa atvieglojumi</w:t>
            </w:r>
            <w:r w:rsidR="00E5636D">
              <w:rPr>
                <w:noProof/>
                <w:webHidden/>
              </w:rPr>
              <w:tab/>
            </w:r>
            <w:r w:rsidR="00E5636D">
              <w:rPr>
                <w:noProof/>
                <w:webHidden/>
              </w:rPr>
              <w:fldChar w:fldCharType="begin"/>
            </w:r>
            <w:r w:rsidR="00E5636D">
              <w:rPr>
                <w:noProof/>
                <w:webHidden/>
              </w:rPr>
              <w:instrText xml:space="preserve"> PAGEREF _Toc26198360 \h </w:instrText>
            </w:r>
            <w:r w:rsidR="00E5636D">
              <w:rPr>
                <w:noProof/>
                <w:webHidden/>
              </w:rPr>
            </w:r>
            <w:r w:rsidR="00E5636D">
              <w:rPr>
                <w:noProof/>
                <w:webHidden/>
              </w:rPr>
              <w:fldChar w:fldCharType="separate"/>
            </w:r>
            <w:r>
              <w:rPr>
                <w:noProof/>
                <w:webHidden/>
              </w:rPr>
              <w:t>26</w:t>
            </w:r>
            <w:r w:rsidR="00E5636D">
              <w:rPr>
                <w:noProof/>
                <w:webHidden/>
              </w:rPr>
              <w:fldChar w:fldCharType="end"/>
            </w:r>
          </w:hyperlink>
        </w:p>
        <w:p w14:paraId="0BBF3FDB" w14:textId="0B7DB54D" w:rsidR="00E5636D" w:rsidRDefault="00B61257" w:rsidP="00C40FB2">
          <w:pPr>
            <w:pStyle w:val="TOC3"/>
            <w:tabs>
              <w:tab w:val="clear" w:pos="1320"/>
              <w:tab w:val="left" w:pos="1843"/>
            </w:tabs>
            <w:ind w:left="1843" w:hanging="567"/>
            <w:rPr>
              <w:rFonts w:asciiTheme="minorHAnsi" w:eastAsiaTheme="minorEastAsia" w:hAnsiTheme="minorHAnsi"/>
              <w:noProof/>
              <w:sz w:val="22"/>
              <w:lang w:eastAsia="lv-LV"/>
            </w:rPr>
          </w:pPr>
          <w:hyperlink w:anchor="_Toc26198361" w:history="1">
            <w:r w:rsidR="00E5636D" w:rsidRPr="002B4B0F">
              <w:rPr>
                <w:rStyle w:val="Hyperlink"/>
                <w:i/>
                <w:noProof/>
              </w:rPr>
              <w:t xml:space="preserve">4.2.1. </w:t>
            </w:r>
            <w:r w:rsidR="007E3752">
              <w:rPr>
                <w:rStyle w:val="Hyperlink"/>
                <w:i/>
                <w:noProof/>
              </w:rPr>
              <w:t>Aktuālie u</w:t>
            </w:r>
            <w:r w:rsidR="00E5636D" w:rsidRPr="002B4B0F">
              <w:rPr>
                <w:rStyle w:val="Hyperlink"/>
                <w:i/>
                <w:noProof/>
              </w:rPr>
              <w:t>zņēmumu ienākuma nodokļa atvieglojum</w:t>
            </w:r>
            <w:r w:rsidR="007E3752">
              <w:rPr>
                <w:rStyle w:val="Hyperlink"/>
                <w:i/>
                <w:noProof/>
              </w:rPr>
              <w:t>i</w:t>
            </w:r>
            <w:r w:rsidR="00E5636D">
              <w:rPr>
                <w:noProof/>
                <w:webHidden/>
              </w:rPr>
              <w:tab/>
            </w:r>
            <w:r w:rsidR="00E5636D">
              <w:rPr>
                <w:noProof/>
                <w:webHidden/>
              </w:rPr>
              <w:fldChar w:fldCharType="begin"/>
            </w:r>
            <w:r w:rsidR="00E5636D">
              <w:rPr>
                <w:noProof/>
                <w:webHidden/>
              </w:rPr>
              <w:instrText xml:space="preserve"> PAGEREF _Toc26198361 \h </w:instrText>
            </w:r>
            <w:r w:rsidR="00E5636D">
              <w:rPr>
                <w:noProof/>
                <w:webHidden/>
              </w:rPr>
            </w:r>
            <w:r w:rsidR="00E5636D">
              <w:rPr>
                <w:noProof/>
                <w:webHidden/>
              </w:rPr>
              <w:fldChar w:fldCharType="separate"/>
            </w:r>
            <w:r>
              <w:rPr>
                <w:noProof/>
                <w:webHidden/>
              </w:rPr>
              <w:t>26</w:t>
            </w:r>
            <w:r w:rsidR="00E5636D">
              <w:rPr>
                <w:noProof/>
                <w:webHidden/>
              </w:rPr>
              <w:fldChar w:fldCharType="end"/>
            </w:r>
          </w:hyperlink>
        </w:p>
        <w:p w14:paraId="43017778" w14:textId="3C79CB54" w:rsidR="00E5636D" w:rsidRDefault="00B61257" w:rsidP="00C40FB2">
          <w:pPr>
            <w:pStyle w:val="TOC3"/>
            <w:tabs>
              <w:tab w:val="clear" w:pos="1320"/>
              <w:tab w:val="left" w:pos="1843"/>
            </w:tabs>
            <w:ind w:left="1843" w:hanging="567"/>
            <w:rPr>
              <w:rFonts w:asciiTheme="minorHAnsi" w:eastAsiaTheme="minorEastAsia" w:hAnsiTheme="minorHAnsi"/>
              <w:noProof/>
              <w:sz w:val="22"/>
              <w:lang w:eastAsia="lv-LV"/>
            </w:rPr>
          </w:pPr>
          <w:hyperlink w:anchor="_Toc26198362" w:history="1">
            <w:r w:rsidR="00E5636D" w:rsidRPr="002B4B0F">
              <w:rPr>
                <w:rStyle w:val="Hyperlink"/>
                <w:i/>
                <w:noProof/>
              </w:rPr>
              <w:t>4.2.2. Uzņēmumu ienākuma nodokļa atvieglojumu apmērs</w:t>
            </w:r>
            <w:r w:rsidR="00E5636D">
              <w:rPr>
                <w:noProof/>
                <w:webHidden/>
              </w:rPr>
              <w:tab/>
            </w:r>
            <w:r w:rsidR="00E5636D">
              <w:rPr>
                <w:noProof/>
                <w:webHidden/>
              </w:rPr>
              <w:fldChar w:fldCharType="begin"/>
            </w:r>
            <w:r w:rsidR="00E5636D">
              <w:rPr>
                <w:noProof/>
                <w:webHidden/>
              </w:rPr>
              <w:instrText xml:space="preserve"> PAGEREF _Toc26198362 \h </w:instrText>
            </w:r>
            <w:r w:rsidR="00E5636D">
              <w:rPr>
                <w:noProof/>
                <w:webHidden/>
              </w:rPr>
            </w:r>
            <w:r w:rsidR="00E5636D">
              <w:rPr>
                <w:noProof/>
                <w:webHidden/>
              </w:rPr>
              <w:fldChar w:fldCharType="separate"/>
            </w:r>
            <w:r>
              <w:rPr>
                <w:noProof/>
                <w:webHidden/>
              </w:rPr>
              <w:t>28</w:t>
            </w:r>
            <w:r w:rsidR="00E5636D">
              <w:rPr>
                <w:noProof/>
                <w:webHidden/>
              </w:rPr>
              <w:fldChar w:fldCharType="end"/>
            </w:r>
          </w:hyperlink>
        </w:p>
        <w:p w14:paraId="2A51184D" w14:textId="611BEA60" w:rsidR="00E5636D" w:rsidRDefault="00B61257" w:rsidP="00C40FB2">
          <w:pPr>
            <w:pStyle w:val="TOC3"/>
            <w:tabs>
              <w:tab w:val="clear" w:pos="1320"/>
              <w:tab w:val="left" w:pos="1843"/>
            </w:tabs>
            <w:ind w:left="1843" w:hanging="567"/>
            <w:rPr>
              <w:rFonts w:asciiTheme="minorHAnsi" w:eastAsiaTheme="minorEastAsia" w:hAnsiTheme="minorHAnsi"/>
              <w:noProof/>
              <w:sz w:val="22"/>
              <w:lang w:eastAsia="lv-LV"/>
            </w:rPr>
          </w:pPr>
          <w:hyperlink w:anchor="_Toc26198363" w:history="1">
            <w:r w:rsidR="00E5636D" w:rsidRPr="002B4B0F">
              <w:rPr>
                <w:rStyle w:val="Hyperlink"/>
                <w:i/>
                <w:noProof/>
              </w:rPr>
              <w:t>4.2.3. Secinājumi</w:t>
            </w:r>
            <w:r w:rsidR="00E5636D">
              <w:rPr>
                <w:noProof/>
                <w:webHidden/>
              </w:rPr>
              <w:tab/>
            </w:r>
            <w:r w:rsidR="00E5636D">
              <w:rPr>
                <w:noProof/>
                <w:webHidden/>
              </w:rPr>
              <w:fldChar w:fldCharType="begin"/>
            </w:r>
            <w:r w:rsidR="00E5636D">
              <w:rPr>
                <w:noProof/>
                <w:webHidden/>
              </w:rPr>
              <w:instrText xml:space="preserve"> PAGEREF _Toc26198363 \h </w:instrText>
            </w:r>
            <w:r w:rsidR="00E5636D">
              <w:rPr>
                <w:noProof/>
                <w:webHidden/>
              </w:rPr>
            </w:r>
            <w:r w:rsidR="00E5636D">
              <w:rPr>
                <w:noProof/>
                <w:webHidden/>
              </w:rPr>
              <w:fldChar w:fldCharType="separate"/>
            </w:r>
            <w:r>
              <w:rPr>
                <w:noProof/>
                <w:webHidden/>
              </w:rPr>
              <w:t>33</w:t>
            </w:r>
            <w:r w:rsidR="00E5636D">
              <w:rPr>
                <w:noProof/>
                <w:webHidden/>
              </w:rPr>
              <w:fldChar w:fldCharType="end"/>
            </w:r>
          </w:hyperlink>
        </w:p>
        <w:p w14:paraId="041E166C" w14:textId="373920D6" w:rsidR="00E5636D" w:rsidRDefault="00B61257" w:rsidP="00C40FB2">
          <w:pPr>
            <w:pStyle w:val="TOC3"/>
            <w:ind w:left="1276"/>
            <w:rPr>
              <w:rFonts w:asciiTheme="minorHAnsi" w:eastAsiaTheme="minorEastAsia" w:hAnsiTheme="minorHAnsi"/>
              <w:noProof/>
              <w:sz w:val="22"/>
              <w:lang w:eastAsia="lv-LV"/>
            </w:rPr>
          </w:pPr>
          <w:hyperlink w:anchor="_Toc26198364" w:history="1">
            <w:r w:rsidR="00E5636D" w:rsidRPr="002B4B0F">
              <w:rPr>
                <w:rStyle w:val="Hyperlink"/>
                <w:noProof/>
              </w:rPr>
              <w:t>4.3. Mikrouzņēmumu nodoklis</w:t>
            </w:r>
            <w:r w:rsidR="00E5636D">
              <w:rPr>
                <w:noProof/>
                <w:webHidden/>
              </w:rPr>
              <w:tab/>
            </w:r>
            <w:r w:rsidR="00E5636D">
              <w:rPr>
                <w:noProof/>
                <w:webHidden/>
              </w:rPr>
              <w:fldChar w:fldCharType="begin"/>
            </w:r>
            <w:r w:rsidR="00E5636D">
              <w:rPr>
                <w:noProof/>
                <w:webHidden/>
              </w:rPr>
              <w:instrText xml:space="preserve"> PAGEREF _Toc26198364 \h </w:instrText>
            </w:r>
            <w:r w:rsidR="00E5636D">
              <w:rPr>
                <w:noProof/>
                <w:webHidden/>
              </w:rPr>
            </w:r>
            <w:r w:rsidR="00E5636D">
              <w:rPr>
                <w:noProof/>
                <w:webHidden/>
              </w:rPr>
              <w:fldChar w:fldCharType="separate"/>
            </w:r>
            <w:r>
              <w:rPr>
                <w:noProof/>
                <w:webHidden/>
              </w:rPr>
              <w:t>35</w:t>
            </w:r>
            <w:r w:rsidR="00E5636D">
              <w:rPr>
                <w:noProof/>
                <w:webHidden/>
              </w:rPr>
              <w:fldChar w:fldCharType="end"/>
            </w:r>
          </w:hyperlink>
        </w:p>
        <w:p w14:paraId="114ED58D" w14:textId="4231ACEA" w:rsidR="00E5636D" w:rsidRDefault="00B61257" w:rsidP="00C40FB2">
          <w:pPr>
            <w:pStyle w:val="TOC3"/>
            <w:tabs>
              <w:tab w:val="clear" w:pos="1320"/>
              <w:tab w:val="left" w:pos="1985"/>
            </w:tabs>
            <w:ind w:left="1985" w:hanging="709"/>
            <w:rPr>
              <w:rFonts w:asciiTheme="minorHAnsi" w:eastAsiaTheme="minorEastAsia" w:hAnsiTheme="minorHAnsi"/>
              <w:noProof/>
              <w:sz w:val="22"/>
              <w:lang w:eastAsia="lv-LV"/>
            </w:rPr>
          </w:pPr>
          <w:hyperlink w:anchor="_Toc26198365" w:history="1">
            <w:r w:rsidR="00E5636D" w:rsidRPr="002B4B0F">
              <w:rPr>
                <w:rStyle w:val="Hyperlink"/>
                <w:i/>
                <w:noProof/>
              </w:rPr>
              <w:t>4.3.1. Mikrouzņēmumu nodoklis un tā aktuālākās izmaiņas</w:t>
            </w:r>
            <w:r w:rsidR="00E5636D">
              <w:rPr>
                <w:noProof/>
                <w:webHidden/>
              </w:rPr>
              <w:tab/>
            </w:r>
            <w:r w:rsidR="00E5636D">
              <w:rPr>
                <w:noProof/>
                <w:webHidden/>
              </w:rPr>
              <w:fldChar w:fldCharType="begin"/>
            </w:r>
            <w:r w:rsidR="00E5636D">
              <w:rPr>
                <w:noProof/>
                <w:webHidden/>
              </w:rPr>
              <w:instrText xml:space="preserve"> PAGEREF _Toc26198365 \h </w:instrText>
            </w:r>
            <w:r w:rsidR="00E5636D">
              <w:rPr>
                <w:noProof/>
                <w:webHidden/>
              </w:rPr>
            </w:r>
            <w:r w:rsidR="00E5636D">
              <w:rPr>
                <w:noProof/>
                <w:webHidden/>
              </w:rPr>
              <w:fldChar w:fldCharType="separate"/>
            </w:r>
            <w:r>
              <w:rPr>
                <w:noProof/>
                <w:webHidden/>
              </w:rPr>
              <w:t>35</w:t>
            </w:r>
            <w:r w:rsidR="00E5636D">
              <w:rPr>
                <w:noProof/>
                <w:webHidden/>
              </w:rPr>
              <w:fldChar w:fldCharType="end"/>
            </w:r>
          </w:hyperlink>
        </w:p>
        <w:p w14:paraId="18632B10" w14:textId="145B6085" w:rsidR="00E5636D" w:rsidRDefault="00B61257" w:rsidP="00C40FB2">
          <w:pPr>
            <w:pStyle w:val="TOC3"/>
            <w:tabs>
              <w:tab w:val="clear" w:pos="1320"/>
              <w:tab w:val="left" w:pos="1985"/>
            </w:tabs>
            <w:ind w:left="1985" w:hanging="709"/>
            <w:rPr>
              <w:rFonts w:asciiTheme="minorHAnsi" w:eastAsiaTheme="minorEastAsia" w:hAnsiTheme="minorHAnsi"/>
              <w:noProof/>
              <w:sz w:val="22"/>
              <w:lang w:eastAsia="lv-LV"/>
            </w:rPr>
          </w:pPr>
          <w:hyperlink w:anchor="_Toc26198366" w:history="1">
            <w:r w:rsidR="00E5636D" w:rsidRPr="002B4B0F">
              <w:rPr>
                <w:rStyle w:val="Hyperlink"/>
                <w:i/>
                <w:noProof/>
              </w:rPr>
              <w:t>4.3.2. Mikrouzņēmumu nodokļa atvieglotā režīma apmērs</w:t>
            </w:r>
            <w:r w:rsidR="00E5636D">
              <w:rPr>
                <w:noProof/>
                <w:webHidden/>
              </w:rPr>
              <w:tab/>
            </w:r>
            <w:r w:rsidR="00E5636D">
              <w:rPr>
                <w:noProof/>
                <w:webHidden/>
              </w:rPr>
              <w:fldChar w:fldCharType="begin"/>
            </w:r>
            <w:r w:rsidR="00E5636D">
              <w:rPr>
                <w:noProof/>
                <w:webHidden/>
              </w:rPr>
              <w:instrText xml:space="preserve"> PAGEREF _Toc26198366 \h </w:instrText>
            </w:r>
            <w:r w:rsidR="00E5636D">
              <w:rPr>
                <w:noProof/>
                <w:webHidden/>
              </w:rPr>
            </w:r>
            <w:r w:rsidR="00E5636D">
              <w:rPr>
                <w:noProof/>
                <w:webHidden/>
              </w:rPr>
              <w:fldChar w:fldCharType="separate"/>
            </w:r>
            <w:r>
              <w:rPr>
                <w:noProof/>
                <w:webHidden/>
              </w:rPr>
              <w:t>38</w:t>
            </w:r>
            <w:r w:rsidR="00E5636D">
              <w:rPr>
                <w:noProof/>
                <w:webHidden/>
              </w:rPr>
              <w:fldChar w:fldCharType="end"/>
            </w:r>
          </w:hyperlink>
        </w:p>
        <w:p w14:paraId="2F77B811" w14:textId="18B3568D" w:rsidR="00E5636D" w:rsidRDefault="00B61257" w:rsidP="00C40FB2">
          <w:pPr>
            <w:pStyle w:val="TOC3"/>
            <w:tabs>
              <w:tab w:val="clear" w:pos="1320"/>
              <w:tab w:val="left" w:pos="1985"/>
            </w:tabs>
            <w:ind w:left="1985" w:hanging="709"/>
            <w:rPr>
              <w:rFonts w:asciiTheme="minorHAnsi" w:eastAsiaTheme="minorEastAsia" w:hAnsiTheme="minorHAnsi"/>
              <w:noProof/>
              <w:sz w:val="22"/>
              <w:lang w:eastAsia="lv-LV"/>
            </w:rPr>
          </w:pPr>
          <w:hyperlink w:anchor="_Toc26198367" w:history="1">
            <w:r w:rsidR="00E5636D" w:rsidRPr="002B4B0F">
              <w:rPr>
                <w:rStyle w:val="Hyperlink"/>
                <w:i/>
                <w:noProof/>
              </w:rPr>
              <w:t>4.3.3. Secinājumi</w:t>
            </w:r>
            <w:r w:rsidR="00E5636D">
              <w:rPr>
                <w:noProof/>
                <w:webHidden/>
              </w:rPr>
              <w:tab/>
            </w:r>
            <w:r w:rsidR="00E5636D">
              <w:rPr>
                <w:noProof/>
                <w:webHidden/>
              </w:rPr>
              <w:fldChar w:fldCharType="begin"/>
            </w:r>
            <w:r w:rsidR="00E5636D">
              <w:rPr>
                <w:noProof/>
                <w:webHidden/>
              </w:rPr>
              <w:instrText xml:space="preserve"> PAGEREF _Toc26198367 \h </w:instrText>
            </w:r>
            <w:r w:rsidR="00E5636D">
              <w:rPr>
                <w:noProof/>
                <w:webHidden/>
              </w:rPr>
            </w:r>
            <w:r w:rsidR="00E5636D">
              <w:rPr>
                <w:noProof/>
                <w:webHidden/>
              </w:rPr>
              <w:fldChar w:fldCharType="separate"/>
            </w:r>
            <w:r>
              <w:rPr>
                <w:noProof/>
                <w:webHidden/>
              </w:rPr>
              <w:t>39</w:t>
            </w:r>
            <w:r w:rsidR="00E5636D">
              <w:rPr>
                <w:noProof/>
                <w:webHidden/>
              </w:rPr>
              <w:fldChar w:fldCharType="end"/>
            </w:r>
          </w:hyperlink>
        </w:p>
        <w:p w14:paraId="1EDD20F2" w14:textId="5FFF88C8" w:rsidR="00E5636D" w:rsidRDefault="00B61257" w:rsidP="00C40FB2">
          <w:pPr>
            <w:pStyle w:val="TOC3"/>
            <w:ind w:left="1276"/>
            <w:rPr>
              <w:rFonts w:asciiTheme="minorHAnsi" w:eastAsiaTheme="minorEastAsia" w:hAnsiTheme="minorHAnsi"/>
              <w:noProof/>
              <w:sz w:val="22"/>
              <w:lang w:eastAsia="lv-LV"/>
            </w:rPr>
          </w:pPr>
          <w:hyperlink w:anchor="_Toc26198368" w:history="1">
            <w:r w:rsidR="00E5636D" w:rsidRPr="002B4B0F">
              <w:rPr>
                <w:rStyle w:val="Hyperlink"/>
                <w:noProof/>
              </w:rPr>
              <w:t>4.4. Nekustamā īpašuma nodokļa atvieglojumi</w:t>
            </w:r>
            <w:r w:rsidR="00E5636D">
              <w:rPr>
                <w:noProof/>
                <w:webHidden/>
              </w:rPr>
              <w:tab/>
            </w:r>
            <w:r w:rsidR="00E5636D">
              <w:rPr>
                <w:noProof/>
                <w:webHidden/>
              </w:rPr>
              <w:fldChar w:fldCharType="begin"/>
            </w:r>
            <w:r w:rsidR="00E5636D">
              <w:rPr>
                <w:noProof/>
                <w:webHidden/>
              </w:rPr>
              <w:instrText xml:space="preserve"> PAGEREF _Toc26198368 \h </w:instrText>
            </w:r>
            <w:r w:rsidR="00E5636D">
              <w:rPr>
                <w:noProof/>
                <w:webHidden/>
              </w:rPr>
            </w:r>
            <w:r w:rsidR="00E5636D">
              <w:rPr>
                <w:noProof/>
                <w:webHidden/>
              </w:rPr>
              <w:fldChar w:fldCharType="separate"/>
            </w:r>
            <w:r>
              <w:rPr>
                <w:noProof/>
                <w:webHidden/>
              </w:rPr>
              <w:t>40</w:t>
            </w:r>
            <w:r w:rsidR="00E5636D">
              <w:rPr>
                <w:noProof/>
                <w:webHidden/>
              </w:rPr>
              <w:fldChar w:fldCharType="end"/>
            </w:r>
          </w:hyperlink>
        </w:p>
        <w:p w14:paraId="2445A34E" w14:textId="170E1858" w:rsidR="00E5636D" w:rsidRPr="007E3752" w:rsidRDefault="007E3752" w:rsidP="00C40FB2">
          <w:pPr>
            <w:pStyle w:val="TOC3"/>
            <w:tabs>
              <w:tab w:val="clear" w:pos="1320"/>
              <w:tab w:val="left" w:pos="1843"/>
            </w:tabs>
            <w:ind w:left="1843" w:hanging="567"/>
            <w:rPr>
              <w:rFonts w:asciiTheme="minorHAnsi" w:eastAsiaTheme="minorEastAsia" w:hAnsiTheme="minorHAnsi"/>
              <w:i/>
              <w:noProof/>
              <w:sz w:val="22"/>
              <w:lang w:eastAsia="lv-LV"/>
            </w:rPr>
          </w:pPr>
          <w:r w:rsidRPr="007E3752">
            <w:rPr>
              <w:i/>
              <w:noProof/>
            </w:rPr>
            <w:t>4</w:t>
          </w:r>
          <w:hyperlink w:anchor="_Toc26198369" w:history="1">
            <w:r w:rsidR="00E5636D" w:rsidRPr="007E3752">
              <w:rPr>
                <w:rStyle w:val="Hyperlink"/>
                <w:i/>
                <w:noProof/>
              </w:rPr>
              <w:t xml:space="preserve">.4.1. </w:t>
            </w:r>
            <w:r w:rsidRPr="007E3752">
              <w:rPr>
                <w:rStyle w:val="Hyperlink"/>
                <w:i/>
                <w:noProof/>
              </w:rPr>
              <w:t>Aktuālie n</w:t>
            </w:r>
            <w:r w:rsidR="00E5636D" w:rsidRPr="007E3752">
              <w:rPr>
                <w:rStyle w:val="Hyperlink"/>
                <w:i/>
                <w:noProof/>
              </w:rPr>
              <w:t>ekustamā īpašuma nodokļa atvieglojumi</w:t>
            </w:r>
            <w:r w:rsidRPr="007E3752">
              <w:rPr>
                <w:rStyle w:val="Hyperlink"/>
                <w:i/>
                <w:noProof/>
              </w:rPr>
              <w:t xml:space="preserve">                        </w:t>
            </w:r>
            <w:r w:rsidR="00E5636D" w:rsidRPr="007E3752">
              <w:rPr>
                <w:rStyle w:val="Hyperlink"/>
                <w:i/>
                <w:noProof/>
              </w:rPr>
              <w:t xml:space="preserve"> un atbrīvojumi</w:t>
            </w:r>
            <w:r w:rsidR="00E5636D" w:rsidRPr="007E3752">
              <w:rPr>
                <w:i/>
                <w:noProof/>
                <w:webHidden/>
              </w:rPr>
              <w:tab/>
            </w:r>
            <w:r w:rsidR="00E5636D" w:rsidRPr="007E3752">
              <w:rPr>
                <w:i/>
                <w:noProof/>
                <w:webHidden/>
              </w:rPr>
              <w:fldChar w:fldCharType="begin"/>
            </w:r>
            <w:r w:rsidR="00E5636D" w:rsidRPr="007E3752">
              <w:rPr>
                <w:i/>
                <w:noProof/>
                <w:webHidden/>
              </w:rPr>
              <w:instrText xml:space="preserve"> PAGEREF _Toc26198369 \h </w:instrText>
            </w:r>
            <w:r w:rsidR="00E5636D" w:rsidRPr="007E3752">
              <w:rPr>
                <w:i/>
                <w:noProof/>
                <w:webHidden/>
              </w:rPr>
            </w:r>
            <w:r w:rsidR="00E5636D" w:rsidRPr="007E3752">
              <w:rPr>
                <w:i/>
                <w:noProof/>
                <w:webHidden/>
              </w:rPr>
              <w:fldChar w:fldCharType="separate"/>
            </w:r>
            <w:r w:rsidR="00B61257">
              <w:rPr>
                <w:i/>
                <w:noProof/>
                <w:webHidden/>
              </w:rPr>
              <w:t>40</w:t>
            </w:r>
            <w:r w:rsidR="00E5636D" w:rsidRPr="007E3752">
              <w:rPr>
                <w:i/>
                <w:noProof/>
                <w:webHidden/>
              </w:rPr>
              <w:fldChar w:fldCharType="end"/>
            </w:r>
          </w:hyperlink>
        </w:p>
        <w:p w14:paraId="1E96B471" w14:textId="0188EC18" w:rsidR="00E5636D" w:rsidRDefault="00B61257" w:rsidP="00C40FB2">
          <w:pPr>
            <w:pStyle w:val="TOC3"/>
            <w:tabs>
              <w:tab w:val="clear" w:pos="1320"/>
              <w:tab w:val="left" w:pos="1843"/>
            </w:tabs>
            <w:ind w:left="1843" w:hanging="567"/>
            <w:rPr>
              <w:rFonts w:asciiTheme="minorHAnsi" w:eastAsiaTheme="minorEastAsia" w:hAnsiTheme="minorHAnsi"/>
              <w:noProof/>
              <w:sz w:val="22"/>
              <w:lang w:eastAsia="lv-LV"/>
            </w:rPr>
          </w:pPr>
          <w:hyperlink w:anchor="_Toc26198370" w:history="1">
            <w:r w:rsidR="00E5636D" w:rsidRPr="002B4B0F">
              <w:rPr>
                <w:rStyle w:val="Hyperlink"/>
                <w:i/>
                <w:noProof/>
              </w:rPr>
              <w:t>4.4.2. Nekustamā īpašuma nodokļa atvieglojumu apmērs</w:t>
            </w:r>
            <w:r w:rsidR="00E5636D">
              <w:rPr>
                <w:noProof/>
                <w:webHidden/>
              </w:rPr>
              <w:tab/>
            </w:r>
            <w:r w:rsidR="00E5636D">
              <w:rPr>
                <w:noProof/>
                <w:webHidden/>
              </w:rPr>
              <w:fldChar w:fldCharType="begin"/>
            </w:r>
            <w:r w:rsidR="00E5636D">
              <w:rPr>
                <w:noProof/>
                <w:webHidden/>
              </w:rPr>
              <w:instrText xml:space="preserve"> PAGEREF _Toc26198370 \h </w:instrText>
            </w:r>
            <w:r w:rsidR="00E5636D">
              <w:rPr>
                <w:noProof/>
                <w:webHidden/>
              </w:rPr>
            </w:r>
            <w:r w:rsidR="00E5636D">
              <w:rPr>
                <w:noProof/>
                <w:webHidden/>
              </w:rPr>
              <w:fldChar w:fldCharType="separate"/>
            </w:r>
            <w:r>
              <w:rPr>
                <w:noProof/>
                <w:webHidden/>
              </w:rPr>
              <w:t>41</w:t>
            </w:r>
            <w:r w:rsidR="00E5636D">
              <w:rPr>
                <w:noProof/>
                <w:webHidden/>
              </w:rPr>
              <w:fldChar w:fldCharType="end"/>
            </w:r>
          </w:hyperlink>
        </w:p>
        <w:p w14:paraId="16950302" w14:textId="36ABD822" w:rsidR="00E5636D" w:rsidRDefault="00B61257" w:rsidP="00C40FB2">
          <w:pPr>
            <w:pStyle w:val="TOC3"/>
            <w:tabs>
              <w:tab w:val="clear" w:pos="1320"/>
              <w:tab w:val="left" w:pos="1843"/>
            </w:tabs>
            <w:ind w:left="1843" w:hanging="567"/>
            <w:rPr>
              <w:rFonts w:asciiTheme="minorHAnsi" w:eastAsiaTheme="minorEastAsia" w:hAnsiTheme="minorHAnsi"/>
              <w:noProof/>
              <w:sz w:val="22"/>
              <w:lang w:eastAsia="lv-LV"/>
            </w:rPr>
          </w:pPr>
          <w:hyperlink w:anchor="_Toc26198371" w:history="1">
            <w:r w:rsidR="00E5636D" w:rsidRPr="002B4B0F">
              <w:rPr>
                <w:rStyle w:val="Hyperlink"/>
                <w:i/>
                <w:noProof/>
              </w:rPr>
              <w:t>4.4.3. Secinājumi</w:t>
            </w:r>
            <w:r w:rsidR="00E5636D">
              <w:rPr>
                <w:noProof/>
                <w:webHidden/>
              </w:rPr>
              <w:tab/>
            </w:r>
            <w:r w:rsidR="00E5636D">
              <w:rPr>
                <w:noProof/>
                <w:webHidden/>
              </w:rPr>
              <w:fldChar w:fldCharType="begin"/>
            </w:r>
            <w:r w:rsidR="00E5636D">
              <w:rPr>
                <w:noProof/>
                <w:webHidden/>
              </w:rPr>
              <w:instrText xml:space="preserve"> PAGEREF _Toc26198371 \h </w:instrText>
            </w:r>
            <w:r w:rsidR="00E5636D">
              <w:rPr>
                <w:noProof/>
                <w:webHidden/>
              </w:rPr>
            </w:r>
            <w:r w:rsidR="00E5636D">
              <w:rPr>
                <w:noProof/>
                <w:webHidden/>
              </w:rPr>
              <w:fldChar w:fldCharType="separate"/>
            </w:r>
            <w:r>
              <w:rPr>
                <w:noProof/>
                <w:webHidden/>
              </w:rPr>
              <w:t>43</w:t>
            </w:r>
            <w:r w:rsidR="00E5636D">
              <w:rPr>
                <w:noProof/>
                <w:webHidden/>
              </w:rPr>
              <w:fldChar w:fldCharType="end"/>
            </w:r>
          </w:hyperlink>
        </w:p>
        <w:p w14:paraId="6DA120CA" w14:textId="6CBF433C" w:rsidR="00E5636D" w:rsidRDefault="00B61257" w:rsidP="00C40FB2">
          <w:pPr>
            <w:pStyle w:val="TOC3"/>
            <w:ind w:left="1276"/>
            <w:rPr>
              <w:rFonts w:asciiTheme="minorHAnsi" w:eastAsiaTheme="minorEastAsia" w:hAnsiTheme="minorHAnsi"/>
              <w:noProof/>
              <w:sz w:val="22"/>
              <w:lang w:eastAsia="lv-LV"/>
            </w:rPr>
          </w:pPr>
          <w:hyperlink w:anchor="_Toc26198372" w:history="1">
            <w:r w:rsidR="00E5636D" w:rsidRPr="002B4B0F">
              <w:rPr>
                <w:rStyle w:val="Hyperlink"/>
                <w:noProof/>
              </w:rPr>
              <w:t>4.5. Pievienotās vērtības nodokļa atvieglojumi</w:t>
            </w:r>
            <w:r w:rsidR="00E5636D">
              <w:rPr>
                <w:noProof/>
                <w:webHidden/>
              </w:rPr>
              <w:tab/>
            </w:r>
            <w:r w:rsidR="00E5636D">
              <w:rPr>
                <w:noProof/>
                <w:webHidden/>
              </w:rPr>
              <w:fldChar w:fldCharType="begin"/>
            </w:r>
            <w:r w:rsidR="00E5636D">
              <w:rPr>
                <w:noProof/>
                <w:webHidden/>
              </w:rPr>
              <w:instrText xml:space="preserve"> PAGEREF _Toc26198372 \h </w:instrText>
            </w:r>
            <w:r w:rsidR="00E5636D">
              <w:rPr>
                <w:noProof/>
                <w:webHidden/>
              </w:rPr>
            </w:r>
            <w:r w:rsidR="00E5636D">
              <w:rPr>
                <w:noProof/>
                <w:webHidden/>
              </w:rPr>
              <w:fldChar w:fldCharType="separate"/>
            </w:r>
            <w:r>
              <w:rPr>
                <w:noProof/>
                <w:webHidden/>
              </w:rPr>
              <w:t>44</w:t>
            </w:r>
            <w:r w:rsidR="00E5636D">
              <w:rPr>
                <w:noProof/>
                <w:webHidden/>
              </w:rPr>
              <w:fldChar w:fldCharType="end"/>
            </w:r>
          </w:hyperlink>
        </w:p>
        <w:p w14:paraId="5973E702" w14:textId="74EE8886" w:rsidR="00E5636D" w:rsidRDefault="00B61257" w:rsidP="00C40FB2">
          <w:pPr>
            <w:pStyle w:val="TOC3"/>
            <w:tabs>
              <w:tab w:val="clear" w:pos="1320"/>
              <w:tab w:val="left" w:pos="1843"/>
            </w:tabs>
            <w:ind w:left="1843" w:hanging="567"/>
            <w:rPr>
              <w:rFonts w:asciiTheme="minorHAnsi" w:eastAsiaTheme="minorEastAsia" w:hAnsiTheme="minorHAnsi"/>
              <w:noProof/>
              <w:sz w:val="22"/>
              <w:lang w:eastAsia="lv-LV"/>
            </w:rPr>
          </w:pPr>
          <w:hyperlink w:anchor="_Toc26198373" w:history="1">
            <w:r w:rsidR="00E5636D" w:rsidRPr="002B4B0F">
              <w:rPr>
                <w:rStyle w:val="Hyperlink"/>
                <w:i/>
                <w:noProof/>
              </w:rPr>
              <w:t xml:space="preserve">4.5.1. </w:t>
            </w:r>
            <w:r w:rsidR="007E3752">
              <w:rPr>
                <w:rStyle w:val="Hyperlink"/>
                <w:i/>
                <w:noProof/>
              </w:rPr>
              <w:t>Aktuālie p</w:t>
            </w:r>
            <w:r w:rsidR="007E3752" w:rsidRPr="007E3752">
              <w:rPr>
                <w:rStyle w:val="Hyperlink"/>
                <w:i/>
                <w:noProof/>
              </w:rPr>
              <w:t xml:space="preserve">ievienotās vērtības nodokļa atvieglojumi un </w:t>
            </w:r>
            <w:r w:rsidR="007E3752">
              <w:rPr>
                <w:rStyle w:val="Hyperlink"/>
                <w:i/>
                <w:noProof/>
              </w:rPr>
              <w:t xml:space="preserve"> </w:t>
            </w:r>
            <w:r w:rsidR="00E5636D" w:rsidRPr="002B4B0F">
              <w:rPr>
                <w:rStyle w:val="Hyperlink"/>
                <w:i/>
                <w:noProof/>
              </w:rPr>
              <w:t>samazinātās likmes</w:t>
            </w:r>
            <w:r w:rsidR="00E5636D">
              <w:rPr>
                <w:noProof/>
                <w:webHidden/>
              </w:rPr>
              <w:tab/>
            </w:r>
            <w:r w:rsidR="00E5636D">
              <w:rPr>
                <w:noProof/>
                <w:webHidden/>
              </w:rPr>
              <w:fldChar w:fldCharType="begin"/>
            </w:r>
            <w:r w:rsidR="00E5636D">
              <w:rPr>
                <w:noProof/>
                <w:webHidden/>
              </w:rPr>
              <w:instrText xml:space="preserve"> PAGEREF _Toc26198373 \h </w:instrText>
            </w:r>
            <w:r w:rsidR="00E5636D">
              <w:rPr>
                <w:noProof/>
                <w:webHidden/>
              </w:rPr>
            </w:r>
            <w:r w:rsidR="00E5636D">
              <w:rPr>
                <w:noProof/>
                <w:webHidden/>
              </w:rPr>
              <w:fldChar w:fldCharType="separate"/>
            </w:r>
            <w:r>
              <w:rPr>
                <w:noProof/>
                <w:webHidden/>
              </w:rPr>
              <w:t>44</w:t>
            </w:r>
            <w:r w:rsidR="00E5636D">
              <w:rPr>
                <w:noProof/>
                <w:webHidden/>
              </w:rPr>
              <w:fldChar w:fldCharType="end"/>
            </w:r>
          </w:hyperlink>
        </w:p>
        <w:p w14:paraId="4E721ADB" w14:textId="647DB2FD" w:rsidR="00E5636D" w:rsidRDefault="00B61257" w:rsidP="00C40FB2">
          <w:pPr>
            <w:pStyle w:val="TOC3"/>
            <w:tabs>
              <w:tab w:val="clear" w:pos="1320"/>
              <w:tab w:val="left" w:pos="1843"/>
            </w:tabs>
            <w:ind w:left="1843" w:hanging="567"/>
            <w:rPr>
              <w:rFonts w:asciiTheme="minorHAnsi" w:eastAsiaTheme="minorEastAsia" w:hAnsiTheme="minorHAnsi"/>
              <w:noProof/>
              <w:sz w:val="22"/>
              <w:lang w:eastAsia="lv-LV"/>
            </w:rPr>
          </w:pPr>
          <w:hyperlink w:anchor="_Toc26198374" w:history="1">
            <w:r w:rsidR="00E5636D" w:rsidRPr="002B4B0F">
              <w:rPr>
                <w:rStyle w:val="Hyperlink"/>
                <w:i/>
                <w:noProof/>
              </w:rPr>
              <w:t>4.5.2. Pievienotās vērtības nodokļa atvieglojumu apmērs</w:t>
            </w:r>
            <w:r w:rsidR="00E5636D">
              <w:rPr>
                <w:noProof/>
                <w:webHidden/>
              </w:rPr>
              <w:tab/>
            </w:r>
            <w:r w:rsidR="00E5636D">
              <w:rPr>
                <w:noProof/>
                <w:webHidden/>
              </w:rPr>
              <w:fldChar w:fldCharType="begin"/>
            </w:r>
            <w:r w:rsidR="00E5636D">
              <w:rPr>
                <w:noProof/>
                <w:webHidden/>
              </w:rPr>
              <w:instrText xml:space="preserve"> PAGEREF _Toc26198374 \h </w:instrText>
            </w:r>
            <w:r w:rsidR="00E5636D">
              <w:rPr>
                <w:noProof/>
                <w:webHidden/>
              </w:rPr>
            </w:r>
            <w:r w:rsidR="00E5636D">
              <w:rPr>
                <w:noProof/>
                <w:webHidden/>
              </w:rPr>
              <w:fldChar w:fldCharType="separate"/>
            </w:r>
            <w:r>
              <w:rPr>
                <w:noProof/>
                <w:webHidden/>
              </w:rPr>
              <w:t>45</w:t>
            </w:r>
            <w:r w:rsidR="00E5636D">
              <w:rPr>
                <w:noProof/>
                <w:webHidden/>
              </w:rPr>
              <w:fldChar w:fldCharType="end"/>
            </w:r>
          </w:hyperlink>
        </w:p>
        <w:p w14:paraId="0A7D2951" w14:textId="63EC5DC0" w:rsidR="00E5636D" w:rsidRDefault="00B61257" w:rsidP="00C40FB2">
          <w:pPr>
            <w:pStyle w:val="TOC3"/>
            <w:tabs>
              <w:tab w:val="clear" w:pos="1320"/>
              <w:tab w:val="left" w:pos="1843"/>
            </w:tabs>
            <w:ind w:left="1843" w:hanging="567"/>
            <w:rPr>
              <w:rFonts w:asciiTheme="minorHAnsi" w:eastAsiaTheme="minorEastAsia" w:hAnsiTheme="minorHAnsi"/>
              <w:noProof/>
              <w:sz w:val="22"/>
              <w:lang w:eastAsia="lv-LV"/>
            </w:rPr>
          </w:pPr>
          <w:hyperlink w:anchor="_Toc26198375" w:history="1">
            <w:r w:rsidR="00E5636D" w:rsidRPr="002B4B0F">
              <w:rPr>
                <w:rStyle w:val="Hyperlink"/>
                <w:i/>
                <w:noProof/>
              </w:rPr>
              <w:t>4.5.3. Secinājumi</w:t>
            </w:r>
            <w:r w:rsidR="00E5636D">
              <w:rPr>
                <w:noProof/>
                <w:webHidden/>
              </w:rPr>
              <w:tab/>
            </w:r>
            <w:r w:rsidR="00E5636D">
              <w:rPr>
                <w:noProof/>
                <w:webHidden/>
              </w:rPr>
              <w:fldChar w:fldCharType="begin"/>
            </w:r>
            <w:r w:rsidR="00E5636D">
              <w:rPr>
                <w:noProof/>
                <w:webHidden/>
              </w:rPr>
              <w:instrText xml:space="preserve"> PAGEREF _Toc26198375 \h </w:instrText>
            </w:r>
            <w:r w:rsidR="00E5636D">
              <w:rPr>
                <w:noProof/>
                <w:webHidden/>
              </w:rPr>
            </w:r>
            <w:r w:rsidR="00E5636D">
              <w:rPr>
                <w:noProof/>
                <w:webHidden/>
              </w:rPr>
              <w:fldChar w:fldCharType="separate"/>
            </w:r>
            <w:r>
              <w:rPr>
                <w:noProof/>
                <w:webHidden/>
              </w:rPr>
              <w:t>47</w:t>
            </w:r>
            <w:r w:rsidR="00E5636D">
              <w:rPr>
                <w:noProof/>
                <w:webHidden/>
              </w:rPr>
              <w:fldChar w:fldCharType="end"/>
            </w:r>
          </w:hyperlink>
        </w:p>
        <w:p w14:paraId="7EA6AF29" w14:textId="75116315" w:rsidR="00E5636D" w:rsidRDefault="00B61257" w:rsidP="00C40FB2">
          <w:pPr>
            <w:pStyle w:val="TOC3"/>
            <w:ind w:left="1276"/>
            <w:rPr>
              <w:rFonts w:asciiTheme="minorHAnsi" w:eastAsiaTheme="minorEastAsia" w:hAnsiTheme="minorHAnsi"/>
              <w:noProof/>
              <w:sz w:val="22"/>
              <w:lang w:eastAsia="lv-LV"/>
            </w:rPr>
          </w:pPr>
          <w:hyperlink w:anchor="_Toc26198376" w:history="1">
            <w:r w:rsidR="00E5636D" w:rsidRPr="002B4B0F">
              <w:rPr>
                <w:rStyle w:val="Hyperlink"/>
                <w:noProof/>
              </w:rPr>
              <w:t>4.6. Akcīzes nodokļa atvieglojumi</w:t>
            </w:r>
            <w:r w:rsidR="00E5636D">
              <w:rPr>
                <w:noProof/>
                <w:webHidden/>
              </w:rPr>
              <w:tab/>
            </w:r>
            <w:r w:rsidR="00E5636D">
              <w:rPr>
                <w:noProof/>
                <w:webHidden/>
              </w:rPr>
              <w:fldChar w:fldCharType="begin"/>
            </w:r>
            <w:r w:rsidR="00E5636D">
              <w:rPr>
                <w:noProof/>
                <w:webHidden/>
              </w:rPr>
              <w:instrText xml:space="preserve"> PAGEREF _Toc26198376 \h </w:instrText>
            </w:r>
            <w:r w:rsidR="00E5636D">
              <w:rPr>
                <w:noProof/>
                <w:webHidden/>
              </w:rPr>
            </w:r>
            <w:r w:rsidR="00E5636D">
              <w:rPr>
                <w:noProof/>
                <w:webHidden/>
              </w:rPr>
              <w:fldChar w:fldCharType="separate"/>
            </w:r>
            <w:r>
              <w:rPr>
                <w:noProof/>
                <w:webHidden/>
              </w:rPr>
              <w:t>48</w:t>
            </w:r>
            <w:r w:rsidR="00E5636D">
              <w:rPr>
                <w:noProof/>
                <w:webHidden/>
              </w:rPr>
              <w:fldChar w:fldCharType="end"/>
            </w:r>
          </w:hyperlink>
        </w:p>
        <w:p w14:paraId="5B9AB493" w14:textId="0408F3F9" w:rsidR="00E5636D" w:rsidRDefault="00B61257" w:rsidP="00C40FB2">
          <w:pPr>
            <w:pStyle w:val="TOC3"/>
            <w:ind w:left="1985" w:hanging="709"/>
            <w:rPr>
              <w:rFonts w:asciiTheme="minorHAnsi" w:eastAsiaTheme="minorEastAsia" w:hAnsiTheme="minorHAnsi"/>
              <w:noProof/>
              <w:sz w:val="22"/>
              <w:lang w:eastAsia="lv-LV"/>
            </w:rPr>
          </w:pPr>
          <w:hyperlink w:anchor="_Toc26198377" w:history="1">
            <w:r w:rsidR="00E5636D" w:rsidRPr="002B4B0F">
              <w:rPr>
                <w:rStyle w:val="Hyperlink"/>
                <w:i/>
                <w:noProof/>
              </w:rPr>
              <w:t xml:space="preserve">4.6.1. Aktuālie akcīzes </w:t>
            </w:r>
            <w:r w:rsidR="00F93EFB" w:rsidRPr="00F93EFB">
              <w:rPr>
                <w:rStyle w:val="Hyperlink"/>
                <w:i/>
                <w:noProof/>
              </w:rPr>
              <w:t xml:space="preserve">nodokļa atvieglojumi un </w:t>
            </w:r>
            <w:r w:rsidR="00E5636D" w:rsidRPr="002B4B0F">
              <w:rPr>
                <w:rStyle w:val="Hyperlink"/>
                <w:i/>
                <w:noProof/>
              </w:rPr>
              <w:t>samazinātās likmes</w:t>
            </w:r>
            <w:r w:rsidR="00E5636D">
              <w:rPr>
                <w:noProof/>
                <w:webHidden/>
              </w:rPr>
              <w:tab/>
            </w:r>
            <w:r w:rsidR="00E5636D">
              <w:rPr>
                <w:noProof/>
                <w:webHidden/>
              </w:rPr>
              <w:fldChar w:fldCharType="begin"/>
            </w:r>
            <w:r w:rsidR="00E5636D">
              <w:rPr>
                <w:noProof/>
                <w:webHidden/>
              </w:rPr>
              <w:instrText xml:space="preserve"> PAGEREF _Toc26198377 \h </w:instrText>
            </w:r>
            <w:r w:rsidR="00E5636D">
              <w:rPr>
                <w:noProof/>
                <w:webHidden/>
              </w:rPr>
            </w:r>
            <w:r w:rsidR="00E5636D">
              <w:rPr>
                <w:noProof/>
                <w:webHidden/>
              </w:rPr>
              <w:fldChar w:fldCharType="separate"/>
            </w:r>
            <w:r>
              <w:rPr>
                <w:noProof/>
                <w:webHidden/>
              </w:rPr>
              <w:t>48</w:t>
            </w:r>
            <w:r w:rsidR="00E5636D">
              <w:rPr>
                <w:noProof/>
                <w:webHidden/>
              </w:rPr>
              <w:fldChar w:fldCharType="end"/>
            </w:r>
          </w:hyperlink>
        </w:p>
        <w:p w14:paraId="590E4ED5" w14:textId="745A1B48" w:rsidR="00E5636D" w:rsidRDefault="00B61257" w:rsidP="00C40FB2">
          <w:pPr>
            <w:pStyle w:val="TOC3"/>
            <w:ind w:left="1985" w:hanging="709"/>
            <w:rPr>
              <w:rFonts w:asciiTheme="minorHAnsi" w:eastAsiaTheme="minorEastAsia" w:hAnsiTheme="minorHAnsi"/>
              <w:noProof/>
              <w:sz w:val="22"/>
              <w:lang w:eastAsia="lv-LV"/>
            </w:rPr>
          </w:pPr>
          <w:hyperlink w:anchor="_Toc26198378" w:history="1">
            <w:r w:rsidR="00E5636D" w:rsidRPr="002B4B0F">
              <w:rPr>
                <w:rStyle w:val="Hyperlink"/>
                <w:i/>
                <w:noProof/>
              </w:rPr>
              <w:t>4.6.2. Akcīzes nodokļa atvieglojumu apmērs</w:t>
            </w:r>
            <w:r w:rsidR="00E5636D">
              <w:rPr>
                <w:noProof/>
                <w:webHidden/>
              </w:rPr>
              <w:tab/>
            </w:r>
            <w:r w:rsidR="00E5636D">
              <w:rPr>
                <w:noProof/>
                <w:webHidden/>
              </w:rPr>
              <w:fldChar w:fldCharType="begin"/>
            </w:r>
            <w:r w:rsidR="00E5636D">
              <w:rPr>
                <w:noProof/>
                <w:webHidden/>
              </w:rPr>
              <w:instrText xml:space="preserve"> PAGEREF _Toc26198378 \h </w:instrText>
            </w:r>
            <w:r w:rsidR="00E5636D">
              <w:rPr>
                <w:noProof/>
                <w:webHidden/>
              </w:rPr>
            </w:r>
            <w:r w:rsidR="00E5636D">
              <w:rPr>
                <w:noProof/>
                <w:webHidden/>
              </w:rPr>
              <w:fldChar w:fldCharType="separate"/>
            </w:r>
            <w:r>
              <w:rPr>
                <w:noProof/>
                <w:webHidden/>
              </w:rPr>
              <w:t>49</w:t>
            </w:r>
            <w:r w:rsidR="00E5636D">
              <w:rPr>
                <w:noProof/>
                <w:webHidden/>
              </w:rPr>
              <w:fldChar w:fldCharType="end"/>
            </w:r>
          </w:hyperlink>
        </w:p>
        <w:p w14:paraId="14F31CA5" w14:textId="5876DB93" w:rsidR="00E5636D" w:rsidRDefault="00B61257" w:rsidP="00C40FB2">
          <w:pPr>
            <w:pStyle w:val="TOC3"/>
            <w:ind w:left="1985" w:hanging="709"/>
            <w:rPr>
              <w:rFonts w:asciiTheme="minorHAnsi" w:eastAsiaTheme="minorEastAsia" w:hAnsiTheme="minorHAnsi"/>
              <w:noProof/>
              <w:sz w:val="22"/>
              <w:lang w:eastAsia="lv-LV"/>
            </w:rPr>
          </w:pPr>
          <w:hyperlink w:anchor="_Toc26198379" w:history="1">
            <w:r w:rsidR="00E5636D" w:rsidRPr="002B4B0F">
              <w:rPr>
                <w:rStyle w:val="Hyperlink"/>
                <w:i/>
                <w:noProof/>
              </w:rPr>
              <w:t>4.6.3. Secinājumi</w:t>
            </w:r>
            <w:r w:rsidR="00E5636D">
              <w:rPr>
                <w:noProof/>
                <w:webHidden/>
              </w:rPr>
              <w:tab/>
            </w:r>
            <w:r w:rsidR="00E5636D">
              <w:rPr>
                <w:noProof/>
                <w:webHidden/>
              </w:rPr>
              <w:fldChar w:fldCharType="begin"/>
            </w:r>
            <w:r w:rsidR="00E5636D">
              <w:rPr>
                <w:noProof/>
                <w:webHidden/>
              </w:rPr>
              <w:instrText xml:space="preserve"> PAGEREF _Toc26198379 \h </w:instrText>
            </w:r>
            <w:r w:rsidR="00E5636D">
              <w:rPr>
                <w:noProof/>
                <w:webHidden/>
              </w:rPr>
            </w:r>
            <w:r w:rsidR="00E5636D">
              <w:rPr>
                <w:noProof/>
                <w:webHidden/>
              </w:rPr>
              <w:fldChar w:fldCharType="separate"/>
            </w:r>
            <w:r>
              <w:rPr>
                <w:noProof/>
                <w:webHidden/>
              </w:rPr>
              <w:t>53</w:t>
            </w:r>
            <w:r w:rsidR="00E5636D">
              <w:rPr>
                <w:noProof/>
                <w:webHidden/>
              </w:rPr>
              <w:fldChar w:fldCharType="end"/>
            </w:r>
          </w:hyperlink>
        </w:p>
        <w:p w14:paraId="4D9EA28F" w14:textId="2C64E2B4" w:rsidR="00E5636D" w:rsidRDefault="00B61257" w:rsidP="00C40FB2">
          <w:pPr>
            <w:pStyle w:val="TOC3"/>
            <w:ind w:left="1276"/>
            <w:rPr>
              <w:rFonts w:asciiTheme="minorHAnsi" w:eastAsiaTheme="minorEastAsia" w:hAnsiTheme="minorHAnsi"/>
              <w:noProof/>
              <w:sz w:val="22"/>
              <w:lang w:eastAsia="lv-LV"/>
            </w:rPr>
          </w:pPr>
          <w:hyperlink w:anchor="_Toc26198380" w:history="1">
            <w:r w:rsidR="00E5636D" w:rsidRPr="002B4B0F">
              <w:rPr>
                <w:rStyle w:val="Hyperlink"/>
                <w:noProof/>
              </w:rPr>
              <w:t>4.7. Dabas resursu nodokļa atvieglojumi</w:t>
            </w:r>
            <w:r w:rsidR="00E5636D">
              <w:rPr>
                <w:noProof/>
                <w:webHidden/>
              </w:rPr>
              <w:tab/>
            </w:r>
            <w:r w:rsidR="00E5636D">
              <w:rPr>
                <w:noProof/>
                <w:webHidden/>
              </w:rPr>
              <w:fldChar w:fldCharType="begin"/>
            </w:r>
            <w:r w:rsidR="00E5636D">
              <w:rPr>
                <w:noProof/>
                <w:webHidden/>
              </w:rPr>
              <w:instrText xml:space="preserve"> PAGEREF _Toc26198380 \h </w:instrText>
            </w:r>
            <w:r w:rsidR="00E5636D">
              <w:rPr>
                <w:noProof/>
                <w:webHidden/>
              </w:rPr>
            </w:r>
            <w:r w:rsidR="00E5636D">
              <w:rPr>
                <w:noProof/>
                <w:webHidden/>
              </w:rPr>
              <w:fldChar w:fldCharType="separate"/>
            </w:r>
            <w:r>
              <w:rPr>
                <w:noProof/>
                <w:webHidden/>
              </w:rPr>
              <w:t>55</w:t>
            </w:r>
            <w:r w:rsidR="00E5636D">
              <w:rPr>
                <w:noProof/>
                <w:webHidden/>
              </w:rPr>
              <w:fldChar w:fldCharType="end"/>
            </w:r>
          </w:hyperlink>
        </w:p>
        <w:p w14:paraId="59CF1FC4" w14:textId="1AEDFB38" w:rsidR="00E5636D" w:rsidRDefault="00B61257" w:rsidP="00C40FB2">
          <w:pPr>
            <w:pStyle w:val="TOC3"/>
            <w:tabs>
              <w:tab w:val="clear" w:pos="1320"/>
              <w:tab w:val="left" w:pos="1843"/>
            </w:tabs>
            <w:ind w:left="1843" w:hanging="567"/>
            <w:rPr>
              <w:rFonts w:asciiTheme="minorHAnsi" w:eastAsiaTheme="minorEastAsia" w:hAnsiTheme="minorHAnsi"/>
              <w:noProof/>
              <w:sz w:val="22"/>
              <w:lang w:eastAsia="lv-LV"/>
            </w:rPr>
          </w:pPr>
          <w:hyperlink w:anchor="_Toc26198381" w:history="1">
            <w:r w:rsidR="00E5636D" w:rsidRPr="002B4B0F">
              <w:rPr>
                <w:rStyle w:val="Hyperlink"/>
                <w:i/>
                <w:noProof/>
              </w:rPr>
              <w:t xml:space="preserve">4.7.1. </w:t>
            </w:r>
            <w:r w:rsidR="00F93EFB">
              <w:rPr>
                <w:rStyle w:val="Hyperlink"/>
                <w:i/>
                <w:noProof/>
              </w:rPr>
              <w:t>Aktuālie d</w:t>
            </w:r>
            <w:r w:rsidR="00E5636D" w:rsidRPr="002B4B0F">
              <w:rPr>
                <w:rStyle w:val="Hyperlink"/>
                <w:i/>
                <w:noProof/>
              </w:rPr>
              <w:t>abas resursu nodokļa</w:t>
            </w:r>
            <w:r w:rsidR="00E5636D" w:rsidRPr="002B4B0F">
              <w:rPr>
                <w:rStyle w:val="Hyperlink"/>
                <w:noProof/>
              </w:rPr>
              <w:t xml:space="preserve"> </w:t>
            </w:r>
            <w:r w:rsidR="00E5636D" w:rsidRPr="002B4B0F">
              <w:rPr>
                <w:rStyle w:val="Hyperlink"/>
                <w:i/>
                <w:noProof/>
              </w:rPr>
              <w:t xml:space="preserve">atvieglojumi un </w:t>
            </w:r>
            <w:r w:rsidR="00F93EFB">
              <w:rPr>
                <w:rStyle w:val="Hyperlink"/>
                <w:i/>
                <w:noProof/>
              </w:rPr>
              <w:t>atbrīvojumi</w:t>
            </w:r>
            <w:r w:rsidR="00E5636D">
              <w:rPr>
                <w:noProof/>
                <w:webHidden/>
              </w:rPr>
              <w:tab/>
            </w:r>
            <w:r w:rsidR="00E5636D">
              <w:rPr>
                <w:noProof/>
                <w:webHidden/>
              </w:rPr>
              <w:fldChar w:fldCharType="begin"/>
            </w:r>
            <w:r w:rsidR="00E5636D">
              <w:rPr>
                <w:noProof/>
                <w:webHidden/>
              </w:rPr>
              <w:instrText xml:space="preserve"> PAGEREF _Toc26198381 \h </w:instrText>
            </w:r>
            <w:r w:rsidR="00E5636D">
              <w:rPr>
                <w:noProof/>
                <w:webHidden/>
              </w:rPr>
            </w:r>
            <w:r w:rsidR="00E5636D">
              <w:rPr>
                <w:noProof/>
                <w:webHidden/>
              </w:rPr>
              <w:fldChar w:fldCharType="separate"/>
            </w:r>
            <w:r>
              <w:rPr>
                <w:noProof/>
                <w:webHidden/>
              </w:rPr>
              <w:t>55</w:t>
            </w:r>
            <w:r w:rsidR="00E5636D">
              <w:rPr>
                <w:noProof/>
                <w:webHidden/>
              </w:rPr>
              <w:fldChar w:fldCharType="end"/>
            </w:r>
          </w:hyperlink>
        </w:p>
        <w:p w14:paraId="7A02778B" w14:textId="02BA40DF" w:rsidR="00E5636D" w:rsidRDefault="00B61257" w:rsidP="00C40FB2">
          <w:pPr>
            <w:pStyle w:val="TOC3"/>
            <w:tabs>
              <w:tab w:val="clear" w:pos="1320"/>
              <w:tab w:val="left" w:pos="1843"/>
            </w:tabs>
            <w:ind w:left="1843" w:hanging="567"/>
            <w:rPr>
              <w:rFonts w:asciiTheme="minorHAnsi" w:eastAsiaTheme="minorEastAsia" w:hAnsiTheme="minorHAnsi"/>
              <w:noProof/>
              <w:sz w:val="22"/>
              <w:lang w:eastAsia="lv-LV"/>
            </w:rPr>
          </w:pPr>
          <w:hyperlink w:anchor="_Toc26198382" w:history="1">
            <w:r w:rsidR="00E5636D" w:rsidRPr="002B4B0F">
              <w:rPr>
                <w:rStyle w:val="Hyperlink"/>
                <w:i/>
                <w:noProof/>
              </w:rPr>
              <w:t>4.7.2. Dabas resursu nodokļa atvieglojumu apmērs</w:t>
            </w:r>
            <w:r w:rsidR="00E5636D">
              <w:rPr>
                <w:noProof/>
                <w:webHidden/>
              </w:rPr>
              <w:tab/>
            </w:r>
            <w:r w:rsidR="00E5636D">
              <w:rPr>
                <w:noProof/>
                <w:webHidden/>
              </w:rPr>
              <w:fldChar w:fldCharType="begin"/>
            </w:r>
            <w:r w:rsidR="00E5636D">
              <w:rPr>
                <w:noProof/>
                <w:webHidden/>
              </w:rPr>
              <w:instrText xml:space="preserve"> PAGEREF _Toc26198382 \h </w:instrText>
            </w:r>
            <w:r w:rsidR="00E5636D">
              <w:rPr>
                <w:noProof/>
                <w:webHidden/>
              </w:rPr>
            </w:r>
            <w:r w:rsidR="00E5636D">
              <w:rPr>
                <w:noProof/>
                <w:webHidden/>
              </w:rPr>
              <w:fldChar w:fldCharType="separate"/>
            </w:r>
            <w:r>
              <w:rPr>
                <w:noProof/>
                <w:webHidden/>
              </w:rPr>
              <w:t>57</w:t>
            </w:r>
            <w:r w:rsidR="00E5636D">
              <w:rPr>
                <w:noProof/>
                <w:webHidden/>
              </w:rPr>
              <w:fldChar w:fldCharType="end"/>
            </w:r>
          </w:hyperlink>
        </w:p>
        <w:p w14:paraId="4BB10B6D" w14:textId="25754B88" w:rsidR="00E5636D" w:rsidRDefault="00B61257" w:rsidP="00C40FB2">
          <w:pPr>
            <w:pStyle w:val="TOC3"/>
            <w:tabs>
              <w:tab w:val="clear" w:pos="1320"/>
              <w:tab w:val="left" w:pos="1843"/>
            </w:tabs>
            <w:ind w:left="1843" w:hanging="567"/>
            <w:rPr>
              <w:rFonts w:asciiTheme="minorHAnsi" w:eastAsiaTheme="minorEastAsia" w:hAnsiTheme="minorHAnsi"/>
              <w:noProof/>
              <w:sz w:val="22"/>
              <w:lang w:eastAsia="lv-LV"/>
            </w:rPr>
          </w:pPr>
          <w:hyperlink w:anchor="_Toc26198383" w:history="1">
            <w:r w:rsidR="00E5636D" w:rsidRPr="002B4B0F">
              <w:rPr>
                <w:rStyle w:val="Hyperlink"/>
                <w:i/>
                <w:noProof/>
              </w:rPr>
              <w:t>4.7.3. Secinājumi</w:t>
            </w:r>
            <w:r w:rsidR="00E5636D">
              <w:rPr>
                <w:noProof/>
                <w:webHidden/>
              </w:rPr>
              <w:tab/>
            </w:r>
            <w:r w:rsidR="00E5636D">
              <w:rPr>
                <w:noProof/>
                <w:webHidden/>
              </w:rPr>
              <w:fldChar w:fldCharType="begin"/>
            </w:r>
            <w:r w:rsidR="00E5636D">
              <w:rPr>
                <w:noProof/>
                <w:webHidden/>
              </w:rPr>
              <w:instrText xml:space="preserve"> PAGEREF _Toc26198383 \h </w:instrText>
            </w:r>
            <w:r w:rsidR="00E5636D">
              <w:rPr>
                <w:noProof/>
                <w:webHidden/>
              </w:rPr>
            </w:r>
            <w:r w:rsidR="00E5636D">
              <w:rPr>
                <w:noProof/>
                <w:webHidden/>
              </w:rPr>
              <w:fldChar w:fldCharType="separate"/>
            </w:r>
            <w:r>
              <w:rPr>
                <w:noProof/>
                <w:webHidden/>
              </w:rPr>
              <w:t>60</w:t>
            </w:r>
            <w:r w:rsidR="00E5636D">
              <w:rPr>
                <w:noProof/>
                <w:webHidden/>
              </w:rPr>
              <w:fldChar w:fldCharType="end"/>
            </w:r>
          </w:hyperlink>
        </w:p>
        <w:p w14:paraId="62103F38" w14:textId="68063A01" w:rsidR="00E5636D" w:rsidRDefault="00B61257" w:rsidP="00C40FB2">
          <w:pPr>
            <w:pStyle w:val="TOC3"/>
            <w:ind w:left="1276"/>
            <w:rPr>
              <w:rFonts w:asciiTheme="minorHAnsi" w:eastAsiaTheme="minorEastAsia" w:hAnsiTheme="minorHAnsi"/>
              <w:noProof/>
              <w:sz w:val="22"/>
              <w:lang w:eastAsia="lv-LV"/>
            </w:rPr>
          </w:pPr>
          <w:hyperlink w:anchor="_Toc26198384" w:history="1">
            <w:r w:rsidR="00E5636D" w:rsidRPr="002B4B0F">
              <w:rPr>
                <w:rStyle w:val="Hyperlink"/>
                <w:noProof/>
              </w:rPr>
              <w:t>4.8. Transportlīdzekļu ekspluatācijas nodokļa un uzņēmumu vieglo transportlīdzekļu nodokļa atvieglojumi</w:t>
            </w:r>
            <w:r w:rsidR="00E5636D">
              <w:rPr>
                <w:noProof/>
                <w:webHidden/>
              </w:rPr>
              <w:tab/>
            </w:r>
            <w:r w:rsidR="00E5636D">
              <w:rPr>
                <w:noProof/>
                <w:webHidden/>
              </w:rPr>
              <w:fldChar w:fldCharType="begin"/>
            </w:r>
            <w:r w:rsidR="00E5636D">
              <w:rPr>
                <w:noProof/>
                <w:webHidden/>
              </w:rPr>
              <w:instrText xml:space="preserve"> PAGEREF _Toc26198384 \h </w:instrText>
            </w:r>
            <w:r w:rsidR="00E5636D">
              <w:rPr>
                <w:noProof/>
                <w:webHidden/>
              </w:rPr>
            </w:r>
            <w:r w:rsidR="00E5636D">
              <w:rPr>
                <w:noProof/>
                <w:webHidden/>
              </w:rPr>
              <w:fldChar w:fldCharType="separate"/>
            </w:r>
            <w:r>
              <w:rPr>
                <w:noProof/>
                <w:webHidden/>
              </w:rPr>
              <w:t>60</w:t>
            </w:r>
            <w:r w:rsidR="00E5636D">
              <w:rPr>
                <w:noProof/>
                <w:webHidden/>
              </w:rPr>
              <w:fldChar w:fldCharType="end"/>
            </w:r>
          </w:hyperlink>
        </w:p>
        <w:p w14:paraId="24563364" w14:textId="2B1DB81C" w:rsidR="00E5636D" w:rsidRDefault="00B61257" w:rsidP="00A04F88">
          <w:pPr>
            <w:pStyle w:val="TOC3"/>
            <w:tabs>
              <w:tab w:val="clear" w:pos="1320"/>
              <w:tab w:val="left" w:pos="1985"/>
            </w:tabs>
            <w:ind w:left="1985" w:hanging="709"/>
            <w:rPr>
              <w:rFonts w:asciiTheme="minorHAnsi" w:eastAsiaTheme="minorEastAsia" w:hAnsiTheme="minorHAnsi"/>
              <w:noProof/>
              <w:sz w:val="22"/>
              <w:lang w:eastAsia="lv-LV"/>
            </w:rPr>
          </w:pPr>
          <w:hyperlink w:anchor="_Toc26198385" w:history="1">
            <w:r w:rsidR="00E5636D" w:rsidRPr="002B4B0F">
              <w:rPr>
                <w:rStyle w:val="Hyperlink"/>
                <w:i/>
                <w:noProof/>
              </w:rPr>
              <w:t xml:space="preserve">4.8.1. </w:t>
            </w:r>
            <w:r w:rsidR="00F93EFB">
              <w:rPr>
                <w:rStyle w:val="Hyperlink"/>
                <w:i/>
                <w:noProof/>
              </w:rPr>
              <w:t>Aktuālie t</w:t>
            </w:r>
            <w:r w:rsidR="00E5636D" w:rsidRPr="002B4B0F">
              <w:rPr>
                <w:rStyle w:val="Hyperlink"/>
                <w:i/>
                <w:noProof/>
              </w:rPr>
              <w:t xml:space="preserve">ransportlīdzekļu ekspluatācijas nodokļa </w:t>
            </w:r>
            <w:r w:rsidR="00F93EFB">
              <w:rPr>
                <w:rStyle w:val="Hyperlink"/>
                <w:i/>
                <w:noProof/>
              </w:rPr>
              <w:t xml:space="preserve">                       </w:t>
            </w:r>
            <w:r w:rsidR="00E5636D" w:rsidRPr="002B4B0F">
              <w:rPr>
                <w:rStyle w:val="Hyperlink"/>
                <w:i/>
                <w:noProof/>
              </w:rPr>
              <w:t xml:space="preserve">un uzņēmumu vieglo transportlīdzekļu nodokļa </w:t>
            </w:r>
            <w:r w:rsidR="00F93EFB">
              <w:rPr>
                <w:rStyle w:val="Hyperlink"/>
                <w:i/>
                <w:noProof/>
              </w:rPr>
              <w:t xml:space="preserve">            </w:t>
            </w:r>
            <w:r w:rsidR="00E5636D" w:rsidRPr="002B4B0F">
              <w:rPr>
                <w:rStyle w:val="Hyperlink"/>
                <w:i/>
                <w:noProof/>
              </w:rPr>
              <w:t>atvieglojumi un atbrīvojumi</w:t>
            </w:r>
            <w:r w:rsidR="00E5636D">
              <w:rPr>
                <w:noProof/>
                <w:webHidden/>
              </w:rPr>
              <w:tab/>
            </w:r>
            <w:r w:rsidR="00E5636D">
              <w:rPr>
                <w:noProof/>
                <w:webHidden/>
              </w:rPr>
              <w:fldChar w:fldCharType="begin"/>
            </w:r>
            <w:r w:rsidR="00E5636D">
              <w:rPr>
                <w:noProof/>
                <w:webHidden/>
              </w:rPr>
              <w:instrText xml:space="preserve"> PAGEREF _Toc26198385 \h </w:instrText>
            </w:r>
            <w:r w:rsidR="00E5636D">
              <w:rPr>
                <w:noProof/>
                <w:webHidden/>
              </w:rPr>
            </w:r>
            <w:r w:rsidR="00E5636D">
              <w:rPr>
                <w:noProof/>
                <w:webHidden/>
              </w:rPr>
              <w:fldChar w:fldCharType="separate"/>
            </w:r>
            <w:r>
              <w:rPr>
                <w:noProof/>
                <w:webHidden/>
              </w:rPr>
              <w:t>60</w:t>
            </w:r>
            <w:r w:rsidR="00E5636D">
              <w:rPr>
                <w:noProof/>
                <w:webHidden/>
              </w:rPr>
              <w:fldChar w:fldCharType="end"/>
            </w:r>
          </w:hyperlink>
        </w:p>
        <w:p w14:paraId="19FE5A53" w14:textId="70BECEE9" w:rsidR="00E5636D" w:rsidRDefault="00B61257" w:rsidP="00A04F88">
          <w:pPr>
            <w:pStyle w:val="TOC3"/>
            <w:tabs>
              <w:tab w:val="clear" w:pos="1320"/>
              <w:tab w:val="left" w:pos="1985"/>
            </w:tabs>
            <w:ind w:left="1985" w:hanging="709"/>
            <w:rPr>
              <w:rFonts w:asciiTheme="minorHAnsi" w:eastAsiaTheme="minorEastAsia" w:hAnsiTheme="minorHAnsi"/>
              <w:noProof/>
              <w:sz w:val="22"/>
              <w:lang w:eastAsia="lv-LV"/>
            </w:rPr>
          </w:pPr>
          <w:hyperlink w:anchor="_Toc26198386" w:history="1">
            <w:r w:rsidR="00E5636D" w:rsidRPr="002B4B0F">
              <w:rPr>
                <w:rStyle w:val="Hyperlink"/>
                <w:i/>
                <w:noProof/>
              </w:rPr>
              <w:t>4.8.2. Transportlīdzekļu ekspluatācijas nodokļa un uzņēmumu vieglo transportlīdzekļu nodokļa atvieglojumu apmērs</w:t>
            </w:r>
            <w:r w:rsidR="00E5636D">
              <w:rPr>
                <w:noProof/>
                <w:webHidden/>
              </w:rPr>
              <w:tab/>
            </w:r>
            <w:r w:rsidR="00E5636D">
              <w:rPr>
                <w:noProof/>
                <w:webHidden/>
              </w:rPr>
              <w:fldChar w:fldCharType="begin"/>
            </w:r>
            <w:r w:rsidR="00E5636D">
              <w:rPr>
                <w:noProof/>
                <w:webHidden/>
              </w:rPr>
              <w:instrText xml:space="preserve"> PAGEREF _Toc26198386 \h </w:instrText>
            </w:r>
            <w:r w:rsidR="00E5636D">
              <w:rPr>
                <w:noProof/>
                <w:webHidden/>
              </w:rPr>
            </w:r>
            <w:r w:rsidR="00E5636D">
              <w:rPr>
                <w:noProof/>
                <w:webHidden/>
              </w:rPr>
              <w:fldChar w:fldCharType="separate"/>
            </w:r>
            <w:r>
              <w:rPr>
                <w:noProof/>
                <w:webHidden/>
              </w:rPr>
              <w:t>62</w:t>
            </w:r>
            <w:r w:rsidR="00E5636D">
              <w:rPr>
                <w:noProof/>
                <w:webHidden/>
              </w:rPr>
              <w:fldChar w:fldCharType="end"/>
            </w:r>
          </w:hyperlink>
        </w:p>
        <w:p w14:paraId="4DDBD135" w14:textId="0310EEA4" w:rsidR="00E5636D" w:rsidRDefault="00B61257" w:rsidP="00A04F88">
          <w:pPr>
            <w:pStyle w:val="TOC3"/>
            <w:tabs>
              <w:tab w:val="clear" w:pos="1320"/>
              <w:tab w:val="left" w:pos="1985"/>
            </w:tabs>
            <w:ind w:left="1985" w:hanging="709"/>
            <w:rPr>
              <w:rFonts w:asciiTheme="minorHAnsi" w:eastAsiaTheme="minorEastAsia" w:hAnsiTheme="minorHAnsi"/>
              <w:noProof/>
              <w:sz w:val="22"/>
              <w:lang w:eastAsia="lv-LV"/>
            </w:rPr>
          </w:pPr>
          <w:hyperlink w:anchor="_Toc26198387" w:history="1">
            <w:r w:rsidR="00E5636D" w:rsidRPr="002B4B0F">
              <w:rPr>
                <w:rStyle w:val="Hyperlink"/>
                <w:i/>
                <w:noProof/>
              </w:rPr>
              <w:t>4.8.3. Secinājumi</w:t>
            </w:r>
            <w:r w:rsidR="00E5636D">
              <w:rPr>
                <w:noProof/>
                <w:webHidden/>
              </w:rPr>
              <w:tab/>
            </w:r>
            <w:r w:rsidR="00E5636D">
              <w:rPr>
                <w:noProof/>
                <w:webHidden/>
              </w:rPr>
              <w:fldChar w:fldCharType="begin"/>
            </w:r>
            <w:r w:rsidR="00E5636D">
              <w:rPr>
                <w:noProof/>
                <w:webHidden/>
              </w:rPr>
              <w:instrText xml:space="preserve"> PAGEREF _Toc26198387 \h </w:instrText>
            </w:r>
            <w:r w:rsidR="00E5636D">
              <w:rPr>
                <w:noProof/>
                <w:webHidden/>
              </w:rPr>
            </w:r>
            <w:r w:rsidR="00E5636D">
              <w:rPr>
                <w:noProof/>
                <w:webHidden/>
              </w:rPr>
              <w:fldChar w:fldCharType="separate"/>
            </w:r>
            <w:r>
              <w:rPr>
                <w:noProof/>
                <w:webHidden/>
              </w:rPr>
              <w:t>64</w:t>
            </w:r>
            <w:r w:rsidR="00E5636D">
              <w:rPr>
                <w:noProof/>
                <w:webHidden/>
              </w:rPr>
              <w:fldChar w:fldCharType="end"/>
            </w:r>
          </w:hyperlink>
        </w:p>
        <w:p w14:paraId="04F5BACB" w14:textId="709BA8C3" w:rsidR="00E5636D" w:rsidRDefault="00B61257" w:rsidP="00A04F88">
          <w:pPr>
            <w:pStyle w:val="TOC3"/>
            <w:ind w:left="1276"/>
            <w:rPr>
              <w:rFonts w:asciiTheme="minorHAnsi" w:eastAsiaTheme="minorEastAsia" w:hAnsiTheme="minorHAnsi"/>
              <w:noProof/>
              <w:sz w:val="22"/>
              <w:lang w:eastAsia="lv-LV"/>
            </w:rPr>
          </w:pPr>
          <w:hyperlink w:anchor="_Toc26198388" w:history="1">
            <w:r w:rsidR="00E5636D" w:rsidRPr="002B4B0F">
              <w:rPr>
                <w:rStyle w:val="Hyperlink"/>
                <w:noProof/>
              </w:rPr>
              <w:t>4.9. Elektroenerģijas nodokļa atvieglojumi</w:t>
            </w:r>
            <w:r w:rsidR="00E5636D">
              <w:rPr>
                <w:noProof/>
                <w:webHidden/>
              </w:rPr>
              <w:tab/>
            </w:r>
            <w:r w:rsidR="00E5636D">
              <w:rPr>
                <w:noProof/>
                <w:webHidden/>
              </w:rPr>
              <w:fldChar w:fldCharType="begin"/>
            </w:r>
            <w:r w:rsidR="00E5636D">
              <w:rPr>
                <w:noProof/>
                <w:webHidden/>
              </w:rPr>
              <w:instrText xml:space="preserve"> PAGEREF _Toc26198388 \h </w:instrText>
            </w:r>
            <w:r w:rsidR="00E5636D">
              <w:rPr>
                <w:noProof/>
                <w:webHidden/>
              </w:rPr>
            </w:r>
            <w:r w:rsidR="00E5636D">
              <w:rPr>
                <w:noProof/>
                <w:webHidden/>
              </w:rPr>
              <w:fldChar w:fldCharType="separate"/>
            </w:r>
            <w:r>
              <w:rPr>
                <w:noProof/>
                <w:webHidden/>
              </w:rPr>
              <w:t>64</w:t>
            </w:r>
            <w:r w:rsidR="00E5636D">
              <w:rPr>
                <w:noProof/>
                <w:webHidden/>
              </w:rPr>
              <w:fldChar w:fldCharType="end"/>
            </w:r>
          </w:hyperlink>
        </w:p>
        <w:p w14:paraId="620BBDBC" w14:textId="2B67D9E2" w:rsidR="00E5636D" w:rsidRDefault="00B61257" w:rsidP="00A04F88">
          <w:pPr>
            <w:pStyle w:val="TOC3"/>
            <w:tabs>
              <w:tab w:val="clear" w:pos="1320"/>
              <w:tab w:val="left" w:pos="1985"/>
            </w:tabs>
            <w:ind w:left="1985" w:hanging="709"/>
            <w:rPr>
              <w:rFonts w:asciiTheme="minorHAnsi" w:eastAsiaTheme="minorEastAsia" w:hAnsiTheme="minorHAnsi"/>
              <w:noProof/>
              <w:sz w:val="22"/>
              <w:lang w:eastAsia="lv-LV"/>
            </w:rPr>
          </w:pPr>
          <w:hyperlink w:anchor="_Toc26198389" w:history="1">
            <w:r w:rsidR="00E5636D" w:rsidRPr="002B4B0F">
              <w:rPr>
                <w:rStyle w:val="Hyperlink"/>
                <w:i/>
                <w:noProof/>
              </w:rPr>
              <w:t xml:space="preserve">4.9.1. </w:t>
            </w:r>
            <w:r w:rsidR="00F93EFB">
              <w:rPr>
                <w:rStyle w:val="Hyperlink"/>
                <w:i/>
                <w:noProof/>
              </w:rPr>
              <w:t>Aktuālie e</w:t>
            </w:r>
            <w:r w:rsidR="00E5636D" w:rsidRPr="002B4B0F">
              <w:rPr>
                <w:rStyle w:val="Hyperlink"/>
                <w:i/>
                <w:noProof/>
              </w:rPr>
              <w:t>lektroenerģijas nodokļa</w:t>
            </w:r>
            <w:r w:rsidR="00E5636D" w:rsidRPr="002B4B0F">
              <w:rPr>
                <w:rStyle w:val="Hyperlink"/>
                <w:noProof/>
              </w:rPr>
              <w:t xml:space="preserve"> </w:t>
            </w:r>
            <w:r w:rsidR="00E5636D" w:rsidRPr="002B4B0F">
              <w:rPr>
                <w:rStyle w:val="Hyperlink"/>
                <w:i/>
                <w:noProof/>
              </w:rPr>
              <w:t>atvieglojumi</w:t>
            </w:r>
            <w:r w:rsidR="00E5636D">
              <w:rPr>
                <w:noProof/>
                <w:webHidden/>
              </w:rPr>
              <w:tab/>
            </w:r>
            <w:r w:rsidR="00E5636D">
              <w:rPr>
                <w:noProof/>
                <w:webHidden/>
              </w:rPr>
              <w:fldChar w:fldCharType="begin"/>
            </w:r>
            <w:r w:rsidR="00E5636D">
              <w:rPr>
                <w:noProof/>
                <w:webHidden/>
              </w:rPr>
              <w:instrText xml:space="preserve"> PAGEREF _Toc26198389 \h </w:instrText>
            </w:r>
            <w:r w:rsidR="00E5636D">
              <w:rPr>
                <w:noProof/>
                <w:webHidden/>
              </w:rPr>
            </w:r>
            <w:r w:rsidR="00E5636D">
              <w:rPr>
                <w:noProof/>
                <w:webHidden/>
              </w:rPr>
              <w:fldChar w:fldCharType="separate"/>
            </w:r>
            <w:r>
              <w:rPr>
                <w:noProof/>
                <w:webHidden/>
              </w:rPr>
              <w:t>64</w:t>
            </w:r>
            <w:r w:rsidR="00E5636D">
              <w:rPr>
                <w:noProof/>
                <w:webHidden/>
              </w:rPr>
              <w:fldChar w:fldCharType="end"/>
            </w:r>
          </w:hyperlink>
        </w:p>
        <w:p w14:paraId="777AB3C7" w14:textId="457A4858" w:rsidR="00E5636D" w:rsidRDefault="00B61257" w:rsidP="00A04F88">
          <w:pPr>
            <w:pStyle w:val="TOC3"/>
            <w:tabs>
              <w:tab w:val="clear" w:pos="1320"/>
              <w:tab w:val="left" w:pos="1985"/>
            </w:tabs>
            <w:ind w:left="1985" w:hanging="709"/>
            <w:rPr>
              <w:rFonts w:asciiTheme="minorHAnsi" w:eastAsiaTheme="minorEastAsia" w:hAnsiTheme="minorHAnsi"/>
              <w:noProof/>
              <w:sz w:val="22"/>
              <w:lang w:eastAsia="lv-LV"/>
            </w:rPr>
          </w:pPr>
          <w:hyperlink w:anchor="_Toc26198390" w:history="1">
            <w:r w:rsidR="00E5636D" w:rsidRPr="002B4B0F">
              <w:rPr>
                <w:rStyle w:val="Hyperlink"/>
                <w:i/>
                <w:noProof/>
              </w:rPr>
              <w:t>4.9.2. Elektroenerģijas nodokļa atvieglojumu apmērs</w:t>
            </w:r>
            <w:r w:rsidR="00E5636D">
              <w:rPr>
                <w:noProof/>
                <w:webHidden/>
              </w:rPr>
              <w:tab/>
            </w:r>
            <w:r w:rsidR="00E5636D">
              <w:rPr>
                <w:noProof/>
                <w:webHidden/>
              </w:rPr>
              <w:fldChar w:fldCharType="begin"/>
            </w:r>
            <w:r w:rsidR="00E5636D">
              <w:rPr>
                <w:noProof/>
                <w:webHidden/>
              </w:rPr>
              <w:instrText xml:space="preserve"> PAGEREF _Toc26198390 \h </w:instrText>
            </w:r>
            <w:r w:rsidR="00E5636D">
              <w:rPr>
                <w:noProof/>
                <w:webHidden/>
              </w:rPr>
            </w:r>
            <w:r w:rsidR="00E5636D">
              <w:rPr>
                <w:noProof/>
                <w:webHidden/>
              </w:rPr>
              <w:fldChar w:fldCharType="separate"/>
            </w:r>
            <w:r>
              <w:rPr>
                <w:noProof/>
                <w:webHidden/>
              </w:rPr>
              <w:t>64</w:t>
            </w:r>
            <w:r w:rsidR="00E5636D">
              <w:rPr>
                <w:noProof/>
                <w:webHidden/>
              </w:rPr>
              <w:fldChar w:fldCharType="end"/>
            </w:r>
          </w:hyperlink>
        </w:p>
        <w:p w14:paraId="394FDB5F" w14:textId="54C6E0AF" w:rsidR="00E5636D" w:rsidRDefault="00B61257" w:rsidP="00A04F88">
          <w:pPr>
            <w:pStyle w:val="TOC3"/>
            <w:tabs>
              <w:tab w:val="clear" w:pos="1320"/>
              <w:tab w:val="left" w:pos="1985"/>
            </w:tabs>
            <w:ind w:left="1985" w:hanging="709"/>
            <w:rPr>
              <w:rFonts w:asciiTheme="minorHAnsi" w:eastAsiaTheme="minorEastAsia" w:hAnsiTheme="minorHAnsi"/>
              <w:noProof/>
              <w:sz w:val="22"/>
              <w:lang w:eastAsia="lv-LV"/>
            </w:rPr>
          </w:pPr>
          <w:hyperlink w:anchor="_Toc26198391" w:history="1">
            <w:r w:rsidR="00E5636D" w:rsidRPr="002B4B0F">
              <w:rPr>
                <w:rStyle w:val="Hyperlink"/>
                <w:i/>
                <w:noProof/>
                <w:shd w:val="clear" w:color="auto" w:fill="FFFFFF" w:themeFill="background1"/>
              </w:rPr>
              <w:t>4.9.3.</w:t>
            </w:r>
            <w:r w:rsidR="00E5636D" w:rsidRPr="002B4B0F">
              <w:rPr>
                <w:rStyle w:val="Hyperlink"/>
                <w:i/>
                <w:noProof/>
              </w:rPr>
              <w:t xml:space="preserve"> Secinājumi</w:t>
            </w:r>
            <w:r w:rsidR="00E5636D">
              <w:rPr>
                <w:noProof/>
                <w:webHidden/>
              </w:rPr>
              <w:tab/>
            </w:r>
            <w:r w:rsidR="00E5636D">
              <w:rPr>
                <w:noProof/>
                <w:webHidden/>
              </w:rPr>
              <w:fldChar w:fldCharType="begin"/>
            </w:r>
            <w:r w:rsidR="00E5636D">
              <w:rPr>
                <w:noProof/>
                <w:webHidden/>
              </w:rPr>
              <w:instrText xml:space="preserve"> PAGEREF _Toc26198391 \h </w:instrText>
            </w:r>
            <w:r w:rsidR="00E5636D">
              <w:rPr>
                <w:noProof/>
                <w:webHidden/>
              </w:rPr>
            </w:r>
            <w:r w:rsidR="00E5636D">
              <w:rPr>
                <w:noProof/>
                <w:webHidden/>
              </w:rPr>
              <w:fldChar w:fldCharType="separate"/>
            </w:r>
            <w:r>
              <w:rPr>
                <w:noProof/>
                <w:webHidden/>
              </w:rPr>
              <w:t>66</w:t>
            </w:r>
            <w:r w:rsidR="00E5636D">
              <w:rPr>
                <w:noProof/>
                <w:webHidden/>
              </w:rPr>
              <w:fldChar w:fldCharType="end"/>
            </w:r>
          </w:hyperlink>
        </w:p>
        <w:p w14:paraId="479F8B93" w14:textId="72D6F9F8" w:rsidR="00E5636D" w:rsidRDefault="00B61257" w:rsidP="00A04F88">
          <w:pPr>
            <w:pStyle w:val="TOC3"/>
            <w:ind w:left="1418" w:hanging="567"/>
            <w:rPr>
              <w:rFonts w:asciiTheme="minorHAnsi" w:eastAsiaTheme="minorEastAsia" w:hAnsiTheme="minorHAnsi"/>
              <w:noProof/>
              <w:sz w:val="22"/>
              <w:lang w:eastAsia="lv-LV"/>
            </w:rPr>
          </w:pPr>
          <w:hyperlink w:anchor="_Toc26198392" w:history="1">
            <w:r w:rsidR="00E5636D" w:rsidRPr="002B4B0F">
              <w:rPr>
                <w:rStyle w:val="Hyperlink"/>
                <w:noProof/>
              </w:rPr>
              <w:t>4.10. Izložu un azartspēļu nodokļa atvieglojumi</w:t>
            </w:r>
            <w:r w:rsidR="00E5636D">
              <w:rPr>
                <w:noProof/>
                <w:webHidden/>
              </w:rPr>
              <w:tab/>
            </w:r>
            <w:r w:rsidR="00E5636D">
              <w:rPr>
                <w:noProof/>
                <w:webHidden/>
              </w:rPr>
              <w:fldChar w:fldCharType="begin"/>
            </w:r>
            <w:r w:rsidR="00E5636D">
              <w:rPr>
                <w:noProof/>
                <w:webHidden/>
              </w:rPr>
              <w:instrText xml:space="preserve"> PAGEREF _Toc26198392 \h </w:instrText>
            </w:r>
            <w:r w:rsidR="00E5636D">
              <w:rPr>
                <w:noProof/>
                <w:webHidden/>
              </w:rPr>
            </w:r>
            <w:r w:rsidR="00E5636D">
              <w:rPr>
                <w:noProof/>
                <w:webHidden/>
              </w:rPr>
              <w:fldChar w:fldCharType="separate"/>
            </w:r>
            <w:r>
              <w:rPr>
                <w:noProof/>
                <w:webHidden/>
              </w:rPr>
              <w:t>67</w:t>
            </w:r>
            <w:r w:rsidR="00E5636D">
              <w:rPr>
                <w:noProof/>
                <w:webHidden/>
              </w:rPr>
              <w:fldChar w:fldCharType="end"/>
            </w:r>
          </w:hyperlink>
        </w:p>
        <w:p w14:paraId="4EBA6BDB" w14:textId="2BF3D650" w:rsidR="00E5636D" w:rsidRDefault="00B61257" w:rsidP="00A04F88">
          <w:pPr>
            <w:pStyle w:val="TOC3"/>
            <w:tabs>
              <w:tab w:val="clear" w:pos="1320"/>
              <w:tab w:val="left" w:pos="1985"/>
            </w:tabs>
            <w:ind w:left="1985" w:hanging="709"/>
            <w:rPr>
              <w:rFonts w:asciiTheme="minorHAnsi" w:eastAsiaTheme="minorEastAsia" w:hAnsiTheme="minorHAnsi"/>
              <w:noProof/>
              <w:sz w:val="22"/>
              <w:lang w:eastAsia="lv-LV"/>
            </w:rPr>
          </w:pPr>
          <w:hyperlink w:anchor="_Toc26198393" w:history="1">
            <w:r w:rsidR="00E5636D" w:rsidRPr="002B4B0F">
              <w:rPr>
                <w:rStyle w:val="Hyperlink"/>
                <w:i/>
                <w:noProof/>
              </w:rPr>
              <w:t xml:space="preserve">4.10.1. </w:t>
            </w:r>
            <w:r w:rsidR="00F93EFB">
              <w:rPr>
                <w:rStyle w:val="Hyperlink"/>
                <w:i/>
                <w:noProof/>
              </w:rPr>
              <w:t>Aktuālie i</w:t>
            </w:r>
            <w:r w:rsidR="00E5636D" w:rsidRPr="002B4B0F">
              <w:rPr>
                <w:rStyle w:val="Hyperlink"/>
                <w:i/>
                <w:noProof/>
              </w:rPr>
              <w:t>zložu un azartspēļu nodokļa</w:t>
            </w:r>
            <w:r w:rsidR="00E5636D" w:rsidRPr="002B4B0F">
              <w:rPr>
                <w:rStyle w:val="Hyperlink"/>
                <w:noProof/>
              </w:rPr>
              <w:t xml:space="preserve"> </w:t>
            </w:r>
            <w:r w:rsidR="00E5636D" w:rsidRPr="002B4B0F">
              <w:rPr>
                <w:rStyle w:val="Hyperlink"/>
                <w:i/>
                <w:noProof/>
              </w:rPr>
              <w:t>atvieglojumi</w:t>
            </w:r>
            <w:r w:rsidR="00E5636D">
              <w:rPr>
                <w:noProof/>
                <w:webHidden/>
              </w:rPr>
              <w:tab/>
            </w:r>
            <w:r w:rsidR="00E5636D">
              <w:rPr>
                <w:noProof/>
                <w:webHidden/>
              </w:rPr>
              <w:fldChar w:fldCharType="begin"/>
            </w:r>
            <w:r w:rsidR="00E5636D">
              <w:rPr>
                <w:noProof/>
                <w:webHidden/>
              </w:rPr>
              <w:instrText xml:space="preserve"> PAGEREF _Toc26198393 \h </w:instrText>
            </w:r>
            <w:r w:rsidR="00E5636D">
              <w:rPr>
                <w:noProof/>
                <w:webHidden/>
              </w:rPr>
            </w:r>
            <w:r w:rsidR="00E5636D">
              <w:rPr>
                <w:noProof/>
                <w:webHidden/>
              </w:rPr>
              <w:fldChar w:fldCharType="separate"/>
            </w:r>
            <w:r>
              <w:rPr>
                <w:noProof/>
                <w:webHidden/>
              </w:rPr>
              <w:t>67</w:t>
            </w:r>
            <w:r w:rsidR="00E5636D">
              <w:rPr>
                <w:noProof/>
                <w:webHidden/>
              </w:rPr>
              <w:fldChar w:fldCharType="end"/>
            </w:r>
          </w:hyperlink>
        </w:p>
        <w:p w14:paraId="60C88826" w14:textId="31076A05" w:rsidR="00E5636D" w:rsidRDefault="00B61257" w:rsidP="00E5636D">
          <w:pPr>
            <w:pStyle w:val="TOC3"/>
            <w:rPr>
              <w:rFonts w:asciiTheme="minorHAnsi" w:eastAsiaTheme="minorEastAsia" w:hAnsiTheme="minorHAnsi"/>
              <w:noProof/>
              <w:sz w:val="22"/>
              <w:lang w:eastAsia="lv-LV"/>
            </w:rPr>
          </w:pPr>
          <w:hyperlink w:anchor="_Toc26198394" w:history="1">
            <w:r w:rsidR="00E5636D" w:rsidRPr="00A04F88">
              <w:rPr>
                <w:rStyle w:val="Hyperlink"/>
                <w:b/>
                <w:noProof/>
              </w:rPr>
              <w:t>Nobeiguma secinājumi un priekšlikumi</w:t>
            </w:r>
            <w:r w:rsidR="00E5636D">
              <w:rPr>
                <w:noProof/>
                <w:webHidden/>
              </w:rPr>
              <w:tab/>
            </w:r>
            <w:r w:rsidR="00E5636D" w:rsidRPr="00A04F88">
              <w:rPr>
                <w:b/>
                <w:noProof/>
                <w:webHidden/>
              </w:rPr>
              <w:fldChar w:fldCharType="begin"/>
            </w:r>
            <w:r w:rsidR="00E5636D" w:rsidRPr="00A04F88">
              <w:rPr>
                <w:b/>
                <w:noProof/>
                <w:webHidden/>
              </w:rPr>
              <w:instrText xml:space="preserve"> PAGEREF _Toc26198394 \h </w:instrText>
            </w:r>
            <w:r w:rsidR="00E5636D" w:rsidRPr="00A04F88">
              <w:rPr>
                <w:b/>
                <w:noProof/>
                <w:webHidden/>
              </w:rPr>
            </w:r>
            <w:r w:rsidR="00E5636D" w:rsidRPr="00A04F88">
              <w:rPr>
                <w:b/>
                <w:noProof/>
                <w:webHidden/>
              </w:rPr>
              <w:fldChar w:fldCharType="separate"/>
            </w:r>
            <w:r>
              <w:rPr>
                <w:b/>
                <w:noProof/>
                <w:webHidden/>
              </w:rPr>
              <w:t>68</w:t>
            </w:r>
            <w:r w:rsidR="00E5636D" w:rsidRPr="00A04F88">
              <w:rPr>
                <w:b/>
                <w:noProof/>
                <w:webHidden/>
              </w:rPr>
              <w:fldChar w:fldCharType="end"/>
            </w:r>
          </w:hyperlink>
        </w:p>
        <w:p w14:paraId="33A15A95" w14:textId="2ACB4745" w:rsidR="00BA5805" w:rsidRPr="003D36AA" w:rsidRDefault="00BA5805">
          <w:pPr>
            <w:rPr>
              <w:highlight w:val="lightGray"/>
            </w:rPr>
          </w:pPr>
          <w:r w:rsidRPr="00AB67FF">
            <w:rPr>
              <w:b/>
              <w:bCs/>
              <w:noProof/>
            </w:rPr>
            <w:fldChar w:fldCharType="end"/>
          </w:r>
        </w:p>
      </w:sdtContent>
    </w:sdt>
    <w:p w14:paraId="5709115B" w14:textId="77777777" w:rsidR="00D6770E" w:rsidRPr="00DC3184" w:rsidRDefault="00D6770E">
      <w:pPr>
        <w:rPr>
          <w:rFonts w:eastAsia="Times New Roman" w:cs="Times New Roman"/>
          <w:b/>
          <w:bCs/>
          <w:sz w:val="32"/>
          <w:szCs w:val="32"/>
          <w:lang w:eastAsia="lv-LV"/>
        </w:rPr>
      </w:pPr>
      <w:bookmarkStart w:id="2" w:name="_Toc382398144"/>
      <w:r w:rsidRPr="00DC3184">
        <w:rPr>
          <w:sz w:val="32"/>
          <w:szCs w:val="32"/>
        </w:rPr>
        <w:br w:type="page"/>
      </w:r>
      <w:bookmarkStart w:id="3" w:name="_GoBack"/>
      <w:bookmarkEnd w:id="3"/>
    </w:p>
    <w:p w14:paraId="7206681A" w14:textId="355359FC" w:rsidR="00BE40D5" w:rsidRPr="00DC3184" w:rsidRDefault="00BE40D5" w:rsidP="00BE40D5">
      <w:pPr>
        <w:pStyle w:val="Heading3"/>
        <w:jc w:val="center"/>
        <w:rPr>
          <w:sz w:val="32"/>
          <w:szCs w:val="32"/>
        </w:rPr>
      </w:pPr>
      <w:bookmarkStart w:id="4" w:name="_Toc26198349"/>
      <w:r w:rsidRPr="00DC3184">
        <w:rPr>
          <w:sz w:val="32"/>
          <w:szCs w:val="32"/>
        </w:rPr>
        <w:lastRenderedPageBreak/>
        <w:t>Saīsinājumu saraksts</w:t>
      </w:r>
      <w:bookmarkEnd w:id="2"/>
      <w:bookmarkEnd w:id="4"/>
    </w:p>
    <w:p w14:paraId="7AD499CA" w14:textId="77777777" w:rsidR="00053148" w:rsidRPr="00DC3184" w:rsidRDefault="00053148" w:rsidP="004A2151">
      <w:pPr>
        <w:spacing w:after="120"/>
        <w:jc w:val="both"/>
      </w:pPr>
      <w:r w:rsidRPr="00DC3184">
        <w:t>AN – akcīzes nodoklis</w:t>
      </w:r>
    </w:p>
    <w:p w14:paraId="491CCD66" w14:textId="77777777" w:rsidR="008F28B6" w:rsidRPr="00DC3184" w:rsidRDefault="008F28B6" w:rsidP="004A2151">
      <w:pPr>
        <w:spacing w:after="120"/>
        <w:jc w:val="both"/>
      </w:pPr>
      <w:r w:rsidRPr="00DC3184">
        <w:t>BO – brīvosta</w:t>
      </w:r>
    </w:p>
    <w:p w14:paraId="7895CEB8" w14:textId="77777777" w:rsidR="00F1545E" w:rsidRDefault="00F1545E" w:rsidP="00F1545E">
      <w:pPr>
        <w:spacing w:after="120"/>
        <w:jc w:val="both"/>
      </w:pPr>
      <w:r w:rsidRPr="00DC3184">
        <w:t>CSDD – Ceļu satiksmes drošības direkcija</w:t>
      </w:r>
    </w:p>
    <w:p w14:paraId="0F531C2A" w14:textId="73A5340D" w:rsidR="00BE40D5" w:rsidRDefault="00BE40D5" w:rsidP="004A2151">
      <w:pPr>
        <w:spacing w:after="120"/>
        <w:jc w:val="both"/>
      </w:pPr>
      <w:r w:rsidRPr="00DC3184">
        <w:t>CSP – Centrālā statistikas pārvalde</w:t>
      </w:r>
    </w:p>
    <w:p w14:paraId="23CABF8D" w14:textId="3A10E80C" w:rsidR="00EF2F8C" w:rsidRPr="00DC3184" w:rsidRDefault="00EF2F8C" w:rsidP="004A2151">
      <w:pPr>
        <w:spacing w:after="120"/>
        <w:jc w:val="both"/>
      </w:pPr>
      <w:r>
        <w:t>DRN – Dabas resursu nodoklis</w:t>
      </w:r>
    </w:p>
    <w:p w14:paraId="74C28AF2" w14:textId="1FED0626" w:rsidR="00F1545E" w:rsidRDefault="00F1545E" w:rsidP="004A2151">
      <w:pPr>
        <w:spacing w:after="120"/>
        <w:jc w:val="both"/>
      </w:pPr>
      <w:r>
        <w:t>EEZ – Eiropas ekonomiskā zona</w:t>
      </w:r>
    </w:p>
    <w:p w14:paraId="09E70906" w14:textId="251A0115" w:rsidR="00053148" w:rsidRPr="00DC3184" w:rsidRDefault="00053148" w:rsidP="004A2151">
      <w:pPr>
        <w:spacing w:after="120"/>
        <w:jc w:val="both"/>
      </w:pPr>
      <w:r w:rsidRPr="00DC3184">
        <w:t>EK</w:t>
      </w:r>
      <w:r w:rsidR="00EB2109" w:rsidRPr="00DC3184">
        <w:t xml:space="preserve"> –</w:t>
      </w:r>
      <w:r w:rsidRPr="00DC3184">
        <w:t xml:space="preserve"> Eiropas komisija</w:t>
      </w:r>
    </w:p>
    <w:p w14:paraId="7F51F223" w14:textId="77777777" w:rsidR="00BE40D5" w:rsidRPr="00DC3184" w:rsidRDefault="00BE40D5" w:rsidP="004A2151">
      <w:pPr>
        <w:spacing w:after="120"/>
        <w:jc w:val="both"/>
      </w:pPr>
      <w:r w:rsidRPr="00DC3184">
        <w:t>ES – Eiropas Savienība</w:t>
      </w:r>
    </w:p>
    <w:p w14:paraId="28CC0EB7" w14:textId="77777777" w:rsidR="008F28B6" w:rsidRPr="00DC3184" w:rsidRDefault="008F28B6" w:rsidP="004A2151">
      <w:pPr>
        <w:spacing w:after="120"/>
        <w:jc w:val="both"/>
      </w:pPr>
      <w:r w:rsidRPr="00DC3184">
        <w:t xml:space="preserve">ESAO – </w:t>
      </w:r>
      <w:r w:rsidRPr="00DC3184">
        <w:rPr>
          <w:rStyle w:val="Emphasis"/>
          <w:rFonts w:cs="Times New Roman"/>
          <w:b w:val="0"/>
        </w:rPr>
        <w:t>Ekonomiskās sadarbības un attīstības organizācija</w:t>
      </w:r>
    </w:p>
    <w:p w14:paraId="1CB48B23" w14:textId="7ACC4B7C" w:rsidR="00B07BF4" w:rsidRDefault="00B07BF4" w:rsidP="004A2151">
      <w:pPr>
        <w:spacing w:after="120"/>
        <w:jc w:val="both"/>
      </w:pPr>
      <w:r w:rsidRPr="00DC3184">
        <w:t>FM – Finanšu ministrija</w:t>
      </w:r>
    </w:p>
    <w:p w14:paraId="0A78C139" w14:textId="7BE54A7F" w:rsidR="00EF2F8C" w:rsidRDefault="00EF2F8C" w:rsidP="004A2151">
      <w:pPr>
        <w:spacing w:after="120"/>
        <w:jc w:val="both"/>
      </w:pPr>
      <w:r>
        <w:t>IAN – izložu un azartspēļu nodoklis</w:t>
      </w:r>
    </w:p>
    <w:p w14:paraId="3026E34E" w14:textId="66EF72F6" w:rsidR="00F1545E" w:rsidRPr="00DC3184" w:rsidRDefault="00F1545E" w:rsidP="004A2151">
      <w:pPr>
        <w:spacing w:after="120"/>
        <w:jc w:val="both"/>
      </w:pPr>
      <w:r>
        <w:t>IKP – iekšzemes kopprodukts</w:t>
      </w:r>
    </w:p>
    <w:p w14:paraId="10221034" w14:textId="554A7A1B" w:rsidR="00BE40D5" w:rsidRPr="00DC3184" w:rsidRDefault="00BE40D5" w:rsidP="004A2151">
      <w:pPr>
        <w:spacing w:after="120"/>
        <w:jc w:val="both"/>
      </w:pPr>
      <w:r w:rsidRPr="00DC3184">
        <w:t>IIN – iedzīvotāju ienākuma nodoklis</w:t>
      </w:r>
    </w:p>
    <w:p w14:paraId="2D34AB65" w14:textId="77777777" w:rsidR="008A5191" w:rsidRPr="00DC3184" w:rsidRDefault="008A5191" w:rsidP="004A2151">
      <w:pPr>
        <w:spacing w:after="120"/>
        <w:jc w:val="both"/>
      </w:pPr>
      <w:r w:rsidRPr="00DC3184">
        <w:t>NĪN – nekustamā īpašuma nodoklis</w:t>
      </w:r>
    </w:p>
    <w:p w14:paraId="0FAC34D5" w14:textId="000CAB29" w:rsidR="00053148" w:rsidRPr="00DC3184" w:rsidRDefault="00053148" w:rsidP="004A2151">
      <w:pPr>
        <w:spacing w:after="120"/>
        <w:jc w:val="both"/>
      </w:pPr>
      <w:r w:rsidRPr="00DC3184">
        <w:t>PVN – pievienotās vērtības nodoklis</w:t>
      </w:r>
    </w:p>
    <w:p w14:paraId="5C739882" w14:textId="77777777" w:rsidR="008F28B6" w:rsidRPr="00DC3184" w:rsidRDefault="008F28B6" w:rsidP="004A2151">
      <w:pPr>
        <w:spacing w:after="120"/>
        <w:jc w:val="both"/>
      </w:pPr>
      <w:r w:rsidRPr="00DC3184">
        <w:t>SEZ – speciālā ekonomiskā zona</w:t>
      </w:r>
    </w:p>
    <w:p w14:paraId="45A6FCED" w14:textId="77777777" w:rsidR="00F1545E" w:rsidRPr="00DC3184" w:rsidRDefault="00F1545E" w:rsidP="00F1545E">
      <w:pPr>
        <w:spacing w:after="120"/>
        <w:jc w:val="both"/>
      </w:pPr>
      <w:r w:rsidRPr="00DC3184">
        <w:t>TEN – transportlīdzekļa ekspluatācijas nodoklis</w:t>
      </w:r>
    </w:p>
    <w:p w14:paraId="7FA0AC44" w14:textId="77777777" w:rsidR="00BE40D5" w:rsidRPr="00DC3184" w:rsidRDefault="00BE40D5" w:rsidP="004A2151">
      <w:pPr>
        <w:spacing w:after="120"/>
        <w:jc w:val="both"/>
      </w:pPr>
      <w:r w:rsidRPr="00DC3184">
        <w:t>UIN – uzņēmumu ienākuma nodoklis</w:t>
      </w:r>
    </w:p>
    <w:p w14:paraId="471EE15B" w14:textId="77777777" w:rsidR="00F1545E" w:rsidRPr="00DC3184" w:rsidRDefault="00F1545E" w:rsidP="00F1545E">
      <w:pPr>
        <w:spacing w:after="120"/>
        <w:jc w:val="both"/>
      </w:pPr>
      <w:r w:rsidRPr="00DC3184">
        <w:t>UVTN – uzņēmumu vieglo transportlīdzekļu nodoklis</w:t>
      </w:r>
    </w:p>
    <w:p w14:paraId="0D1B43CE" w14:textId="77777777" w:rsidR="00BE40D5" w:rsidRPr="00DC3184" w:rsidRDefault="00BE40D5" w:rsidP="004A2151">
      <w:pPr>
        <w:spacing w:after="120"/>
        <w:jc w:val="both"/>
      </w:pPr>
      <w:r w:rsidRPr="00DC3184">
        <w:t>VID – Valsts ieņēmumu dienests</w:t>
      </w:r>
    </w:p>
    <w:p w14:paraId="5B7FBC53" w14:textId="53E4C902" w:rsidR="00BE40D5" w:rsidRDefault="00BE40D5" w:rsidP="004A2151">
      <w:pPr>
        <w:spacing w:after="120"/>
        <w:jc w:val="both"/>
      </w:pPr>
      <w:r w:rsidRPr="00DC3184">
        <w:t>VSAOI – valsts sociālās apdrošināšanas obligātās iemaksas</w:t>
      </w:r>
    </w:p>
    <w:p w14:paraId="06B83A93" w14:textId="2F138883" w:rsidR="00F1545E" w:rsidRPr="00DC3184" w:rsidRDefault="00F1545E" w:rsidP="004A2151">
      <w:pPr>
        <w:spacing w:after="120"/>
        <w:jc w:val="both"/>
      </w:pPr>
      <w:r>
        <w:t>VARAM – Vides un reģionālās attīstības ministrija</w:t>
      </w:r>
    </w:p>
    <w:p w14:paraId="0B1A3537" w14:textId="77777777" w:rsidR="00F1545E" w:rsidRPr="00DC3184" w:rsidRDefault="00F1545E" w:rsidP="004A2151">
      <w:pPr>
        <w:spacing w:after="120"/>
        <w:jc w:val="both"/>
      </w:pPr>
    </w:p>
    <w:p w14:paraId="29EE3ECD" w14:textId="77777777" w:rsidR="00BE40D5" w:rsidRPr="00DC3184" w:rsidRDefault="00BE40D5" w:rsidP="004A2151">
      <w:pPr>
        <w:spacing w:after="120"/>
        <w:jc w:val="both"/>
      </w:pPr>
    </w:p>
    <w:p w14:paraId="33EC0222" w14:textId="77777777" w:rsidR="00BE40D5" w:rsidRPr="003D36AA" w:rsidRDefault="00BE40D5" w:rsidP="00BE40D5">
      <w:pPr>
        <w:jc w:val="both"/>
        <w:rPr>
          <w:b/>
          <w:sz w:val="28"/>
          <w:szCs w:val="28"/>
          <w:highlight w:val="lightGray"/>
        </w:rPr>
      </w:pPr>
    </w:p>
    <w:p w14:paraId="001AAD05" w14:textId="77777777" w:rsidR="00BE40D5" w:rsidRPr="003D36AA" w:rsidRDefault="00BE40D5" w:rsidP="00DA31BD">
      <w:pPr>
        <w:pStyle w:val="Heading3"/>
        <w:jc w:val="center"/>
        <w:rPr>
          <w:sz w:val="32"/>
          <w:szCs w:val="32"/>
          <w:highlight w:val="lightGray"/>
        </w:rPr>
      </w:pPr>
    </w:p>
    <w:p w14:paraId="1A6C440D" w14:textId="77777777" w:rsidR="00BE40D5" w:rsidRPr="003D36AA" w:rsidRDefault="00BE40D5" w:rsidP="00DA31BD">
      <w:pPr>
        <w:pStyle w:val="Heading3"/>
        <w:jc w:val="center"/>
        <w:rPr>
          <w:sz w:val="32"/>
          <w:szCs w:val="32"/>
          <w:highlight w:val="lightGray"/>
        </w:rPr>
      </w:pPr>
    </w:p>
    <w:p w14:paraId="467B7925" w14:textId="77777777" w:rsidR="008A5191" w:rsidRPr="003D36AA" w:rsidRDefault="008A5191" w:rsidP="00DA31BD">
      <w:pPr>
        <w:pStyle w:val="Heading3"/>
        <w:jc w:val="center"/>
        <w:rPr>
          <w:sz w:val="32"/>
          <w:szCs w:val="32"/>
          <w:highlight w:val="lightGray"/>
        </w:rPr>
      </w:pPr>
    </w:p>
    <w:p w14:paraId="09E36129" w14:textId="77777777" w:rsidR="00053148" w:rsidRPr="003D36AA" w:rsidRDefault="00053148">
      <w:pPr>
        <w:rPr>
          <w:rFonts w:eastAsia="Times New Roman" w:cs="Times New Roman"/>
          <w:b/>
          <w:bCs/>
          <w:sz w:val="32"/>
          <w:szCs w:val="32"/>
          <w:highlight w:val="lightGray"/>
          <w:lang w:eastAsia="lv-LV"/>
        </w:rPr>
      </w:pPr>
      <w:r w:rsidRPr="003D36AA">
        <w:rPr>
          <w:sz w:val="32"/>
          <w:szCs w:val="32"/>
          <w:highlight w:val="lightGray"/>
        </w:rPr>
        <w:br w:type="page"/>
      </w:r>
    </w:p>
    <w:p w14:paraId="731309FA" w14:textId="1664A5D4" w:rsidR="00DA31BD" w:rsidRPr="00E91749" w:rsidRDefault="00DA31BD" w:rsidP="00DA31BD">
      <w:pPr>
        <w:pStyle w:val="Heading3"/>
        <w:jc w:val="center"/>
        <w:rPr>
          <w:sz w:val="32"/>
          <w:szCs w:val="32"/>
        </w:rPr>
      </w:pPr>
      <w:bookmarkStart w:id="5" w:name="_Toc26198350"/>
      <w:r w:rsidRPr="00E91749">
        <w:rPr>
          <w:sz w:val="32"/>
          <w:szCs w:val="32"/>
        </w:rPr>
        <w:lastRenderedPageBreak/>
        <w:t>Ievads</w:t>
      </w:r>
      <w:bookmarkEnd w:id="5"/>
    </w:p>
    <w:p w14:paraId="3C72C2D7" w14:textId="77777777" w:rsidR="00DA31BD" w:rsidRPr="00E91749" w:rsidRDefault="000F24CD" w:rsidP="007D4425">
      <w:pPr>
        <w:jc w:val="both"/>
        <w:rPr>
          <w:szCs w:val="24"/>
        </w:rPr>
      </w:pPr>
      <w:r w:rsidRPr="00E91749">
        <w:tab/>
      </w:r>
    </w:p>
    <w:p w14:paraId="23C8A539" w14:textId="43BAAAAE" w:rsidR="002E2D39" w:rsidRDefault="002E2D39" w:rsidP="0016078B">
      <w:pPr>
        <w:spacing w:after="120"/>
        <w:ind w:firstLine="720"/>
        <w:jc w:val="both"/>
        <w:rPr>
          <w:szCs w:val="24"/>
        </w:rPr>
      </w:pPr>
      <w:r>
        <w:rPr>
          <w:szCs w:val="24"/>
        </w:rPr>
        <w:t xml:space="preserve">Nodokļu atvieglojumu ziņojums izstrādāts, lai veidotu sabiedrības labāku izpratni par nodokļu atvieglojumiem, to apmēru, mērķi un </w:t>
      </w:r>
      <w:r w:rsidRPr="00E91749">
        <w:rPr>
          <w:szCs w:val="24"/>
        </w:rPr>
        <w:t>ietekmi uz budžeta ieņēmumiem</w:t>
      </w:r>
      <w:r>
        <w:rPr>
          <w:szCs w:val="24"/>
        </w:rPr>
        <w:t>.</w:t>
      </w:r>
    </w:p>
    <w:p w14:paraId="19A9983C" w14:textId="0B61034F" w:rsidR="0043580E" w:rsidRPr="00E91749" w:rsidRDefault="0043580E" w:rsidP="0016078B">
      <w:pPr>
        <w:spacing w:after="120"/>
        <w:ind w:firstLine="720"/>
        <w:jc w:val="both"/>
        <w:rPr>
          <w:szCs w:val="24"/>
        </w:rPr>
      </w:pPr>
      <w:r w:rsidRPr="00E91749">
        <w:rPr>
          <w:szCs w:val="24"/>
        </w:rPr>
        <w:t>E</w:t>
      </w:r>
      <w:r w:rsidR="00A97D86" w:rsidRPr="00E91749">
        <w:rPr>
          <w:szCs w:val="24"/>
        </w:rPr>
        <w:t xml:space="preserve">iropas </w:t>
      </w:r>
      <w:r w:rsidRPr="00E91749">
        <w:rPr>
          <w:szCs w:val="24"/>
        </w:rPr>
        <w:t>S</w:t>
      </w:r>
      <w:r w:rsidR="00A97D86" w:rsidRPr="00E91749">
        <w:rPr>
          <w:szCs w:val="24"/>
        </w:rPr>
        <w:t xml:space="preserve">avienības </w:t>
      </w:r>
      <w:r w:rsidR="00A97D86" w:rsidRPr="00B91C55">
        <w:rPr>
          <w:i/>
          <w:szCs w:val="24"/>
        </w:rPr>
        <w:t>(turpmāk – ES)</w:t>
      </w:r>
      <w:r w:rsidRPr="00E91749">
        <w:rPr>
          <w:szCs w:val="24"/>
        </w:rPr>
        <w:t xml:space="preserve"> Padomes direktīvas 2011/85/ES (2011.gada 8.novembris) par prasībām dalībvalstu budžeta struktūrām 14.panta otrā daļa nosaka –  dalībvalstis dara zināmu atklātībai detalizētu informāciju par nodokļu izdevumu</w:t>
      </w:r>
      <w:r w:rsidR="001145B8" w:rsidRPr="00E91749">
        <w:rPr>
          <w:szCs w:val="24"/>
        </w:rPr>
        <w:t xml:space="preserve"> (atvieglojumu)</w:t>
      </w:r>
      <w:r w:rsidRPr="00E91749">
        <w:rPr>
          <w:szCs w:val="24"/>
        </w:rPr>
        <w:t xml:space="preserve"> ietekmi uz </w:t>
      </w:r>
      <w:r w:rsidR="008D252E" w:rsidRPr="00E91749">
        <w:rPr>
          <w:szCs w:val="24"/>
        </w:rPr>
        <w:t xml:space="preserve">budžeta </w:t>
      </w:r>
      <w:r w:rsidRPr="00E91749">
        <w:rPr>
          <w:szCs w:val="24"/>
        </w:rPr>
        <w:t>ieņēmumiem.</w:t>
      </w:r>
      <w:r w:rsidR="003C169A" w:rsidRPr="003C169A">
        <w:rPr>
          <w:rStyle w:val="FootnoteReference"/>
          <w:szCs w:val="24"/>
        </w:rPr>
        <w:t xml:space="preserve"> </w:t>
      </w:r>
      <w:r w:rsidR="003C169A">
        <w:rPr>
          <w:rStyle w:val="FootnoteReference"/>
          <w:szCs w:val="24"/>
        </w:rPr>
        <w:footnoteReference w:id="1"/>
      </w:r>
    </w:p>
    <w:p w14:paraId="41AA5349" w14:textId="77777777" w:rsidR="008A4D16" w:rsidRDefault="002B3F4E" w:rsidP="008A4D16">
      <w:pPr>
        <w:spacing w:after="120"/>
        <w:ind w:firstLine="720"/>
        <w:jc w:val="both"/>
        <w:rPr>
          <w:szCs w:val="24"/>
        </w:rPr>
      </w:pPr>
      <w:r w:rsidRPr="00E91749">
        <w:rPr>
          <w:szCs w:val="24"/>
        </w:rPr>
        <w:t>E</w:t>
      </w:r>
      <w:r w:rsidR="00A97D86" w:rsidRPr="00E91749">
        <w:rPr>
          <w:szCs w:val="24"/>
        </w:rPr>
        <w:t xml:space="preserve">iropas </w:t>
      </w:r>
      <w:r w:rsidRPr="00E91749">
        <w:rPr>
          <w:szCs w:val="24"/>
        </w:rPr>
        <w:t>K</w:t>
      </w:r>
      <w:r w:rsidR="00A97D86" w:rsidRPr="00E91749">
        <w:rPr>
          <w:szCs w:val="24"/>
        </w:rPr>
        <w:t xml:space="preserve">omisijas </w:t>
      </w:r>
      <w:r w:rsidR="00A97D86" w:rsidRPr="00B91C55">
        <w:rPr>
          <w:i/>
          <w:szCs w:val="24"/>
        </w:rPr>
        <w:t>(turpmāk – EK)</w:t>
      </w:r>
      <w:r w:rsidR="007D4425" w:rsidRPr="00E91749">
        <w:rPr>
          <w:szCs w:val="24"/>
        </w:rPr>
        <w:t xml:space="preserve"> ģenerāldirektorāts Ekonomik</w:t>
      </w:r>
      <w:r w:rsidR="00A97D86" w:rsidRPr="00E91749">
        <w:rPr>
          <w:szCs w:val="24"/>
        </w:rPr>
        <w:t>as</w:t>
      </w:r>
      <w:r w:rsidR="007D4425" w:rsidRPr="00E91749">
        <w:rPr>
          <w:szCs w:val="24"/>
        </w:rPr>
        <w:t xml:space="preserve"> un finanšu lietās ir secinājis, ka bieži vien ES dalībvalstu informācija par nodokļu izdevumiem </w:t>
      </w:r>
      <w:r w:rsidR="00755BA2" w:rsidRPr="00E91749">
        <w:rPr>
          <w:szCs w:val="24"/>
        </w:rPr>
        <w:t xml:space="preserve">jeb atvieglojumiem </w:t>
      </w:r>
      <w:r w:rsidR="007D4425" w:rsidRPr="00E91749">
        <w:rPr>
          <w:szCs w:val="24"/>
        </w:rPr>
        <w:t xml:space="preserve">netiek atspoguļota kā vienots veselums un tai trūkst caurskatāmības, kas ir par iemeslu neidentificētiem </w:t>
      </w:r>
      <w:r w:rsidR="0043580E" w:rsidRPr="00E91749">
        <w:rPr>
          <w:szCs w:val="24"/>
        </w:rPr>
        <w:t xml:space="preserve">nodokļu </w:t>
      </w:r>
      <w:r w:rsidR="007D4425" w:rsidRPr="00E91749">
        <w:rPr>
          <w:szCs w:val="24"/>
        </w:rPr>
        <w:t xml:space="preserve">ieņēmumu zaudējumiem, kā arī budžeta ietvaros pilnībā netiek atspoguļota </w:t>
      </w:r>
      <w:r w:rsidR="00755BA2" w:rsidRPr="00E91749">
        <w:rPr>
          <w:szCs w:val="24"/>
        </w:rPr>
        <w:t xml:space="preserve">nodokļu izdevumu jeb atvieglojumu </w:t>
      </w:r>
      <w:r w:rsidR="004C43E4" w:rsidRPr="00E91749">
        <w:rPr>
          <w:szCs w:val="24"/>
        </w:rPr>
        <w:t xml:space="preserve">daļa. </w:t>
      </w:r>
      <w:r w:rsidRPr="00E91749">
        <w:rPr>
          <w:szCs w:val="24"/>
        </w:rPr>
        <w:t>Ti</w:t>
      </w:r>
      <w:r w:rsidR="00F0434E" w:rsidRPr="00E91749">
        <w:rPr>
          <w:szCs w:val="24"/>
        </w:rPr>
        <w:t>ek</w:t>
      </w:r>
      <w:r w:rsidRPr="00E91749">
        <w:rPr>
          <w:szCs w:val="24"/>
        </w:rPr>
        <w:t xml:space="preserve"> uzsvērts, ka trūkst nodokļu izdevumu salīdzināšanas iespējas starp dalībvalstī</w:t>
      </w:r>
      <w:r w:rsidR="00A97D86" w:rsidRPr="00E91749">
        <w:rPr>
          <w:szCs w:val="24"/>
        </w:rPr>
        <w:t>m</w:t>
      </w:r>
      <w:r w:rsidRPr="00E91749">
        <w:rPr>
          <w:szCs w:val="24"/>
        </w:rPr>
        <w:t xml:space="preserve">. </w:t>
      </w:r>
      <w:r w:rsidR="00A97D86" w:rsidRPr="00E91749">
        <w:rPr>
          <w:szCs w:val="24"/>
        </w:rPr>
        <w:t>Pie tam b</w:t>
      </w:r>
      <w:r w:rsidRPr="00E91749">
        <w:rPr>
          <w:szCs w:val="24"/>
        </w:rPr>
        <w:t>ieži vien pastāv būtiskas atšķirības starp dalībvalstu sniegtās informācijas formu un to, kād</w:t>
      </w:r>
      <w:r w:rsidR="00FB6C9C">
        <w:rPr>
          <w:szCs w:val="24"/>
        </w:rPr>
        <w:t>a veida informācija būtu nepieciešama EK</w:t>
      </w:r>
      <w:r w:rsidRPr="00E91749">
        <w:rPr>
          <w:szCs w:val="24"/>
        </w:rPr>
        <w:t>.</w:t>
      </w:r>
    </w:p>
    <w:p w14:paraId="6B44E4FF" w14:textId="77777777" w:rsidR="008A4D16" w:rsidRDefault="004C43E4" w:rsidP="008A4D16">
      <w:pPr>
        <w:spacing w:after="120"/>
        <w:ind w:firstLine="720"/>
        <w:jc w:val="both"/>
      </w:pPr>
      <w:r w:rsidRPr="00E91749">
        <w:t xml:space="preserve">Regulāra nodokļu atvieglojumu efektivitātes izvērtēšana ir nepieciešama, jo </w:t>
      </w:r>
      <w:r w:rsidR="005643FF" w:rsidRPr="00E91749">
        <w:t>jāpārliecinās, vai tie sasniedz izvirzīto mērķi, nerada konkurences kropļojumus, būtiskas papildizmaksas un administratīvo slogu</w:t>
      </w:r>
      <w:r w:rsidRPr="00E91749">
        <w:t>. Kā vienu no aspektiem jāmin budžeta ieņēmumu samazinājumu. Savukārt, lai iegūtu plānoto no</w:t>
      </w:r>
      <w:r w:rsidRPr="00E91749">
        <w:softHyphen/>
        <w:t>dokļu ieņēmumu apjomu, ir jāpalielina nodokļ</w:t>
      </w:r>
      <w:r w:rsidR="005643FF" w:rsidRPr="00E91749">
        <w:t>u slogs pārējiem nodokļu maksātājiem</w:t>
      </w:r>
      <w:r w:rsidRPr="00E91749">
        <w:t xml:space="preserve">. </w:t>
      </w:r>
    </w:p>
    <w:p w14:paraId="2E22655B" w14:textId="2D86A5F1" w:rsidR="008A4D16" w:rsidRDefault="004C43E4" w:rsidP="008A4D16">
      <w:pPr>
        <w:spacing w:after="120"/>
        <w:ind w:firstLine="720"/>
        <w:jc w:val="both"/>
      </w:pPr>
      <w:r w:rsidRPr="00E91749">
        <w:t>Tāpēc valdībai ir regulāri jāizvērtē esošo nodokļu atvieglojumu efektivitāte, atceļot tos nepietiekamas efektivitātes gadījumā, vienlaikus neapdraudot ilgtermiņa plānošanu</w:t>
      </w:r>
      <w:r w:rsidR="002629ED">
        <w:t xml:space="preserve">, </w:t>
      </w:r>
      <w:r w:rsidR="002629ED" w:rsidRPr="002629ED">
        <w:t>jo nodokļu atvieglojumu biežas izmaiņas, pat gadījumā, ja tās ir izrādījušās kļūdainas, apdraud valdības politikas uzticamību.</w:t>
      </w:r>
    </w:p>
    <w:p w14:paraId="0F3E7443" w14:textId="4A66105B" w:rsidR="003B3E0A" w:rsidRPr="004C4C4E" w:rsidRDefault="004C43E4" w:rsidP="008A4D16">
      <w:pPr>
        <w:spacing w:after="120"/>
        <w:ind w:firstLine="720"/>
        <w:jc w:val="both"/>
        <w:rPr>
          <w:szCs w:val="24"/>
        </w:rPr>
      </w:pPr>
      <w:r w:rsidRPr="008A4D16">
        <w:t>Ziņojums sastāv no ievada, četrām nodaļām, secinājumiem un priekšlikumiem</w:t>
      </w:r>
      <w:r w:rsidR="00361E95" w:rsidRPr="008A4D16">
        <w:t>,</w:t>
      </w:r>
      <w:r w:rsidRPr="008A4D16">
        <w:t xml:space="preserve"> un pielikum</w:t>
      </w:r>
      <w:r w:rsidR="008D158E">
        <w:t>a</w:t>
      </w:r>
      <w:r w:rsidRPr="008A4D16">
        <w:t>. Pirmajā nodaļā sniegta nodokļu atvieglojumu definīcija un to būtības skaidrojums. Otrajā nodaļā aprakstītas nodokļu atvieglojumu vērtēšanas metodes. Trešajā nodaļā sniegts Latvijas nodokļu sistēmas īss raksturojums. Ceturtajā nodaļā sniegts būtiskāko nodokļu atvieglojumu novērtējums pēc to apmēra, kā arī to aktuālākās izmaiņas. Galvenie secinājumi un priekšlikum</w:t>
      </w:r>
      <w:r w:rsidR="00D86B3D">
        <w:t>i</w:t>
      </w:r>
      <w:r w:rsidRPr="008A4D16">
        <w:t xml:space="preserve"> ir apkopoti ziņojuma beigās. Savukārt </w:t>
      </w:r>
      <w:r w:rsidRPr="004C4C4E">
        <w:t xml:space="preserve">pielikumā </w:t>
      </w:r>
      <w:r w:rsidR="003B3E0A" w:rsidRPr="004C4C4E">
        <w:t>Nr.1 uzskaitīti visi sp</w:t>
      </w:r>
      <w:r w:rsidR="008D158E" w:rsidRPr="004C4C4E">
        <w:t>ēkā esošie nodokļu atvieglojumi</w:t>
      </w:r>
      <w:r w:rsidR="003B3E0A" w:rsidRPr="004C4C4E">
        <w:t>.</w:t>
      </w:r>
    </w:p>
    <w:p w14:paraId="141718B4" w14:textId="061DABC7" w:rsidR="002B3F4E" w:rsidRPr="00984A51" w:rsidRDefault="00984A51" w:rsidP="00984A51">
      <w:pPr>
        <w:tabs>
          <w:tab w:val="left" w:pos="9356"/>
        </w:tabs>
        <w:ind w:right="-143" w:firstLine="709"/>
        <w:jc w:val="both"/>
        <w:rPr>
          <w:szCs w:val="24"/>
        </w:rPr>
      </w:pPr>
      <w:r w:rsidRPr="004C4C4E">
        <w:rPr>
          <w:szCs w:val="24"/>
        </w:rPr>
        <w:t xml:space="preserve">Tāpat atbilstoši 2017.gada beigās publicētajam Valsts kontroles ziņojumam </w:t>
      </w:r>
      <w:r w:rsidRPr="004C4C4E">
        <w:rPr>
          <w:i/>
          <w:szCs w:val="24"/>
        </w:rPr>
        <w:t>“Budžeta plānošana Latvijā – vai esošā pieeja ir efektīva?”</w:t>
      </w:r>
      <w:r w:rsidRPr="004C4C4E">
        <w:rPr>
          <w:szCs w:val="24"/>
        </w:rPr>
        <w:t xml:space="preserve"> (kas apstiprināts ar Valsts kontroles Revīzijas un metodoloģijas departamenta 22.12.2017. lēmumu Nr.</w:t>
      </w:r>
      <w:r w:rsidRPr="004C4C4E">
        <w:rPr>
          <w:iCs/>
          <w:szCs w:val="24"/>
        </w:rPr>
        <w:t>2.4.1-7/2016)</w:t>
      </w:r>
      <w:r w:rsidRPr="004C4C4E">
        <w:rPr>
          <w:i/>
          <w:szCs w:val="24"/>
        </w:rPr>
        <w:t xml:space="preserve"> </w:t>
      </w:r>
      <w:r w:rsidRPr="004C4C4E">
        <w:rPr>
          <w:szCs w:val="24"/>
        </w:rPr>
        <w:t xml:space="preserve">un tam pievienotajam </w:t>
      </w:r>
      <w:r w:rsidRPr="004C4C4E">
        <w:rPr>
          <w:i/>
          <w:szCs w:val="24"/>
        </w:rPr>
        <w:t>“</w:t>
      </w:r>
      <w:r w:rsidRPr="004C4C4E">
        <w:rPr>
          <w:i/>
          <w:color w:val="000000" w:themeColor="text1"/>
          <w:szCs w:val="24"/>
        </w:rPr>
        <w:t xml:space="preserve">Finanšu ministrijas ziņošanas par ieteikumu ieviešanu laika grafiks”, </w:t>
      </w:r>
      <w:r w:rsidRPr="004C4C4E">
        <w:rPr>
          <w:color w:val="000000"/>
          <w:szCs w:val="24"/>
          <w:lang w:bidi="lv-LV"/>
        </w:rPr>
        <w:t xml:space="preserve">lai </w:t>
      </w:r>
      <w:r w:rsidR="00932E2C" w:rsidRPr="004C4C4E">
        <w:rPr>
          <w:color w:val="000000"/>
          <w:szCs w:val="24"/>
          <w:lang w:bidi="lv-LV"/>
        </w:rPr>
        <w:t xml:space="preserve">sabiedrībai </w:t>
      </w:r>
      <w:r w:rsidRPr="004C4C4E">
        <w:rPr>
          <w:color w:val="000000"/>
          <w:szCs w:val="24"/>
          <w:lang w:bidi="lv-LV"/>
        </w:rPr>
        <w:t>sniegtu pilnīgu un caurskatāmu valsts budžeta izstrādes informāciju, ir sniegta informācija par būtiskāko nodokļu atvieglojumu (konkrēti</w:t>
      </w:r>
      <w:r w:rsidRPr="004C4C4E">
        <w:t xml:space="preserve"> iedzīvotāju ienākuma nodokļa atvieglojuma par apgādībā esošām personām, diferencētā neapliekamā minimuma un </w:t>
      </w:r>
      <w:r w:rsidR="008E4B64">
        <w:t xml:space="preserve">pensionāra </w:t>
      </w:r>
      <w:r w:rsidRPr="004C4C4E">
        <w:t>neapliekamā minimuma</w:t>
      </w:r>
      <w:r w:rsidRPr="004C4C4E">
        <w:rPr>
          <w:color w:val="000000"/>
          <w:szCs w:val="24"/>
          <w:lang w:bidi="lv-LV"/>
        </w:rPr>
        <w:t>) ietekmi uz nākamo gadu valsts budžetiem (skat. 4.1.3.apakšnodaļu).</w:t>
      </w:r>
    </w:p>
    <w:p w14:paraId="551B6C35" w14:textId="4B935C44" w:rsidR="008D158E" w:rsidRDefault="008D158E">
      <w:pPr>
        <w:rPr>
          <w:rFonts w:eastAsia="Times New Roman" w:cs="Times New Roman"/>
          <w:b/>
          <w:bCs/>
          <w:sz w:val="32"/>
          <w:szCs w:val="32"/>
          <w:lang w:eastAsia="lv-LV"/>
        </w:rPr>
      </w:pPr>
      <w:r>
        <w:rPr>
          <w:sz w:val="32"/>
          <w:szCs w:val="32"/>
        </w:rPr>
        <w:br w:type="page"/>
      </w:r>
    </w:p>
    <w:p w14:paraId="0B7316FD" w14:textId="04940251" w:rsidR="0016078B" w:rsidRDefault="001145B8" w:rsidP="003804E3">
      <w:pPr>
        <w:pStyle w:val="Heading3"/>
        <w:numPr>
          <w:ilvl w:val="0"/>
          <w:numId w:val="1"/>
        </w:numPr>
        <w:spacing w:before="0" w:beforeAutospacing="0" w:after="240" w:afterAutospacing="0"/>
        <w:ind w:left="714" w:hanging="357"/>
        <w:jc w:val="center"/>
        <w:rPr>
          <w:sz w:val="32"/>
          <w:szCs w:val="32"/>
        </w:rPr>
      </w:pPr>
      <w:bookmarkStart w:id="6" w:name="_Toc26198351"/>
      <w:r w:rsidRPr="00E91749">
        <w:rPr>
          <w:sz w:val="32"/>
          <w:szCs w:val="32"/>
        </w:rPr>
        <w:lastRenderedPageBreak/>
        <w:t>Nodokļu atvieglojumu definīcija un būtība</w:t>
      </w:r>
      <w:bookmarkEnd w:id="6"/>
    </w:p>
    <w:p w14:paraId="1BC10CE8" w14:textId="4609B279" w:rsidR="0016078B" w:rsidRDefault="001145B8" w:rsidP="003804E3">
      <w:pPr>
        <w:spacing w:after="60"/>
        <w:ind w:firstLine="709"/>
        <w:jc w:val="both"/>
      </w:pPr>
      <w:r w:rsidRPr="00E91749">
        <w:t xml:space="preserve">Starptautiskajā praksē izmanto plašāku nodokļu atvieglojumu apzīmējumu „nodokļu izdevumi” </w:t>
      </w:r>
      <w:r w:rsidRPr="0016078B">
        <w:rPr>
          <w:i/>
        </w:rPr>
        <w:t>(</w:t>
      </w:r>
      <w:r w:rsidRPr="004D7D7F">
        <w:rPr>
          <w:i/>
        </w:rPr>
        <w:t>tax expenditures</w:t>
      </w:r>
      <w:r w:rsidRPr="0016078B">
        <w:rPr>
          <w:i/>
        </w:rPr>
        <w:t>)</w:t>
      </w:r>
      <w:r w:rsidR="00BE17C4">
        <w:rPr>
          <w:i/>
        </w:rPr>
        <w:t>.</w:t>
      </w:r>
      <w:r w:rsidRPr="0016078B">
        <w:rPr>
          <w:i/>
        </w:rPr>
        <w:t xml:space="preserve"> </w:t>
      </w:r>
      <w:r w:rsidR="007B4B39">
        <w:t>Lai gan nav vispārpieņemtas definīcijas, kas ir nodokļu izdevumi, tos var definēt kā tiesību normas, regulējumus vai praksi, kas samazina vai atliekt nodokļu nomaksu salīdzinoši šauram nodokļu maksātāju skaitam</w:t>
      </w:r>
      <w:r w:rsidR="007B4B39">
        <w:rPr>
          <w:rStyle w:val="FootnoteReference"/>
        </w:rPr>
        <w:footnoteReference w:id="2"/>
      </w:r>
      <w:r w:rsidR="007B4B39">
        <w:t xml:space="preserve">. </w:t>
      </w:r>
      <w:r w:rsidR="00AD1F22">
        <w:t>Vēl var teikt, ka n</w:t>
      </w:r>
      <w:r w:rsidR="00BE17C4" w:rsidRPr="00BE17C4">
        <w:t xml:space="preserve">odokļu izdevumi </w:t>
      </w:r>
      <w:r w:rsidR="002350FB">
        <w:t>ir valsts</w:t>
      </w:r>
      <w:r w:rsidR="00FA1A04" w:rsidRPr="00E91749">
        <w:t xml:space="preserve"> nesaņemtie ienākumi</w:t>
      </w:r>
      <w:r w:rsidRPr="0016078B">
        <w:rPr>
          <w:i/>
        </w:rPr>
        <w:t xml:space="preserve"> </w:t>
      </w:r>
      <w:r w:rsidRPr="00E91749">
        <w:t>nodokļa atvieglojum</w:t>
      </w:r>
      <w:r w:rsidR="002350FB">
        <w:t>u</w:t>
      </w:r>
      <w:r w:rsidRPr="00E91749">
        <w:t xml:space="preserve"> pastāvēšana</w:t>
      </w:r>
      <w:r w:rsidR="002350FB">
        <w:t>s dēļ</w:t>
      </w:r>
      <w:r w:rsidR="00845BD9">
        <w:t>.</w:t>
      </w:r>
      <w:r w:rsidR="00845BD9" w:rsidRPr="00845BD9">
        <w:t xml:space="preserve"> </w:t>
      </w:r>
      <w:r w:rsidR="00845BD9" w:rsidRPr="00E91749">
        <w:t>Tā kā nodokļu izdevumi nav faktiski budžeta izdevumi, tad izdevumu apmērs ir nosacīts, pieņemot novērtējumu par maksājumiem vispārīgā gadījumā.</w:t>
      </w:r>
      <w:r w:rsidR="00686698">
        <w:rPr>
          <w:rStyle w:val="FootnoteReference"/>
        </w:rPr>
        <w:footnoteReference w:id="3"/>
      </w:r>
      <w:r w:rsidRPr="00E91749">
        <w:t xml:space="preserve"> </w:t>
      </w:r>
    </w:p>
    <w:p w14:paraId="0067DE6B" w14:textId="44011DD8" w:rsidR="0016078B" w:rsidRPr="002350FB" w:rsidRDefault="001145B8" w:rsidP="003804E3">
      <w:pPr>
        <w:spacing w:after="60"/>
        <w:ind w:firstLine="709"/>
        <w:jc w:val="both"/>
      </w:pPr>
      <w:r w:rsidRPr="00E91749">
        <w:t xml:space="preserve">Par nodokļu atvieglojumu var uzskatīt jebkuras novirzes no attiecīgās valsts likumos noteiktā vispārējā nodokļu režīma, kas kādam nodokļu maksātājam </w:t>
      </w:r>
      <w:r w:rsidR="00FA1A04" w:rsidRPr="00E91749">
        <w:t>vai maksātāju grupai</w:t>
      </w:r>
      <w:r w:rsidRPr="00E91749">
        <w:t xml:space="preserve"> paredz nodokļa sloga samazinājumu vai izdevīgāku nodokļa nomaksas kārtību, vadoties pēc kritērija, ka nodokļu maksātājs </w:t>
      </w:r>
      <w:r w:rsidR="00FA1A04" w:rsidRPr="00E91749">
        <w:t>vai to grupa</w:t>
      </w:r>
      <w:r w:rsidRPr="00E91749">
        <w:t xml:space="preserve"> atbilst nodokļu likumā noteiktai pazīmei (ienākumu apmērs, ģimenes stāvoklis, saimnieciskās darbības veids, reģions</w:t>
      </w:r>
      <w:r w:rsidR="00FA1A04" w:rsidRPr="00E91749">
        <w:t xml:space="preserve"> u.tml.</w:t>
      </w:r>
      <w:r w:rsidRPr="00E91749">
        <w:t>).</w:t>
      </w:r>
      <w:r w:rsidR="00845BD9">
        <w:rPr>
          <w:rStyle w:val="FootnoteReference"/>
        </w:rPr>
        <w:footnoteReference w:id="4"/>
      </w:r>
    </w:p>
    <w:p w14:paraId="71447961" w14:textId="2BCC5D8E" w:rsidR="00053148" w:rsidRPr="0016078B" w:rsidRDefault="001145B8" w:rsidP="0016078B">
      <w:pPr>
        <w:ind w:firstLine="709"/>
        <w:jc w:val="both"/>
        <w:rPr>
          <w:sz w:val="32"/>
          <w:szCs w:val="32"/>
        </w:rPr>
      </w:pPr>
      <w:r w:rsidRPr="00E91749">
        <w:t xml:space="preserve">Nodokļu izdevumiem var būt dažādas formas: </w:t>
      </w:r>
    </w:p>
    <w:p w14:paraId="6AF17213" w14:textId="77777777" w:rsidR="00053148" w:rsidRPr="00E91749" w:rsidRDefault="001145B8" w:rsidP="008F3EF9">
      <w:pPr>
        <w:pStyle w:val="ListParagraph"/>
        <w:numPr>
          <w:ilvl w:val="0"/>
          <w:numId w:val="7"/>
        </w:numPr>
        <w:spacing w:before="0" w:beforeAutospacing="0" w:after="0" w:afterAutospacing="0" w:line="20" w:lineRule="atLeast"/>
        <w:ind w:left="1134" w:hanging="425"/>
        <w:contextualSpacing/>
        <w:jc w:val="both"/>
      </w:pPr>
      <w:r w:rsidRPr="00E91749">
        <w:t>izņēmumi ar nodokli apliekamajā bāzē</w:t>
      </w:r>
      <w:r w:rsidR="00053148" w:rsidRPr="00E91749">
        <w:t>;</w:t>
      </w:r>
    </w:p>
    <w:p w14:paraId="4BB23C36" w14:textId="1CD441B9" w:rsidR="00053148" w:rsidRPr="00E91749" w:rsidRDefault="001145B8" w:rsidP="008F3EF9">
      <w:pPr>
        <w:pStyle w:val="ListParagraph"/>
        <w:numPr>
          <w:ilvl w:val="0"/>
          <w:numId w:val="7"/>
        </w:numPr>
        <w:spacing w:line="20" w:lineRule="atLeast"/>
        <w:ind w:left="1134" w:hanging="425"/>
        <w:contextualSpacing/>
        <w:jc w:val="both"/>
      </w:pPr>
      <w:r w:rsidRPr="00E91749">
        <w:t>ar nodokli neapliekamā bāzes daļa (piemēram, neapliekamais minimums)</w:t>
      </w:r>
      <w:r w:rsidR="00053148" w:rsidRPr="00E91749">
        <w:t>;</w:t>
      </w:r>
    </w:p>
    <w:p w14:paraId="0FBCC075" w14:textId="2918A8E4" w:rsidR="00053148" w:rsidRDefault="001145B8" w:rsidP="008F3EF9">
      <w:pPr>
        <w:pStyle w:val="ListParagraph"/>
        <w:numPr>
          <w:ilvl w:val="0"/>
          <w:numId w:val="7"/>
        </w:numPr>
        <w:spacing w:line="20" w:lineRule="atLeast"/>
        <w:ind w:left="1134" w:hanging="425"/>
        <w:contextualSpacing/>
        <w:jc w:val="both"/>
      </w:pPr>
      <w:r w:rsidRPr="00E91749">
        <w:t>samazināt</w:t>
      </w:r>
      <w:r w:rsidR="00D86B3D">
        <w:t>ā</w:t>
      </w:r>
      <w:r w:rsidRPr="00E91749">
        <w:t>s likmes</w:t>
      </w:r>
      <w:r w:rsidR="00053148" w:rsidRPr="00E91749">
        <w:t>;</w:t>
      </w:r>
    </w:p>
    <w:p w14:paraId="32140015" w14:textId="769719C9" w:rsidR="002350FB" w:rsidRDefault="002350FB" w:rsidP="008F3EF9">
      <w:pPr>
        <w:pStyle w:val="ListParagraph"/>
        <w:numPr>
          <w:ilvl w:val="0"/>
          <w:numId w:val="7"/>
        </w:numPr>
        <w:spacing w:line="20" w:lineRule="atLeast"/>
        <w:ind w:left="1134" w:hanging="425"/>
        <w:contextualSpacing/>
        <w:jc w:val="both"/>
      </w:pPr>
      <w:r>
        <w:t>nodokļu “brīvdienas”;</w:t>
      </w:r>
    </w:p>
    <w:p w14:paraId="1DC521A4" w14:textId="67831575" w:rsidR="002350FB" w:rsidRDefault="002350FB" w:rsidP="008F3EF9">
      <w:pPr>
        <w:pStyle w:val="ListParagraph"/>
        <w:numPr>
          <w:ilvl w:val="0"/>
          <w:numId w:val="7"/>
        </w:numPr>
        <w:spacing w:line="20" w:lineRule="atLeast"/>
        <w:ind w:left="1134" w:hanging="425"/>
        <w:contextualSpacing/>
        <w:jc w:val="both"/>
      </w:pPr>
      <w:r>
        <w:t>speciālās ekonomiskās zonas;</w:t>
      </w:r>
    </w:p>
    <w:p w14:paraId="2ADB20B7" w14:textId="09B44F14" w:rsidR="002350FB" w:rsidRDefault="002350FB" w:rsidP="008F3EF9">
      <w:pPr>
        <w:pStyle w:val="ListParagraph"/>
        <w:numPr>
          <w:ilvl w:val="0"/>
          <w:numId w:val="7"/>
        </w:numPr>
        <w:spacing w:line="20" w:lineRule="atLeast"/>
        <w:ind w:left="1134" w:hanging="425"/>
        <w:contextualSpacing/>
        <w:jc w:val="both"/>
      </w:pPr>
      <w:r>
        <w:t>nodokļu kredīti;</w:t>
      </w:r>
    </w:p>
    <w:p w14:paraId="572FFE00" w14:textId="647DC891" w:rsidR="00053148" w:rsidRPr="00E91749" w:rsidRDefault="001145B8" w:rsidP="008F3EF9">
      <w:pPr>
        <w:pStyle w:val="ListParagraph"/>
        <w:numPr>
          <w:ilvl w:val="0"/>
          <w:numId w:val="7"/>
        </w:numPr>
        <w:spacing w:line="20" w:lineRule="atLeast"/>
        <w:ind w:left="1134" w:hanging="425"/>
        <w:contextualSpacing/>
        <w:jc w:val="both"/>
      </w:pPr>
      <w:r w:rsidRPr="00E91749">
        <w:t>atlikts nodokļa maksājums</w:t>
      </w:r>
      <w:r w:rsidR="000C2B90">
        <w:t>;</w:t>
      </w:r>
    </w:p>
    <w:p w14:paraId="67303A5D" w14:textId="488445BB" w:rsidR="00FA1A04" w:rsidRPr="00E91749" w:rsidRDefault="001145B8" w:rsidP="008F3EF9">
      <w:pPr>
        <w:pStyle w:val="ListParagraph"/>
        <w:numPr>
          <w:ilvl w:val="0"/>
          <w:numId w:val="7"/>
        </w:numPr>
        <w:spacing w:before="0" w:beforeAutospacing="0" w:after="0" w:afterAutospacing="0"/>
        <w:ind w:left="1134" w:hanging="425"/>
        <w:jc w:val="both"/>
      </w:pPr>
      <w:r w:rsidRPr="00E91749">
        <w:t>samazinājums nodokļu saistībās.</w:t>
      </w:r>
      <w:r w:rsidR="000C2B90">
        <w:tab/>
      </w:r>
    </w:p>
    <w:p w14:paraId="4F37B0E8" w14:textId="77777777" w:rsidR="00BA5805" w:rsidRPr="00E91749" w:rsidRDefault="00BA5805" w:rsidP="009D11EF">
      <w:pPr>
        <w:pStyle w:val="ListParagraph"/>
        <w:spacing w:before="0" w:beforeAutospacing="0" w:after="0" w:afterAutospacing="0"/>
        <w:ind w:left="1134"/>
        <w:jc w:val="both"/>
        <w:rPr>
          <w:sz w:val="12"/>
          <w:szCs w:val="12"/>
        </w:rPr>
      </w:pPr>
    </w:p>
    <w:p w14:paraId="175B3B2F" w14:textId="77777777" w:rsidR="0016078B" w:rsidRDefault="001145B8" w:rsidP="003804E3">
      <w:pPr>
        <w:pStyle w:val="ListParagraph"/>
        <w:spacing w:before="0" w:beforeAutospacing="0" w:after="60" w:afterAutospacing="0"/>
        <w:ind w:firstLine="720"/>
        <w:jc w:val="both"/>
      </w:pPr>
      <w:r w:rsidRPr="00E91749">
        <w:t>Nodokļu atvieglojumi bieži vien ir radīti, lai zināmā mērā kompensētu augstās likmes</w:t>
      </w:r>
      <w:r w:rsidR="00FA1A04" w:rsidRPr="00E91749">
        <w:t xml:space="preserve"> dažādu nodokļu kategorijās, bet pastāv arī c</w:t>
      </w:r>
      <w:r w:rsidRPr="00E91749">
        <w:t xml:space="preserve">iti </w:t>
      </w:r>
      <w:r w:rsidR="00FA1A04" w:rsidRPr="00E91749">
        <w:t>būtiski</w:t>
      </w:r>
      <w:r w:rsidRPr="00E91749">
        <w:t xml:space="preserve"> faktori </w:t>
      </w:r>
      <w:r w:rsidR="00FA1A04" w:rsidRPr="00E91749">
        <w:t>–</w:t>
      </w:r>
      <w:r w:rsidRPr="00E91749">
        <w:t xml:space="preserve"> tirgus nepilnību labošana, ienākumu pārdales veicināšana, atsevišķu nozaru un reģionu ekonomiskā stimulēšana, kā arī administratīvā sloga samazināšana.</w:t>
      </w:r>
    </w:p>
    <w:p w14:paraId="07F51DF9" w14:textId="5464163D" w:rsidR="0016078B" w:rsidRDefault="001145B8" w:rsidP="003804E3">
      <w:pPr>
        <w:pStyle w:val="ListParagraph"/>
        <w:spacing w:before="0" w:beforeAutospacing="0" w:after="60" w:afterAutospacing="0"/>
        <w:ind w:firstLine="720"/>
        <w:jc w:val="both"/>
      </w:pPr>
      <w:r w:rsidRPr="00E91749">
        <w:t xml:space="preserve">Nodokļu atvieglojumi tiek uzskatīti </w:t>
      </w:r>
      <w:r w:rsidR="008B20C2">
        <w:t xml:space="preserve">arī </w:t>
      </w:r>
      <w:r w:rsidRPr="00E91749">
        <w:t xml:space="preserve">par vienkāršu risinājumu nodokļu politikas problēmām, jo tos ir samērā viegli iekļaut budžeta projektā, kas šķietami nerada papildus izmaksas atšķirībā no infrastruktūras attīstības, cilvēkresursu apmācības vai citām programmām, kas veicina investīcijas. </w:t>
      </w:r>
    </w:p>
    <w:p w14:paraId="4161DB0C" w14:textId="77777777" w:rsidR="0016078B" w:rsidRDefault="0054383D" w:rsidP="003804E3">
      <w:pPr>
        <w:pStyle w:val="ListParagraph"/>
        <w:spacing w:before="0" w:beforeAutospacing="0" w:after="60" w:afterAutospacing="0"/>
        <w:ind w:firstLine="720"/>
        <w:jc w:val="both"/>
      </w:pPr>
      <w:r w:rsidRPr="00E91749">
        <w:t>Bieži vien nodokļu atvieglojumi tiek ieviesti ar mērķi veicināt investīciju pieplūdi, taču jāņem vērā fakts, ka d</w:t>
      </w:r>
      <w:r w:rsidR="005A5AA4" w:rsidRPr="00E91749">
        <w:t xml:space="preserve">audz svarīgāki faktori </w:t>
      </w:r>
      <w:r w:rsidRPr="00E91749">
        <w:t xml:space="preserve">par nodokļu atvieglojumiem, pieņemot lēmumu par kapitāla investēšanu, </w:t>
      </w:r>
      <w:r w:rsidR="005A5AA4" w:rsidRPr="00E91749">
        <w:t>ir eko</w:t>
      </w:r>
      <w:r w:rsidR="005A5AA4" w:rsidRPr="00E91749">
        <w:softHyphen/>
        <w:t>nomiskā stabilitāte, piemērota in</w:t>
      </w:r>
      <w:r w:rsidR="005A5AA4" w:rsidRPr="00E91749">
        <w:softHyphen/>
        <w:t>fra</w:t>
      </w:r>
      <w:r w:rsidR="005A5AA4" w:rsidRPr="00E91749">
        <w:softHyphen/>
      </w:r>
      <w:r w:rsidR="005A5AA4" w:rsidRPr="00E91749">
        <w:softHyphen/>
        <w:t xml:space="preserve">struktūra, dabas resursi, darba spēka kvalifikācija, </w:t>
      </w:r>
      <w:r w:rsidR="00A97D86" w:rsidRPr="00E91749">
        <w:t>tiesu varas</w:t>
      </w:r>
      <w:r w:rsidR="005A5AA4" w:rsidRPr="00E91749">
        <w:t xml:space="preserve"> reputācija u.tml. </w:t>
      </w:r>
    </w:p>
    <w:p w14:paraId="2923AEAF" w14:textId="07002431" w:rsidR="006047F7" w:rsidRPr="004C4C4E" w:rsidRDefault="00131EC3" w:rsidP="006047F7">
      <w:pPr>
        <w:pStyle w:val="Default"/>
        <w:spacing w:after="120"/>
        <w:ind w:firstLine="709"/>
        <w:jc w:val="both"/>
        <w:rPr>
          <w:rStyle w:val="BodyText1"/>
          <w:sz w:val="24"/>
          <w:szCs w:val="24"/>
        </w:rPr>
      </w:pPr>
      <w:r w:rsidRPr="004C4C4E">
        <w:t>Jāatzīmē, ka Finanšu ministrija</w:t>
      </w:r>
      <w:r w:rsidR="006047F7" w:rsidRPr="004C4C4E">
        <w:rPr>
          <w:color w:val="000000" w:themeColor="text1"/>
        </w:rPr>
        <w:t xml:space="preserve"> l</w:t>
      </w:r>
      <w:r w:rsidR="006047F7" w:rsidRPr="004C4C4E">
        <w:rPr>
          <w:rStyle w:val="BodyText1"/>
          <w:sz w:val="24"/>
          <w:szCs w:val="24"/>
        </w:rPr>
        <w:t xml:space="preserve">ai nodrošinātu, ka nodokļu atvieglojumu piemērošanas rezultātā iedzīvotāju un komersantu rīcībā palikušie līdzekļi palīdz sasniegt valsts mērķus un prioritātes, </w:t>
      </w:r>
      <w:r w:rsidRPr="004C4C4E">
        <w:t xml:space="preserve"> atbilstoši 201</w:t>
      </w:r>
      <w:r w:rsidR="006047F7" w:rsidRPr="004C4C4E">
        <w:t>8</w:t>
      </w:r>
      <w:r w:rsidRPr="004C4C4E">
        <w:t xml:space="preserve">.gada </w:t>
      </w:r>
      <w:r w:rsidR="006047F7" w:rsidRPr="004C4C4E">
        <w:t>31.maijā</w:t>
      </w:r>
      <w:r w:rsidRPr="004C4C4E">
        <w:t xml:space="preserve"> publicētajam Valsts kontroles ziņojumam </w:t>
      </w:r>
      <w:r w:rsidRPr="004C4C4E">
        <w:rPr>
          <w:i/>
        </w:rPr>
        <w:t>“</w:t>
      </w:r>
      <w:r w:rsidR="006047F7" w:rsidRPr="004C4C4E">
        <w:rPr>
          <w:rFonts w:eastAsiaTheme="minorHAnsi"/>
          <w:i/>
          <w:lang w:eastAsia="en-US"/>
        </w:rPr>
        <w:t>Nodokļu atlaides – neredzamie budžeta izdevumi</w:t>
      </w:r>
      <w:r w:rsidRPr="004C4C4E">
        <w:rPr>
          <w:i/>
        </w:rPr>
        <w:t>”</w:t>
      </w:r>
      <w:r w:rsidRPr="004C4C4E">
        <w:t xml:space="preserve"> (kas </w:t>
      </w:r>
      <w:r w:rsidR="006047F7" w:rsidRPr="004C4C4E">
        <w:t>veikta</w:t>
      </w:r>
      <w:r w:rsidRPr="004C4C4E">
        <w:t xml:space="preserve"> </w:t>
      </w:r>
      <w:r w:rsidR="006047F7" w:rsidRPr="004C4C4E">
        <w:t>pamatojoties uz</w:t>
      </w:r>
      <w:r w:rsidRPr="004C4C4E">
        <w:t xml:space="preserve"> Valsts kontroles Revīzijas un metodoloģijas departamenta 2017.</w:t>
      </w:r>
      <w:r w:rsidR="006047F7" w:rsidRPr="004C4C4E">
        <w:t>gada 19.oktobra</w:t>
      </w:r>
      <w:r w:rsidRPr="004C4C4E">
        <w:t xml:space="preserve"> </w:t>
      </w:r>
      <w:r w:rsidR="006047F7" w:rsidRPr="004C4C4E">
        <w:t>revīzijas uzdevumu</w:t>
      </w:r>
      <w:r w:rsidRPr="004C4C4E">
        <w:t xml:space="preserve"> Nr.</w:t>
      </w:r>
      <w:r w:rsidRPr="004C4C4E">
        <w:rPr>
          <w:iCs/>
        </w:rPr>
        <w:t>2.4.1-</w:t>
      </w:r>
      <w:r w:rsidR="006047F7" w:rsidRPr="004C4C4E">
        <w:rPr>
          <w:iCs/>
        </w:rPr>
        <w:t>41</w:t>
      </w:r>
      <w:r w:rsidRPr="004C4C4E">
        <w:rPr>
          <w:iCs/>
        </w:rPr>
        <w:t>/201</w:t>
      </w:r>
      <w:r w:rsidR="006047F7" w:rsidRPr="004C4C4E">
        <w:rPr>
          <w:iCs/>
        </w:rPr>
        <w:t>7</w:t>
      </w:r>
      <w:r w:rsidRPr="004C4C4E">
        <w:rPr>
          <w:iCs/>
        </w:rPr>
        <w:t>)</w:t>
      </w:r>
      <w:r w:rsidRPr="004C4C4E">
        <w:rPr>
          <w:i/>
        </w:rPr>
        <w:t xml:space="preserve"> </w:t>
      </w:r>
      <w:r w:rsidRPr="004C4C4E">
        <w:t xml:space="preserve">un tam pievienotajam </w:t>
      </w:r>
      <w:r w:rsidRPr="004C4C4E">
        <w:rPr>
          <w:i/>
        </w:rPr>
        <w:t>“</w:t>
      </w:r>
      <w:r w:rsidRPr="004C4C4E">
        <w:rPr>
          <w:i/>
          <w:color w:val="000000" w:themeColor="text1"/>
        </w:rPr>
        <w:t>Finanšu ministrijas ziņošanas par ieteikumu ieviešanu laika grafiks</w:t>
      </w:r>
      <w:r w:rsidR="006047F7" w:rsidRPr="004C4C4E">
        <w:rPr>
          <w:i/>
          <w:color w:val="000000" w:themeColor="text1"/>
        </w:rPr>
        <w:t xml:space="preserve">”, </w:t>
      </w:r>
      <w:r w:rsidR="006047F7" w:rsidRPr="004C4C4E">
        <w:rPr>
          <w:rStyle w:val="BodyText1"/>
          <w:sz w:val="24"/>
          <w:szCs w:val="24"/>
        </w:rPr>
        <w:t>plāno</w:t>
      </w:r>
      <w:r w:rsidRPr="004C4C4E">
        <w:rPr>
          <w:rStyle w:val="BodyText1"/>
          <w:sz w:val="24"/>
          <w:szCs w:val="24"/>
        </w:rPr>
        <w:t xml:space="preserve"> iekļaut nodokļu politikas pamatnostādnēs nākamajam periodam konkrētu darbību plānu un termiņus secīgai un sistēmiskai spēkā esošo nodokļu atvieglojumu pārskatīšanai, definējot to </w:t>
      </w:r>
      <w:r w:rsidRPr="004C4C4E">
        <w:rPr>
          <w:rStyle w:val="BodyText1"/>
          <w:sz w:val="24"/>
          <w:szCs w:val="24"/>
        </w:rPr>
        <w:lastRenderedPageBreak/>
        <w:t>mērķus, kā arī nosakot konkrētus sasnieguma rādītājus, kas ļautu novērtēt mērķu sasniegšanas pakāpi.</w:t>
      </w:r>
    </w:p>
    <w:p w14:paraId="2B7920ED" w14:textId="77777777" w:rsidR="006047F7" w:rsidRDefault="006047F7">
      <w:pPr>
        <w:rPr>
          <w:rStyle w:val="BodyText1"/>
          <w:rFonts w:eastAsiaTheme="minorHAnsi"/>
          <w:sz w:val="24"/>
          <w:szCs w:val="24"/>
          <w:highlight w:val="yellow"/>
        </w:rPr>
      </w:pPr>
      <w:r>
        <w:rPr>
          <w:rStyle w:val="BodyText1"/>
          <w:rFonts w:eastAsiaTheme="minorHAnsi"/>
          <w:sz w:val="24"/>
          <w:szCs w:val="24"/>
          <w:highlight w:val="yellow"/>
        </w:rPr>
        <w:br w:type="page"/>
      </w:r>
    </w:p>
    <w:p w14:paraId="7F5C0682" w14:textId="63F49D6E" w:rsidR="00426F6B" w:rsidRDefault="00F278FF" w:rsidP="00426F6B">
      <w:pPr>
        <w:pStyle w:val="Heading3"/>
        <w:numPr>
          <w:ilvl w:val="0"/>
          <w:numId w:val="1"/>
        </w:numPr>
        <w:jc w:val="center"/>
        <w:rPr>
          <w:sz w:val="32"/>
          <w:szCs w:val="32"/>
        </w:rPr>
      </w:pPr>
      <w:bookmarkStart w:id="7" w:name="_Toc26198352"/>
      <w:r w:rsidRPr="00E91749">
        <w:rPr>
          <w:sz w:val="32"/>
          <w:szCs w:val="32"/>
        </w:rPr>
        <w:lastRenderedPageBreak/>
        <w:t xml:space="preserve">Nodokļu atvieglojumu </w:t>
      </w:r>
      <w:r w:rsidR="008E0F8F" w:rsidRPr="00E91749">
        <w:rPr>
          <w:sz w:val="32"/>
          <w:szCs w:val="32"/>
        </w:rPr>
        <w:t>vērtēšanas metode</w:t>
      </w:r>
      <w:r w:rsidR="004C43E4" w:rsidRPr="00E91749">
        <w:rPr>
          <w:sz w:val="32"/>
          <w:szCs w:val="32"/>
        </w:rPr>
        <w:t>s</w:t>
      </w:r>
      <w:bookmarkEnd w:id="7"/>
      <w:r w:rsidR="008E0F8F" w:rsidRPr="00E91749">
        <w:rPr>
          <w:sz w:val="32"/>
          <w:szCs w:val="32"/>
        </w:rPr>
        <w:t xml:space="preserve"> </w:t>
      </w:r>
    </w:p>
    <w:p w14:paraId="1368E3BE" w14:textId="651D078B" w:rsidR="00426F6B" w:rsidRDefault="004C43E4" w:rsidP="00426F6B">
      <w:pPr>
        <w:spacing w:after="120"/>
        <w:ind w:firstLine="709"/>
        <w:jc w:val="both"/>
      </w:pPr>
      <w:r w:rsidRPr="00E91749">
        <w:t xml:space="preserve">Pamatā nodokļu atvieglojumi tiek vērtēti pēc zaudēto ieņēmumu metodes </w:t>
      </w:r>
      <w:r w:rsidRPr="00426F6B">
        <w:rPr>
          <w:i/>
        </w:rPr>
        <w:t>(</w:t>
      </w:r>
      <w:r w:rsidRPr="006922AD">
        <w:rPr>
          <w:i/>
        </w:rPr>
        <w:t>revenues forgone method</w:t>
      </w:r>
      <w:r w:rsidRPr="00426F6B">
        <w:rPr>
          <w:i/>
        </w:rPr>
        <w:t>)</w:t>
      </w:r>
      <w:r w:rsidRPr="00E91749">
        <w:t>, kas ir līdzekļi, kuri nenonāk budžetā. Taču iespēju robežās ir jāvērtē to ietekme uz visu ekonomiku kopumā, kas ne vienmēr ir pilnībā identificējams rādītājs.</w:t>
      </w:r>
      <w:r w:rsidRPr="00E91749">
        <w:rPr>
          <w:rStyle w:val="FootnoteReference"/>
        </w:rPr>
        <w:footnoteReference w:id="5"/>
      </w:r>
      <w:r w:rsidRPr="00E91749">
        <w:t xml:space="preserve"> </w:t>
      </w:r>
    </w:p>
    <w:p w14:paraId="04431F8A" w14:textId="5951BAC7" w:rsidR="00426F6B" w:rsidRDefault="004C43E4" w:rsidP="00426F6B">
      <w:pPr>
        <w:spacing w:after="120"/>
        <w:ind w:firstLine="709"/>
        <w:jc w:val="both"/>
      </w:pPr>
      <w:r w:rsidRPr="00E91749">
        <w:t xml:space="preserve">Praksē tiek pielietotas arī ieņēmumu pieauguma </w:t>
      </w:r>
      <w:r w:rsidRPr="00F44637">
        <w:rPr>
          <w:i/>
        </w:rPr>
        <w:t>(</w:t>
      </w:r>
      <w:r w:rsidRPr="004D7D7F">
        <w:rPr>
          <w:i/>
        </w:rPr>
        <w:t>revenue gain method</w:t>
      </w:r>
      <w:r w:rsidRPr="00E91749">
        <w:rPr>
          <w:i/>
        </w:rPr>
        <w:t>)</w:t>
      </w:r>
      <w:r w:rsidRPr="00E91749">
        <w:t xml:space="preserve"> un līdzvērtīgo izdevumu </w:t>
      </w:r>
      <w:r w:rsidRPr="00E91749">
        <w:rPr>
          <w:i/>
        </w:rPr>
        <w:t>(</w:t>
      </w:r>
      <w:r w:rsidRPr="004D7D7F">
        <w:rPr>
          <w:i/>
        </w:rPr>
        <w:t>outlay equivalence method</w:t>
      </w:r>
      <w:r w:rsidRPr="00E91749">
        <w:rPr>
          <w:i/>
        </w:rPr>
        <w:t>)</w:t>
      </w:r>
      <w:r w:rsidRPr="00E91749">
        <w:t xml:space="preserve"> metodes. Ieņēmumu pieauguma metode balstās uz novērtējumu, kāds būtu budžeta ieņēmumu palielinājums, ja konkrētais nodokļu atvieglojums tiktu atcelts, ņemot vērā nodokļu maksātāja uzvedību, kas mainītos minētā nodokļa atvieglojuma atcelšanas rezultātā (</w:t>
      </w:r>
      <w:r w:rsidR="0036629B">
        <w:t xml:space="preserve">piemēram, </w:t>
      </w:r>
      <w:r w:rsidR="0036629B" w:rsidRPr="00505ADF">
        <w:t xml:space="preserve">atceļot </w:t>
      </w:r>
      <w:r w:rsidR="0036629B">
        <w:t xml:space="preserve">vai samazinot </w:t>
      </w:r>
      <w:r w:rsidR="0036629B" w:rsidRPr="00505ADF">
        <w:t xml:space="preserve">atlaidi </w:t>
      </w:r>
      <w:r w:rsidR="0036629B">
        <w:t>darbaspēka nodokļiem, pastāv risks, ka pieaugtu nelegālā nodarbinātība un “</w:t>
      </w:r>
      <w:r w:rsidR="00D548DD">
        <w:t>aplokšņu</w:t>
      </w:r>
      <w:r w:rsidR="0036629B">
        <w:t>” algas</w:t>
      </w:r>
      <w:r w:rsidRPr="00E91749">
        <w:t>). Līdzvērtīgo izdevumu metode novērtē izdevumus naudas izteiksmē, kas būtu nepieciešami, lai sasniegtu tādu pašu mērķi, kas tiek panākts ar nodokļu atvieglojumiem, bet ne ar nodokļu politikas palīdzību.</w:t>
      </w:r>
    </w:p>
    <w:p w14:paraId="185A9219" w14:textId="77777777" w:rsidR="00426F6B" w:rsidRDefault="004C43E4" w:rsidP="00426F6B">
      <w:pPr>
        <w:spacing w:after="120"/>
        <w:ind w:firstLine="709"/>
        <w:jc w:val="both"/>
      </w:pPr>
      <w:r w:rsidRPr="00E91749">
        <w:t>Tāpat daudzas valstis nosaka atvieglojumu ierobežojumu attiecībā pret iekšzem</w:t>
      </w:r>
      <w:r w:rsidR="006B51BF" w:rsidRPr="00E91749">
        <w:t>e</w:t>
      </w:r>
      <w:r w:rsidRPr="00E91749">
        <w:t>s kopproduktu vai attiecīgā nodokļa ieņēmumiem budžetā.</w:t>
      </w:r>
    </w:p>
    <w:p w14:paraId="22DCD4CB" w14:textId="77777777" w:rsidR="00426F6B" w:rsidRDefault="004C43E4" w:rsidP="00426F6B">
      <w:pPr>
        <w:spacing w:after="120"/>
        <w:ind w:firstLine="709"/>
        <w:jc w:val="both"/>
      </w:pPr>
      <w:r w:rsidRPr="00E91749">
        <w:t>Latvijā n</w:t>
      </w:r>
      <w:r w:rsidR="005A5AA4" w:rsidRPr="00E91749">
        <w:t>odokļu atvieglojumu ietekme</w:t>
      </w:r>
      <w:r w:rsidR="00DE0DB1" w:rsidRPr="00E91749">
        <w:t xml:space="preserve"> tiek vērtēta pēc zaudēto ieņēmumu metodes</w:t>
      </w:r>
      <w:r w:rsidR="00DE0DB1" w:rsidRPr="00E91749">
        <w:rPr>
          <w:i/>
        </w:rPr>
        <w:t xml:space="preserve">, </w:t>
      </w:r>
      <w:r w:rsidR="00DE0DB1" w:rsidRPr="00E91749">
        <w:t>kuri nenonāk budžetā šo nodokļu atvieglojumu piemērošanas rezultātā. Šajā gadījumā netiek ņemti vērā citi faktori, piemēram, iespēja izvēlēties citu nodokļu atvieglojumu piemērošanu.</w:t>
      </w:r>
    </w:p>
    <w:p w14:paraId="4D2F5FB6" w14:textId="51C0FB08" w:rsidR="00426F6B" w:rsidRDefault="00B07C3A" w:rsidP="00426F6B">
      <w:pPr>
        <w:spacing w:after="120"/>
        <w:ind w:firstLine="709"/>
        <w:jc w:val="both"/>
      </w:pPr>
      <w:r w:rsidRPr="00E91749">
        <w:t>Ziņojumā</w:t>
      </w:r>
      <w:r w:rsidR="0011372B" w:rsidRPr="00E91749">
        <w:t xml:space="preserve"> detalizētāk tiek aplūkoti </w:t>
      </w:r>
      <w:r w:rsidR="00D05335" w:rsidRPr="00E91749">
        <w:t>būtiskākie</w:t>
      </w:r>
      <w:r w:rsidR="0011372B" w:rsidRPr="00E91749">
        <w:t xml:space="preserve"> nodokļu atvieglojumi, kuru īpatsvars no </w:t>
      </w:r>
      <w:r w:rsidR="007A468C">
        <w:t xml:space="preserve">iekšzemes kopprodukta </w:t>
      </w:r>
      <w:r w:rsidR="007A468C" w:rsidRPr="007A468C">
        <w:rPr>
          <w:i/>
        </w:rPr>
        <w:t xml:space="preserve">(turpmāk – </w:t>
      </w:r>
      <w:r w:rsidR="0011372B" w:rsidRPr="007A468C">
        <w:rPr>
          <w:i/>
        </w:rPr>
        <w:t>IKP</w:t>
      </w:r>
      <w:r w:rsidR="007A468C" w:rsidRPr="007A468C">
        <w:rPr>
          <w:i/>
        </w:rPr>
        <w:t>)</w:t>
      </w:r>
      <w:r w:rsidR="0011372B" w:rsidRPr="00E91749">
        <w:t xml:space="preserve"> ir vismaz 0,05 procenti</w:t>
      </w:r>
      <w:r w:rsidR="00D05335" w:rsidRPr="00E91749">
        <w:t>, kā arī tie, kuru apmēri ir nosakāmi. Pārējo nodokļu atvieglojumu saraksts ir apkopots pielikumā</w:t>
      </w:r>
      <w:r w:rsidR="003919AC">
        <w:t xml:space="preserve"> Nr.1</w:t>
      </w:r>
      <w:r w:rsidR="00D05335" w:rsidRPr="00E91749">
        <w:t>.</w:t>
      </w:r>
    </w:p>
    <w:p w14:paraId="08DBBD5C" w14:textId="5542A76C" w:rsidR="00426F6B" w:rsidRDefault="00E23FB7" w:rsidP="00426F6B">
      <w:pPr>
        <w:spacing w:after="120"/>
        <w:ind w:firstLine="709"/>
        <w:jc w:val="both"/>
      </w:pPr>
      <w:r w:rsidRPr="00E91749">
        <w:t xml:space="preserve">Bāzes dati </w:t>
      </w:r>
      <w:r w:rsidR="00A97D86" w:rsidRPr="00E91749">
        <w:t>uzņēmumu ienākuma nodokļa</w:t>
      </w:r>
      <w:r w:rsidR="00DB3F85" w:rsidRPr="00E91749">
        <w:t xml:space="preserve">, </w:t>
      </w:r>
      <w:r w:rsidR="00A97D86" w:rsidRPr="00E91749">
        <w:t>pievienotās vērtības nodokļa</w:t>
      </w:r>
      <w:r w:rsidR="00DB3F85" w:rsidRPr="00E91749">
        <w:t xml:space="preserve">, </w:t>
      </w:r>
      <w:r w:rsidR="00A97D86" w:rsidRPr="00E91749">
        <w:t>akcīzes nodokļa</w:t>
      </w:r>
      <w:r w:rsidR="00DB3F85" w:rsidRPr="00E91749">
        <w:t xml:space="preserve"> un elektroenerģijas nodokļa</w:t>
      </w:r>
      <w:r w:rsidRPr="00E91749">
        <w:t xml:space="preserve"> atvieglojumu ietekmes aprēķiniem iegūti no</w:t>
      </w:r>
      <w:r w:rsidR="00DB3F85" w:rsidRPr="00E91749">
        <w:t xml:space="preserve"> attiecīgo nodokļu</w:t>
      </w:r>
      <w:r w:rsidRPr="00E91749">
        <w:t xml:space="preserve"> deklarācijām</w:t>
      </w:r>
      <w:r w:rsidR="007A468C">
        <w:t>, kā arī Zāļu valsts aģentūras</w:t>
      </w:r>
      <w:r w:rsidRPr="00E91749">
        <w:t xml:space="preserve">. </w:t>
      </w:r>
      <w:r w:rsidR="00A97D86" w:rsidRPr="00E91749">
        <w:t xml:space="preserve">Iedzīvotāju ienākuma nodokļa </w:t>
      </w:r>
      <w:r w:rsidRPr="00E91749">
        <w:t xml:space="preserve">atvieglojumi tiek vērtēti, izmantojot </w:t>
      </w:r>
      <w:r w:rsidR="00863F4F" w:rsidRPr="00E91749">
        <w:t xml:space="preserve">iedzīvotāju ienākuma nodokļa </w:t>
      </w:r>
      <w:r w:rsidRPr="00E91749">
        <w:t>deklarācijas un paziņojumus par fiziskām personām izmaksātajām summām</w:t>
      </w:r>
      <w:r w:rsidR="00720AEC" w:rsidRPr="00E91749">
        <w:t>.</w:t>
      </w:r>
      <w:r w:rsidR="00DB3F85" w:rsidRPr="00E91749">
        <w:t xml:space="preserve"> </w:t>
      </w:r>
      <w:r w:rsidR="00E92FAC" w:rsidRPr="00E91749">
        <w:t xml:space="preserve">Par </w:t>
      </w:r>
      <w:r w:rsidR="00E92FAC">
        <w:t xml:space="preserve">dabas resursu </w:t>
      </w:r>
      <w:r w:rsidR="00E92FAC" w:rsidRPr="00E91749">
        <w:t xml:space="preserve">nodokļa atvieglojumiem </w:t>
      </w:r>
      <w:r w:rsidR="00E92FAC">
        <w:t xml:space="preserve">informācija iegūta no </w:t>
      </w:r>
      <w:r w:rsidR="007A468C">
        <w:t xml:space="preserve">Vides un reģionālās attīstības ministrijas </w:t>
      </w:r>
      <w:r w:rsidR="007A468C" w:rsidRPr="007A468C">
        <w:rPr>
          <w:i/>
        </w:rPr>
        <w:t xml:space="preserve">(turpmāk – </w:t>
      </w:r>
      <w:r w:rsidR="0036629B" w:rsidRPr="007A468C">
        <w:rPr>
          <w:i/>
        </w:rPr>
        <w:t>VARAM</w:t>
      </w:r>
      <w:r w:rsidR="007A468C" w:rsidRPr="007A468C">
        <w:rPr>
          <w:i/>
        </w:rPr>
        <w:t>)</w:t>
      </w:r>
      <w:r w:rsidR="00E92FAC">
        <w:t xml:space="preserve">, par transportlīdzekļu nodokļu atvieglojumiem – no </w:t>
      </w:r>
      <w:r w:rsidR="007A468C" w:rsidRPr="00DC3184">
        <w:t>Ceļu satiksmes drošības direkcija</w:t>
      </w:r>
      <w:r w:rsidR="007A468C">
        <w:t xml:space="preserve">s </w:t>
      </w:r>
      <w:r w:rsidR="007A468C" w:rsidRPr="007A468C">
        <w:rPr>
          <w:i/>
        </w:rPr>
        <w:t xml:space="preserve">(turpmāk – </w:t>
      </w:r>
      <w:r w:rsidR="00E92FAC" w:rsidRPr="007A468C">
        <w:rPr>
          <w:i/>
        </w:rPr>
        <w:t>CSDD</w:t>
      </w:r>
      <w:r w:rsidR="007A468C" w:rsidRPr="007A468C">
        <w:rPr>
          <w:i/>
        </w:rPr>
        <w:t>)</w:t>
      </w:r>
      <w:r w:rsidR="00E92FAC">
        <w:t>, p</w:t>
      </w:r>
      <w:r w:rsidR="006B51BF" w:rsidRPr="00E91749">
        <w:t xml:space="preserve">ar </w:t>
      </w:r>
      <w:r w:rsidR="00863F4F" w:rsidRPr="00E91749">
        <w:t xml:space="preserve">nekustamā īpašuma nodokļa </w:t>
      </w:r>
      <w:r w:rsidR="006B51BF" w:rsidRPr="00E91749">
        <w:t xml:space="preserve">atvieglojumiem </w:t>
      </w:r>
      <w:r w:rsidR="00E92FAC">
        <w:t xml:space="preserve">– </w:t>
      </w:r>
      <w:r w:rsidR="006B51BF" w:rsidRPr="00E91749">
        <w:t>no pašvaldībām</w:t>
      </w:r>
      <w:r w:rsidR="0036629B">
        <w:t xml:space="preserve">, bet par </w:t>
      </w:r>
      <w:r w:rsidR="007A468C">
        <w:rPr>
          <w:rFonts w:cs="Times New Roman"/>
        </w:rPr>
        <w:t xml:space="preserve">izložu un azartspēļu nodokļa </w:t>
      </w:r>
      <w:r w:rsidR="0036629B">
        <w:rPr>
          <w:rFonts w:cs="Times New Roman"/>
        </w:rPr>
        <w:t>atbrīvojum</w:t>
      </w:r>
      <w:r w:rsidR="007A468C">
        <w:rPr>
          <w:rFonts w:cs="Times New Roman"/>
        </w:rPr>
        <w:t>iem</w:t>
      </w:r>
      <w:r w:rsidR="0036629B">
        <w:rPr>
          <w:rFonts w:cs="Times New Roman"/>
        </w:rPr>
        <w:t xml:space="preserve"> – no Izložu un azartspēļu uzraudzības inspekcijas</w:t>
      </w:r>
      <w:r w:rsidR="006B51BF" w:rsidRPr="00E91749">
        <w:t xml:space="preserve">. </w:t>
      </w:r>
      <w:r w:rsidR="00DB3F85" w:rsidRPr="00E91749">
        <w:t xml:space="preserve">Vērtējot atsevišķas pozīcijas </w:t>
      </w:r>
      <w:r w:rsidR="00EB4949" w:rsidRPr="00E91749">
        <w:t xml:space="preserve">dažu </w:t>
      </w:r>
      <w:r w:rsidR="00DB3F85" w:rsidRPr="00E91749">
        <w:t xml:space="preserve">nodokļu atvieglojumu noteikšanā, </w:t>
      </w:r>
      <w:r w:rsidR="00EB4949" w:rsidRPr="00E91749">
        <w:t xml:space="preserve"> tiek </w:t>
      </w:r>
      <w:r w:rsidR="00DB3F85" w:rsidRPr="00E91749">
        <w:t xml:space="preserve">izmantoti arī </w:t>
      </w:r>
      <w:r w:rsidR="007A468C">
        <w:t xml:space="preserve">Finanšu ministrijas </w:t>
      </w:r>
      <w:r w:rsidR="007A468C" w:rsidRPr="007A468C">
        <w:rPr>
          <w:i/>
        </w:rPr>
        <w:t>(</w:t>
      </w:r>
      <w:r w:rsidR="007A468C" w:rsidRPr="007A468C">
        <w:rPr>
          <w:rFonts w:cs="Times New Roman"/>
          <w:i/>
        </w:rPr>
        <w:t xml:space="preserve">turpmāk – </w:t>
      </w:r>
      <w:r w:rsidR="00DB3F85" w:rsidRPr="007A468C">
        <w:rPr>
          <w:i/>
        </w:rPr>
        <w:t>FM</w:t>
      </w:r>
      <w:r w:rsidR="007A468C" w:rsidRPr="007A468C">
        <w:rPr>
          <w:i/>
        </w:rPr>
        <w:t>)</w:t>
      </w:r>
      <w:r w:rsidR="00DB3F85" w:rsidRPr="007A468C">
        <w:rPr>
          <w:i/>
        </w:rPr>
        <w:t xml:space="preserve"> </w:t>
      </w:r>
      <w:r w:rsidR="00DB3F85" w:rsidRPr="00E91749">
        <w:t xml:space="preserve">aprēķini. </w:t>
      </w:r>
    </w:p>
    <w:p w14:paraId="329E4627" w14:textId="775E004C" w:rsidR="00F402EF" w:rsidRPr="00426F6B" w:rsidRDefault="004D531A" w:rsidP="00426F6B">
      <w:pPr>
        <w:spacing w:after="120"/>
        <w:ind w:firstLine="709"/>
        <w:jc w:val="both"/>
        <w:rPr>
          <w:sz w:val="32"/>
          <w:szCs w:val="32"/>
        </w:rPr>
      </w:pPr>
      <w:r>
        <w:t>Aktuālie likumdošanā noteiktie atvieglojumi ar atbilstošajām izmaiņām likumdošanā</w:t>
      </w:r>
      <w:r w:rsidRPr="004D531A">
        <w:t xml:space="preserve"> </w:t>
      </w:r>
      <w:r w:rsidR="0063235F">
        <w:t xml:space="preserve">atspoguļoti </w:t>
      </w:r>
      <w:r w:rsidR="00D53AF4">
        <w:t xml:space="preserve">arī </w:t>
      </w:r>
      <w:r w:rsidR="0063235F" w:rsidRPr="00D53AF4">
        <w:t>par 201</w:t>
      </w:r>
      <w:r w:rsidR="00131EC3">
        <w:t>9</w:t>
      </w:r>
      <w:r w:rsidRPr="00D53AF4">
        <w:t>.gadu</w:t>
      </w:r>
      <w:r>
        <w:t xml:space="preserve">, savukārt atvieglojumu </w:t>
      </w:r>
      <w:r w:rsidR="00E23FB7" w:rsidRPr="00E91749">
        <w:t>ietekme tiek aplūkota vairāku gadu griezumā (</w:t>
      </w:r>
      <w:r>
        <w:t>no 201</w:t>
      </w:r>
      <w:r w:rsidR="00131EC3">
        <w:t>6</w:t>
      </w:r>
      <w:r>
        <w:t>. līdz 201</w:t>
      </w:r>
      <w:r w:rsidR="00131EC3">
        <w:t>8</w:t>
      </w:r>
      <w:r>
        <w:t>.gadam</w:t>
      </w:r>
      <w:r w:rsidR="00E23FB7" w:rsidRPr="00E91749">
        <w:t>), lai būtu uzskatāmāk redzamas izmaiņu tendences to apmērā</w:t>
      </w:r>
      <w:r w:rsidR="00720AEC" w:rsidRPr="00E91749">
        <w:t xml:space="preserve"> (</w:t>
      </w:r>
      <w:r w:rsidR="00025ABC" w:rsidRPr="00E91749">
        <w:t>nesaņemto ienākumu</w:t>
      </w:r>
      <w:r w:rsidR="00720AEC" w:rsidRPr="00E91749">
        <w:t xml:space="preserve"> vērtība naudas izteiksmē, kas samazin</w:t>
      </w:r>
      <w:r w:rsidR="0036629B">
        <w:t>a</w:t>
      </w:r>
      <w:r w:rsidR="00720AEC" w:rsidRPr="00E91749">
        <w:t xml:space="preserve"> budžeta ieņēmumus tekošaj</w:t>
      </w:r>
      <w:r w:rsidR="00755BA2" w:rsidRPr="00E91749">
        <w:t>ā</w:t>
      </w:r>
      <w:r w:rsidR="00720AEC" w:rsidRPr="00E91749">
        <w:t xml:space="preserve"> period</w:t>
      </w:r>
      <w:r w:rsidR="00755BA2" w:rsidRPr="00E91749">
        <w:t>ā</w:t>
      </w:r>
      <w:r w:rsidR="00720AEC" w:rsidRPr="00E91749">
        <w:t>).</w:t>
      </w:r>
      <w:r>
        <w:t xml:space="preserve"> </w:t>
      </w:r>
      <w:r w:rsidR="00F402EF" w:rsidRPr="003D36AA">
        <w:rPr>
          <w:highlight w:val="lightGray"/>
        </w:rPr>
        <w:br w:type="page"/>
      </w:r>
    </w:p>
    <w:p w14:paraId="366EF258" w14:textId="77144C0F" w:rsidR="001145B8" w:rsidRPr="00E91749" w:rsidRDefault="00BE40D5" w:rsidP="00020C9F">
      <w:pPr>
        <w:pStyle w:val="Heading3"/>
        <w:numPr>
          <w:ilvl w:val="0"/>
          <w:numId w:val="1"/>
        </w:numPr>
        <w:spacing w:before="0" w:beforeAutospacing="0"/>
        <w:ind w:left="714" w:hanging="357"/>
        <w:jc w:val="center"/>
        <w:rPr>
          <w:sz w:val="32"/>
          <w:szCs w:val="32"/>
        </w:rPr>
      </w:pPr>
      <w:bookmarkStart w:id="8" w:name="_Toc26198353"/>
      <w:r w:rsidRPr="00E91749">
        <w:rPr>
          <w:sz w:val="32"/>
          <w:szCs w:val="32"/>
        </w:rPr>
        <w:lastRenderedPageBreak/>
        <w:t>Latvijas nodokļu sistēmas īss raksturojums</w:t>
      </w:r>
      <w:bookmarkEnd w:id="8"/>
    </w:p>
    <w:p w14:paraId="29F4D94D" w14:textId="77777777" w:rsidR="00C667FE" w:rsidRPr="00C667FE" w:rsidRDefault="00C667FE" w:rsidP="00DB2437">
      <w:pPr>
        <w:spacing w:after="80"/>
        <w:ind w:firstLine="709"/>
        <w:jc w:val="both"/>
      </w:pPr>
      <w:r w:rsidRPr="00C667FE">
        <w:t>Nodokļu sistēmu Latvijā veido nodokļi, kuru ieņēmumi ir paredzēti attiecīgi valsts vai pašvaldību funkciju finansēšanai, lai nodrošinātu finansējumu tādiem valsts sniegtajiem pakal</w:t>
      </w:r>
      <w:r w:rsidRPr="00C667FE">
        <w:softHyphen/>
        <w:t>pojumiem kā, piemēram, ceļu uzturēšana, sociālie pakalpojumi, izglītība un veselības aprūpe.</w:t>
      </w:r>
    </w:p>
    <w:p w14:paraId="314132D2" w14:textId="77777777" w:rsidR="00C667FE" w:rsidRPr="00C667FE" w:rsidRDefault="00C667FE" w:rsidP="00DB2437">
      <w:pPr>
        <w:spacing w:after="80"/>
        <w:ind w:firstLine="709"/>
        <w:jc w:val="both"/>
      </w:pPr>
      <w:r w:rsidRPr="00C667FE">
        <w:t>Daļa valsts iekasēto nodokļu ir personalizēti un saistīti ar saņemamā pakalpojuma apjomu, piemēram, slimības pabalsti, bērnu kopšanas pabalsti, pensijas, bezdarbnieku pabalsti.</w:t>
      </w:r>
    </w:p>
    <w:p w14:paraId="2D475F95" w14:textId="77777777" w:rsidR="00C667FE" w:rsidRPr="00C667FE" w:rsidRDefault="00C667FE" w:rsidP="00DB2437">
      <w:pPr>
        <w:spacing w:after="80"/>
        <w:ind w:firstLine="709"/>
        <w:jc w:val="both"/>
      </w:pPr>
      <w:r w:rsidRPr="00C667FE">
        <w:t>Savukārt, tādi publiskie pakalpojumi, no kuriem iegūst visi valsts iedzīvotāji, piemēram, neatliekamā medicīniskā palīdzība, valsts ārējā drošība (armija) un iekšējā drošība (valsts un pašvaldību policija), valsts ugunsdzēšanas un glābšanas dienests, tiek finansēti no kopējiem valsts budžeta ieņēmumiem.</w:t>
      </w:r>
    </w:p>
    <w:p w14:paraId="262AA0EF" w14:textId="35824919" w:rsidR="00C667FE" w:rsidRPr="00C667FE" w:rsidRDefault="00C667FE" w:rsidP="00DB2437">
      <w:pPr>
        <w:spacing w:after="80"/>
        <w:ind w:firstLine="709"/>
        <w:jc w:val="both"/>
      </w:pPr>
      <w:r w:rsidRPr="00C667FE">
        <w:rPr>
          <w:bCs/>
        </w:rPr>
        <w:t>Laika gaitā atbilstoši ekonomiskajai situācijai mainījušies nodokļu veidi, likmes, kā arī ar nodokļiem apliekamie objekti. Tomēr joprojām v</w:t>
      </w:r>
      <w:r w:rsidRPr="00C667FE">
        <w:t>iens no būtiskiem valsts finanšu kvalitātes aspektiem ir stabilu un prognozējamu nodokļu ieņēmumu no</w:t>
      </w:r>
      <w:r w:rsidR="0036629B">
        <w:softHyphen/>
      </w:r>
      <w:r w:rsidRPr="00C667FE">
        <w:t>dro</w:t>
      </w:r>
      <w:r w:rsidR="0036629B">
        <w:softHyphen/>
      </w:r>
      <w:r w:rsidRPr="00C667FE">
        <w:t>šināšana budžetā valdības prioritāro sociālo un ekonomisko pasākumu finansēšanai. Pie tam ir būtiski nodrošināt Latvijas nodokļu sistēmas konkurētspēju ar kaimiņvalstīm.</w:t>
      </w:r>
    </w:p>
    <w:p w14:paraId="4C6CC771" w14:textId="2691D8FF" w:rsidR="00C667FE" w:rsidRPr="00C667FE" w:rsidRDefault="00C667FE" w:rsidP="00DB2437">
      <w:pPr>
        <w:spacing w:after="80"/>
        <w:ind w:firstLine="709"/>
        <w:jc w:val="both"/>
        <w:rPr>
          <w:highlight w:val="yellow"/>
        </w:rPr>
      </w:pPr>
      <w:r w:rsidRPr="00C667FE">
        <w:rPr>
          <w:bCs/>
        </w:rPr>
        <w:t xml:space="preserve">Kā neatņemama sastāvdaļa nodokļu sistēmas pilnveides procesā jāmin arī nodokļu likumu saskaņošana ar ES prasībām. </w:t>
      </w:r>
    </w:p>
    <w:p w14:paraId="235C972E" w14:textId="6B1D5B3E" w:rsidR="00C667FE" w:rsidRDefault="00C667FE" w:rsidP="00C667FE">
      <w:pPr>
        <w:ind w:firstLine="709"/>
        <w:jc w:val="both"/>
        <w:rPr>
          <w:bCs/>
          <w:szCs w:val="24"/>
        </w:rPr>
      </w:pPr>
      <w:r>
        <w:rPr>
          <w:bCs/>
          <w:szCs w:val="24"/>
        </w:rPr>
        <w:t>Latvijas nodokļu sistēmu veido 1</w:t>
      </w:r>
      <w:r w:rsidR="00932E2C">
        <w:rPr>
          <w:bCs/>
          <w:szCs w:val="24"/>
        </w:rPr>
        <w:t>4</w:t>
      </w:r>
      <w:r>
        <w:rPr>
          <w:bCs/>
          <w:szCs w:val="24"/>
        </w:rPr>
        <w:t xml:space="preserve"> nodokļi, kas atbilstoši ekonomiskajām funkcijām nosacīti iedalāmi trīs grupās:</w:t>
      </w:r>
    </w:p>
    <w:p w14:paraId="32208612" w14:textId="77777777" w:rsidR="00C667FE" w:rsidRPr="00B52FD8" w:rsidRDefault="00C667FE" w:rsidP="00370764">
      <w:pPr>
        <w:pStyle w:val="ListParagraph"/>
        <w:numPr>
          <w:ilvl w:val="0"/>
          <w:numId w:val="19"/>
        </w:numPr>
        <w:spacing w:before="0" w:beforeAutospacing="0" w:after="120" w:afterAutospacing="0"/>
        <w:contextualSpacing/>
        <w:jc w:val="both"/>
        <w:rPr>
          <w:bCs/>
        </w:rPr>
      </w:pPr>
      <w:r w:rsidRPr="00FD65CF">
        <w:rPr>
          <w:b/>
          <w:bCs/>
        </w:rPr>
        <w:t>darbaspēka nodokļi</w:t>
      </w:r>
      <w:r w:rsidRPr="00FD65CF">
        <w:rPr>
          <w:bCs/>
        </w:rPr>
        <w:t>, tai skaitā:</w:t>
      </w:r>
    </w:p>
    <w:p w14:paraId="24C42985" w14:textId="03031CEA" w:rsidR="00C667FE" w:rsidRPr="00C667FE" w:rsidRDefault="00B61257" w:rsidP="00370764">
      <w:pPr>
        <w:pStyle w:val="ListParagraph"/>
        <w:numPr>
          <w:ilvl w:val="0"/>
          <w:numId w:val="20"/>
        </w:numPr>
        <w:spacing w:before="0" w:beforeAutospacing="0" w:after="120" w:afterAutospacing="0"/>
        <w:ind w:left="1560" w:hanging="426"/>
        <w:contextualSpacing/>
        <w:jc w:val="both"/>
        <w:rPr>
          <w:rStyle w:val="Hyperlink"/>
          <w:bCs/>
          <w:color w:val="auto"/>
          <w:u w:val="none"/>
        </w:rPr>
      </w:pPr>
      <w:hyperlink r:id="rId8" w:tgtFrame="_blank" w:history="1">
        <w:r w:rsidR="00C667FE" w:rsidRPr="00C667FE">
          <w:rPr>
            <w:rStyle w:val="Hyperlink"/>
            <w:bCs/>
            <w:color w:val="auto"/>
            <w:u w:val="none"/>
          </w:rPr>
          <w:t>iedzīvotāju ienākuma nodoklis</w:t>
        </w:r>
      </w:hyperlink>
      <w:r w:rsidR="00CE09F7">
        <w:rPr>
          <w:rStyle w:val="Hyperlink"/>
          <w:bCs/>
          <w:color w:val="auto"/>
          <w:u w:val="none"/>
        </w:rPr>
        <w:t xml:space="preserve"> no darba ienākumiem un saimnieciskās darbības</w:t>
      </w:r>
      <w:r w:rsidR="00C667FE" w:rsidRPr="00C667FE">
        <w:rPr>
          <w:rStyle w:val="Hyperlink"/>
          <w:bCs/>
          <w:color w:val="auto"/>
          <w:u w:val="none"/>
        </w:rPr>
        <w:t>;</w:t>
      </w:r>
    </w:p>
    <w:p w14:paraId="1479AA03" w14:textId="77777777" w:rsidR="00C667FE" w:rsidRPr="00C667FE" w:rsidRDefault="00B61257" w:rsidP="00370764">
      <w:pPr>
        <w:pStyle w:val="ListParagraph"/>
        <w:numPr>
          <w:ilvl w:val="0"/>
          <w:numId w:val="20"/>
        </w:numPr>
        <w:spacing w:before="0" w:beforeAutospacing="0" w:after="120" w:afterAutospacing="0"/>
        <w:ind w:left="1560" w:hanging="426"/>
        <w:contextualSpacing/>
        <w:jc w:val="both"/>
        <w:rPr>
          <w:rStyle w:val="Hyperlink"/>
          <w:bCs/>
          <w:color w:val="auto"/>
          <w:u w:val="none"/>
        </w:rPr>
      </w:pPr>
      <w:hyperlink r:id="rId9" w:tgtFrame="_blank" w:history="1">
        <w:r w:rsidR="00C667FE" w:rsidRPr="00C667FE">
          <w:rPr>
            <w:rStyle w:val="Hyperlink"/>
            <w:bCs/>
            <w:color w:val="auto"/>
            <w:u w:val="none"/>
          </w:rPr>
          <w:t>valsts sociālās apdrošināšanas obligātās iemaksas</w:t>
        </w:r>
      </w:hyperlink>
      <w:r w:rsidR="00C667FE" w:rsidRPr="00C667FE">
        <w:rPr>
          <w:rStyle w:val="Hyperlink"/>
          <w:bCs/>
          <w:color w:val="auto"/>
          <w:u w:val="none"/>
        </w:rPr>
        <w:t>;</w:t>
      </w:r>
    </w:p>
    <w:p w14:paraId="1A7BEEA3" w14:textId="77777777" w:rsidR="00C667FE" w:rsidRPr="00C667FE" w:rsidRDefault="00B61257" w:rsidP="00370764">
      <w:pPr>
        <w:pStyle w:val="ListParagraph"/>
        <w:numPr>
          <w:ilvl w:val="0"/>
          <w:numId w:val="20"/>
        </w:numPr>
        <w:spacing w:before="0" w:beforeAutospacing="0" w:after="120" w:afterAutospacing="0"/>
        <w:ind w:left="1560" w:hanging="426"/>
        <w:contextualSpacing/>
        <w:jc w:val="both"/>
        <w:rPr>
          <w:rStyle w:val="Hyperlink"/>
          <w:bCs/>
          <w:color w:val="auto"/>
          <w:u w:val="none"/>
        </w:rPr>
      </w:pPr>
      <w:hyperlink r:id="rId10" w:tgtFrame="_blank" w:history="1">
        <w:r w:rsidR="00C667FE" w:rsidRPr="00C667FE">
          <w:rPr>
            <w:rStyle w:val="Hyperlink"/>
            <w:bCs/>
            <w:color w:val="auto"/>
            <w:u w:val="none"/>
          </w:rPr>
          <w:t>mikrouzņēmumu nodoklis</w:t>
        </w:r>
      </w:hyperlink>
      <w:r w:rsidR="00C667FE" w:rsidRPr="00C667FE">
        <w:rPr>
          <w:rStyle w:val="Hyperlink"/>
          <w:bCs/>
          <w:color w:val="auto"/>
          <w:u w:val="none"/>
        </w:rPr>
        <w:t>;</w:t>
      </w:r>
    </w:p>
    <w:p w14:paraId="1F7EA9E0" w14:textId="77777777" w:rsidR="00C667FE" w:rsidRPr="00C667FE" w:rsidRDefault="00C667FE" w:rsidP="00370764">
      <w:pPr>
        <w:pStyle w:val="ListParagraph"/>
        <w:numPr>
          <w:ilvl w:val="0"/>
          <w:numId w:val="20"/>
        </w:numPr>
        <w:spacing w:before="0" w:beforeAutospacing="0" w:after="120" w:afterAutospacing="0"/>
        <w:ind w:left="1560" w:hanging="426"/>
        <w:contextualSpacing/>
        <w:jc w:val="both"/>
        <w:rPr>
          <w:bCs/>
        </w:rPr>
      </w:pPr>
      <w:r w:rsidRPr="00C667FE">
        <w:rPr>
          <w:rStyle w:val="Hyperlink"/>
          <w:bCs/>
          <w:color w:val="auto"/>
          <w:u w:val="none"/>
        </w:rPr>
        <w:t>solidaritātes nodoklis;</w:t>
      </w:r>
    </w:p>
    <w:p w14:paraId="5947B4DD" w14:textId="77777777" w:rsidR="00C667FE" w:rsidRPr="00B52FD8" w:rsidRDefault="00C667FE" w:rsidP="00370764">
      <w:pPr>
        <w:pStyle w:val="ListParagraph"/>
        <w:numPr>
          <w:ilvl w:val="0"/>
          <w:numId w:val="19"/>
        </w:numPr>
        <w:spacing w:before="0" w:beforeAutospacing="0" w:after="120" w:afterAutospacing="0"/>
        <w:contextualSpacing/>
        <w:jc w:val="both"/>
        <w:rPr>
          <w:bCs/>
        </w:rPr>
      </w:pPr>
      <w:r w:rsidRPr="00FB6420">
        <w:rPr>
          <w:b/>
          <w:bCs/>
        </w:rPr>
        <w:t xml:space="preserve">kapitāla </w:t>
      </w:r>
      <w:r w:rsidRPr="00DF5A33">
        <w:rPr>
          <w:b/>
          <w:bCs/>
        </w:rPr>
        <w:t xml:space="preserve">un </w:t>
      </w:r>
      <w:r w:rsidRPr="00FD65CF">
        <w:rPr>
          <w:b/>
          <w:bCs/>
        </w:rPr>
        <w:t>īpašuma nodokļi</w:t>
      </w:r>
      <w:r w:rsidRPr="007F4FF5">
        <w:rPr>
          <w:bCs/>
        </w:rPr>
        <w:t>, tai skaitā:</w:t>
      </w:r>
    </w:p>
    <w:p w14:paraId="2EF26EDC" w14:textId="49DEAC20" w:rsidR="00C667FE" w:rsidRPr="00C667FE" w:rsidRDefault="00B61257" w:rsidP="00370764">
      <w:pPr>
        <w:pStyle w:val="ListParagraph"/>
        <w:numPr>
          <w:ilvl w:val="0"/>
          <w:numId w:val="21"/>
        </w:numPr>
        <w:spacing w:before="0" w:beforeAutospacing="0" w:after="120" w:afterAutospacing="0"/>
        <w:ind w:left="1560" w:hanging="426"/>
        <w:contextualSpacing/>
        <w:jc w:val="both"/>
        <w:rPr>
          <w:rStyle w:val="Hyperlink"/>
          <w:bCs/>
          <w:color w:val="auto"/>
          <w:u w:val="none"/>
        </w:rPr>
      </w:pPr>
      <w:hyperlink r:id="rId11" w:tgtFrame="_blank" w:history="1">
        <w:r w:rsidR="00C667FE" w:rsidRPr="00C667FE">
          <w:rPr>
            <w:rStyle w:val="Hyperlink"/>
            <w:bCs/>
            <w:color w:val="auto"/>
            <w:u w:val="none"/>
          </w:rPr>
          <w:t>uzņēmum</w:t>
        </w:r>
        <w:r w:rsidR="00FA5C59">
          <w:rPr>
            <w:rStyle w:val="Hyperlink"/>
            <w:bCs/>
            <w:color w:val="auto"/>
            <w:u w:val="none"/>
          </w:rPr>
          <w:t>a</w:t>
        </w:r>
        <w:r w:rsidR="00C667FE" w:rsidRPr="00C667FE">
          <w:rPr>
            <w:rStyle w:val="Hyperlink"/>
            <w:bCs/>
            <w:color w:val="auto"/>
            <w:u w:val="none"/>
          </w:rPr>
          <w:t xml:space="preserve"> ienākuma nodoklis</w:t>
        </w:r>
      </w:hyperlink>
      <w:r w:rsidR="00C667FE" w:rsidRPr="00C667FE">
        <w:rPr>
          <w:rStyle w:val="Hyperlink"/>
          <w:bCs/>
          <w:color w:val="auto"/>
          <w:u w:val="none"/>
        </w:rPr>
        <w:t>;</w:t>
      </w:r>
    </w:p>
    <w:p w14:paraId="2593A8F8" w14:textId="77777777" w:rsidR="00C667FE" w:rsidRPr="00C667FE" w:rsidRDefault="00C667FE" w:rsidP="00370764">
      <w:pPr>
        <w:pStyle w:val="ListParagraph"/>
        <w:numPr>
          <w:ilvl w:val="0"/>
          <w:numId w:val="21"/>
        </w:numPr>
        <w:spacing w:before="0" w:beforeAutospacing="0" w:after="120" w:afterAutospacing="0"/>
        <w:ind w:left="1560" w:hanging="426"/>
        <w:contextualSpacing/>
        <w:jc w:val="both"/>
        <w:rPr>
          <w:bCs/>
        </w:rPr>
      </w:pPr>
      <w:r w:rsidRPr="00C667FE">
        <w:rPr>
          <w:bCs/>
        </w:rPr>
        <w:t>nekustamā īpašuma nodoklis;</w:t>
      </w:r>
    </w:p>
    <w:p w14:paraId="2CC5EAAB" w14:textId="77777777" w:rsidR="00C667FE" w:rsidRPr="00C667FE" w:rsidRDefault="00B61257" w:rsidP="00370764">
      <w:pPr>
        <w:pStyle w:val="ListParagraph"/>
        <w:numPr>
          <w:ilvl w:val="0"/>
          <w:numId w:val="21"/>
        </w:numPr>
        <w:spacing w:before="0" w:beforeAutospacing="0" w:after="120" w:afterAutospacing="0"/>
        <w:ind w:left="1560" w:hanging="426"/>
        <w:contextualSpacing/>
        <w:jc w:val="both"/>
        <w:rPr>
          <w:rStyle w:val="Hyperlink"/>
          <w:bCs/>
          <w:color w:val="auto"/>
          <w:u w:val="none"/>
        </w:rPr>
      </w:pPr>
      <w:hyperlink r:id="rId12" w:tgtFrame="_blank" w:history="1">
        <w:r w:rsidR="00C667FE" w:rsidRPr="00C667FE">
          <w:rPr>
            <w:rStyle w:val="Hyperlink"/>
            <w:bCs/>
            <w:color w:val="auto"/>
            <w:u w:val="none"/>
          </w:rPr>
          <w:t>uzņēmumu vieglo transportlīdzekļu nodoklis</w:t>
        </w:r>
      </w:hyperlink>
      <w:r w:rsidR="00C667FE" w:rsidRPr="00C667FE">
        <w:rPr>
          <w:rStyle w:val="Hyperlink"/>
          <w:bCs/>
          <w:color w:val="auto"/>
          <w:u w:val="none"/>
        </w:rPr>
        <w:t>;</w:t>
      </w:r>
    </w:p>
    <w:p w14:paraId="6826FA17" w14:textId="77777777" w:rsidR="00CE09F7" w:rsidRDefault="00B61257" w:rsidP="00370764">
      <w:pPr>
        <w:pStyle w:val="ListParagraph"/>
        <w:numPr>
          <w:ilvl w:val="0"/>
          <w:numId w:val="21"/>
        </w:numPr>
        <w:spacing w:before="0" w:beforeAutospacing="0" w:after="120" w:afterAutospacing="0"/>
        <w:ind w:left="1560" w:hanging="426"/>
        <w:contextualSpacing/>
        <w:jc w:val="both"/>
        <w:rPr>
          <w:rStyle w:val="Hyperlink"/>
          <w:bCs/>
          <w:color w:val="auto"/>
          <w:u w:val="none"/>
        </w:rPr>
      </w:pPr>
      <w:hyperlink r:id="rId13" w:tgtFrame="_blank" w:history="1">
        <w:r w:rsidR="00C667FE" w:rsidRPr="00C667FE">
          <w:rPr>
            <w:rStyle w:val="Hyperlink"/>
            <w:bCs/>
            <w:color w:val="auto"/>
            <w:u w:val="none"/>
          </w:rPr>
          <w:t>izložu un azartspēļu nodoklis</w:t>
        </w:r>
      </w:hyperlink>
      <w:r w:rsidR="00C667FE" w:rsidRPr="00C667FE">
        <w:rPr>
          <w:rStyle w:val="Hyperlink"/>
          <w:bCs/>
          <w:color w:val="auto"/>
          <w:u w:val="none"/>
        </w:rPr>
        <w:t>;</w:t>
      </w:r>
    </w:p>
    <w:p w14:paraId="170D64AB" w14:textId="3A1EB2ED" w:rsidR="00CE09F7" w:rsidRPr="00CE09F7" w:rsidRDefault="00B61257" w:rsidP="00370764">
      <w:pPr>
        <w:pStyle w:val="ListParagraph"/>
        <w:numPr>
          <w:ilvl w:val="0"/>
          <w:numId w:val="21"/>
        </w:numPr>
        <w:spacing w:before="0" w:beforeAutospacing="0" w:after="120" w:afterAutospacing="0"/>
        <w:ind w:left="1560" w:hanging="426"/>
        <w:contextualSpacing/>
        <w:jc w:val="both"/>
        <w:rPr>
          <w:rStyle w:val="Hyperlink"/>
          <w:bCs/>
          <w:color w:val="auto"/>
          <w:u w:val="none"/>
        </w:rPr>
      </w:pPr>
      <w:hyperlink r:id="rId14" w:tgtFrame="_blank" w:history="1">
        <w:r w:rsidR="00CE09F7" w:rsidRPr="00CE09F7">
          <w:rPr>
            <w:rStyle w:val="Hyperlink"/>
            <w:bCs/>
            <w:color w:val="auto"/>
            <w:u w:val="none"/>
          </w:rPr>
          <w:t>iedzīvotāju ienākuma nodoklis</w:t>
        </w:r>
      </w:hyperlink>
      <w:r w:rsidR="00CE09F7" w:rsidRPr="00CE09F7">
        <w:rPr>
          <w:rStyle w:val="Hyperlink"/>
          <w:bCs/>
          <w:color w:val="auto"/>
          <w:u w:val="none"/>
        </w:rPr>
        <w:t xml:space="preserve"> </w:t>
      </w:r>
      <w:r w:rsidR="00CE09F7">
        <w:rPr>
          <w:rStyle w:val="Hyperlink"/>
          <w:bCs/>
          <w:color w:val="auto"/>
          <w:u w:val="none"/>
        </w:rPr>
        <w:t>no kapitāla</w:t>
      </w:r>
      <w:r w:rsidR="00CE09F7" w:rsidRPr="00CE09F7">
        <w:rPr>
          <w:rStyle w:val="Hyperlink"/>
          <w:bCs/>
          <w:color w:val="auto"/>
          <w:u w:val="none"/>
        </w:rPr>
        <w:t>;</w:t>
      </w:r>
    </w:p>
    <w:p w14:paraId="4100153D" w14:textId="77777777" w:rsidR="00C667FE" w:rsidRPr="007F4FF5" w:rsidRDefault="00C667FE" w:rsidP="00370764">
      <w:pPr>
        <w:pStyle w:val="ListParagraph"/>
        <w:numPr>
          <w:ilvl w:val="0"/>
          <w:numId w:val="19"/>
        </w:numPr>
        <w:spacing w:before="0" w:beforeAutospacing="0" w:after="120" w:afterAutospacing="0"/>
        <w:contextualSpacing/>
        <w:jc w:val="both"/>
        <w:rPr>
          <w:bCs/>
        </w:rPr>
      </w:pPr>
      <w:r w:rsidRPr="007F4FF5">
        <w:rPr>
          <w:b/>
          <w:bCs/>
        </w:rPr>
        <w:t xml:space="preserve">patēriņa </w:t>
      </w:r>
      <w:r>
        <w:rPr>
          <w:b/>
          <w:bCs/>
        </w:rPr>
        <w:t xml:space="preserve">un </w:t>
      </w:r>
      <w:r w:rsidRPr="00FD65CF">
        <w:rPr>
          <w:b/>
          <w:bCs/>
        </w:rPr>
        <w:t>vides nodokļi</w:t>
      </w:r>
      <w:r w:rsidRPr="007F4FF5">
        <w:rPr>
          <w:bCs/>
        </w:rPr>
        <w:t>, tai skaitā:</w:t>
      </w:r>
    </w:p>
    <w:p w14:paraId="3B3BADFC" w14:textId="77777777" w:rsidR="00C667FE" w:rsidRPr="00C667FE" w:rsidRDefault="00B61257" w:rsidP="00370764">
      <w:pPr>
        <w:pStyle w:val="ListParagraph"/>
        <w:numPr>
          <w:ilvl w:val="0"/>
          <w:numId w:val="23"/>
        </w:numPr>
        <w:spacing w:before="0" w:beforeAutospacing="0" w:after="120" w:afterAutospacing="0"/>
        <w:ind w:left="1560" w:hanging="426"/>
        <w:contextualSpacing/>
        <w:jc w:val="both"/>
        <w:rPr>
          <w:rStyle w:val="Hyperlink"/>
          <w:bCs/>
          <w:color w:val="auto"/>
          <w:u w:val="none"/>
        </w:rPr>
      </w:pPr>
      <w:hyperlink r:id="rId15" w:tgtFrame="_blank" w:history="1">
        <w:r w:rsidR="00C667FE" w:rsidRPr="00C667FE">
          <w:rPr>
            <w:rStyle w:val="Hyperlink"/>
            <w:bCs/>
            <w:color w:val="auto"/>
            <w:u w:val="none"/>
          </w:rPr>
          <w:t>pievienotās vērtības nodoklis</w:t>
        </w:r>
      </w:hyperlink>
      <w:r w:rsidR="00C667FE" w:rsidRPr="00C667FE">
        <w:rPr>
          <w:rStyle w:val="Hyperlink"/>
          <w:bCs/>
          <w:color w:val="auto"/>
          <w:u w:val="none"/>
        </w:rPr>
        <w:t>;</w:t>
      </w:r>
    </w:p>
    <w:p w14:paraId="7B8E7ACE" w14:textId="77777777" w:rsidR="00C667FE" w:rsidRPr="00C667FE" w:rsidRDefault="00B61257" w:rsidP="00370764">
      <w:pPr>
        <w:pStyle w:val="ListParagraph"/>
        <w:numPr>
          <w:ilvl w:val="0"/>
          <w:numId w:val="23"/>
        </w:numPr>
        <w:spacing w:before="0" w:beforeAutospacing="0" w:after="120" w:afterAutospacing="0"/>
        <w:ind w:left="1560" w:hanging="426"/>
        <w:contextualSpacing/>
        <w:jc w:val="both"/>
        <w:rPr>
          <w:rStyle w:val="Hyperlink"/>
          <w:bCs/>
          <w:color w:val="auto"/>
          <w:u w:val="none"/>
        </w:rPr>
      </w:pPr>
      <w:hyperlink r:id="rId16" w:tgtFrame="_blank" w:history="1">
        <w:r w:rsidR="00C667FE" w:rsidRPr="00C667FE">
          <w:rPr>
            <w:rStyle w:val="Hyperlink"/>
            <w:bCs/>
            <w:color w:val="auto"/>
            <w:u w:val="none"/>
          </w:rPr>
          <w:t>akcīzes nodoklis</w:t>
        </w:r>
      </w:hyperlink>
      <w:r w:rsidR="00C667FE" w:rsidRPr="00C667FE">
        <w:rPr>
          <w:rStyle w:val="Hyperlink"/>
          <w:bCs/>
          <w:color w:val="auto"/>
          <w:u w:val="none"/>
        </w:rPr>
        <w:t>;</w:t>
      </w:r>
    </w:p>
    <w:p w14:paraId="240A1E02" w14:textId="77777777" w:rsidR="00C667FE" w:rsidRPr="00C667FE" w:rsidRDefault="00C667FE" w:rsidP="00370764">
      <w:pPr>
        <w:pStyle w:val="ListParagraph"/>
        <w:numPr>
          <w:ilvl w:val="0"/>
          <w:numId w:val="23"/>
        </w:numPr>
        <w:spacing w:before="0" w:beforeAutospacing="0" w:after="120" w:afterAutospacing="0"/>
        <w:ind w:left="1560" w:hanging="426"/>
        <w:contextualSpacing/>
        <w:jc w:val="both"/>
        <w:rPr>
          <w:bCs/>
        </w:rPr>
      </w:pPr>
      <w:r w:rsidRPr="00C667FE">
        <w:rPr>
          <w:rStyle w:val="Hyperlink"/>
          <w:bCs/>
          <w:color w:val="auto"/>
          <w:u w:val="none"/>
        </w:rPr>
        <w:t>muitas nodoklis;</w:t>
      </w:r>
    </w:p>
    <w:p w14:paraId="332DFF3B" w14:textId="77777777" w:rsidR="00C667FE" w:rsidRPr="00C667FE" w:rsidRDefault="00B61257" w:rsidP="00370764">
      <w:pPr>
        <w:pStyle w:val="ListParagraph"/>
        <w:numPr>
          <w:ilvl w:val="0"/>
          <w:numId w:val="22"/>
        </w:numPr>
        <w:spacing w:before="0" w:beforeAutospacing="0" w:after="120" w:afterAutospacing="0"/>
        <w:ind w:left="1560" w:hanging="426"/>
        <w:contextualSpacing/>
        <w:jc w:val="both"/>
        <w:rPr>
          <w:rStyle w:val="Hyperlink"/>
          <w:bCs/>
          <w:color w:val="auto"/>
          <w:u w:val="none"/>
        </w:rPr>
      </w:pPr>
      <w:hyperlink r:id="rId17" w:tgtFrame="_blank" w:history="1">
        <w:r w:rsidR="00C667FE" w:rsidRPr="00C667FE">
          <w:rPr>
            <w:rStyle w:val="Hyperlink"/>
            <w:bCs/>
            <w:color w:val="auto"/>
            <w:u w:val="none"/>
          </w:rPr>
          <w:t>dabas resursu nodoklis</w:t>
        </w:r>
      </w:hyperlink>
      <w:r w:rsidR="00C667FE" w:rsidRPr="00C667FE">
        <w:rPr>
          <w:rStyle w:val="Hyperlink"/>
          <w:bCs/>
          <w:color w:val="auto"/>
          <w:u w:val="none"/>
        </w:rPr>
        <w:t>;</w:t>
      </w:r>
    </w:p>
    <w:p w14:paraId="0C7CD730" w14:textId="77777777" w:rsidR="00C667FE" w:rsidRPr="00C667FE" w:rsidRDefault="00B61257" w:rsidP="00370764">
      <w:pPr>
        <w:pStyle w:val="ListParagraph"/>
        <w:numPr>
          <w:ilvl w:val="0"/>
          <w:numId w:val="22"/>
        </w:numPr>
        <w:spacing w:before="0" w:beforeAutospacing="0" w:after="120" w:afterAutospacing="0"/>
        <w:ind w:left="1560" w:hanging="426"/>
        <w:contextualSpacing/>
        <w:jc w:val="both"/>
        <w:rPr>
          <w:rStyle w:val="Hyperlink"/>
          <w:bCs/>
          <w:color w:val="auto"/>
          <w:u w:val="none"/>
        </w:rPr>
      </w:pPr>
      <w:hyperlink r:id="rId18" w:tgtFrame="_blank" w:history="1">
        <w:r w:rsidR="00C667FE" w:rsidRPr="00C667FE">
          <w:rPr>
            <w:rStyle w:val="Hyperlink"/>
            <w:bCs/>
            <w:color w:val="auto"/>
            <w:u w:val="none"/>
          </w:rPr>
          <w:t>elektroenerģijas nodoklis</w:t>
        </w:r>
      </w:hyperlink>
      <w:r w:rsidR="00C667FE" w:rsidRPr="00C667FE">
        <w:rPr>
          <w:rStyle w:val="Hyperlink"/>
          <w:bCs/>
          <w:color w:val="auto"/>
          <w:u w:val="none"/>
        </w:rPr>
        <w:t>;</w:t>
      </w:r>
    </w:p>
    <w:p w14:paraId="14AB8DE6" w14:textId="1DCFB327" w:rsidR="00C667FE" w:rsidRPr="0020048F" w:rsidRDefault="00B61257" w:rsidP="0020048F">
      <w:pPr>
        <w:pStyle w:val="ListParagraph"/>
        <w:numPr>
          <w:ilvl w:val="0"/>
          <w:numId w:val="22"/>
        </w:numPr>
        <w:spacing w:before="0" w:beforeAutospacing="0" w:after="120" w:afterAutospacing="0"/>
        <w:ind w:left="1560" w:hanging="426"/>
        <w:contextualSpacing/>
        <w:jc w:val="both"/>
        <w:rPr>
          <w:rStyle w:val="Hyperlink"/>
          <w:bCs/>
          <w:color w:val="auto"/>
          <w:u w:val="none"/>
        </w:rPr>
      </w:pPr>
      <w:hyperlink r:id="rId19" w:tgtFrame="_blank" w:history="1">
        <w:r w:rsidR="00C667FE" w:rsidRPr="00C667FE">
          <w:rPr>
            <w:rStyle w:val="Hyperlink"/>
            <w:bCs/>
            <w:color w:val="auto"/>
            <w:u w:val="none"/>
          </w:rPr>
          <w:t>transportlīdzekļa ekspluatācijas nodoklis</w:t>
        </w:r>
      </w:hyperlink>
      <w:r w:rsidR="00C667FE" w:rsidRPr="0020048F">
        <w:rPr>
          <w:rStyle w:val="Hyperlink"/>
          <w:bCs/>
          <w:color w:val="auto"/>
          <w:u w:val="none"/>
        </w:rPr>
        <w:t>.</w:t>
      </w:r>
    </w:p>
    <w:p w14:paraId="2F1C34E0" w14:textId="146F76EA" w:rsidR="00C667FE" w:rsidRDefault="00C667FE" w:rsidP="00C667FE">
      <w:pPr>
        <w:ind w:firstLine="709"/>
        <w:jc w:val="both"/>
        <w:rPr>
          <w:bCs/>
          <w:szCs w:val="24"/>
        </w:rPr>
      </w:pPr>
      <w:r>
        <w:rPr>
          <w:bCs/>
          <w:szCs w:val="24"/>
        </w:rPr>
        <w:t>Nodokļu ieņēmumi tiek ieskaitīti un sadalīti pa sekojošiem budžetiem:</w:t>
      </w:r>
    </w:p>
    <w:p w14:paraId="68253057" w14:textId="77777777" w:rsidR="00C667FE" w:rsidRPr="006922AD" w:rsidRDefault="00C667FE" w:rsidP="00370764">
      <w:pPr>
        <w:pStyle w:val="ListParagraph"/>
        <w:numPr>
          <w:ilvl w:val="0"/>
          <w:numId w:val="23"/>
        </w:numPr>
        <w:spacing w:before="0" w:beforeAutospacing="0" w:after="120" w:afterAutospacing="0"/>
        <w:ind w:left="1560" w:hanging="426"/>
        <w:contextualSpacing/>
        <w:jc w:val="both"/>
        <w:rPr>
          <w:rStyle w:val="Hyperlink"/>
          <w:color w:val="auto"/>
          <w:u w:val="none"/>
        </w:rPr>
      </w:pPr>
      <w:r w:rsidRPr="006922AD">
        <w:rPr>
          <w:rStyle w:val="Hyperlink"/>
          <w:color w:val="auto"/>
          <w:u w:val="none"/>
        </w:rPr>
        <w:t>valsts pamatbudžets;</w:t>
      </w:r>
    </w:p>
    <w:p w14:paraId="75BC77EE" w14:textId="77777777" w:rsidR="00C667FE" w:rsidRPr="006922AD" w:rsidRDefault="00C667FE" w:rsidP="00370764">
      <w:pPr>
        <w:pStyle w:val="ListParagraph"/>
        <w:numPr>
          <w:ilvl w:val="0"/>
          <w:numId w:val="23"/>
        </w:numPr>
        <w:spacing w:before="0" w:beforeAutospacing="0" w:after="120" w:afterAutospacing="0"/>
        <w:ind w:left="1560" w:hanging="426"/>
        <w:contextualSpacing/>
        <w:jc w:val="both"/>
        <w:rPr>
          <w:rStyle w:val="Hyperlink"/>
          <w:color w:val="auto"/>
          <w:u w:val="none"/>
        </w:rPr>
      </w:pPr>
      <w:r w:rsidRPr="006922AD">
        <w:rPr>
          <w:rStyle w:val="Hyperlink"/>
          <w:color w:val="auto"/>
          <w:u w:val="none"/>
        </w:rPr>
        <w:t>valsts speciālais budžets;</w:t>
      </w:r>
    </w:p>
    <w:p w14:paraId="5A51EF1A" w14:textId="77777777" w:rsidR="00C667FE" w:rsidRPr="006922AD" w:rsidRDefault="00C667FE" w:rsidP="00370764">
      <w:pPr>
        <w:pStyle w:val="ListParagraph"/>
        <w:numPr>
          <w:ilvl w:val="0"/>
          <w:numId w:val="23"/>
        </w:numPr>
        <w:spacing w:before="0" w:beforeAutospacing="0" w:after="120" w:afterAutospacing="0"/>
        <w:ind w:left="1560" w:hanging="426"/>
        <w:contextualSpacing/>
        <w:jc w:val="both"/>
        <w:rPr>
          <w:rStyle w:val="Hyperlink"/>
          <w:color w:val="auto"/>
          <w:u w:val="none"/>
        </w:rPr>
      </w:pPr>
      <w:r w:rsidRPr="006922AD">
        <w:rPr>
          <w:rStyle w:val="Hyperlink"/>
          <w:color w:val="auto"/>
          <w:u w:val="none"/>
        </w:rPr>
        <w:t>pašvaldību pamatbudžets;</w:t>
      </w:r>
    </w:p>
    <w:p w14:paraId="144EAC36" w14:textId="77777777" w:rsidR="00C667FE" w:rsidRPr="006922AD" w:rsidRDefault="00C667FE" w:rsidP="00370764">
      <w:pPr>
        <w:pStyle w:val="ListParagraph"/>
        <w:numPr>
          <w:ilvl w:val="0"/>
          <w:numId w:val="23"/>
        </w:numPr>
        <w:spacing w:before="0" w:beforeAutospacing="0" w:after="120" w:afterAutospacing="0"/>
        <w:ind w:left="1560" w:hanging="426"/>
        <w:contextualSpacing/>
        <w:jc w:val="both"/>
        <w:rPr>
          <w:rStyle w:val="Hyperlink"/>
          <w:color w:val="auto"/>
          <w:u w:val="none"/>
        </w:rPr>
      </w:pPr>
      <w:r w:rsidRPr="006922AD">
        <w:rPr>
          <w:rStyle w:val="Hyperlink"/>
          <w:color w:val="auto"/>
          <w:u w:val="none"/>
        </w:rPr>
        <w:t>pašvaldību speciālais budžets.</w:t>
      </w:r>
    </w:p>
    <w:p w14:paraId="1EAEF622" w14:textId="77777777" w:rsidR="0020048F" w:rsidRDefault="0020048F" w:rsidP="003014AA">
      <w:pPr>
        <w:ind w:firstLine="709"/>
        <w:jc w:val="both"/>
        <w:rPr>
          <w:bCs/>
          <w:szCs w:val="24"/>
        </w:rPr>
      </w:pPr>
    </w:p>
    <w:p w14:paraId="54C31AA6" w14:textId="4175D0A1" w:rsidR="00C16E96" w:rsidRDefault="00C16E96" w:rsidP="003014AA">
      <w:pPr>
        <w:ind w:firstLine="709"/>
        <w:jc w:val="both"/>
        <w:rPr>
          <w:bCs/>
          <w:szCs w:val="24"/>
        </w:rPr>
      </w:pPr>
      <w:r>
        <w:rPr>
          <w:bCs/>
          <w:szCs w:val="24"/>
        </w:rPr>
        <w:lastRenderedPageBreak/>
        <w:t xml:space="preserve">Latvijā spēkā </w:t>
      </w:r>
      <w:r w:rsidR="00023326">
        <w:rPr>
          <w:bCs/>
          <w:szCs w:val="24"/>
        </w:rPr>
        <w:t xml:space="preserve">esošo </w:t>
      </w:r>
      <w:r>
        <w:rPr>
          <w:bCs/>
          <w:szCs w:val="24"/>
        </w:rPr>
        <w:t xml:space="preserve">nodokļu veidi un to ieņēmumu procentuālais sadalījums starp budžetiem atspoguļots </w:t>
      </w:r>
      <w:r w:rsidRPr="00272CDD">
        <w:rPr>
          <w:bCs/>
          <w:szCs w:val="24"/>
        </w:rPr>
        <w:t>1.tabulā</w:t>
      </w:r>
      <w:r>
        <w:rPr>
          <w:bCs/>
          <w:szCs w:val="24"/>
        </w:rPr>
        <w:t>.</w:t>
      </w:r>
    </w:p>
    <w:p w14:paraId="43ADBA5D" w14:textId="7AD35EC5" w:rsidR="00C16E96" w:rsidRPr="00C16E96" w:rsidRDefault="00C16E96" w:rsidP="00C16E96">
      <w:pPr>
        <w:jc w:val="right"/>
        <w:rPr>
          <w:rFonts w:eastAsia="Times New Roman"/>
          <w:color w:val="000000"/>
          <w:lang w:eastAsia="lv-LV"/>
        </w:rPr>
      </w:pPr>
      <w:r w:rsidRPr="00C16E96">
        <w:rPr>
          <w:rFonts w:eastAsia="Times New Roman"/>
          <w:color w:val="000000"/>
          <w:lang w:eastAsia="lv-LV"/>
        </w:rPr>
        <w:t>1.tabula</w:t>
      </w:r>
    </w:p>
    <w:p w14:paraId="5BE229D2" w14:textId="763818D4" w:rsidR="00C16E96" w:rsidRDefault="00C16E96" w:rsidP="006922AD">
      <w:pPr>
        <w:spacing w:after="120"/>
        <w:jc w:val="center"/>
        <w:rPr>
          <w:rFonts w:cs="Times New Roman"/>
          <w:b/>
          <w:bCs/>
          <w:color w:val="FFFFFF" w:themeColor="background1"/>
          <w:sz w:val="20"/>
          <w:szCs w:val="20"/>
        </w:rPr>
      </w:pPr>
      <w:r w:rsidRPr="00C16E96">
        <w:rPr>
          <w:rFonts w:eastAsia="Times New Roman"/>
          <w:b/>
          <w:color w:val="000000"/>
          <w:sz w:val="22"/>
          <w:lang w:eastAsia="lv-LV"/>
        </w:rPr>
        <w:t xml:space="preserve">Nodokļu </w:t>
      </w:r>
      <w:r>
        <w:rPr>
          <w:rFonts w:eastAsia="Times New Roman"/>
          <w:b/>
          <w:color w:val="000000"/>
          <w:sz w:val="22"/>
          <w:lang w:eastAsia="lv-LV"/>
        </w:rPr>
        <w:t xml:space="preserve">veidi un to </w:t>
      </w:r>
      <w:r w:rsidRPr="00C16E96">
        <w:rPr>
          <w:rFonts w:eastAsia="Times New Roman"/>
          <w:b/>
          <w:color w:val="000000"/>
          <w:sz w:val="22"/>
          <w:lang w:eastAsia="lv-LV"/>
        </w:rPr>
        <w:t>ieņēmumu sadalījums pa budžetiem</w:t>
      </w:r>
    </w:p>
    <w:tbl>
      <w:tblPr>
        <w:tblW w:w="9107" w:type="dxa"/>
        <w:tblLayout w:type="fixed"/>
        <w:tblCellMar>
          <w:left w:w="0" w:type="dxa"/>
          <w:right w:w="0" w:type="dxa"/>
        </w:tblCellMar>
        <w:tblLook w:val="0600" w:firstRow="0" w:lastRow="0" w:firstColumn="0" w:lastColumn="0" w:noHBand="1" w:noVBand="1"/>
      </w:tblPr>
      <w:tblGrid>
        <w:gridCol w:w="1593"/>
        <w:gridCol w:w="850"/>
        <w:gridCol w:w="3071"/>
        <w:gridCol w:w="1417"/>
        <w:gridCol w:w="1134"/>
        <w:gridCol w:w="1042"/>
      </w:tblGrid>
      <w:tr w:rsidR="00252199" w14:paraId="4B1D7DBA" w14:textId="77777777" w:rsidTr="0083569D">
        <w:trPr>
          <w:trHeight w:val="533"/>
          <w:tblHeader/>
        </w:trPr>
        <w:tc>
          <w:tcPr>
            <w:tcW w:w="5514" w:type="dxa"/>
            <w:gridSpan w:val="3"/>
            <w:tcBorders>
              <w:top w:val="single" w:sz="12" w:space="0" w:color="auto"/>
              <w:left w:val="single" w:sz="12" w:space="0" w:color="auto"/>
              <w:bottom w:val="single" w:sz="12" w:space="0" w:color="auto"/>
              <w:right w:val="single" w:sz="12" w:space="0" w:color="FFFFFF" w:themeColor="background1"/>
            </w:tcBorders>
            <w:shd w:val="clear" w:color="auto" w:fill="002060"/>
            <w:tcMar>
              <w:top w:w="15" w:type="dxa"/>
              <w:left w:w="70" w:type="dxa"/>
              <w:bottom w:w="0" w:type="dxa"/>
              <w:right w:w="70" w:type="dxa"/>
            </w:tcMar>
            <w:vAlign w:val="center"/>
            <w:hideMark/>
          </w:tcPr>
          <w:p w14:paraId="11A5CC9D" w14:textId="77777777" w:rsidR="006E7A3A" w:rsidRPr="006E7A3A" w:rsidRDefault="006E7A3A" w:rsidP="00E62E5E">
            <w:pPr>
              <w:jc w:val="center"/>
              <w:rPr>
                <w:rFonts w:cs="Times New Roman"/>
                <w:b/>
                <w:bCs/>
                <w:color w:val="FFFFFF" w:themeColor="background1"/>
                <w:sz w:val="20"/>
                <w:szCs w:val="20"/>
              </w:rPr>
            </w:pPr>
            <w:r w:rsidRPr="006E7A3A">
              <w:rPr>
                <w:rFonts w:cs="Times New Roman"/>
                <w:b/>
                <w:bCs/>
                <w:color w:val="FFFFFF" w:themeColor="background1"/>
                <w:sz w:val="20"/>
                <w:szCs w:val="20"/>
              </w:rPr>
              <w:t>Nodokļa veids</w:t>
            </w:r>
          </w:p>
        </w:tc>
        <w:tc>
          <w:tcPr>
            <w:tcW w:w="1417" w:type="dxa"/>
            <w:tcBorders>
              <w:top w:val="single" w:sz="12" w:space="0" w:color="auto"/>
              <w:left w:val="single" w:sz="12" w:space="0" w:color="FFFFFF" w:themeColor="background1"/>
              <w:bottom w:val="single" w:sz="12" w:space="0" w:color="auto"/>
              <w:right w:val="single" w:sz="12" w:space="0" w:color="FFFFFF" w:themeColor="background1"/>
            </w:tcBorders>
            <w:shd w:val="clear" w:color="auto" w:fill="002060"/>
            <w:tcMar>
              <w:top w:w="15" w:type="dxa"/>
              <w:left w:w="70" w:type="dxa"/>
              <w:bottom w:w="0" w:type="dxa"/>
              <w:right w:w="70" w:type="dxa"/>
            </w:tcMar>
            <w:vAlign w:val="center"/>
            <w:hideMark/>
          </w:tcPr>
          <w:p w14:paraId="20A765E0" w14:textId="77777777" w:rsidR="006E7A3A" w:rsidRPr="006E7A3A" w:rsidRDefault="006E7A3A" w:rsidP="00E62E5E">
            <w:pPr>
              <w:jc w:val="center"/>
              <w:rPr>
                <w:rFonts w:cs="Times New Roman"/>
                <w:color w:val="FFFFFF" w:themeColor="background1"/>
                <w:sz w:val="20"/>
                <w:szCs w:val="20"/>
              </w:rPr>
            </w:pPr>
            <w:r w:rsidRPr="006E7A3A">
              <w:rPr>
                <w:rFonts w:cs="Times New Roman"/>
                <w:b/>
                <w:bCs/>
                <w:color w:val="FFFFFF" w:themeColor="background1"/>
                <w:sz w:val="20"/>
                <w:szCs w:val="20"/>
              </w:rPr>
              <w:t>Valsts pamatbudžets</w:t>
            </w:r>
          </w:p>
        </w:tc>
        <w:tc>
          <w:tcPr>
            <w:tcW w:w="1134" w:type="dxa"/>
            <w:tcBorders>
              <w:top w:val="single" w:sz="12" w:space="0" w:color="auto"/>
              <w:left w:val="single" w:sz="12" w:space="0" w:color="FFFFFF" w:themeColor="background1"/>
              <w:bottom w:val="single" w:sz="12" w:space="0" w:color="auto"/>
              <w:right w:val="single" w:sz="12" w:space="0" w:color="FFFFFF" w:themeColor="background1"/>
            </w:tcBorders>
            <w:shd w:val="clear" w:color="auto" w:fill="002060"/>
            <w:tcMar>
              <w:top w:w="15" w:type="dxa"/>
              <w:left w:w="70" w:type="dxa"/>
              <w:bottom w:w="0" w:type="dxa"/>
              <w:right w:w="70" w:type="dxa"/>
            </w:tcMar>
            <w:vAlign w:val="center"/>
            <w:hideMark/>
          </w:tcPr>
          <w:p w14:paraId="50FBF6C0" w14:textId="77777777" w:rsidR="006E7A3A" w:rsidRPr="006E7A3A" w:rsidRDefault="006E7A3A" w:rsidP="00E62E5E">
            <w:pPr>
              <w:jc w:val="center"/>
              <w:rPr>
                <w:rFonts w:cs="Times New Roman"/>
                <w:color w:val="FFFFFF" w:themeColor="background1"/>
                <w:sz w:val="20"/>
                <w:szCs w:val="20"/>
              </w:rPr>
            </w:pPr>
            <w:r w:rsidRPr="006E7A3A">
              <w:rPr>
                <w:rFonts w:cs="Times New Roman"/>
                <w:b/>
                <w:bCs/>
                <w:color w:val="FFFFFF" w:themeColor="background1"/>
                <w:sz w:val="20"/>
                <w:szCs w:val="20"/>
              </w:rPr>
              <w:t>Pašvaldību budžeti</w:t>
            </w:r>
          </w:p>
        </w:tc>
        <w:tc>
          <w:tcPr>
            <w:tcW w:w="1042" w:type="dxa"/>
            <w:tcBorders>
              <w:top w:val="single" w:sz="12" w:space="0" w:color="auto"/>
              <w:left w:val="single" w:sz="12" w:space="0" w:color="FFFFFF" w:themeColor="background1"/>
              <w:bottom w:val="single" w:sz="12" w:space="0" w:color="auto"/>
              <w:right w:val="single" w:sz="12" w:space="0" w:color="auto"/>
            </w:tcBorders>
            <w:shd w:val="clear" w:color="auto" w:fill="002060"/>
            <w:tcMar>
              <w:top w:w="15" w:type="dxa"/>
              <w:left w:w="70" w:type="dxa"/>
              <w:bottom w:w="0" w:type="dxa"/>
              <w:right w:w="70" w:type="dxa"/>
            </w:tcMar>
            <w:vAlign w:val="center"/>
            <w:hideMark/>
          </w:tcPr>
          <w:p w14:paraId="6D35FC50" w14:textId="77777777" w:rsidR="006E7A3A" w:rsidRPr="006E7A3A" w:rsidRDefault="006E7A3A" w:rsidP="00E62E5E">
            <w:pPr>
              <w:jc w:val="center"/>
              <w:rPr>
                <w:rFonts w:cs="Times New Roman"/>
                <w:color w:val="FFFFFF" w:themeColor="background1"/>
                <w:sz w:val="20"/>
                <w:szCs w:val="20"/>
              </w:rPr>
            </w:pPr>
            <w:r w:rsidRPr="006E7A3A">
              <w:rPr>
                <w:rFonts w:cs="Times New Roman"/>
                <w:b/>
                <w:bCs/>
                <w:color w:val="FFFFFF" w:themeColor="background1"/>
                <w:sz w:val="20"/>
                <w:szCs w:val="20"/>
              </w:rPr>
              <w:t>Valsts speciālais budžets</w:t>
            </w:r>
          </w:p>
        </w:tc>
      </w:tr>
      <w:tr w:rsidR="006E7A3A" w14:paraId="21D690BD" w14:textId="77777777" w:rsidTr="0083569D">
        <w:trPr>
          <w:trHeight w:val="246"/>
        </w:trPr>
        <w:tc>
          <w:tcPr>
            <w:tcW w:w="5514" w:type="dxa"/>
            <w:gridSpan w:val="3"/>
            <w:tcBorders>
              <w:top w:val="single" w:sz="12" w:space="0" w:color="auto"/>
              <w:left w:val="single" w:sz="12" w:space="0" w:color="auto"/>
              <w:bottom w:val="single" w:sz="4" w:space="0" w:color="auto"/>
              <w:right w:val="single" w:sz="4" w:space="0" w:color="auto"/>
            </w:tcBorders>
            <w:tcMar>
              <w:top w:w="15" w:type="dxa"/>
              <w:left w:w="70" w:type="dxa"/>
              <w:bottom w:w="0" w:type="dxa"/>
              <w:right w:w="70" w:type="dxa"/>
            </w:tcMar>
            <w:vAlign w:val="center"/>
            <w:hideMark/>
          </w:tcPr>
          <w:p w14:paraId="456D1B5E" w14:textId="77777777" w:rsidR="006E7A3A" w:rsidRDefault="006E7A3A" w:rsidP="006E7A3A">
            <w:pPr>
              <w:pStyle w:val="ListParagraph"/>
              <w:numPr>
                <w:ilvl w:val="0"/>
                <w:numId w:val="90"/>
              </w:numPr>
              <w:spacing w:before="0" w:beforeAutospacing="0" w:after="0" w:afterAutospacing="0"/>
              <w:ind w:left="341" w:hanging="341"/>
              <w:jc w:val="both"/>
              <w:rPr>
                <w:sz w:val="20"/>
                <w:szCs w:val="20"/>
              </w:rPr>
            </w:pPr>
            <w:r>
              <w:rPr>
                <w:bCs/>
                <w:sz w:val="20"/>
                <w:szCs w:val="20"/>
              </w:rPr>
              <w:t>Valsts sociālās apdrošināšanas iemaksas</w:t>
            </w:r>
            <w:r>
              <w:rPr>
                <w:bCs/>
                <w:sz w:val="20"/>
                <w:szCs w:val="20"/>
                <w:vertAlign w:val="superscript"/>
              </w:rPr>
              <w:t>1</w:t>
            </w:r>
          </w:p>
        </w:tc>
        <w:tc>
          <w:tcPr>
            <w:tcW w:w="1417" w:type="dxa"/>
            <w:tcBorders>
              <w:top w:val="single" w:sz="12"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06EDA392" w14:textId="77777777" w:rsidR="00DD2F9F" w:rsidRDefault="00DD2F9F" w:rsidP="00DD2F9F">
            <w:pPr>
              <w:jc w:val="center"/>
              <w:rPr>
                <w:sz w:val="20"/>
                <w:szCs w:val="20"/>
              </w:rPr>
            </w:pPr>
            <w:r w:rsidRPr="006E7A3A">
              <w:rPr>
                <w:sz w:val="20"/>
                <w:szCs w:val="20"/>
              </w:rPr>
              <w:t xml:space="preserve">2,67% </w:t>
            </w:r>
          </w:p>
          <w:p w14:paraId="7476807D" w14:textId="38614700" w:rsidR="00DD2F9F" w:rsidRDefault="00DD2F9F" w:rsidP="00DD2F9F">
            <w:pPr>
              <w:jc w:val="center"/>
              <w:rPr>
                <w:sz w:val="20"/>
                <w:szCs w:val="20"/>
              </w:rPr>
            </w:pPr>
            <w:r w:rsidRPr="006E7A3A">
              <w:rPr>
                <w:sz w:val="20"/>
                <w:szCs w:val="20"/>
              </w:rPr>
              <w:t xml:space="preserve"> </w:t>
            </w:r>
            <w:r w:rsidR="006E7A3A" w:rsidRPr="006E7A3A">
              <w:rPr>
                <w:sz w:val="20"/>
                <w:szCs w:val="20"/>
              </w:rPr>
              <w:t>(</w:t>
            </w:r>
            <w:r w:rsidRPr="006E7A3A">
              <w:rPr>
                <w:sz w:val="20"/>
                <w:szCs w:val="20"/>
              </w:rPr>
              <w:t xml:space="preserve">2,85% </w:t>
            </w:r>
          </w:p>
          <w:p w14:paraId="05BFB3FA" w14:textId="7EF59958" w:rsidR="006E7A3A" w:rsidRPr="00F56C27" w:rsidRDefault="006E7A3A" w:rsidP="00DD2F9F">
            <w:pPr>
              <w:jc w:val="center"/>
              <w:rPr>
                <w:sz w:val="20"/>
                <w:szCs w:val="20"/>
              </w:rPr>
            </w:pPr>
            <w:r w:rsidRPr="006E7A3A">
              <w:rPr>
                <w:sz w:val="20"/>
                <w:szCs w:val="20"/>
              </w:rPr>
              <w:t>201</w:t>
            </w:r>
            <w:r w:rsidR="00DD2F9F">
              <w:rPr>
                <w:sz w:val="20"/>
                <w:szCs w:val="20"/>
              </w:rPr>
              <w:t>9</w:t>
            </w:r>
            <w:r w:rsidRPr="006E7A3A">
              <w:rPr>
                <w:sz w:val="20"/>
                <w:szCs w:val="20"/>
              </w:rPr>
              <w:t>.gadā)</w:t>
            </w:r>
          </w:p>
        </w:tc>
        <w:tc>
          <w:tcPr>
            <w:tcW w:w="1134" w:type="dxa"/>
            <w:tcBorders>
              <w:top w:val="single" w:sz="12"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26683498" w14:textId="77777777" w:rsidR="006E7A3A" w:rsidRPr="00F56C27" w:rsidRDefault="006E7A3A" w:rsidP="00E62E5E">
            <w:pPr>
              <w:rPr>
                <w:sz w:val="20"/>
                <w:szCs w:val="20"/>
                <w:lang w:eastAsia="lv-LV"/>
              </w:rPr>
            </w:pPr>
          </w:p>
        </w:tc>
        <w:tc>
          <w:tcPr>
            <w:tcW w:w="1042" w:type="dxa"/>
            <w:tcBorders>
              <w:top w:val="single" w:sz="12" w:space="0" w:color="auto"/>
              <w:left w:val="single" w:sz="4" w:space="0" w:color="auto"/>
              <w:bottom w:val="single" w:sz="4" w:space="0" w:color="auto"/>
              <w:right w:val="single" w:sz="12" w:space="0" w:color="auto"/>
            </w:tcBorders>
            <w:tcMar>
              <w:top w:w="15" w:type="dxa"/>
              <w:left w:w="70" w:type="dxa"/>
              <w:bottom w:w="0" w:type="dxa"/>
              <w:right w:w="70" w:type="dxa"/>
            </w:tcMar>
            <w:vAlign w:val="center"/>
            <w:hideMark/>
          </w:tcPr>
          <w:p w14:paraId="06B67C98" w14:textId="559E2690" w:rsidR="006E7A3A" w:rsidRPr="00F56C27" w:rsidRDefault="00DD2F9F" w:rsidP="00DD2F9F">
            <w:pPr>
              <w:jc w:val="center"/>
              <w:rPr>
                <w:rFonts w:cs="Times New Roman"/>
                <w:sz w:val="20"/>
                <w:szCs w:val="20"/>
              </w:rPr>
            </w:pPr>
            <w:r>
              <w:rPr>
                <w:rFonts w:cs="Times New Roman"/>
                <w:sz w:val="20"/>
                <w:szCs w:val="20"/>
              </w:rPr>
              <w:t>97,33</w:t>
            </w:r>
            <w:r w:rsidRPr="00E22D48">
              <w:rPr>
                <w:rFonts w:cs="Times New Roman"/>
                <w:sz w:val="20"/>
                <w:szCs w:val="20"/>
              </w:rPr>
              <w:t xml:space="preserve">% </w:t>
            </w:r>
            <w:r w:rsidR="006E7A3A" w:rsidRPr="00E22D48">
              <w:rPr>
                <w:rFonts w:cs="Times New Roman"/>
                <w:sz w:val="20"/>
                <w:szCs w:val="20"/>
              </w:rPr>
              <w:t>(</w:t>
            </w:r>
            <w:r w:rsidRPr="00834144">
              <w:rPr>
                <w:rFonts w:cs="Times New Roman"/>
                <w:sz w:val="20"/>
                <w:szCs w:val="20"/>
              </w:rPr>
              <w:t>97,15%</w:t>
            </w:r>
            <w:r>
              <w:rPr>
                <w:rFonts w:cs="Times New Roman"/>
                <w:sz w:val="20"/>
                <w:szCs w:val="20"/>
              </w:rPr>
              <w:t xml:space="preserve"> </w:t>
            </w:r>
            <w:r w:rsidR="006E7A3A" w:rsidRPr="00E22D48">
              <w:rPr>
                <w:rFonts w:cs="Times New Roman"/>
                <w:sz w:val="20"/>
                <w:szCs w:val="20"/>
              </w:rPr>
              <w:t>201</w:t>
            </w:r>
            <w:r>
              <w:rPr>
                <w:rFonts w:cs="Times New Roman"/>
                <w:sz w:val="20"/>
                <w:szCs w:val="20"/>
              </w:rPr>
              <w:t>9</w:t>
            </w:r>
            <w:r w:rsidR="006E7A3A" w:rsidRPr="00E22D48">
              <w:rPr>
                <w:rFonts w:cs="Times New Roman"/>
                <w:sz w:val="20"/>
                <w:szCs w:val="20"/>
              </w:rPr>
              <w:t>.gadā)</w:t>
            </w:r>
          </w:p>
        </w:tc>
      </w:tr>
      <w:tr w:rsidR="006E7A3A" w14:paraId="606A24FF" w14:textId="77777777" w:rsidTr="0083569D">
        <w:trPr>
          <w:trHeight w:val="246"/>
        </w:trPr>
        <w:tc>
          <w:tcPr>
            <w:tcW w:w="5514" w:type="dxa"/>
            <w:gridSpan w:val="3"/>
            <w:tcBorders>
              <w:top w:val="single" w:sz="4" w:space="0" w:color="auto"/>
              <w:left w:val="single" w:sz="12" w:space="0" w:color="auto"/>
              <w:bottom w:val="single" w:sz="4" w:space="0" w:color="auto"/>
              <w:right w:val="single" w:sz="4" w:space="0" w:color="auto"/>
            </w:tcBorders>
            <w:tcMar>
              <w:top w:w="15" w:type="dxa"/>
              <w:left w:w="70" w:type="dxa"/>
              <w:bottom w:w="0" w:type="dxa"/>
              <w:right w:w="70" w:type="dxa"/>
            </w:tcMar>
            <w:vAlign w:val="center"/>
            <w:hideMark/>
          </w:tcPr>
          <w:p w14:paraId="3F7B5B02" w14:textId="77777777" w:rsidR="006E7A3A" w:rsidRDefault="006E7A3A" w:rsidP="006E7A3A">
            <w:pPr>
              <w:pStyle w:val="ListParagraph"/>
              <w:numPr>
                <w:ilvl w:val="0"/>
                <w:numId w:val="90"/>
              </w:numPr>
              <w:spacing w:before="0" w:beforeAutospacing="0" w:after="0" w:afterAutospacing="0"/>
              <w:ind w:left="341" w:hanging="341"/>
              <w:jc w:val="both"/>
              <w:rPr>
                <w:sz w:val="20"/>
                <w:szCs w:val="20"/>
              </w:rPr>
            </w:pPr>
            <w:r>
              <w:rPr>
                <w:bCs/>
                <w:sz w:val="20"/>
                <w:szCs w:val="20"/>
              </w:rPr>
              <w:t>Pievienotās vērtības nodoklis</w:t>
            </w:r>
          </w:p>
        </w:tc>
        <w:tc>
          <w:tcPr>
            <w:tcW w:w="1417"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7A5F25FA" w14:textId="77777777" w:rsidR="006E7A3A" w:rsidRDefault="006E7A3A" w:rsidP="00E62E5E">
            <w:pPr>
              <w:jc w:val="center"/>
              <w:rPr>
                <w:rFonts w:cs="Times New Roman"/>
                <w:sz w:val="20"/>
                <w:szCs w:val="20"/>
              </w:rPr>
            </w:pPr>
            <w:r>
              <w:rPr>
                <w:rFonts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2F40E840" w14:textId="77777777" w:rsidR="006E7A3A" w:rsidRDefault="006E7A3A" w:rsidP="00E62E5E">
            <w:pPr>
              <w:rPr>
                <w:rFonts w:cs="Times New Roman"/>
                <w:sz w:val="20"/>
                <w:szCs w:val="20"/>
              </w:rPr>
            </w:pPr>
          </w:p>
        </w:tc>
        <w:tc>
          <w:tcPr>
            <w:tcW w:w="1042" w:type="dxa"/>
            <w:tcBorders>
              <w:top w:val="single" w:sz="4" w:space="0" w:color="auto"/>
              <w:left w:val="single" w:sz="4" w:space="0" w:color="auto"/>
              <w:bottom w:val="single" w:sz="4" w:space="0" w:color="auto"/>
              <w:right w:val="single" w:sz="12" w:space="0" w:color="auto"/>
            </w:tcBorders>
            <w:tcMar>
              <w:top w:w="15" w:type="dxa"/>
              <w:left w:w="70" w:type="dxa"/>
              <w:bottom w:w="0" w:type="dxa"/>
              <w:right w:w="70" w:type="dxa"/>
            </w:tcMar>
            <w:vAlign w:val="center"/>
            <w:hideMark/>
          </w:tcPr>
          <w:p w14:paraId="681A9F9C" w14:textId="77777777" w:rsidR="006E7A3A" w:rsidRDefault="006E7A3A" w:rsidP="00E62E5E">
            <w:pPr>
              <w:rPr>
                <w:sz w:val="20"/>
                <w:szCs w:val="20"/>
                <w:lang w:eastAsia="lv-LV"/>
              </w:rPr>
            </w:pPr>
          </w:p>
        </w:tc>
      </w:tr>
      <w:tr w:rsidR="006E7A3A" w14:paraId="123876DA" w14:textId="77777777" w:rsidTr="0083569D">
        <w:trPr>
          <w:trHeight w:val="246"/>
        </w:trPr>
        <w:tc>
          <w:tcPr>
            <w:tcW w:w="5514" w:type="dxa"/>
            <w:gridSpan w:val="3"/>
            <w:tcBorders>
              <w:top w:val="single" w:sz="4" w:space="0" w:color="auto"/>
              <w:left w:val="single" w:sz="12" w:space="0" w:color="auto"/>
              <w:bottom w:val="single" w:sz="4" w:space="0" w:color="auto"/>
              <w:right w:val="single" w:sz="4" w:space="0" w:color="auto"/>
            </w:tcBorders>
            <w:tcMar>
              <w:top w:w="15" w:type="dxa"/>
              <w:left w:w="70" w:type="dxa"/>
              <w:bottom w:w="0" w:type="dxa"/>
              <w:right w:w="70" w:type="dxa"/>
            </w:tcMar>
            <w:vAlign w:val="center"/>
            <w:hideMark/>
          </w:tcPr>
          <w:p w14:paraId="631A381B" w14:textId="77777777" w:rsidR="006E7A3A" w:rsidRDefault="006E7A3A" w:rsidP="006E7A3A">
            <w:pPr>
              <w:pStyle w:val="ListParagraph"/>
              <w:numPr>
                <w:ilvl w:val="0"/>
                <w:numId w:val="90"/>
              </w:numPr>
              <w:spacing w:before="0" w:beforeAutospacing="0" w:after="0" w:afterAutospacing="0"/>
              <w:ind w:left="341" w:hanging="341"/>
              <w:jc w:val="both"/>
              <w:rPr>
                <w:sz w:val="20"/>
                <w:szCs w:val="20"/>
              </w:rPr>
            </w:pPr>
            <w:r>
              <w:rPr>
                <w:bCs/>
                <w:sz w:val="20"/>
                <w:szCs w:val="20"/>
              </w:rPr>
              <w:t>Iedzīvotāju ienākuma nodoklis</w:t>
            </w:r>
          </w:p>
        </w:tc>
        <w:tc>
          <w:tcPr>
            <w:tcW w:w="1417"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7FE74C1B" w14:textId="77777777" w:rsidR="006E7A3A" w:rsidRDefault="006E7A3A" w:rsidP="00E62E5E">
            <w:pPr>
              <w:jc w:val="center"/>
              <w:rPr>
                <w:rFonts w:cs="Times New Roman"/>
                <w:sz w:val="20"/>
                <w:szCs w:val="20"/>
              </w:rPr>
            </w:pPr>
            <w:r>
              <w:rPr>
                <w:rFonts w:cs="Times New Roman"/>
                <w:sz w:val="20"/>
                <w:szCs w:val="20"/>
              </w:rPr>
              <w:t>20%</w:t>
            </w:r>
          </w:p>
        </w:tc>
        <w:tc>
          <w:tcPr>
            <w:tcW w:w="1134"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675FA204" w14:textId="77777777" w:rsidR="006E7A3A" w:rsidRDefault="006E7A3A" w:rsidP="00E62E5E">
            <w:pPr>
              <w:jc w:val="center"/>
              <w:rPr>
                <w:rFonts w:cs="Times New Roman"/>
                <w:sz w:val="20"/>
                <w:szCs w:val="20"/>
              </w:rPr>
            </w:pPr>
            <w:r>
              <w:rPr>
                <w:rFonts w:cs="Times New Roman"/>
                <w:sz w:val="20"/>
                <w:szCs w:val="20"/>
              </w:rPr>
              <w:t>80%</w:t>
            </w:r>
          </w:p>
        </w:tc>
        <w:tc>
          <w:tcPr>
            <w:tcW w:w="1042" w:type="dxa"/>
            <w:tcBorders>
              <w:top w:val="single" w:sz="4" w:space="0" w:color="auto"/>
              <w:left w:val="single" w:sz="4" w:space="0" w:color="auto"/>
              <w:bottom w:val="single" w:sz="4" w:space="0" w:color="auto"/>
              <w:right w:val="single" w:sz="12" w:space="0" w:color="auto"/>
            </w:tcBorders>
            <w:tcMar>
              <w:top w:w="15" w:type="dxa"/>
              <w:left w:w="70" w:type="dxa"/>
              <w:bottom w:w="0" w:type="dxa"/>
              <w:right w:w="70" w:type="dxa"/>
            </w:tcMar>
            <w:vAlign w:val="center"/>
            <w:hideMark/>
          </w:tcPr>
          <w:p w14:paraId="5AD7572E" w14:textId="77777777" w:rsidR="006E7A3A" w:rsidRDefault="006E7A3A" w:rsidP="00E62E5E">
            <w:pPr>
              <w:rPr>
                <w:rFonts w:cs="Times New Roman"/>
                <w:sz w:val="20"/>
                <w:szCs w:val="20"/>
              </w:rPr>
            </w:pPr>
          </w:p>
        </w:tc>
      </w:tr>
      <w:tr w:rsidR="006E7A3A" w14:paraId="5C5098F5" w14:textId="77777777" w:rsidTr="0083569D">
        <w:trPr>
          <w:trHeight w:val="246"/>
        </w:trPr>
        <w:tc>
          <w:tcPr>
            <w:tcW w:w="5514" w:type="dxa"/>
            <w:gridSpan w:val="3"/>
            <w:tcBorders>
              <w:top w:val="single" w:sz="4" w:space="0" w:color="auto"/>
              <w:left w:val="single" w:sz="12" w:space="0" w:color="auto"/>
              <w:bottom w:val="single" w:sz="4" w:space="0" w:color="auto"/>
              <w:right w:val="single" w:sz="4" w:space="0" w:color="auto"/>
            </w:tcBorders>
            <w:tcMar>
              <w:top w:w="15" w:type="dxa"/>
              <w:left w:w="70" w:type="dxa"/>
              <w:bottom w:w="0" w:type="dxa"/>
              <w:right w:w="70" w:type="dxa"/>
            </w:tcMar>
            <w:vAlign w:val="center"/>
            <w:hideMark/>
          </w:tcPr>
          <w:p w14:paraId="1B343555" w14:textId="77777777" w:rsidR="006E7A3A" w:rsidRDefault="006E7A3A" w:rsidP="006E7A3A">
            <w:pPr>
              <w:pStyle w:val="ListParagraph"/>
              <w:numPr>
                <w:ilvl w:val="0"/>
                <w:numId w:val="90"/>
              </w:numPr>
              <w:spacing w:before="0" w:beforeAutospacing="0" w:after="0" w:afterAutospacing="0"/>
              <w:ind w:left="341" w:hanging="341"/>
              <w:jc w:val="both"/>
              <w:rPr>
                <w:sz w:val="20"/>
                <w:szCs w:val="20"/>
              </w:rPr>
            </w:pPr>
            <w:r>
              <w:rPr>
                <w:bCs/>
                <w:sz w:val="20"/>
                <w:szCs w:val="20"/>
              </w:rPr>
              <w:t>Uzņēmumu ienākuma nodoklis</w:t>
            </w:r>
          </w:p>
        </w:tc>
        <w:tc>
          <w:tcPr>
            <w:tcW w:w="1417"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3CEEB0D5" w14:textId="77777777" w:rsidR="006E7A3A" w:rsidRDefault="006E7A3A" w:rsidP="00E62E5E">
            <w:pPr>
              <w:jc w:val="center"/>
              <w:rPr>
                <w:rFonts w:cs="Times New Roman"/>
                <w:sz w:val="20"/>
                <w:szCs w:val="20"/>
              </w:rPr>
            </w:pPr>
            <w:r>
              <w:rPr>
                <w:rFonts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2C02A2A3" w14:textId="77777777" w:rsidR="006E7A3A" w:rsidRDefault="006E7A3A" w:rsidP="00E62E5E">
            <w:pPr>
              <w:rPr>
                <w:rFonts w:cs="Times New Roman"/>
                <w:sz w:val="20"/>
                <w:szCs w:val="20"/>
              </w:rPr>
            </w:pPr>
          </w:p>
        </w:tc>
        <w:tc>
          <w:tcPr>
            <w:tcW w:w="1042" w:type="dxa"/>
            <w:tcBorders>
              <w:top w:val="single" w:sz="4" w:space="0" w:color="auto"/>
              <w:left w:val="single" w:sz="4" w:space="0" w:color="auto"/>
              <w:bottom w:val="single" w:sz="4" w:space="0" w:color="auto"/>
              <w:right w:val="single" w:sz="12" w:space="0" w:color="auto"/>
            </w:tcBorders>
            <w:tcMar>
              <w:top w:w="15" w:type="dxa"/>
              <w:left w:w="70" w:type="dxa"/>
              <w:bottom w:w="0" w:type="dxa"/>
              <w:right w:w="70" w:type="dxa"/>
            </w:tcMar>
            <w:vAlign w:val="center"/>
            <w:hideMark/>
          </w:tcPr>
          <w:p w14:paraId="7C261716" w14:textId="77777777" w:rsidR="006E7A3A" w:rsidRDefault="006E7A3A" w:rsidP="00E62E5E">
            <w:pPr>
              <w:rPr>
                <w:sz w:val="20"/>
                <w:szCs w:val="20"/>
                <w:lang w:eastAsia="lv-LV"/>
              </w:rPr>
            </w:pPr>
          </w:p>
        </w:tc>
      </w:tr>
      <w:tr w:rsidR="006E7A3A" w14:paraId="2F86A571" w14:textId="77777777" w:rsidTr="0083569D">
        <w:trPr>
          <w:trHeight w:val="246"/>
        </w:trPr>
        <w:tc>
          <w:tcPr>
            <w:tcW w:w="5514" w:type="dxa"/>
            <w:gridSpan w:val="3"/>
            <w:tcBorders>
              <w:top w:val="single" w:sz="4" w:space="0" w:color="auto"/>
              <w:left w:val="single" w:sz="12" w:space="0" w:color="auto"/>
              <w:bottom w:val="single" w:sz="4" w:space="0" w:color="auto"/>
              <w:right w:val="single" w:sz="4" w:space="0" w:color="auto"/>
            </w:tcBorders>
            <w:tcMar>
              <w:top w:w="15" w:type="dxa"/>
              <w:left w:w="70" w:type="dxa"/>
              <w:bottom w:w="0" w:type="dxa"/>
              <w:right w:w="70" w:type="dxa"/>
            </w:tcMar>
            <w:vAlign w:val="bottom"/>
            <w:hideMark/>
          </w:tcPr>
          <w:p w14:paraId="1B08D37C" w14:textId="77777777" w:rsidR="006E7A3A" w:rsidRDefault="006E7A3A" w:rsidP="006E7A3A">
            <w:pPr>
              <w:pStyle w:val="ListParagraph"/>
              <w:numPr>
                <w:ilvl w:val="0"/>
                <w:numId w:val="90"/>
              </w:numPr>
              <w:spacing w:before="0" w:beforeAutospacing="0" w:after="0" w:afterAutospacing="0"/>
              <w:ind w:left="341" w:hanging="341"/>
              <w:jc w:val="both"/>
              <w:rPr>
                <w:sz w:val="20"/>
                <w:szCs w:val="20"/>
              </w:rPr>
            </w:pPr>
            <w:r>
              <w:rPr>
                <w:bCs/>
                <w:sz w:val="20"/>
                <w:szCs w:val="20"/>
              </w:rPr>
              <w:t>Akcīzes nodoklis</w:t>
            </w:r>
          </w:p>
        </w:tc>
        <w:tc>
          <w:tcPr>
            <w:tcW w:w="1417"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3CA605C7" w14:textId="77777777" w:rsidR="006E7A3A" w:rsidRDefault="006E7A3A" w:rsidP="00E62E5E">
            <w:pPr>
              <w:jc w:val="center"/>
              <w:rPr>
                <w:rFonts w:cs="Times New Roman"/>
                <w:sz w:val="20"/>
                <w:szCs w:val="20"/>
              </w:rPr>
            </w:pPr>
            <w:r>
              <w:rPr>
                <w:rFonts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483872F1" w14:textId="77777777" w:rsidR="006E7A3A" w:rsidRDefault="006E7A3A" w:rsidP="00E62E5E">
            <w:pPr>
              <w:rPr>
                <w:rFonts w:cs="Times New Roman"/>
                <w:sz w:val="20"/>
                <w:szCs w:val="20"/>
              </w:rPr>
            </w:pPr>
          </w:p>
        </w:tc>
        <w:tc>
          <w:tcPr>
            <w:tcW w:w="1042" w:type="dxa"/>
            <w:tcBorders>
              <w:top w:val="single" w:sz="4" w:space="0" w:color="auto"/>
              <w:left w:val="single" w:sz="4" w:space="0" w:color="auto"/>
              <w:bottom w:val="single" w:sz="4" w:space="0" w:color="auto"/>
              <w:right w:val="single" w:sz="12" w:space="0" w:color="auto"/>
            </w:tcBorders>
            <w:tcMar>
              <w:top w:w="15" w:type="dxa"/>
              <w:left w:w="70" w:type="dxa"/>
              <w:bottom w:w="0" w:type="dxa"/>
              <w:right w:w="70" w:type="dxa"/>
            </w:tcMar>
            <w:vAlign w:val="center"/>
            <w:hideMark/>
          </w:tcPr>
          <w:p w14:paraId="389E649D" w14:textId="77777777" w:rsidR="006E7A3A" w:rsidRDefault="006E7A3A" w:rsidP="00E62E5E">
            <w:pPr>
              <w:rPr>
                <w:sz w:val="20"/>
                <w:szCs w:val="20"/>
                <w:lang w:eastAsia="lv-LV"/>
              </w:rPr>
            </w:pPr>
          </w:p>
        </w:tc>
      </w:tr>
      <w:tr w:rsidR="006E7A3A" w14:paraId="30A0F22D" w14:textId="77777777" w:rsidTr="0083569D">
        <w:trPr>
          <w:trHeight w:val="246"/>
        </w:trPr>
        <w:tc>
          <w:tcPr>
            <w:tcW w:w="1593" w:type="dxa"/>
            <w:vMerge w:val="restart"/>
            <w:tcBorders>
              <w:top w:val="single" w:sz="4" w:space="0" w:color="auto"/>
              <w:left w:val="single" w:sz="12" w:space="0" w:color="auto"/>
              <w:right w:val="single" w:sz="4" w:space="0" w:color="auto"/>
            </w:tcBorders>
            <w:tcMar>
              <w:top w:w="15" w:type="dxa"/>
              <w:left w:w="70" w:type="dxa"/>
              <w:bottom w:w="0" w:type="dxa"/>
              <w:right w:w="70" w:type="dxa"/>
            </w:tcMar>
            <w:vAlign w:val="center"/>
          </w:tcPr>
          <w:p w14:paraId="5B85A1B0" w14:textId="77777777" w:rsidR="006E7A3A" w:rsidRDefault="006E7A3A" w:rsidP="006E7A3A">
            <w:pPr>
              <w:pStyle w:val="ListParagraph"/>
              <w:numPr>
                <w:ilvl w:val="0"/>
                <w:numId w:val="90"/>
              </w:numPr>
              <w:spacing w:before="0" w:beforeAutospacing="0" w:after="0" w:afterAutospacing="0"/>
              <w:ind w:left="357" w:hanging="357"/>
              <w:contextualSpacing/>
              <w:jc w:val="center"/>
              <w:rPr>
                <w:bCs/>
                <w:sz w:val="20"/>
                <w:szCs w:val="20"/>
              </w:rPr>
            </w:pPr>
            <w:r>
              <w:rPr>
                <w:bCs/>
                <w:sz w:val="20"/>
                <w:szCs w:val="20"/>
              </w:rPr>
              <w:t>Dabas resursu nodoklis</w:t>
            </w:r>
          </w:p>
        </w:tc>
        <w:tc>
          <w:tcPr>
            <w:tcW w:w="3921" w:type="dxa"/>
            <w:gridSpan w:val="2"/>
            <w:tcBorders>
              <w:top w:val="single" w:sz="4" w:space="0" w:color="auto"/>
              <w:left w:val="single" w:sz="4" w:space="0" w:color="auto"/>
              <w:bottom w:val="single" w:sz="4" w:space="0" w:color="auto"/>
              <w:right w:val="single" w:sz="4" w:space="0" w:color="auto"/>
            </w:tcBorders>
            <w:vAlign w:val="center"/>
            <w:hideMark/>
          </w:tcPr>
          <w:p w14:paraId="3098BB46" w14:textId="77777777" w:rsidR="006E7A3A" w:rsidRDefault="006E7A3A" w:rsidP="00E62E5E">
            <w:pPr>
              <w:ind w:left="136" w:right="154"/>
              <w:jc w:val="both"/>
              <w:rPr>
                <w:bCs/>
                <w:sz w:val="20"/>
                <w:szCs w:val="20"/>
              </w:rPr>
            </w:pPr>
            <w:r>
              <w:rPr>
                <w:rFonts w:cs="Times New Roman"/>
                <w:i/>
                <w:sz w:val="18"/>
                <w:szCs w:val="18"/>
              </w:rPr>
              <w:t>par dabas resursu ieguvi vai vides piesārņošanu</w:t>
            </w:r>
          </w:p>
        </w:tc>
        <w:tc>
          <w:tcPr>
            <w:tcW w:w="1417"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6E553A34" w14:textId="77777777" w:rsidR="006E7A3A" w:rsidRDefault="006E7A3A" w:rsidP="00E62E5E">
            <w:pPr>
              <w:jc w:val="center"/>
              <w:rPr>
                <w:rFonts w:cs="Times New Roman"/>
                <w:sz w:val="20"/>
                <w:szCs w:val="20"/>
              </w:rPr>
            </w:pPr>
            <w:r>
              <w:rPr>
                <w:rFonts w:cs="Times New Roman"/>
                <w:sz w:val="20"/>
                <w:szCs w:val="20"/>
              </w:rPr>
              <w:t>40%</w:t>
            </w:r>
          </w:p>
        </w:tc>
        <w:tc>
          <w:tcPr>
            <w:tcW w:w="1134"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56A6CB8F" w14:textId="77777777" w:rsidR="006E7A3A" w:rsidRDefault="006E7A3A" w:rsidP="00E62E5E">
            <w:pPr>
              <w:jc w:val="center"/>
              <w:rPr>
                <w:rFonts w:cs="Times New Roman"/>
                <w:sz w:val="20"/>
                <w:szCs w:val="20"/>
              </w:rPr>
            </w:pPr>
            <w:r>
              <w:rPr>
                <w:rFonts w:cs="Times New Roman"/>
                <w:sz w:val="20"/>
                <w:szCs w:val="20"/>
              </w:rPr>
              <w:t>60%</w:t>
            </w:r>
          </w:p>
        </w:tc>
        <w:tc>
          <w:tcPr>
            <w:tcW w:w="1042" w:type="dxa"/>
            <w:tcBorders>
              <w:top w:val="single" w:sz="4" w:space="0" w:color="auto"/>
              <w:left w:val="single" w:sz="4" w:space="0" w:color="auto"/>
              <w:bottom w:val="single" w:sz="4" w:space="0" w:color="auto"/>
              <w:right w:val="single" w:sz="12" w:space="0" w:color="auto"/>
            </w:tcBorders>
            <w:tcMar>
              <w:top w:w="15" w:type="dxa"/>
              <w:left w:w="70" w:type="dxa"/>
              <w:bottom w:w="0" w:type="dxa"/>
              <w:right w:w="70" w:type="dxa"/>
            </w:tcMar>
            <w:vAlign w:val="center"/>
          </w:tcPr>
          <w:p w14:paraId="57DC11BA" w14:textId="77777777" w:rsidR="006E7A3A" w:rsidRDefault="006E7A3A" w:rsidP="00E62E5E">
            <w:pPr>
              <w:ind w:firstLine="709"/>
              <w:jc w:val="center"/>
              <w:rPr>
                <w:rFonts w:cs="Times New Roman"/>
                <w:sz w:val="20"/>
                <w:szCs w:val="20"/>
              </w:rPr>
            </w:pPr>
          </w:p>
        </w:tc>
      </w:tr>
      <w:tr w:rsidR="006E7A3A" w14:paraId="0305B0D4" w14:textId="77777777" w:rsidTr="0083569D">
        <w:trPr>
          <w:trHeight w:val="246"/>
        </w:trPr>
        <w:tc>
          <w:tcPr>
            <w:tcW w:w="1593" w:type="dxa"/>
            <w:vMerge/>
            <w:tcBorders>
              <w:left w:val="single" w:sz="12" w:space="0" w:color="auto"/>
              <w:right w:val="single" w:sz="4" w:space="0" w:color="auto"/>
            </w:tcBorders>
            <w:vAlign w:val="center"/>
            <w:hideMark/>
          </w:tcPr>
          <w:p w14:paraId="29776784" w14:textId="77777777" w:rsidR="006E7A3A" w:rsidRDefault="006E7A3A" w:rsidP="006E7A3A">
            <w:pPr>
              <w:pStyle w:val="ListParagraph"/>
              <w:numPr>
                <w:ilvl w:val="0"/>
                <w:numId w:val="90"/>
              </w:numPr>
              <w:spacing w:before="0" w:beforeAutospacing="0" w:after="0" w:afterAutospacing="0"/>
              <w:ind w:left="357" w:hanging="357"/>
              <w:contextualSpacing/>
              <w:jc w:val="both"/>
              <w:rPr>
                <w:bCs/>
                <w:sz w:val="20"/>
                <w:szCs w:val="20"/>
              </w:rPr>
            </w:pPr>
          </w:p>
        </w:tc>
        <w:tc>
          <w:tcPr>
            <w:tcW w:w="3921" w:type="dxa"/>
            <w:gridSpan w:val="2"/>
            <w:tcBorders>
              <w:top w:val="single" w:sz="4" w:space="0" w:color="auto"/>
              <w:left w:val="single" w:sz="4" w:space="0" w:color="auto"/>
              <w:bottom w:val="single" w:sz="4" w:space="0" w:color="auto"/>
              <w:right w:val="single" w:sz="4" w:space="0" w:color="auto"/>
            </w:tcBorders>
            <w:vAlign w:val="center"/>
            <w:hideMark/>
          </w:tcPr>
          <w:p w14:paraId="64CAEB26" w14:textId="77777777" w:rsidR="006E7A3A" w:rsidRDefault="006E7A3A" w:rsidP="00E62E5E">
            <w:pPr>
              <w:ind w:left="136" w:right="154"/>
              <w:jc w:val="both"/>
              <w:rPr>
                <w:rFonts w:cs="Times New Roman"/>
                <w:bCs/>
                <w:sz w:val="20"/>
                <w:szCs w:val="20"/>
              </w:rPr>
            </w:pPr>
            <w:r>
              <w:rPr>
                <w:rFonts w:cs="Times New Roman"/>
                <w:i/>
                <w:sz w:val="18"/>
                <w:szCs w:val="18"/>
              </w:rPr>
              <w:t>par radioaktīvo vielu izmantošanu</w:t>
            </w:r>
          </w:p>
        </w:tc>
        <w:tc>
          <w:tcPr>
            <w:tcW w:w="1417"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tcPr>
          <w:p w14:paraId="57ABF37C" w14:textId="77777777" w:rsidR="006E7A3A" w:rsidRDefault="006E7A3A" w:rsidP="00E62E5E">
            <w:pPr>
              <w:jc w:val="center"/>
              <w:rPr>
                <w:rFonts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7AA8BE59" w14:textId="77777777" w:rsidR="006E7A3A" w:rsidRDefault="006E7A3A" w:rsidP="00E62E5E">
            <w:pPr>
              <w:jc w:val="center"/>
              <w:rPr>
                <w:rFonts w:cs="Times New Roman"/>
                <w:sz w:val="20"/>
                <w:szCs w:val="20"/>
              </w:rPr>
            </w:pPr>
            <w:r>
              <w:rPr>
                <w:rFonts w:cs="Times New Roman"/>
                <w:sz w:val="20"/>
                <w:szCs w:val="20"/>
              </w:rPr>
              <w:t>100%</w:t>
            </w:r>
          </w:p>
        </w:tc>
        <w:tc>
          <w:tcPr>
            <w:tcW w:w="1042" w:type="dxa"/>
            <w:tcBorders>
              <w:top w:val="single" w:sz="4" w:space="0" w:color="auto"/>
              <w:left w:val="single" w:sz="4" w:space="0" w:color="auto"/>
              <w:bottom w:val="single" w:sz="4" w:space="0" w:color="auto"/>
              <w:right w:val="single" w:sz="12" w:space="0" w:color="auto"/>
            </w:tcBorders>
            <w:tcMar>
              <w:top w:w="15" w:type="dxa"/>
              <w:left w:w="70" w:type="dxa"/>
              <w:bottom w:w="0" w:type="dxa"/>
              <w:right w:w="70" w:type="dxa"/>
            </w:tcMar>
            <w:vAlign w:val="center"/>
          </w:tcPr>
          <w:p w14:paraId="369B6886" w14:textId="77777777" w:rsidR="006E7A3A" w:rsidRDefault="006E7A3A" w:rsidP="00E62E5E">
            <w:pPr>
              <w:ind w:firstLine="709"/>
              <w:jc w:val="center"/>
              <w:rPr>
                <w:rFonts w:cs="Times New Roman"/>
                <w:sz w:val="20"/>
                <w:szCs w:val="20"/>
              </w:rPr>
            </w:pPr>
          </w:p>
        </w:tc>
      </w:tr>
      <w:tr w:rsidR="006E7A3A" w14:paraId="49A4860D" w14:textId="77777777" w:rsidTr="0083569D">
        <w:trPr>
          <w:trHeight w:val="246"/>
        </w:trPr>
        <w:tc>
          <w:tcPr>
            <w:tcW w:w="1593" w:type="dxa"/>
            <w:vMerge/>
            <w:tcBorders>
              <w:left w:val="single" w:sz="12" w:space="0" w:color="auto"/>
              <w:right w:val="single" w:sz="4" w:space="0" w:color="auto"/>
            </w:tcBorders>
            <w:tcMar>
              <w:top w:w="15" w:type="dxa"/>
              <w:left w:w="70" w:type="dxa"/>
              <w:bottom w:w="0" w:type="dxa"/>
              <w:right w:w="70" w:type="dxa"/>
            </w:tcMar>
          </w:tcPr>
          <w:p w14:paraId="0C5D67D2" w14:textId="77777777" w:rsidR="006E7A3A" w:rsidRDefault="006E7A3A" w:rsidP="006E7A3A">
            <w:pPr>
              <w:pStyle w:val="ListParagraph"/>
              <w:numPr>
                <w:ilvl w:val="0"/>
                <w:numId w:val="90"/>
              </w:numPr>
              <w:spacing w:before="0" w:beforeAutospacing="0" w:after="0" w:afterAutospacing="0"/>
              <w:ind w:left="357" w:hanging="357"/>
              <w:contextualSpacing/>
              <w:jc w:val="both"/>
              <w:rPr>
                <w:bCs/>
                <w:sz w:val="20"/>
                <w:szCs w:val="20"/>
              </w:rPr>
            </w:pPr>
          </w:p>
        </w:tc>
        <w:tc>
          <w:tcPr>
            <w:tcW w:w="3921" w:type="dxa"/>
            <w:gridSpan w:val="2"/>
            <w:tcBorders>
              <w:top w:val="single" w:sz="4" w:space="0" w:color="auto"/>
              <w:left w:val="single" w:sz="4" w:space="0" w:color="auto"/>
              <w:bottom w:val="single" w:sz="4" w:space="0" w:color="auto"/>
              <w:right w:val="single" w:sz="4" w:space="0" w:color="auto"/>
            </w:tcBorders>
            <w:vAlign w:val="center"/>
            <w:hideMark/>
          </w:tcPr>
          <w:p w14:paraId="76649C9C" w14:textId="77777777" w:rsidR="006E7A3A" w:rsidRDefault="006E7A3A" w:rsidP="00E62E5E">
            <w:pPr>
              <w:ind w:left="136" w:right="154"/>
              <w:jc w:val="both"/>
              <w:rPr>
                <w:rFonts w:cs="Times New Roman"/>
                <w:i/>
                <w:sz w:val="18"/>
                <w:szCs w:val="18"/>
              </w:rPr>
            </w:pPr>
            <w:r w:rsidRPr="00EC72AC">
              <w:rPr>
                <w:rFonts w:cs="Times New Roman"/>
                <w:i/>
                <w:sz w:val="18"/>
                <w:szCs w:val="18"/>
              </w:rPr>
              <w:t>par oglekļa dioksīda (CO</w:t>
            </w:r>
            <w:r w:rsidRPr="00204482">
              <w:rPr>
                <w:rFonts w:cs="Times New Roman"/>
                <w:i/>
                <w:sz w:val="18"/>
                <w:szCs w:val="18"/>
                <w:vertAlign w:val="subscript"/>
              </w:rPr>
              <w:t>2</w:t>
            </w:r>
            <w:r w:rsidRPr="00EC72AC">
              <w:rPr>
                <w:rFonts w:cs="Times New Roman"/>
                <w:i/>
                <w:sz w:val="18"/>
                <w:szCs w:val="18"/>
              </w:rPr>
              <w:t xml:space="preserve">) emisijām gaisā </w:t>
            </w:r>
            <w:r w:rsidRPr="00DD2F9F">
              <w:rPr>
                <w:rFonts w:cs="Times New Roman"/>
                <w:b/>
                <w:i/>
                <w:sz w:val="18"/>
                <w:szCs w:val="18"/>
              </w:rPr>
              <w:t>(no 2017.gada)</w:t>
            </w:r>
          </w:p>
        </w:tc>
        <w:tc>
          <w:tcPr>
            <w:tcW w:w="1417"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0CD8FBC9" w14:textId="77777777" w:rsidR="006E7A3A" w:rsidRDefault="006E7A3A" w:rsidP="00E62E5E">
            <w:pPr>
              <w:jc w:val="center"/>
              <w:rPr>
                <w:rFonts w:cs="Times New Roman"/>
                <w:sz w:val="20"/>
                <w:szCs w:val="20"/>
              </w:rPr>
            </w:pPr>
            <w:r>
              <w:rPr>
                <w:sz w:val="20"/>
                <w:szCs w:val="20"/>
              </w:rPr>
              <w:t>60%</w:t>
            </w:r>
          </w:p>
        </w:tc>
        <w:tc>
          <w:tcPr>
            <w:tcW w:w="1134"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7B400098" w14:textId="77777777" w:rsidR="006E7A3A" w:rsidRDefault="006E7A3A" w:rsidP="00E62E5E">
            <w:pPr>
              <w:jc w:val="center"/>
              <w:rPr>
                <w:rFonts w:cs="Times New Roman"/>
                <w:sz w:val="20"/>
                <w:szCs w:val="20"/>
              </w:rPr>
            </w:pPr>
            <w:r>
              <w:rPr>
                <w:sz w:val="20"/>
                <w:szCs w:val="20"/>
              </w:rPr>
              <w:t>40%</w:t>
            </w:r>
          </w:p>
        </w:tc>
        <w:tc>
          <w:tcPr>
            <w:tcW w:w="1042" w:type="dxa"/>
            <w:tcBorders>
              <w:top w:val="single" w:sz="4" w:space="0" w:color="auto"/>
              <w:left w:val="single" w:sz="4" w:space="0" w:color="auto"/>
              <w:bottom w:val="single" w:sz="4" w:space="0" w:color="auto"/>
              <w:right w:val="single" w:sz="12" w:space="0" w:color="auto"/>
            </w:tcBorders>
            <w:tcMar>
              <w:top w:w="15" w:type="dxa"/>
              <w:left w:w="70" w:type="dxa"/>
              <w:bottom w:w="0" w:type="dxa"/>
              <w:right w:w="70" w:type="dxa"/>
            </w:tcMar>
            <w:vAlign w:val="center"/>
          </w:tcPr>
          <w:p w14:paraId="6163B85C" w14:textId="77777777" w:rsidR="006E7A3A" w:rsidRDefault="006E7A3A" w:rsidP="00E62E5E">
            <w:pPr>
              <w:ind w:firstLine="709"/>
              <w:jc w:val="center"/>
              <w:rPr>
                <w:rFonts w:cs="Times New Roman"/>
                <w:sz w:val="20"/>
                <w:szCs w:val="20"/>
              </w:rPr>
            </w:pPr>
          </w:p>
        </w:tc>
      </w:tr>
      <w:tr w:rsidR="006E7A3A" w14:paraId="2A84982F" w14:textId="77777777" w:rsidTr="0083569D">
        <w:trPr>
          <w:trHeight w:val="246"/>
        </w:trPr>
        <w:tc>
          <w:tcPr>
            <w:tcW w:w="1593" w:type="dxa"/>
            <w:vMerge/>
            <w:tcBorders>
              <w:left w:val="single" w:sz="12" w:space="0" w:color="auto"/>
              <w:right w:val="single" w:sz="4" w:space="0" w:color="auto"/>
            </w:tcBorders>
            <w:tcMar>
              <w:top w:w="15" w:type="dxa"/>
              <w:left w:w="70" w:type="dxa"/>
              <w:bottom w:w="0" w:type="dxa"/>
              <w:right w:w="70" w:type="dxa"/>
            </w:tcMar>
          </w:tcPr>
          <w:p w14:paraId="47B77863" w14:textId="77777777" w:rsidR="006E7A3A" w:rsidRDefault="006E7A3A" w:rsidP="006E7A3A">
            <w:pPr>
              <w:pStyle w:val="ListParagraph"/>
              <w:numPr>
                <w:ilvl w:val="0"/>
                <w:numId w:val="90"/>
              </w:numPr>
              <w:spacing w:before="0" w:beforeAutospacing="0" w:after="0" w:afterAutospacing="0"/>
              <w:ind w:left="357" w:hanging="357"/>
              <w:contextualSpacing/>
              <w:jc w:val="both"/>
              <w:rPr>
                <w:bCs/>
                <w:sz w:val="20"/>
                <w:szCs w:val="20"/>
              </w:rPr>
            </w:pPr>
          </w:p>
        </w:tc>
        <w:tc>
          <w:tcPr>
            <w:tcW w:w="3921" w:type="dxa"/>
            <w:gridSpan w:val="2"/>
            <w:tcBorders>
              <w:top w:val="single" w:sz="4" w:space="0" w:color="auto"/>
              <w:left w:val="single" w:sz="4" w:space="0" w:color="auto"/>
              <w:bottom w:val="single" w:sz="4" w:space="0" w:color="auto"/>
              <w:right w:val="single" w:sz="4" w:space="0" w:color="auto"/>
            </w:tcBorders>
            <w:vAlign w:val="center"/>
            <w:hideMark/>
          </w:tcPr>
          <w:p w14:paraId="64925BBC" w14:textId="77777777" w:rsidR="006E7A3A" w:rsidRDefault="006E7A3A" w:rsidP="00E62E5E">
            <w:pPr>
              <w:ind w:left="136" w:right="154"/>
              <w:jc w:val="both"/>
              <w:rPr>
                <w:rFonts w:cs="Times New Roman"/>
                <w:bCs/>
                <w:sz w:val="20"/>
                <w:szCs w:val="20"/>
              </w:rPr>
            </w:pPr>
            <w:r>
              <w:rPr>
                <w:rFonts w:cs="Times New Roman"/>
                <w:i/>
                <w:sz w:val="18"/>
                <w:szCs w:val="18"/>
              </w:rPr>
              <w:t>par zemes dzīļu derīgo īpašību izmantošanu, iesūknējot ģeoloģiskajās struktūrās dabasgāzi</w:t>
            </w:r>
          </w:p>
        </w:tc>
        <w:tc>
          <w:tcPr>
            <w:tcW w:w="1417"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tcPr>
          <w:p w14:paraId="5DD6191B" w14:textId="77777777" w:rsidR="006E7A3A" w:rsidRDefault="006E7A3A" w:rsidP="00E62E5E">
            <w:pPr>
              <w:jc w:val="center"/>
              <w:rPr>
                <w:rFonts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798E0A87" w14:textId="77777777" w:rsidR="006E7A3A" w:rsidRDefault="006E7A3A" w:rsidP="00E62E5E">
            <w:pPr>
              <w:jc w:val="center"/>
              <w:rPr>
                <w:rFonts w:cs="Times New Roman"/>
                <w:sz w:val="20"/>
                <w:szCs w:val="20"/>
              </w:rPr>
            </w:pPr>
            <w:r>
              <w:rPr>
                <w:rFonts w:cs="Times New Roman"/>
                <w:sz w:val="20"/>
                <w:szCs w:val="20"/>
              </w:rPr>
              <w:t>100%</w:t>
            </w:r>
          </w:p>
        </w:tc>
        <w:tc>
          <w:tcPr>
            <w:tcW w:w="1042" w:type="dxa"/>
            <w:tcBorders>
              <w:top w:val="single" w:sz="4" w:space="0" w:color="auto"/>
              <w:left w:val="single" w:sz="4" w:space="0" w:color="auto"/>
              <w:bottom w:val="single" w:sz="4" w:space="0" w:color="auto"/>
              <w:right w:val="single" w:sz="12" w:space="0" w:color="auto"/>
            </w:tcBorders>
            <w:tcMar>
              <w:top w:w="15" w:type="dxa"/>
              <w:left w:w="70" w:type="dxa"/>
              <w:bottom w:w="0" w:type="dxa"/>
              <w:right w:w="70" w:type="dxa"/>
            </w:tcMar>
            <w:vAlign w:val="center"/>
          </w:tcPr>
          <w:p w14:paraId="5936E88F" w14:textId="77777777" w:rsidR="006E7A3A" w:rsidRDefault="006E7A3A" w:rsidP="00E62E5E">
            <w:pPr>
              <w:ind w:firstLine="709"/>
              <w:jc w:val="center"/>
              <w:rPr>
                <w:rFonts w:cs="Times New Roman"/>
                <w:sz w:val="20"/>
                <w:szCs w:val="20"/>
              </w:rPr>
            </w:pPr>
          </w:p>
        </w:tc>
      </w:tr>
      <w:tr w:rsidR="006E7A3A" w14:paraId="0C9F4446" w14:textId="77777777" w:rsidTr="0083569D">
        <w:trPr>
          <w:trHeight w:val="246"/>
        </w:trPr>
        <w:tc>
          <w:tcPr>
            <w:tcW w:w="1593" w:type="dxa"/>
            <w:vMerge/>
            <w:tcBorders>
              <w:left w:val="single" w:sz="12" w:space="0" w:color="auto"/>
              <w:bottom w:val="single" w:sz="4" w:space="0" w:color="auto"/>
              <w:right w:val="single" w:sz="4" w:space="0" w:color="auto"/>
            </w:tcBorders>
            <w:tcMar>
              <w:top w:w="15" w:type="dxa"/>
              <w:left w:w="70" w:type="dxa"/>
              <w:bottom w:w="0" w:type="dxa"/>
              <w:right w:w="70" w:type="dxa"/>
            </w:tcMar>
            <w:hideMark/>
          </w:tcPr>
          <w:p w14:paraId="3BCEFB92" w14:textId="77777777" w:rsidR="006E7A3A" w:rsidRDefault="006E7A3A" w:rsidP="006E7A3A">
            <w:pPr>
              <w:pStyle w:val="ListParagraph"/>
              <w:numPr>
                <w:ilvl w:val="0"/>
                <w:numId w:val="90"/>
              </w:numPr>
              <w:spacing w:before="0" w:beforeAutospacing="0" w:after="0" w:afterAutospacing="0"/>
              <w:ind w:left="357" w:hanging="357"/>
              <w:jc w:val="both"/>
              <w:rPr>
                <w:bCs/>
                <w:sz w:val="20"/>
                <w:szCs w:val="20"/>
              </w:rPr>
            </w:pPr>
          </w:p>
        </w:tc>
        <w:tc>
          <w:tcPr>
            <w:tcW w:w="3921" w:type="dxa"/>
            <w:gridSpan w:val="2"/>
            <w:tcBorders>
              <w:top w:val="single" w:sz="4" w:space="0" w:color="auto"/>
              <w:left w:val="single" w:sz="4" w:space="0" w:color="auto"/>
              <w:bottom w:val="single" w:sz="4" w:space="0" w:color="auto"/>
              <w:right w:val="single" w:sz="4" w:space="0" w:color="auto"/>
            </w:tcBorders>
            <w:vAlign w:val="center"/>
            <w:hideMark/>
          </w:tcPr>
          <w:p w14:paraId="0E95E83C" w14:textId="77777777" w:rsidR="006E7A3A" w:rsidRDefault="006E7A3A" w:rsidP="00E62E5E">
            <w:pPr>
              <w:ind w:left="136" w:right="154"/>
              <w:jc w:val="both"/>
              <w:rPr>
                <w:rFonts w:cs="Times New Roman"/>
                <w:bCs/>
                <w:sz w:val="20"/>
                <w:szCs w:val="20"/>
              </w:rPr>
            </w:pPr>
            <w:r>
              <w:rPr>
                <w:i/>
                <w:sz w:val="18"/>
                <w:szCs w:val="18"/>
              </w:rPr>
              <w:t xml:space="preserve">par videi kaitīgām precēm, iepakojumu, vienreiz lietojamiem galda traukiem un piederumiem, transportlīdzekļiem, akmeņoglēm, koksu un lignītu (brūnoglēm),  par uguņošanas ierīcēm, par ūdens resursu lietošanu elektroenerģijas ražošanai hidroelektrostacijā un par prettiesisku dabas resursu ieguvi un lietošanu </w:t>
            </w:r>
          </w:p>
        </w:tc>
        <w:tc>
          <w:tcPr>
            <w:tcW w:w="1417"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27FAF142" w14:textId="77777777" w:rsidR="006E7A3A" w:rsidRDefault="006E7A3A" w:rsidP="00E62E5E">
            <w:pPr>
              <w:jc w:val="center"/>
              <w:rPr>
                <w:rFonts w:cs="Times New Roman"/>
                <w:sz w:val="20"/>
                <w:szCs w:val="20"/>
              </w:rPr>
            </w:pPr>
            <w:r>
              <w:rPr>
                <w:rFonts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tcPr>
          <w:p w14:paraId="610631F0" w14:textId="77777777" w:rsidR="006E7A3A" w:rsidRDefault="006E7A3A" w:rsidP="00E62E5E">
            <w:pPr>
              <w:jc w:val="center"/>
              <w:rPr>
                <w:rFonts w:cs="Times New Roman"/>
                <w:sz w:val="20"/>
                <w:szCs w:val="20"/>
              </w:rPr>
            </w:pPr>
          </w:p>
        </w:tc>
        <w:tc>
          <w:tcPr>
            <w:tcW w:w="1042" w:type="dxa"/>
            <w:tcBorders>
              <w:top w:val="single" w:sz="4" w:space="0" w:color="auto"/>
              <w:left w:val="single" w:sz="4" w:space="0" w:color="auto"/>
              <w:bottom w:val="single" w:sz="4" w:space="0" w:color="auto"/>
              <w:right w:val="single" w:sz="12" w:space="0" w:color="auto"/>
            </w:tcBorders>
            <w:tcMar>
              <w:top w:w="15" w:type="dxa"/>
              <w:left w:w="70" w:type="dxa"/>
              <w:bottom w:w="0" w:type="dxa"/>
              <w:right w:w="70" w:type="dxa"/>
            </w:tcMar>
            <w:vAlign w:val="center"/>
          </w:tcPr>
          <w:p w14:paraId="45B6B089" w14:textId="77777777" w:rsidR="006E7A3A" w:rsidRDefault="006E7A3A" w:rsidP="00E62E5E">
            <w:pPr>
              <w:ind w:firstLine="709"/>
              <w:jc w:val="center"/>
              <w:rPr>
                <w:rFonts w:cs="Times New Roman"/>
                <w:sz w:val="20"/>
                <w:szCs w:val="20"/>
              </w:rPr>
            </w:pPr>
          </w:p>
        </w:tc>
      </w:tr>
      <w:tr w:rsidR="006E7A3A" w14:paraId="49B68D14" w14:textId="77777777" w:rsidTr="0083569D">
        <w:trPr>
          <w:trHeight w:val="246"/>
        </w:trPr>
        <w:tc>
          <w:tcPr>
            <w:tcW w:w="5514" w:type="dxa"/>
            <w:gridSpan w:val="3"/>
            <w:tcBorders>
              <w:top w:val="single" w:sz="4" w:space="0" w:color="auto"/>
              <w:left w:val="single" w:sz="12" w:space="0" w:color="auto"/>
              <w:bottom w:val="single" w:sz="4" w:space="0" w:color="auto"/>
              <w:right w:val="single" w:sz="4" w:space="0" w:color="auto"/>
            </w:tcBorders>
            <w:tcMar>
              <w:top w:w="15" w:type="dxa"/>
              <w:left w:w="70" w:type="dxa"/>
              <w:bottom w:w="0" w:type="dxa"/>
              <w:right w:w="70" w:type="dxa"/>
            </w:tcMar>
            <w:vAlign w:val="center"/>
            <w:hideMark/>
          </w:tcPr>
          <w:p w14:paraId="550AF65D" w14:textId="77777777" w:rsidR="006E7A3A" w:rsidRDefault="006E7A3A" w:rsidP="006E7A3A">
            <w:pPr>
              <w:pStyle w:val="ListParagraph"/>
              <w:numPr>
                <w:ilvl w:val="0"/>
                <w:numId w:val="90"/>
              </w:numPr>
              <w:spacing w:before="0" w:beforeAutospacing="0" w:after="0" w:afterAutospacing="0"/>
              <w:ind w:left="357" w:hanging="357"/>
              <w:jc w:val="both"/>
              <w:rPr>
                <w:sz w:val="20"/>
                <w:szCs w:val="20"/>
              </w:rPr>
            </w:pPr>
            <w:r>
              <w:rPr>
                <w:bCs/>
                <w:sz w:val="20"/>
                <w:szCs w:val="20"/>
              </w:rPr>
              <w:t>Nekustamā īpašuma nodoklis</w:t>
            </w:r>
          </w:p>
        </w:tc>
        <w:tc>
          <w:tcPr>
            <w:tcW w:w="1417"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209A2BD3" w14:textId="77777777" w:rsidR="006E7A3A" w:rsidRDefault="006E7A3A" w:rsidP="00E62E5E">
            <w:pPr>
              <w:rPr>
                <w:sz w:val="20"/>
                <w:szCs w:val="20"/>
              </w:rPr>
            </w:pPr>
          </w:p>
        </w:tc>
        <w:tc>
          <w:tcPr>
            <w:tcW w:w="1134"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558FEF8E" w14:textId="77777777" w:rsidR="006E7A3A" w:rsidRDefault="006E7A3A" w:rsidP="00E62E5E">
            <w:pPr>
              <w:jc w:val="center"/>
              <w:rPr>
                <w:rFonts w:cs="Times New Roman"/>
                <w:sz w:val="20"/>
                <w:szCs w:val="20"/>
              </w:rPr>
            </w:pPr>
            <w:r>
              <w:rPr>
                <w:rFonts w:cs="Times New Roman"/>
                <w:sz w:val="20"/>
                <w:szCs w:val="20"/>
              </w:rPr>
              <w:t>100%</w:t>
            </w:r>
          </w:p>
        </w:tc>
        <w:tc>
          <w:tcPr>
            <w:tcW w:w="1042" w:type="dxa"/>
            <w:tcBorders>
              <w:top w:val="single" w:sz="4" w:space="0" w:color="auto"/>
              <w:left w:val="single" w:sz="4" w:space="0" w:color="auto"/>
              <w:bottom w:val="single" w:sz="4" w:space="0" w:color="auto"/>
              <w:right w:val="single" w:sz="12" w:space="0" w:color="auto"/>
            </w:tcBorders>
            <w:tcMar>
              <w:top w:w="15" w:type="dxa"/>
              <w:left w:w="70" w:type="dxa"/>
              <w:bottom w:w="0" w:type="dxa"/>
              <w:right w:w="70" w:type="dxa"/>
            </w:tcMar>
            <w:vAlign w:val="center"/>
            <w:hideMark/>
          </w:tcPr>
          <w:p w14:paraId="0DE5F361" w14:textId="77777777" w:rsidR="006E7A3A" w:rsidRDefault="006E7A3A" w:rsidP="00E62E5E">
            <w:pPr>
              <w:rPr>
                <w:rFonts w:cs="Times New Roman"/>
                <w:sz w:val="20"/>
                <w:szCs w:val="20"/>
              </w:rPr>
            </w:pPr>
          </w:p>
        </w:tc>
      </w:tr>
      <w:tr w:rsidR="006E7A3A" w14:paraId="0B7808E8" w14:textId="77777777" w:rsidTr="0083569D">
        <w:trPr>
          <w:trHeight w:val="214"/>
        </w:trPr>
        <w:tc>
          <w:tcPr>
            <w:tcW w:w="1593" w:type="dxa"/>
            <w:vMerge w:val="restart"/>
            <w:tcBorders>
              <w:top w:val="single" w:sz="4" w:space="0" w:color="auto"/>
              <w:left w:val="single" w:sz="12" w:space="0" w:color="auto"/>
              <w:right w:val="single" w:sz="4" w:space="0" w:color="auto"/>
            </w:tcBorders>
            <w:tcMar>
              <w:top w:w="15" w:type="dxa"/>
              <w:left w:w="70" w:type="dxa"/>
              <w:bottom w:w="0" w:type="dxa"/>
              <w:right w:w="70" w:type="dxa"/>
            </w:tcMar>
            <w:vAlign w:val="center"/>
            <w:hideMark/>
          </w:tcPr>
          <w:p w14:paraId="7B4F24FC" w14:textId="77777777" w:rsidR="006E7A3A" w:rsidRDefault="006E7A3A" w:rsidP="006E7A3A">
            <w:pPr>
              <w:pStyle w:val="ListParagraph"/>
              <w:numPr>
                <w:ilvl w:val="0"/>
                <w:numId w:val="90"/>
              </w:numPr>
              <w:spacing w:before="0" w:beforeAutospacing="0" w:after="0" w:afterAutospacing="0"/>
              <w:ind w:left="357" w:hanging="357"/>
              <w:jc w:val="both"/>
              <w:rPr>
                <w:sz w:val="20"/>
                <w:szCs w:val="20"/>
              </w:rPr>
            </w:pPr>
            <w:r>
              <w:rPr>
                <w:bCs/>
                <w:sz w:val="20"/>
                <w:szCs w:val="20"/>
              </w:rPr>
              <w:t>Izložu un azartspēļu nodoklis</w:t>
            </w:r>
          </w:p>
        </w:tc>
        <w:tc>
          <w:tcPr>
            <w:tcW w:w="3921" w:type="dxa"/>
            <w:gridSpan w:val="2"/>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264AC6E4" w14:textId="77777777" w:rsidR="006E7A3A" w:rsidRDefault="006E7A3A" w:rsidP="00E62E5E">
            <w:pPr>
              <w:jc w:val="both"/>
              <w:rPr>
                <w:rFonts w:cs="Times New Roman"/>
                <w:i/>
                <w:sz w:val="18"/>
                <w:szCs w:val="18"/>
              </w:rPr>
            </w:pPr>
            <w:r>
              <w:rPr>
                <w:rFonts w:cs="Times New Roman"/>
                <w:i/>
                <w:sz w:val="18"/>
                <w:szCs w:val="18"/>
              </w:rPr>
              <w:t>no azartspēlēm</w:t>
            </w:r>
          </w:p>
        </w:tc>
        <w:tc>
          <w:tcPr>
            <w:tcW w:w="1417"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1DBCEFAC" w14:textId="77777777" w:rsidR="006E7A3A" w:rsidRDefault="006E7A3A" w:rsidP="00E62E5E">
            <w:pPr>
              <w:jc w:val="center"/>
              <w:rPr>
                <w:rFonts w:cs="Times New Roman"/>
                <w:sz w:val="20"/>
                <w:szCs w:val="20"/>
              </w:rPr>
            </w:pPr>
            <w:r>
              <w:rPr>
                <w:rFonts w:cs="Times New Roman"/>
                <w:sz w:val="20"/>
                <w:szCs w:val="20"/>
              </w:rPr>
              <w:t>75%</w:t>
            </w:r>
          </w:p>
        </w:tc>
        <w:tc>
          <w:tcPr>
            <w:tcW w:w="1134"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744360F7" w14:textId="77777777" w:rsidR="006E7A3A" w:rsidRDefault="006E7A3A" w:rsidP="00E62E5E">
            <w:pPr>
              <w:jc w:val="center"/>
              <w:rPr>
                <w:rFonts w:cs="Times New Roman"/>
                <w:sz w:val="20"/>
                <w:szCs w:val="20"/>
              </w:rPr>
            </w:pPr>
            <w:r>
              <w:rPr>
                <w:rFonts w:cs="Times New Roman"/>
                <w:sz w:val="20"/>
                <w:szCs w:val="20"/>
              </w:rPr>
              <w:t>25%</w:t>
            </w:r>
          </w:p>
        </w:tc>
        <w:tc>
          <w:tcPr>
            <w:tcW w:w="1042" w:type="dxa"/>
            <w:tcBorders>
              <w:top w:val="single" w:sz="4" w:space="0" w:color="auto"/>
              <w:left w:val="single" w:sz="4" w:space="0" w:color="auto"/>
              <w:bottom w:val="single" w:sz="4" w:space="0" w:color="auto"/>
              <w:right w:val="single" w:sz="12" w:space="0" w:color="auto"/>
            </w:tcBorders>
            <w:tcMar>
              <w:top w:w="15" w:type="dxa"/>
              <w:left w:w="70" w:type="dxa"/>
              <w:bottom w:w="0" w:type="dxa"/>
              <w:right w:w="70" w:type="dxa"/>
            </w:tcMar>
            <w:vAlign w:val="center"/>
            <w:hideMark/>
          </w:tcPr>
          <w:p w14:paraId="57EBC882" w14:textId="77777777" w:rsidR="006E7A3A" w:rsidRDefault="006E7A3A" w:rsidP="00E62E5E">
            <w:pPr>
              <w:rPr>
                <w:rFonts w:cs="Times New Roman"/>
                <w:sz w:val="20"/>
                <w:szCs w:val="20"/>
              </w:rPr>
            </w:pPr>
          </w:p>
        </w:tc>
      </w:tr>
      <w:tr w:rsidR="006E7A3A" w14:paraId="44CC274F" w14:textId="77777777" w:rsidTr="0083569D">
        <w:trPr>
          <w:trHeight w:val="343"/>
        </w:trPr>
        <w:tc>
          <w:tcPr>
            <w:tcW w:w="1593" w:type="dxa"/>
            <w:vMerge/>
            <w:tcBorders>
              <w:left w:val="single" w:sz="12" w:space="0" w:color="auto"/>
              <w:right w:val="single" w:sz="4" w:space="0" w:color="auto"/>
            </w:tcBorders>
            <w:vAlign w:val="center"/>
            <w:hideMark/>
          </w:tcPr>
          <w:p w14:paraId="16FA726B" w14:textId="77777777" w:rsidR="006E7A3A" w:rsidRDefault="006E7A3A" w:rsidP="00E62E5E">
            <w:pPr>
              <w:rPr>
                <w:rFonts w:eastAsia="Times New Roman" w:cs="Times New Roman"/>
                <w:color w:val="000000"/>
                <w:sz w:val="20"/>
                <w:szCs w:val="20"/>
              </w:rPr>
            </w:pPr>
          </w:p>
        </w:tc>
        <w:tc>
          <w:tcPr>
            <w:tcW w:w="3921" w:type="dxa"/>
            <w:gridSpan w:val="2"/>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210426F3" w14:textId="352C0ED8" w:rsidR="006E7A3A" w:rsidRDefault="006E7A3A" w:rsidP="00DD2F9F">
            <w:pPr>
              <w:jc w:val="both"/>
              <w:rPr>
                <w:rFonts w:cs="Times New Roman"/>
                <w:i/>
                <w:sz w:val="18"/>
                <w:szCs w:val="18"/>
              </w:rPr>
            </w:pPr>
            <w:r w:rsidRPr="006E2734">
              <w:rPr>
                <w:rFonts w:cs="Times New Roman"/>
                <w:i/>
                <w:sz w:val="18"/>
                <w:szCs w:val="18"/>
              </w:rPr>
              <w:t>no azartspēlēm, kuras organizē, izmantojot telekomunikācijas</w:t>
            </w:r>
            <w:r>
              <w:rPr>
                <w:rFonts w:cs="Times New Roman"/>
                <w:i/>
                <w:sz w:val="18"/>
                <w:szCs w:val="18"/>
              </w:rPr>
              <w:t xml:space="preserve"> </w:t>
            </w:r>
            <w:r w:rsidRPr="00DD2F9F">
              <w:rPr>
                <w:rFonts w:cs="Times New Roman"/>
                <w:b/>
                <w:i/>
                <w:sz w:val="18"/>
                <w:szCs w:val="18"/>
              </w:rPr>
              <w:t>(no 01.01.2018.)</w:t>
            </w:r>
          </w:p>
        </w:tc>
        <w:tc>
          <w:tcPr>
            <w:tcW w:w="1417"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3756F4F8" w14:textId="77777777" w:rsidR="006E7A3A" w:rsidRDefault="006E7A3A" w:rsidP="00E62E5E">
            <w:pPr>
              <w:jc w:val="center"/>
              <w:rPr>
                <w:rFonts w:cs="Times New Roman"/>
                <w:sz w:val="20"/>
                <w:szCs w:val="20"/>
              </w:rPr>
            </w:pPr>
            <w:r>
              <w:rPr>
                <w:rFonts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1E00ACE1" w14:textId="77777777" w:rsidR="006E7A3A" w:rsidRDefault="006E7A3A" w:rsidP="00E62E5E">
            <w:pPr>
              <w:rPr>
                <w:rFonts w:cs="Times New Roman"/>
                <w:sz w:val="20"/>
                <w:szCs w:val="20"/>
              </w:rPr>
            </w:pPr>
          </w:p>
        </w:tc>
        <w:tc>
          <w:tcPr>
            <w:tcW w:w="1042" w:type="dxa"/>
            <w:tcBorders>
              <w:top w:val="single" w:sz="4" w:space="0" w:color="auto"/>
              <w:left w:val="single" w:sz="4" w:space="0" w:color="auto"/>
              <w:bottom w:val="single" w:sz="4" w:space="0" w:color="auto"/>
              <w:right w:val="single" w:sz="12" w:space="0" w:color="auto"/>
            </w:tcBorders>
            <w:tcMar>
              <w:top w:w="15" w:type="dxa"/>
              <w:left w:w="70" w:type="dxa"/>
              <w:bottom w:w="0" w:type="dxa"/>
              <w:right w:w="70" w:type="dxa"/>
            </w:tcMar>
            <w:vAlign w:val="center"/>
            <w:hideMark/>
          </w:tcPr>
          <w:p w14:paraId="1AF504F7" w14:textId="77777777" w:rsidR="006E7A3A" w:rsidRDefault="006E7A3A" w:rsidP="00E62E5E">
            <w:pPr>
              <w:rPr>
                <w:sz w:val="20"/>
                <w:szCs w:val="20"/>
                <w:lang w:eastAsia="lv-LV"/>
              </w:rPr>
            </w:pPr>
          </w:p>
        </w:tc>
      </w:tr>
      <w:tr w:rsidR="006E7A3A" w14:paraId="75304863" w14:textId="77777777" w:rsidTr="0083569D">
        <w:trPr>
          <w:trHeight w:val="237"/>
        </w:trPr>
        <w:tc>
          <w:tcPr>
            <w:tcW w:w="1593" w:type="dxa"/>
            <w:vMerge/>
            <w:tcBorders>
              <w:left w:val="single" w:sz="12" w:space="0" w:color="auto"/>
              <w:right w:val="single" w:sz="4" w:space="0" w:color="auto"/>
            </w:tcBorders>
            <w:vAlign w:val="center"/>
            <w:hideMark/>
          </w:tcPr>
          <w:p w14:paraId="670CE8A6" w14:textId="77777777" w:rsidR="006E7A3A" w:rsidRDefault="006E7A3A" w:rsidP="00E62E5E">
            <w:pPr>
              <w:rPr>
                <w:rFonts w:eastAsia="Times New Roman" w:cs="Times New Roman"/>
                <w:color w:val="000000"/>
                <w:sz w:val="20"/>
                <w:szCs w:val="20"/>
              </w:rPr>
            </w:pPr>
          </w:p>
        </w:tc>
        <w:tc>
          <w:tcPr>
            <w:tcW w:w="3921" w:type="dxa"/>
            <w:gridSpan w:val="2"/>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7546182B" w14:textId="77777777" w:rsidR="006E7A3A" w:rsidRDefault="006E7A3A" w:rsidP="00E62E5E">
            <w:pPr>
              <w:jc w:val="both"/>
              <w:rPr>
                <w:rFonts w:cs="Times New Roman"/>
                <w:i/>
                <w:sz w:val="18"/>
                <w:szCs w:val="18"/>
              </w:rPr>
            </w:pPr>
            <w:r>
              <w:rPr>
                <w:rFonts w:cs="Times New Roman"/>
                <w:i/>
                <w:sz w:val="18"/>
                <w:szCs w:val="18"/>
              </w:rPr>
              <w:t>no vietējā mēroga izlozēm</w:t>
            </w:r>
          </w:p>
        </w:tc>
        <w:tc>
          <w:tcPr>
            <w:tcW w:w="1417"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1D1A3118" w14:textId="77777777" w:rsidR="006E7A3A" w:rsidRDefault="006E7A3A" w:rsidP="00E62E5E">
            <w:pPr>
              <w:rPr>
                <w:rFonts w:cs="Times New Roman"/>
                <w:i/>
                <w:sz w:val="18"/>
                <w:szCs w:val="18"/>
              </w:rPr>
            </w:pPr>
          </w:p>
        </w:tc>
        <w:tc>
          <w:tcPr>
            <w:tcW w:w="1134"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10DA28C8" w14:textId="77777777" w:rsidR="006E7A3A" w:rsidRDefault="006E7A3A" w:rsidP="00E62E5E">
            <w:pPr>
              <w:jc w:val="center"/>
              <w:rPr>
                <w:rFonts w:cs="Times New Roman"/>
                <w:sz w:val="20"/>
                <w:szCs w:val="20"/>
              </w:rPr>
            </w:pPr>
            <w:r>
              <w:rPr>
                <w:rFonts w:cs="Times New Roman"/>
                <w:sz w:val="20"/>
                <w:szCs w:val="20"/>
              </w:rPr>
              <w:t>100%</w:t>
            </w:r>
          </w:p>
        </w:tc>
        <w:tc>
          <w:tcPr>
            <w:tcW w:w="1042" w:type="dxa"/>
            <w:tcBorders>
              <w:top w:val="single" w:sz="4" w:space="0" w:color="auto"/>
              <w:left w:val="single" w:sz="4" w:space="0" w:color="auto"/>
              <w:bottom w:val="single" w:sz="4" w:space="0" w:color="auto"/>
              <w:right w:val="single" w:sz="12" w:space="0" w:color="auto"/>
            </w:tcBorders>
            <w:tcMar>
              <w:top w:w="15" w:type="dxa"/>
              <w:left w:w="70" w:type="dxa"/>
              <w:bottom w:w="0" w:type="dxa"/>
              <w:right w:w="70" w:type="dxa"/>
            </w:tcMar>
            <w:vAlign w:val="center"/>
            <w:hideMark/>
          </w:tcPr>
          <w:p w14:paraId="1C5B49F0" w14:textId="77777777" w:rsidR="006E7A3A" w:rsidRDefault="006E7A3A" w:rsidP="00E62E5E">
            <w:pPr>
              <w:rPr>
                <w:rFonts w:cs="Times New Roman"/>
                <w:sz w:val="20"/>
                <w:szCs w:val="20"/>
              </w:rPr>
            </w:pPr>
          </w:p>
        </w:tc>
      </w:tr>
      <w:tr w:rsidR="006E7A3A" w14:paraId="04E056C1" w14:textId="77777777" w:rsidTr="0083569D">
        <w:trPr>
          <w:trHeight w:val="204"/>
        </w:trPr>
        <w:tc>
          <w:tcPr>
            <w:tcW w:w="1593" w:type="dxa"/>
            <w:vMerge/>
            <w:tcBorders>
              <w:left w:val="single" w:sz="12" w:space="0" w:color="auto"/>
              <w:bottom w:val="single" w:sz="4" w:space="0" w:color="auto"/>
              <w:right w:val="single" w:sz="4" w:space="0" w:color="auto"/>
            </w:tcBorders>
            <w:vAlign w:val="center"/>
          </w:tcPr>
          <w:p w14:paraId="5855F3C0" w14:textId="77777777" w:rsidR="006E7A3A" w:rsidRDefault="006E7A3A" w:rsidP="00E62E5E">
            <w:pPr>
              <w:rPr>
                <w:rFonts w:eastAsia="Times New Roman" w:cs="Times New Roman"/>
                <w:color w:val="000000"/>
                <w:sz w:val="20"/>
                <w:szCs w:val="20"/>
              </w:rPr>
            </w:pPr>
          </w:p>
        </w:tc>
        <w:tc>
          <w:tcPr>
            <w:tcW w:w="3921" w:type="dxa"/>
            <w:gridSpan w:val="2"/>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tcPr>
          <w:p w14:paraId="7474FB44" w14:textId="77777777" w:rsidR="006E7A3A" w:rsidRPr="00D91268" w:rsidRDefault="006E7A3A" w:rsidP="00E62E5E">
            <w:pPr>
              <w:jc w:val="both"/>
              <w:rPr>
                <w:rFonts w:cs="Times New Roman"/>
                <w:i/>
                <w:sz w:val="18"/>
                <w:szCs w:val="18"/>
              </w:rPr>
            </w:pPr>
            <w:r>
              <w:rPr>
                <w:rFonts w:cs="Times New Roman"/>
                <w:i/>
                <w:sz w:val="18"/>
                <w:szCs w:val="18"/>
              </w:rPr>
              <w:t>no valsts mēroga izlozēm</w:t>
            </w:r>
          </w:p>
        </w:tc>
        <w:tc>
          <w:tcPr>
            <w:tcW w:w="1417"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tcPr>
          <w:p w14:paraId="46D85CD5" w14:textId="77777777" w:rsidR="006E7A3A" w:rsidRPr="00D91268" w:rsidRDefault="006E7A3A" w:rsidP="00E62E5E">
            <w:pPr>
              <w:jc w:val="center"/>
              <w:rPr>
                <w:rFonts w:cs="Times New Roman"/>
                <w:i/>
                <w:sz w:val="18"/>
                <w:szCs w:val="18"/>
              </w:rPr>
            </w:pPr>
            <w:r w:rsidRPr="00D91268">
              <w:rPr>
                <w:rFonts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tcPr>
          <w:p w14:paraId="756E3E67" w14:textId="77777777" w:rsidR="006E7A3A" w:rsidRDefault="006E7A3A" w:rsidP="00E62E5E">
            <w:pPr>
              <w:jc w:val="center"/>
              <w:rPr>
                <w:rFonts w:cs="Times New Roman"/>
                <w:sz w:val="20"/>
                <w:szCs w:val="20"/>
              </w:rPr>
            </w:pPr>
          </w:p>
        </w:tc>
        <w:tc>
          <w:tcPr>
            <w:tcW w:w="1042" w:type="dxa"/>
            <w:tcBorders>
              <w:top w:val="single" w:sz="4" w:space="0" w:color="auto"/>
              <w:left w:val="single" w:sz="4" w:space="0" w:color="auto"/>
              <w:bottom w:val="single" w:sz="4" w:space="0" w:color="auto"/>
              <w:right w:val="single" w:sz="12" w:space="0" w:color="auto"/>
            </w:tcBorders>
            <w:tcMar>
              <w:top w:w="15" w:type="dxa"/>
              <w:left w:w="70" w:type="dxa"/>
              <w:bottom w:w="0" w:type="dxa"/>
              <w:right w:w="70" w:type="dxa"/>
            </w:tcMar>
            <w:vAlign w:val="center"/>
          </w:tcPr>
          <w:p w14:paraId="215CEC42" w14:textId="77777777" w:rsidR="006E7A3A" w:rsidRDefault="006E7A3A" w:rsidP="00E62E5E">
            <w:pPr>
              <w:rPr>
                <w:rFonts w:cs="Times New Roman"/>
                <w:sz w:val="20"/>
                <w:szCs w:val="20"/>
              </w:rPr>
            </w:pPr>
          </w:p>
        </w:tc>
      </w:tr>
      <w:tr w:rsidR="006E7A3A" w14:paraId="3CBDE75B" w14:textId="77777777" w:rsidTr="0083569D">
        <w:trPr>
          <w:trHeight w:val="246"/>
        </w:trPr>
        <w:tc>
          <w:tcPr>
            <w:tcW w:w="5514" w:type="dxa"/>
            <w:gridSpan w:val="3"/>
            <w:tcBorders>
              <w:top w:val="single" w:sz="4" w:space="0" w:color="auto"/>
              <w:left w:val="single" w:sz="12" w:space="0" w:color="auto"/>
              <w:bottom w:val="single" w:sz="4" w:space="0" w:color="auto"/>
              <w:right w:val="single" w:sz="4" w:space="0" w:color="auto"/>
            </w:tcBorders>
            <w:tcMar>
              <w:top w:w="15" w:type="dxa"/>
              <w:left w:w="70" w:type="dxa"/>
              <w:bottom w:w="0" w:type="dxa"/>
              <w:right w:w="70" w:type="dxa"/>
            </w:tcMar>
            <w:vAlign w:val="center"/>
            <w:hideMark/>
          </w:tcPr>
          <w:p w14:paraId="2D6CD520" w14:textId="77777777" w:rsidR="006E7A3A" w:rsidRDefault="006E7A3A" w:rsidP="006E7A3A">
            <w:pPr>
              <w:pStyle w:val="ListParagraph"/>
              <w:numPr>
                <w:ilvl w:val="0"/>
                <w:numId w:val="90"/>
              </w:numPr>
              <w:spacing w:before="0" w:beforeAutospacing="0" w:after="0" w:afterAutospacing="0"/>
              <w:ind w:left="357" w:hanging="357"/>
              <w:jc w:val="both"/>
              <w:rPr>
                <w:sz w:val="20"/>
                <w:szCs w:val="20"/>
              </w:rPr>
            </w:pPr>
            <w:r>
              <w:rPr>
                <w:bCs/>
                <w:sz w:val="20"/>
                <w:szCs w:val="20"/>
              </w:rPr>
              <w:t>Muitas nodoklis</w:t>
            </w:r>
            <w:r>
              <w:rPr>
                <w:bCs/>
                <w:sz w:val="20"/>
                <w:szCs w:val="20"/>
                <w:vertAlign w:val="superscript"/>
              </w:rPr>
              <w:t>2</w:t>
            </w:r>
          </w:p>
        </w:tc>
        <w:tc>
          <w:tcPr>
            <w:tcW w:w="1417"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4338EA24" w14:textId="77777777" w:rsidR="006E7A3A" w:rsidRDefault="006E7A3A" w:rsidP="00E62E5E">
            <w:pPr>
              <w:jc w:val="center"/>
              <w:rPr>
                <w:rFonts w:cs="Times New Roman"/>
                <w:sz w:val="20"/>
                <w:szCs w:val="20"/>
              </w:rPr>
            </w:pPr>
            <w:r>
              <w:rPr>
                <w:rFonts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797B45C9" w14:textId="77777777" w:rsidR="006E7A3A" w:rsidRDefault="006E7A3A" w:rsidP="00E62E5E">
            <w:pPr>
              <w:rPr>
                <w:rFonts w:cs="Times New Roman"/>
                <w:sz w:val="20"/>
                <w:szCs w:val="20"/>
              </w:rPr>
            </w:pPr>
          </w:p>
        </w:tc>
        <w:tc>
          <w:tcPr>
            <w:tcW w:w="1042" w:type="dxa"/>
            <w:tcBorders>
              <w:top w:val="single" w:sz="4" w:space="0" w:color="auto"/>
              <w:left w:val="single" w:sz="4" w:space="0" w:color="auto"/>
              <w:bottom w:val="single" w:sz="4" w:space="0" w:color="auto"/>
              <w:right w:val="single" w:sz="12" w:space="0" w:color="auto"/>
            </w:tcBorders>
            <w:tcMar>
              <w:top w:w="15" w:type="dxa"/>
              <w:left w:w="70" w:type="dxa"/>
              <w:bottom w:w="0" w:type="dxa"/>
              <w:right w:w="70" w:type="dxa"/>
            </w:tcMar>
            <w:vAlign w:val="center"/>
            <w:hideMark/>
          </w:tcPr>
          <w:p w14:paraId="093120A4" w14:textId="77777777" w:rsidR="006E7A3A" w:rsidRDefault="006E7A3A" w:rsidP="00E62E5E">
            <w:pPr>
              <w:rPr>
                <w:sz w:val="20"/>
                <w:szCs w:val="20"/>
                <w:lang w:eastAsia="lv-LV"/>
              </w:rPr>
            </w:pPr>
          </w:p>
        </w:tc>
      </w:tr>
      <w:tr w:rsidR="006E7A3A" w14:paraId="49F63097" w14:textId="77777777" w:rsidTr="0083569D">
        <w:trPr>
          <w:trHeight w:val="246"/>
        </w:trPr>
        <w:tc>
          <w:tcPr>
            <w:tcW w:w="5514" w:type="dxa"/>
            <w:gridSpan w:val="3"/>
            <w:tcBorders>
              <w:top w:val="single" w:sz="4" w:space="0" w:color="auto"/>
              <w:left w:val="single" w:sz="12" w:space="0" w:color="auto"/>
              <w:bottom w:val="single" w:sz="4" w:space="0" w:color="auto"/>
              <w:right w:val="single" w:sz="4" w:space="0" w:color="auto"/>
            </w:tcBorders>
            <w:tcMar>
              <w:top w:w="15" w:type="dxa"/>
              <w:left w:w="70" w:type="dxa"/>
              <w:bottom w:w="0" w:type="dxa"/>
              <w:right w:w="70" w:type="dxa"/>
            </w:tcMar>
            <w:hideMark/>
          </w:tcPr>
          <w:p w14:paraId="5C61553D" w14:textId="77777777" w:rsidR="006E7A3A" w:rsidRDefault="006E7A3A" w:rsidP="006E7A3A">
            <w:pPr>
              <w:pStyle w:val="ListParagraph"/>
              <w:numPr>
                <w:ilvl w:val="0"/>
                <w:numId w:val="90"/>
              </w:numPr>
              <w:spacing w:before="0" w:beforeAutospacing="0" w:after="0" w:afterAutospacing="0"/>
              <w:ind w:left="357" w:hanging="357"/>
              <w:jc w:val="both"/>
              <w:rPr>
                <w:sz w:val="20"/>
                <w:szCs w:val="20"/>
              </w:rPr>
            </w:pPr>
            <w:r>
              <w:rPr>
                <w:bCs/>
                <w:sz w:val="20"/>
                <w:szCs w:val="20"/>
              </w:rPr>
              <w:t>Transportlīdzekļu ekspluatācijas nodoklis</w:t>
            </w:r>
          </w:p>
        </w:tc>
        <w:tc>
          <w:tcPr>
            <w:tcW w:w="1417"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1D0FF46E" w14:textId="77777777" w:rsidR="006E7A3A" w:rsidRDefault="006E7A3A" w:rsidP="00E62E5E">
            <w:pPr>
              <w:jc w:val="center"/>
              <w:rPr>
                <w:rFonts w:cs="Times New Roman"/>
                <w:sz w:val="20"/>
                <w:szCs w:val="20"/>
              </w:rPr>
            </w:pPr>
            <w:r>
              <w:rPr>
                <w:rFonts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0820EFB0" w14:textId="77777777" w:rsidR="006E7A3A" w:rsidRDefault="006E7A3A" w:rsidP="00E62E5E">
            <w:pPr>
              <w:rPr>
                <w:rFonts w:cs="Times New Roman"/>
                <w:sz w:val="20"/>
                <w:szCs w:val="20"/>
              </w:rPr>
            </w:pPr>
          </w:p>
        </w:tc>
        <w:tc>
          <w:tcPr>
            <w:tcW w:w="1042" w:type="dxa"/>
            <w:tcBorders>
              <w:top w:val="single" w:sz="4" w:space="0" w:color="auto"/>
              <w:left w:val="single" w:sz="4" w:space="0" w:color="auto"/>
              <w:bottom w:val="single" w:sz="4" w:space="0" w:color="auto"/>
              <w:right w:val="single" w:sz="12" w:space="0" w:color="auto"/>
            </w:tcBorders>
            <w:tcMar>
              <w:top w:w="15" w:type="dxa"/>
              <w:left w:w="70" w:type="dxa"/>
              <w:bottom w:w="0" w:type="dxa"/>
              <w:right w:w="70" w:type="dxa"/>
            </w:tcMar>
            <w:vAlign w:val="center"/>
            <w:hideMark/>
          </w:tcPr>
          <w:p w14:paraId="7297F09A" w14:textId="77777777" w:rsidR="006E7A3A" w:rsidRDefault="006E7A3A" w:rsidP="00E62E5E">
            <w:pPr>
              <w:rPr>
                <w:sz w:val="20"/>
                <w:szCs w:val="20"/>
                <w:lang w:eastAsia="lv-LV"/>
              </w:rPr>
            </w:pPr>
          </w:p>
        </w:tc>
      </w:tr>
      <w:tr w:rsidR="006E7A3A" w14:paraId="65386C57" w14:textId="77777777" w:rsidTr="0083569D">
        <w:trPr>
          <w:trHeight w:val="246"/>
        </w:trPr>
        <w:tc>
          <w:tcPr>
            <w:tcW w:w="5514" w:type="dxa"/>
            <w:gridSpan w:val="3"/>
            <w:tcBorders>
              <w:top w:val="single" w:sz="4" w:space="0" w:color="auto"/>
              <w:left w:val="single" w:sz="12" w:space="0" w:color="auto"/>
              <w:bottom w:val="single" w:sz="4" w:space="0" w:color="auto"/>
              <w:right w:val="single" w:sz="4" w:space="0" w:color="auto"/>
            </w:tcBorders>
            <w:tcMar>
              <w:top w:w="15" w:type="dxa"/>
              <w:left w:w="70" w:type="dxa"/>
              <w:bottom w:w="0" w:type="dxa"/>
              <w:right w:w="70" w:type="dxa"/>
            </w:tcMar>
            <w:hideMark/>
          </w:tcPr>
          <w:p w14:paraId="04B2F962" w14:textId="77777777" w:rsidR="006E7A3A" w:rsidRDefault="006E7A3A" w:rsidP="006E7A3A">
            <w:pPr>
              <w:pStyle w:val="ListParagraph"/>
              <w:numPr>
                <w:ilvl w:val="0"/>
                <w:numId w:val="90"/>
              </w:numPr>
              <w:spacing w:before="0" w:beforeAutospacing="0" w:after="0" w:afterAutospacing="0"/>
              <w:ind w:left="357" w:hanging="357"/>
              <w:jc w:val="both"/>
              <w:rPr>
                <w:sz w:val="20"/>
                <w:szCs w:val="20"/>
              </w:rPr>
            </w:pPr>
            <w:r>
              <w:rPr>
                <w:bCs/>
                <w:sz w:val="20"/>
                <w:szCs w:val="20"/>
              </w:rPr>
              <w:t>Uzņēmumu vieglo transportlīdzekļu nodoklis</w:t>
            </w:r>
          </w:p>
        </w:tc>
        <w:tc>
          <w:tcPr>
            <w:tcW w:w="1417"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6115E6FD" w14:textId="77777777" w:rsidR="006E7A3A" w:rsidRDefault="006E7A3A" w:rsidP="00E62E5E">
            <w:pPr>
              <w:jc w:val="center"/>
              <w:rPr>
                <w:rFonts w:cs="Times New Roman"/>
                <w:sz w:val="20"/>
                <w:szCs w:val="20"/>
              </w:rPr>
            </w:pPr>
            <w:r>
              <w:rPr>
                <w:rFonts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204B4F34" w14:textId="77777777" w:rsidR="006E7A3A" w:rsidRDefault="006E7A3A" w:rsidP="00E62E5E">
            <w:pPr>
              <w:rPr>
                <w:rFonts w:cs="Times New Roman"/>
                <w:sz w:val="20"/>
                <w:szCs w:val="20"/>
              </w:rPr>
            </w:pPr>
          </w:p>
        </w:tc>
        <w:tc>
          <w:tcPr>
            <w:tcW w:w="1042" w:type="dxa"/>
            <w:tcBorders>
              <w:top w:val="single" w:sz="4" w:space="0" w:color="auto"/>
              <w:left w:val="single" w:sz="4" w:space="0" w:color="auto"/>
              <w:bottom w:val="single" w:sz="4" w:space="0" w:color="auto"/>
              <w:right w:val="single" w:sz="12" w:space="0" w:color="auto"/>
            </w:tcBorders>
            <w:tcMar>
              <w:top w:w="15" w:type="dxa"/>
              <w:left w:w="70" w:type="dxa"/>
              <w:bottom w:w="0" w:type="dxa"/>
              <w:right w:w="70" w:type="dxa"/>
            </w:tcMar>
            <w:vAlign w:val="center"/>
            <w:hideMark/>
          </w:tcPr>
          <w:p w14:paraId="042A48D3" w14:textId="77777777" w:rsidR="006E7A3A" w:rsidRDefault="006E7A3A" w:rsidP="00E62E5E">
            <w:pPr>
              <w:rPr>
                <w:sz w:val="20"/>
                <w:szCs w:val="20"/>
                <w:lang w:eastAsia="lv-LV"/>
              </w:rPr>
            </w:pPr>
          </w:p>
        </w:tc>
      </w:tr>
      <w:tr w:rsidR="006E7A3A" w14:paraId="664341C5" w14:textId="77777777" w:rsidTr="0083569D">
        <w:trPr>
          <w:trHeight w:val="246"/>
        </w:trPr>
        <w:tc>
          <w:tcPr>
            <w:tcW w:w="5514" w:type="dxa"/>
            <w:gridSpan w:val="3"/>
            <w:tcBorders>
              <w:top w:val="single" w:sz="4" w:space="0" w:color="auto"/>
              <w:left w:val="single" w:sz="12" w:space="0" w:color="auto"/>
              <w:bottom w:val="single" w:sz="4" w:space="0" w:color="auto"/>
              <w:right w:val="single" w:sz="4" w:space="0" w:color="auto"/>
            </w:tcBorders>
            <w:tcMar>
              <w:top w:w="15" w:type="dxa"/>
              <w:left w:w="70" w:type="dxa"/>
              <w:bottom w:w="0" w:type="dxa"/>
              <w:right w:w="70" w:type="dxa"/>
            </w:tcMar>
            <w:hideMark/>
          </w:tcPr>
          <w:p w14:paraId="40A12D75" w14:textId="77777777" w:rsidR="006E7A3A" w:rsidRDefault="006E7A3A" w:rsidP="006E7A3A">
            <w:pPr>
              <w:pStyle w:val="ListParagraph"/>
              <w:numPr>
                <w:ilvl w:val="0"/>
                <w:numId w:val="90"/>
              </w:numPr>
              <w:spacing w:before="0" w:beforeAutospacing="0" w:after="0" w:afterAutospacing="0"/>
              <w:ind w:left="357" w:hanging="357"/>
              <w:jc w:val="both"/>
              <w:rPr>
                <w:sz w:val="20"/>
                <w:szCs w:val="20"/>
              </w:rPr>
            </w:pPr>
            <w:r>
              <w:rPr>
                <w:bCs/>
                <w:sz w:val="20"/>
                <w:szCs w:val="20"/>
              </w:rPr>
              <w:t>Elektroenerģijas nodoklis</w:t>
            </w:r>
          </w:p>
        </w:tc>
        <w:tc>
          <w:tcPr>
            <w:tcW w:w="1417"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0259B1E8" w14:textId="77777777" w:rsidR="006E7A3A" w:rsidRDefault="006E7A3A" w:rsidP="00E62E5E">
            <w:pPr>
              <w:jc w:val="center"/>
              <w:rPr>
                <w:rFonts w:cs="Times New Roman"/>
                <w:sz w:val="20"/>
                <w:szCs w:val="20"/>
              </w:rPr>
            </w:pPr>
            <w:r>
              <w:rPr>
                <w:rFonts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460AC0F0" w14:textId="77777777" w:rsidR="006E7A3A" w:rsidRDefault="006E7A3A" w:rsidP="00E62E5E">
            <w:pPr>
              <w:rPr>
                <w:rFonts w:cs="Times New Roman"/>
                <w:sz w:val="20"/>
                <w:szCs w:val="20"/>
              </w:rPr>
            </w:pPr>
          </w:p>
        </w:tc>
        <w:tc>
          <w:tcPr>
            <w:tcW w:w="1042" w:type="dxa"/>
            <w:tcBorders>
              <w:top w:val="single" w:sz="4" w:space="0" w:color="auto"/>
              <w:left w:val="single" w:sz="4" w:space="0" w:color="auto"/>
              <w:bottom w:val="single" w:sz="4" w:space="0" w:color="auto"/>
              <w:right w:val="single" w:sz="12" w:space="0" w:color="auto"/>
            </w:tcBorders>
            <w:tcMar>
              <w:top w:w="15" w:type="dxa"/>
              <w:left w:w="70" w:type="dxa"/>
              <w:bottom w:w="0" w:type="dxa"/>
              <w:right w:w="70" w:type="dxa"/>
            </w:tcMar>
            <w:vAlign w:val="center"/>
            <w:hideMark/>
          </w:tcPr>
          <w:p w14:paraId="25987EC0" w14:textId="77777777" w:rsidR="006E7A3A" w:rsidRDefault="006E7A3A" w:rsidP="00E62E5E">
            <w:pPr>
              <w:rPr>
                <w:sz w:val="20"/>
                <w:szCs w:val="20"/>
                <w:lang w:eastAsia="lv-LV"/>
              </w:rPr>
            </w:pPr>
          </w:p>
        </w:tc>
      </w:tr>
      <w:tr w:rsidR="004E3AF2" w14:paraId="3D0CF885" w14:textId="77777777" w:rsidTr="0083569D">
        <w:trPr>
          <w:trHeight w:val="246"/>
        </w:trPr>
        <w:tc>
          <w:tcPr>
            <w:tcW w:w="5514" w:type="dxa"/>
            <w:gridSpan w:val="3"/>
            <w:tcBorders>
              <w:top w:val="single" w:sz="4" w:space="0" w:color="auto"/>
              <w:left w:val="single" w:sz="12" w:space="0" w:color="auto"/>
              <w:bottom w:val="single" w:sz="4" w:space="0" w:color="auto"/>
              <w:right w:val="single" w:sz="4" w:space="0" w:color="auto"/>
            </w:tcBorders>
            <w:tcMar>
              <w:top w:w="15" w:type="dxa"/>
              <w:left w:w="70" w:type="dxa"/>
              <w:bottom w:w="0" w:type="dxa"/>
              <w:right w:w="70" w:type="dxa"/>
            </w:tcMar>
            <w:hideMark/>
          </w:tcPr>
          <w:p w14:paraId="3D3F2158" w14:textId="77777777" w:rsidR="006E7A3A" w:rsidRDefault="006E7A3A" w:rsidP="006E7A3A">
            <w:pPr>
              <w:pStyle w:val="ListParagraph"/>
              <w:numPr>
                <w:ilvl w:val="0"/>
                <w:numId w:val="90"/>
              </w:numPr>
              <w:spacing w:before="0" w:beforeAutospacing="0" w:after="0" w:afterAutospacing="0"/>
              <w:ind w:left="357" w:hanging="357"/>
              <w:jc w:val="both"/>
              <w:rPr>
                <w:bCs/>
                <w:sz w:val="20"/>
                <w:szCs w:val="20"/>
              </w:rPr>
            </w:pPr>
            <w:r>
              <w:rPr>
                <w:bCs/>
                <w:sz w:val="20"/>
                <w:szCs w:val="20"/>
              </w:rPr>
              <w:t>Mikrouzņēmumu nodoklis</w:t>
            </w:r>
            <w:r>
              <w:rPr>
                <w:bCs/>
                <w:sz w:val="20"/>
                <w:szCs w:val="20"/>
                <w:vertAlign w:val="superscript"/>
              </w:rPr>
              <w:t>3</w:t>
            </w:r>
          </w:p>
        </w:tc>
        <w:tc>
          <w:tcPr>
            <w:tcW w:w="1417"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hideMark/>
          </w:tcPr>
          <w:p w14:paraId="39EF13B2" w14:textId="77777777" w:rsidR="006E7A3A" w:rsidRDefault="006E7A3A" w:rsidP="00E62E5E">
            <w:pPr>
              <w:jc w:val="center"/>
              <w:rPr>
                <w:rFonts w:cs="Times New Roman"/>
                <w:sz w:val="20"/>
                <w:szCs w:val="20"/>
              </w:rPr>
            </w:pPr>
            <w:r>
              <w:rPr>
                <w:rFonts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tcPr>
          <w:p w14:paraId="23D36EA1" w14:textId="77777777" w:rsidR="006E7A3A" w:rsidRDefault="006E7A3A" w:rsidP="00E62E5E">
            <w:pPr>
              <w:ind w:firstLine="709"/>
              <w:jc w:val="center"/>
              <w:rPr>
                <w:rFonts w:cs="Times New Roman"/>
                <w:sz w:val="20"/>
                <w:szCs w:val="20"/>
              </w:rPr>
            </w:pPr>
          </w:p>
        </w:tc>
        <w:tc>
          <w:tcPr>
            <w:tcW w:w="1042" w:type="dxa"/>
            <w:tcBorders>
              <w:top w:val="single" w:sz="4" w:space="0" w:color="auto"/>
              <w:left w:val="single" w:sz="4" w:space="0" w:color="auto"/>
              <w:bottom w:val="single" w:sz="4" w:space="0" w:color="auto"/>
              <w:right w:val="single" w:sz="12" w:space="0" w:color="auto"/>
            </w:tcBorders>
            <w:tcMar>
              <w:top w:w="15" w:type="dxa"/>
              <w:left w:w="70" w:type="dxa"/>
              <w:bottom w:w="0" w:type="dxa"/>
              <w:right w:w="70" w:type="dxa"/>
            </w:tcMar>
            <w:vAlign w:val="center"/>
          </w:tcPr>
          <w:p w14:paraId="0147DD99" w14:textId="77777777" w:rsidR="006E7A3A" w:rsidRDefault="006E7A3A" w:rsidP="00E62E5E">
            <w:pPr>
              <w:ind w:firstLine="709"/>
              <w:jc w:val="center"/>
              <w:rPr>
                <w:rFonts w:cs="Times New Roman"/>
                <w:sz w:val="20"/>
                <w:szCs w:val="20"/>
              </w:rPr>
            </w:pPr>
          </w:p>
        </w:tc>
      </w:tr>
      <w:tr w:rsidR="0020399F" w14:paraId="564DB69F" w14:textId="77777777" w:rsidTr="0083569D">
        <w:trPr>
          <w:trHeight w:val="246"/>
        </w:trPr>
        <w:tc>
          <w:tcPr>
            <w:tcW w:w="1593" w:type="dxa"/>
            <w:vMerge w:val="restart"/>
            <w:tcBorders>
              <w:top w:val="single" w:sz="4" w:space="0" w:color="auto"/>
              <w:left w:val="single" w:sz="12" w:space="0" w:color="auto"/>
              <w:right w:val="single" w:sz="4" w:space="0" w:color="auto"/>
            </w:tcBorders>
            <w:tcMar>
              <w:top w:w="15" w:type="dxa"/>
              <w:left w:w="70" w:type="dxa"/>
              <w:bottom w:w="0" w:type="dxa"/>
              <w:right w:w="70" w:type="dxa"/>
            </w:tcMar>
            <w:vAlign w:val="center"/>
          </w:tcPr>
          <w:p w14:paraId="5D0C4603" w14:textId="46587AA4" w:rsidR="0020399F" w:rsidRPr="004E3AF2" w:rsidRDefault="0020399F" w:rsidP="0020399F">
            <w:pPr>
              <w:pStyle w:val="ListParagraph"/>
              <w:numPr>
                <w:ilvl w:val="0"/>
                <w:numId w:val="90"/>
              </w:numPr>
              <w:spacing w:before="0" w:beforeAutospacing="0" w:after="0" w:afterAutospacing="0"/>
              <w:ind w:left="338" w:hanging="338"/>
              <w:rPr>
                <w:bCs/>
                <w:sz w:val="20"/>
                <w:szCs w:val="20"/>
              </w:rPr>
            </w:pPr>
            <w:r>
              <w:rPr>
                <w:bCs/>
                <w:sz w:val="20"/>
                <w:szCs w:val="20"/>
              </w:rPr>
              <w:t>Solidaritātes nodoklis</w:t>
            </w:r>
            <w:r>
              <w:rPr>
                <w:bCs/>
                <w:sz w:val="20"/>
                <w:szCs w:val="20"/>
                <w:vertAlign w:val="superscript"/>
              </w:rPr>
              <w:t>4</w:t>
            </w:r>
            <w:r>
              <w:rPr>
                <w:bCs/>
                <w:sz w:val="20"/>
                <w:szCs w:val="20"/>
              </w:rPr>
              <w:t xml:space="preserve">, </w:t>
            </w:r>
            <w:r>
              <w:rPr>
                <w:bCs/>
                <w:i/>
                <w:sz w:val="18"/>
                <w:szCs w:val="18"/>
              </w:rPr>
              <w:t>tā sadalījums</w:t>
            </w:r>
            <w:r w:rsidRPr="00D91268">
              <w:rPr>
                <w:bCs/>
                <w:i/>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3AE6C93E" w14:textId="77777777" w:rsidR="0020399F" w:rsidRPr="00D91268" w:rsidRDefault="0020399F" w:rsidP="00E62E5E">
            <w:pPr>
              <w:ind w:left="690" w:hanging="581"/>
              <w:jc w:val="center"/>
              <w:rPr>
                <w:bCs/>
                <w:sz w:val="18"/>
                <w:szCs w:val="18"/>
              </w:rPr>
            </w:pPr>
            <w:r w:rsidRPr="00D91268">
              <w:rPr>
                <w:bCs/>
                <w:sz w:val="18"/>
                <w:szCs w:val="18"/>
              </w:rPr>
              <w:t>1%</w:t>
            </w:r>
          </w:p>
        </w:tc>
        <w:tc>
          <w:tcPr>
            <w:tcW w:w="3071" w:type="dxa"/>
            <w:tcBorders>
              <w:top w:val="single" w:sz="4" w:space="0" w:color="auto"/>
              <w:left w:val="single" w:sz="4" w:space="0" w:color="auto"/>
              <w:bottom w:val="single" w:sz="4" w:space="0" w:color="auto"/>
              <w:right w:val="single" w:sz="4" w:space="0" w:color="auto"/>
            </w:tcBorders>
            <w:vAlign w:val="center"/>
          </w:tcPr>
          <w:p w14:paraId="42C3156F" w14:textId="77777777" w:rsidR="0020399F" w:rsidRPr="00D91268" w:rsidRDefault="0020399F" w:rsidP="00E62E5E">
            <w:pPr>
              <w:ind w:left="134" w:right="151" w:firstLine="6"/>
              <w:jc w:val="both"/>
              <w:rPr>
                <w:bCs/>
                <w:i/>
                <w:sz w:val="18"/>
                <w:szCs w:val="18"/>
              </w:rPr>
            </w:pPr>
            <w:r w:rsidRPr="003316AA">
              <w:rPr>
                <w:bCs/>
                <w:i/>
                <w:sz w:val="18"/>
                <w:szCs w:val="18"/>
              </w:rPr>
              <w:t>veselības aprūpei</w:t>
            </w:r>
          </w:p>
        </w:tc>
        <w:tc>
          <w:tcPr>
            <w:tcW w:w="1417"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tcPr>
          <w:p w14:paraId="511A08DB" w14:textId="77777777" w:rsidR="0020399F" w:rsidDel="00EC6E97" w:rsidRDefault="0020399F" w:rsidP="00E62E5E">
            <w:pPr>
              <w:jc w:val="center"/>
              <w:rPr>
                <w:rFonts w:cs="Times New Roman"/>
                <w:sz w:val="20"/>
                <w:szCs w:val="20"/>
              </w:rPr>
            </w:pPr>
            <w:r>
              <w:rPr>
                <w:rFonts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tcPr>
          <w:p w14:paraId="6ED2A8F9" w14:textId="77777777" w:rsidR="0020399F" w:rsidRDefault="0020399F" w:rsidP="00E62E5E">
            <w:pPr>
              <w:jc w:val="center"/>
              <w:rPr>
                <w:rFonts w:cs="Times New Roman"/>
                <w:sz w:val="20"/>
                <w:szCs w:val="20"/>
              </w:rPr>
            </w:pPr>
          </w:p>
        </w:tc>
        <w:tc>
          <w:tcPr>
            <w:tcW w:w="1042" w:type="dxa"/>
            <w:tcBorders>
              <w:top w:val="single" w:sz="4" w:space="0" w:color="auto"/>
              <w:left w:val="single" w:sz="4" w:space="0" w:color="auto"/>
              <w:bottom w:val="single" w:sz="4" w:space="0" w:color="auto"/>
              <w:right w:val="single" w:sz="12" w:space="0" w:color="auto"/>
            </w:tcBorders>
            <w:tcMar>
              <w:top w:w="15" w:type="dxa"/>
              <w:left w:w="70" w:type="dxa"/>
              <w:bottom w:w="0" w:type="dxa"/>
              <w:right w:w="70" w:type="dxa"/>
            </w:tcMar>
            <w:vAlign w:val="center"/>
          </w:tcPr>
          <w:p w14:paraId="22A95C7C" w14:textId="77777777" w:rsidR="0020399F" w:rsidRDefault="0020399F" w:rsidP="00E62E5E">
            <w:pPr>
              <w:ind w:firstLine="709"/>
              <w:jc w:val="center"/>
              <w:rPr>
                <w:rFonts w:cs="Times New Roman"/>
                <w:sz w:val="20"/>
                <w:szCs w:val="20"/>
              </w:rPr>
            </w:pPr>
          </w:p>
        </w:tc>
      </w:tr>
      <w:tr w:rsidR="0020399F" w14:paraId="5E5FF77C" w14:textId="77777777" w:rsidTr="0083569D">
        <w:trPr>
          <w:trHeight w:val="228"/>
        </w:trPr>
        <w:tc>
          <w:tcPr>
            <w:tcW w:w="1593" w:type="dxa"/>
            <w:vMerge/>
            <w:tcBorders>
              <w:left w:val="single" w:sz="12" w:space="0" w:color="auto"/>
              <w:right w:val="single" w:sz="4" w:space="0" w:color="auto"/>
            </w:tcBorders>
            <w:tcMar>
              <w:top w:w="15" w:type="dxa"/>
              <w:left w:w="70" w:type="dxa"/>
              <w:bottom w:w="0" w:type="dxa"/>
              <w:right w:w="70" w:type="dxa"/>
            </w:tcMar>
          </w:tcPr>
          <w:p w14:paraId="7E63C6BA" w14:textId="77777777" w:rsidR="0020399F" w:rsidRDefault="0020399F" w:rsidP="00E62E5E">
            <w:pPr>
              <w:pStyle w:val="ListParagraph"/>
              <w:ind w:left="357"/>
              <w:jc w:val="both"/>
              <w:rPr>
                <w:bCs/>
                <w:sz w:val="20"/>
                <w:szCs w:val="20"/>
              </w:rPr>
            </w:pPr>
          </w:p>
        </w:tc>
        <w:tc>
          <w:tcPr>
            <w:tcW w:w="850" w:type="dxa"/>
            <w:tcBorders>
              <w:top w:val="single" w:sz="4" w:space="0" w:color="auto"/>
              <w:left w:val="single" w:sz="4" w:space="0" w:color="auto"/>
              <w:right w:val="single" w:sz="4" w:space="0" w:color="auto"/>
            </w:tcBorders>
            <w:vAlign w:val="center"/>
          </w:tcPr>
          <w:p w14:paraId="54CBCD06" w14:textId="77777777" w:rsidR="0020399F" w:rsidRPr="00D91268" w:rsidRDefault="0020399F" w:rsidP="00E62E5E">
            <w:pPr>
              <w:ind w:left="690" w:hanging="581"/>
              <w:jc w:val="center"/>
              <w:rPr>
                <w:bCs/>
                <w:sz w:val="18"/>
                <w:szCs w:val="18"/>
              </w:rPr>
            </w:pPr>
            <w:r w:rsidRPr="00D91268">
              <w:rPr>
                <w:bCs/>
                <w:sz w:val="18"/>
                <w:szCs w:val="18"/>
              </w:rPr>
              <w:t>10,5%</w:t>
            </w:r>
          </w:p>
        </w:tc>
        <w:tc>
          <w:tcPr>
            <w:tcW w:w="3071" w:type="dxa"/>
            <w:tcBorders>
              <w:top w:val="single" w:sz="4" w:space="0" w:color="auto"/>
              <w:left w:val="single" w:sz="4" w:space="0" w:color="auto"/>
              <w:right w:val="single" w:sz="4" w:space="0" w:color="auto"/>
            </w:tcBorders>
            <w:vAlign w:val="center"/>
          </w:tcPr>
          <w:p w14:paraId="298537F9" w14:textId="77777777" w:rsidR="0020399F" w:rsidRPr="00D91268" w:rsidRDefault="0020399F" w:rsidP="00E62E5E">
            <w:pPr>
              <w:ind w:left="134" w:right="151" w:firstLine="6"/>
              <w:jc w:val="both"/>
              <w:rPr>
                <w:bCs/>
                <w:i/>
                <w:sz w:val="18"/>
                <w:szCs w:val="18"/>
              </w:rPr>
            </w:pPr>
            <w:r w:rsidRPr="00A23EA5">
              <w:rPr>
                <w:bCs/>
                <w:i/>
                <w:sz w:val="18"/>
                <w:szCs w:val="18"/>
              </w:rPr>
              <w:t>iedzīvotāju ienākuma nodokli</w:t>
            </w:r>
            <w:r>
              <w:rPr>
                <w:bCs/>
                <w:i/>
                <w:sz w:val="18"/>
                <w:szCs w:val="18"/>
              </w:rPr>
              <w:t>m</w:t>
            </w:r>
          </w:p>
        </w:tc>
        <w:tc>
          <w:tcPr>
            <w:tcW w:w="1417" w:type="dxa"/>
            <w:tcBorders>
              <w:top w:val="single" w:sz="4" w:space="0" w:color="auto"/>
              <w:left w:val="single" w:sz="4" w:space="0" w:color="auto"/>
              <w:right w:val="single" w:sz="4" w:space="0" w:color="auto"/>
            </w:tcBorders>
            <w:tcMar>
              <w:top w:w="15" w:type="dxa"/>
              <w:left w:w="70" w:type="dxa"/>
              <w:bottom w:w="0" w:type="dxa"/>
              <w:right w:w="70" w:type="dxa"/>
            </w:tcMar>
            <w:vAlign w:val="center"/>
          </w:tcPr>
          <w:p w14:paraId="76C1084C" w14:textId="77777777" w:rsidR="0020399F" w:rsidDel="00EC6E97" w:rsidRDefault="0020399F" w:rsidP="00E62E5E">
            <w:pPr>
              <w:jc w:val="center"/>
              <w:rPr>
                <w:rFonts w:cs="Times New Roman"/>
                <w:sz w:val="20"/>
                <w:szCs w:val="20"/>
              </w:rPr>
            </w:pPr>
            <w:r>
              <w:rPr>
                <w:rFonts w:cs="Times New Roman"/>
                <w:sz w:val="20"/>
                <w:szCs w:val="20"/>
              </w:rPr>
              <w:t>20%</w:t>
            </w:r>
          </w:p>
        </w:tc>
        <w:tc>
          <w:tcPr>
            <w:tcW w:w="1134" w:type="dxa"/>
            <w:tcBorders>
              <w:top w:val="single" w:sz="4" w:space="0" w:color="auto"/>
              <w:left w:val="single" w:sz="4" w:space="0" w:color="auto"/>
              <w:right w:val="single" w:sz="4" w:space="0" w:color="auto"/>
            </w:tcBorders>
            <w:tcMar>
              <w:top w:w="15" w:type="dxa"/>
              <w:left w:w="70" w:type="dxa"/>
              <w:bottom w:w="0" w:type="dxa"/>
              <w:right w:w="70" w:type="dxa"/>
            </w:tcMar>
            <w:vAlign w:val="center"/>
          </w:tcPr>
          <w:p w14:paraId="66683854" w14:textId="77777777" w:rsidR="0020399F" w:rsidRDefault="0020399F" w:rsidP="00E62E5E">
            <w:pPr>
              <w:jc w:val="center"/>
              <w:rPr>
                <w:rFonts w:cs="Times New Roman"/>
                <w:sz w:val="20"/>
                <w:szCs w:val="20"/>
              </w:rPr>
            </w:pPr>
            <w:r>
              <w:rPr>
                <w:rFonts w:cs="Times New Roman"/>
                <w:sz w:val="20"/>
                <w:szCs w:val="20"/>
              </w:rPr>
              <w:t>80%</w:t>
            </w:r>
          </w:p>
        </w:tc>
        <w:tc>
          <w:tcPr>
            <w:tcW w:w="1042" w:type="dxa"/>
            <w:tcBorders>
              <w:top w:val="single" w:sz="4" w:space="0" w:color="auto"/>
              <w:left w:val="single" w:sz="4" w:space="0" w:color="auto"/>
              <w:right w:val="single" w:sz="12" w:space="0" w:color="auto"/>
            </w:tcBorders>
            <w:tcMar>
              <w:top w:w="15" w:type="dxa"/>
              <w:left w:w="70" w:type="dxa"/>
              <w:bottom w:w="0" w:type="dxa"/>
              <w:right w:w="70" w:type="dxa"/>
            </w:tcMar>
            <w:vAlign w:val="center"/>
          </w:tcPr>
          <w:p w14:paraId="4745DDEF" w14:textId="77777777" w:rsidR="0020399F" w:rsidRDefault="0020399F" w:rsidP="00E62E5E">
            <w:pPr>
              <w:ind w:firstLine="709"/>
              <w:jc w:val="center"/>
              <w:rPr>
                <w:rFonts w:cs="Times New Roman"/>
                <w:sz w:val="20"/>
                <w:szCs w:val="20"/>
              </w:rPr>
            </w:pPr>
          </w:p>
        </w:tc>
      </w:tr>
      <w:tr w:rsidR="0020399F" w14:paraId="3720136E" w14:textId="77777777" w:rsidTr="003C0433">
        <w:trPr>
          <w:trHeight w:val="302"/>
        </w:trPr>
        <w:tc>
          <w:tcPr>
            <w:tcW w:w="1593" w:type="dxa"/>
            <w:vMerge/>
            <w:tcBorders>
              <w:left w:val="single" w:sz="12" w:space="0" w:color="auto"/>
              <w:right w:val="single" w:sz="4" w:space="0" w:color="auto"/>
            </w:tcBorders>
            <w:tcMar>
              <w:top w:w="15" w:type="dxa"/>
              <w:left w:w="70" w:type="dxa"/>
              <w:bottom w:w="0" w:type="dxa"/>
              <w:right w:w="70" w:type="dxa"/>
            </w:tcMar>
          </w:tcPr>
          <w:p w14:paraId="22A62BD6" w14:textId="77777777" w:rsidR="0020399F" w:rsidRDefault="0020399F" w:rsidP="00E62E5E">
            <w:pPr>
              <w:pStyle w:val="ListParagraph"/>
              <w:ind w:left="2180" w:hanging="1823"/>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5BEC77C6" w14:textId="2B616D4A" w:rsidR="0020399F" w:rsidRPr="00D91268" w:rsidRDefault="0020399F" w:rsidP="0020399F">
            <w:pPr>
              <w:ind w:left="690" w:hanging="581"/>
              <w:jc w:val="center"/>
              <w:rPr>
                <w:bCs/>
                <w:sz w:val="18"/>
                <w:szCs w:val="18"/>
              </w:rPr>
            </w:pPr>
            <w:r>
              <w:rPr>
                <w:bCs/>
                <w:sz w:val="18"/>
                <w:szCs w:val="18"/>
              </w:rPr>
              <w:t>13,59</w:t>
            </w:r>
            <w:r w:rsidRPr="00D91268">
              <w:rPr>
                <w:bCs/>
                <w:sz w:val="18"/>
                <w:szCs w:val="18"/>
              </w:rPr>
              <w:t>%</w:t>
            </w:r>
          </w:p>
        </w:tc>
        <w:tc>
          <w:tcPr>
            <w:tcW w:w="3071" w:type="dxa"/>
            <w:tcBorders>
              <w:top w:val="single" w:sz="4" w:space="0" w:color="auto"/>
              <w:left w:val="single" w:sz="4" w:space="0" w:color="auto"/>
              <w:bottom w:val="single" w:sz="4" w:space="0" w:color="auto"/>
              <w:right w:val="single" w:sz="4" w:space="0" w:color="auto"/>
            </w:tcBorders>
            <w:vAlign w:val="center"/>
          </w:tcPr>
          <w:p w14:paraId="19BBC844" w14:textId="1E8C540A" w:rsidR="0020399F" w:rsidRPr="000037BC" w:rsidRDefault="0020399F" w:rsidP="0020399F">
            <w:pPr>
              <w:ind w:left="134" w:right="151" w:firstLine="6"/>
              <w:jc w:val="both"/>
              <w:rPr>
                <w:bCs/>
                <w:i/>
                <w:sz w:val="18"/>
                <w:szCs w:val="18"/>
              </w:rPr>
            </w:pPr>
            <w:r w:rsidRPr="000037BC">
              <w:rPr>
                <w:bCs/>
                <w:i/>
                <w:sz w:val="18"/>
                <w:szCs w:val="18"/>
              </w:rPr>
              <w:t>valsts pensijām (1</w:t>
            </w:r>
            <w:r>
              <w:rPr>
                <w:bCs/>
                <w:i/>
                <w:sz w:val="18"/>
                <w:szCs w:val="18"/>
              </w:rPr>
              <w:t>4</w:t>
            </w:r>
            <w:r w:rsidRPr="000037BC">
              <w:rPr>
                <w:bCs/>
                <w:i/>
                <w:sz w:val="18"/>
                <w:szCs w:val="18"/>
              </w:rPr>
              <w:t>% 201</w:t>
            </w:r>
            <w:r>
              <w:rPr>
                <w:bCs/>
                <w:i/>
                <w:sz w:val="18"/>
                <w:szCs w:val="18"/>
              </w:rPr>
              <w:t>9</w:t>
            </w:r>
            <w:r w:rsidRPr="000037BC">
              <w:rPr>
                <w:bCs/>
                <w:i/>
                <w:sz w:val="18"/>
                <w:szCs w:val="18"/>
              </w:rPr>
              <w:t>.gadā</w:t>
            </w:r>
            <w:r w:rsidRPr="0020399F">
              <w:rPr>
                <w:bCs/>
                <w:i/>
                <w:sz w:val="18"/>
                <w:szCs w:val="18"/>
                <w:vertAlign w:val="superscript"/>
              </w:rPr>
              <w:t>5</w:t>
            </w:r>
            <w:r w:rsidRPr="000037BC">
              <w:rPr>
                <w:bCs/>
                <w:i/>
                <w:sz w:val="18"/>
                <w:szCs w:val="18"/>
              </w:rPr>
              <w:t>)</w:t>
            </w:r>
          </w:p>
        </w:tc>
        <w:tc>
          <w:tcPr>
            <w:tcW w:w="1417"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tcPr>
          <w:p w14:paraId="53FE8A4E" w14:textId="77777777" w:rsidR="0020399F" w:rsidRPr="000037BC" w:rsidDel="00EC6E97" w:rsidRDefault="0020399F" w:rsidP="00E62E5E">
            <w:pPr>
              <w:jc w:val="center"/>
              <w:rPr>
                <w:rFonts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tcPr>
          <w:p w14:paraId="670CB59D" w14:textId="77777777" w:rsidR="0020399F" w:rsidRDefault="0020399F" w:rsidP="00E62E5E">
            <w:pPr>
              <w:jc w:val="center"/>
              <w:rPr>
                <w:rFonts w:cs="Times New Roman"/>
                <w:sz w:val="20"/>
                <w:szCs w:val="20"/>
              </w:rPr>
            </w:pPr>
          </w:p>
        </w:tc>
        <w:tc>
          <w:tcPr>
            <w:tcW w:w="1042" w:type="dxa"/>
            <w:tcBorders>
              <w:top w:val="single" w:sz="4" w:space="0" w:color="auto"/>
              <w:left w:val="single" w:sz="4" w:space="0" w:color="auto"/>
              <w:bottom w:val="single" w:sz="4" w:space="0" w:color="auto"/>
              <w:right w:val="single" w:sz="12" w:space="0" w:color="auto"/>
            </w:tcBorders>
            <w:tcMar>
              <w:top w:w="15" w:type="dxa"/>
              <w:left w:w="70" w:type="dxa"/>
              <w:bottom w:w="0" w:type="dxa"/>
              <w:right w:w="70" w:type="dxa"/>
            </w:tcMar>
            <w:vAlign w:val="center"/>
          </w:tcPr>
          <w:p w14:paraId="6DA03BB9" w14:textId="1BF00F18" w:rsidR="0020399F" w:rsidRDefault="0020399F" w:rsidP="00E62E5E">
            <w:pPr>
              <w:jc w:val="center"/>
              <w:rPr>
                <w:rFonts w:cs="Times New Roman"/>
                <w:sz w:val="20"/>
                <w:szCs w:val="20"/>
              </w:rPr>
            </w:pPr>
            <w:r>
              <w:rPr>
                <w:rFonts w:cs="Times New Roman"/>
                <w:sz w:val="20"/>
                <w:szCs w:val="20"/>
              </w:rPr>
              <w:t>100%</w:t>
            </w:r>
            <w:r w:rsidRPr="0020399F">
              <w:rPr>
                <w:bCs/>
                <w:sz w:val="18"/>
                <w:szCs w:val="18"/>
                <w:vertAlign w:val="superscript"/>
              </w:rPr>
              <w:t>5</w:t>
            </w:r>
          </w:p>
        </w:tc>
      </w:tr>
      <w:tr w:rsidR="0020399F" w14:paraId="3B11FDE1" w14:textId="77777777" w:rsidTr="003C0433">
        <w:trPr>
          <w:trHeight w:val="302"/>
        </w:trPr>
        <w:tc>
          <w:tcPr>
            <w:tcW w:w="1593" w:type="dxa"/>
            <w:vMerge/>
            <w:tcBorders>
              <w:left w:val="single" w:sz="12" w:space="0" w:color="auto"/>
              <w:right w:val="single" w:sz="4" w:space="0" w:color="auto"/>
            </w:tcBorders>
            <w:tcMar>
              <w:top w:w="15" w:type="dxa"/>
              <w:left w:w="70" w:type="dxa"/>
              <w:bottom w:w="0" w:type="dxa"/>
              <w:right w:w="70" w:type="dxa"/>
            </w:tcMar>
          </w:tcPr>
          <w:p w14:paraId="320E903A" w14:textId="77777777" w:rsidR="0020399F" w:rsidRDefault="0020399F" w:rsidP="00E62E5E">
            <w:pPr>
              <w:pStyle w:val="ListParagraph"/>
              <w:ind w:left="2180" w:hanging="1823"/>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73BFDF1A" w14:textId="251BBC3D" w:rsidR="0020399F" w:rsidRPr="0020399F" w:rsidRDefault="0020399F" w:rsidP="0020399F">
            <w:pPr>
              <w:ind w:left="690" w:hanging="581"/>
              <w:jc w:val="center"/>
              <w:rPr>
                <w:bCs/>
                <w:color w:val="7F7F7F" w:themeColor="text1" w:themeTint="80"/>
                <w:sz w:val="18"/>
                <w:szCs w:val="18"/>
              </w:rPr>
            </w:pPr>
            <w:r>
              <w:rPr>
                <w:bCs/>
                <w:color w:val="7F7F7F" w:themeColor="text1" w:themeTint="80"/>
                <w:sz w:val="18"/>
                <w:szCs w:val="18"/>
              </w:rPr>
              <w:t>4</w:t>
            </w:r>
            <w:r w:rsidRPr="0020399F">
              <w:rPr>
                <w:bCs/>
                <w:color w:val="7F7F7F" w:themeColor="text1" w:themeTint="80"/>
                <w:sz w:val="18"/>
                <w:szCs w:val="18"/>
              </w:rPr>
              <w:t>%</w:t>
            </w:r>
          </w:p>
        </w:tc>
        <w:tc>
          <w:tcPr>
            <w:tcW w:w="3071" w:type="dxa"/>
            <w:tcBorders>
              <w:top w:val="single" w:sz="4" w:space="0" w:color="auto"/>
              <w:left w:val="single" w:sz="4" w:space="0" w:color="auto"/>
              <w:bottom w:val="single" w:sz="4" w:space="0" w:color="auto"/>
              <w:right w:val="single" w:sz="4" w:space="0" w:color="auto"/>
            </w:tcBorders>
            <w:vAlign w:val="center"/>
          </w:tcPr>
          <w:p w14:paraId="22DEE714" w14:textId="4DA089E8" w:rsidR="0020399F" w:rsidRPr="0020399F" w:rsidRDefault="0020399F" w:rsidP="0020399F">
            <w:pPr>
              <w:ind w:left="134" w:right="151" w:firstLine="6"/>
              <w:jc w:val="both"/>
              <w:rPr>
                <w:bCs/>
                <w:i/>
                <w:color w:val="7F7F7F" w:themeColor="text1" w:themeTint="80"/>
                <w:sz w:val="18"/>
                <w:szCs w:val="18"/>
              </w:rPr>
            </w:pPr>
            <w:r w:rsidRPr="0020399F">
              <w:rPr>
                <w:rFonts w:eastAsia="+mn-ea"/>
                <w:i/>
                <w:iCs/>
                <w:kern w:val="24"/>
                <w:sz w:val="18"/>
                <w:szCs w:val="18"/>
                <w:lang w:eastAsia="lv-LV"/>
              </w:rPr>
              <w:t xml:space="preserve">privātā pensiju fonda pensiju plānā </w:t>
            </w:r>
            <w:r w:rsidRPr="0020399F">
              <w:rPr>
                <w:rFonts w:eastAsia="+mn-ea"/>
                <w:b/>
                <w:i/>
                <w:iCs/>
                <w:kern w:val="24"/>
                <w:sz w:val="18"/>
                <w:szCs w:val="18"/>
                <w:lang w:eastAsia="lv-LV"/>
              </w:rPr>
              <w:t>(no 2019.gada atcelts)</w:t>
            </w:r>
          </w:p>
        </w:tc>
        <w:tc>
          <w:tcPr>
            <w:tcW w:w="1417"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tcPr>
          <w:p w14:paraId="5C539CD7" w14:textId="77777777" w:rsidR="0020399F" w:rsidRPr="000037BC" w:rsidDel="00EC6E97" w:rsidRDefault="0020399F" w:rsidP="00E62E5E">
            <w:pPr>
              <w:jc w:val="center"/>
              <w:rPr>
                <w:rFonts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Mar>
              <w:top w:w="15" w:type="dxa"/>
              <w:left w:w="70" w:type="dxa"/>
              <w:bottom w:w="0" w:type="dxa"/>
              <w:right w:w="70" w:type="dxa"/>
            </w:tcMar>
            <w:vAlign w:val="center"/>
          </w:tcPr>
          <w:p w14:paraId="0EB4D540" w14:textId="77777777" w:rsidR="0020399F" w:rsidRDefault="0020399F" w:rsidP="00E62E5E">
            <w:pPr>
              <w:jc w:val="center"/>
              <w:rPr>
                <w:rFonts w:cs="Times New Roman"/>
                <w:sz w:val="20"/>
                <w:szCs w:val="20"/>
              </w:rPr>
            </w:pPr>
          </w:p>
        </w:tc>
        <w:tc>
          <w:tcPr>
            <w:tcW w:w="1042" w:type="dxa"/>
            <w:tcBorders>
              <w:top w:val="single" w:sz="4" w:space="0" w:color="auto"/>
              <w:left w:val="single" w:sz="4" w:space="0" w:color="auto"/>
              <w:bottom w:val="single" w:sz="4" w:space="0" w:color="auto"/>
              <w:right w:val="single" w:sz="12" w:space="0" w:color="auto"/>
            </w:tcBorders>
            <w:tcMar>
              <w:top w:w="15" w:type="dxa"/>
              <w:left w:w="70" w:type="dxa"/>
              <w:bottom w:w="0" w:type="dxa"/>
              <w:right w:w="70" w:type="dxa"/>
            </w:tcMar>
            <w:vAlign w:val="center"/>
          </w:tcPr>
          <w:p w14:paraId="4A65B65E" w14:textId="77777777" w:rsidR="0020399F" w:rsidRDefault="0020399F" w:rsidP="00E62E5E">
            <w:pPr>
              <w:jc w:val="center"/>
              <w:rPr>
                <w:rFonts w:cs="Times New Roman"/>
                <w:sz w:val="20"/>
                <w:szCs w:val="20"/>
              </w:rPr>
            </w:pPr>
          </w:p>
        </w:tc>
      </w:tr>
      <w:tr w:rsidR="0020399F" w14:paraId="09F79FB3" w14:textId="77777777" w:rsidTr="0083569D">
        <w:trPr>
          <w:trHeight w:val="302"/>
        </w:trPr>
        <w:tc>
          <w:tcPr>
            <w:tcW w:w="1593" w:type="dxa"/>
            <w:vMerge/>
            <w:tcBorders>
              <w:left w:val="single" w:sz="12" w:space="0" w:color="auto"/>
              <w:bottom w:val="single" w:sz="12" w:space="0" w:color="auto"/>
              <w:right w:val="single" w:sz="4" w:space="0" w:color="auto"/>
            </w:tcBorders>
            <w:tcMar>
              <w:top w:w="15" w:type="dxa"/>
              <w:left w:w="70" w:type="dxa"/>
              <w:bottom w:w="0" w:type="dxa"/>
              <w:right w:w="70" w:type="dxa"/>
            </w:tcMar>
          </w:tcPr>
          <w:p w14:paraId="724528F2" w14:textId="77777777" w:rsidR="0020399F" w:rsidRDefault="0020399F" w:rsidP="00E62E5E">
            <w:pPr>
              <w:pStyle w:val="ListParagraph"/>
              <w:ind w:left="2180" w:hanging="1823"/>
              <w:jc w:val="both"/>
              <w:rPr>
                <w:bCs/>
                <w:sz w:val="20"/>
                <w:szCs w:val="20"/>
              </w:rPr>
            </w:pPr>
          </w:p>
        </w:tc>
        <w:tc>
          <w:tcPr>
            <w:tcW w:w="850" w:type="dxa"/>
            <w:tcBorders>
              <w:top w:val="single" w:sz="4" w:space="0" w:color="auto"/>
              <w:left w:val="single" w:sz="4" w:space="0" w:color="auto"/>
              <w:bottom w:val="single" w:sz="12" w:space="0" w:color="auto"/>
              <w:right w:val="single" w:sz="4" w:space="0" w:color="auto"/>
            </w:tcBorders>
            <w:vAlign w:val="center"/>
          </w:tcPr>
          <w:p w14:paraId="6240D2B5" w14:textId="08695BD6" w:rsidR="0020399F" w:rsidRPr="0020399F" w:rsidRDefault="0020399F" w:rsidP="0020399F">
            <w:pPr>
              <w:ind w:left="690" w:hanging="581"/>
              <w:jc w:val="center"/>
              <w:rPr>
                <w:bCs/>
                <w:color w:val="7F7F7F" w:themeColor="text1" w:themeTint="80"/>
                <w:sz w:val="18"/>
                <w:szCs w:val="18"/>
              </w:rPr>
            </w:pPr>
            <w:r>
              <w:rPr>
                <w:bCs/>
                <w:color w:val="7F7F7F" w:themeColor="text1" w:themeTint="80"/>
                <w:sz w:val="18"/>
                <w:szCs w:val="18"/>
              </w:rPr>
              <w:t>6</w:t>
            </w:r>
            <w:r w:rsidRPr="0020399F">
              <w:rPr>
                <w:bCs/>
                <w:color w:val="7F7F7F" w:themeColor="text1" w:themeTint="80"/>
                <w:sz w:val="18"/>
                <w:szCs w:val="18"/>
              </w:rPr>
              <w:t>%</w:t>
            </w:r>
          </w:p>
        </w:tc>
        <w:tc>
          <w:tcPr>
            <w:tcW w:w="3071" w:type="dxa"/>
            <w:tcBorders>
              <w:top w:val="single" w:sz="4" w:space="0" w:color="auto"/>
              <w:left w:val="single" w:sz="4" w:space="0" w:color="auto"/>
              <w:bottom w:val="single" w:sz="12" w:space="0" w:color="auto"/>
              <w:right w:val="single" w:sz="4" w:space="0" w:color="auto"/>
            </w:tcBorders>
            <w:vAlign w:val="center"/>
          </w:tcPr>
          <w:p w14:paraId="6BE06143" w14:textId="7CCE5579" w:rsidR="0020399F" w:rsidRPr="0020399F" w:rsidRDefault="0020399F" w:rsidP="0020399F">
            <w:pPr>
              <w:ind w:left="134" w:right="151" w:firstLine="6"/>
              <w:jc w:val="both"/>
              <w:rPr>
                <w:rFonts w:eastAsia="+mn-ea"/>
                <w:i/>
                <w:iCs/>
                <w:color w:val="7F7F7F" w:themeColor="text1" w:themeTint="80"/>
                <w:kern w:val="24"/>
                <w:sz w:val="18"/>
                <w:szCs w:val="18"/>
                <w:lang w:eastAsia="lv-LV"/>
              </w:rPr>
            </w:pPr>
            <w:r w:rsidRPr="0020399F">
              <w:rPr>
                <w:rFonts w:eastAsia="+mn-ea"/>
                <w:i/>
                <w:iCs/>
                <w:kern w:val="24"/>
                <w:sz w:val="18"/>
                <w:szCs w:val="18"/>
                <w:lang w:eastAsia="lv-LV"/>
              </w:rPr>
              <w:t xml:space="preserve">fondēto pensiju shēmas dalībnieka kontā </w:t>
            </w:r>
            <w:r w:rsidRPr="0020399F">
              <w:rPr>
                <w:rFonts w:eastAsia="+mn-ea"/>
                <w:b/>
                <w:i/>
                <w:iCs/>
                <w:kern w:val="24"/>
                <w:sz w:val="18"/>
                <w:szCs w:val="18"/>
                <w:lang w:eastAsia="lv-LV"/>
              </w:rPr>
              <w:t>(no 2019.gada atcelts)</w:t>
            </w:r>
          </w:p>
        </w:tc>
        <w:tc>
          <w:tcPr>
            <w:tcW w:w="1417" w:type="dxa"/>
            <w:tcBorders>
              <w:top w:val="single" w:sz="4" w:space="0" w:color="auto"/>
              <w:left w:val="single" w:sz="4" w:space="0" w:color="auto"/>
              <w:bottom w:val="single" w:sz="12" w:space="0" w:color="auto"/>
              <w:right w:val="single" w:sz="4" w:space="0" w:color="auto"/>
            </w:tcBorders>
            <w:tcMar>
              <w:top w:w="15" w:type="dxa"/>
              <w:left w:w="70" w:type="dxa"/>
              <w:bottom w:w="0" w:type="dxa"/>
              <w:right w:w="70" w:type="dxa"/>
            </w:tcMar>
            <w:vAlign w:val="center"/>
          </w:tcPr>
          <w:p w14:paraId="1A003CAE" w14:textId="77777777" w:rsidR="0020399F" w:rsidRPr="000037BC" w:rsidDel="00EC6E97" w:rsidRDefault="0020399F" w:rsidP="00E62E5E">
            <w:pPr>
              <w:jc w:val="center"/>
              <w:rPr>
                <w:rFonts w:cs="Times New Roman"/>
                <w:sz w:val="20"/>
                <w:szCs w:val="20"/>
              </w:rPr>
            </w:pPr>
          </w:p>
        </w:tc>
        <w:tc>
          <w:tcPr>
            <w:tcW w:w="1134" w:type="dxa"/>
            <w:tcBorders>
              <w:top w:val="single" w:sz="4" w:space="0" w:color="auto"/>
              <w:left w:val="single" w:sz="4" w:space="0" w:color="auto"/>
              <w:bottom w:val="single" w:sz="12" w:space="0" w:color="auto"/>
              <w:right w:val="single" w:sz="4" w:space="0" w:color="auto"/>
            </w:tcBorders>
            <w:tcMar>
              <w:top w:w="15" w:type="dxa"/>
              <w:left w:w="70" w:type="dxa"/>
              <w:bottom w:w="0" w:type="dxa"/>
              <w:right w:w="70" w:type="dxa"/>
            </w:tcMar>
            <w:vAlign w:val="center"/>
          </w:tcPr>
          <w:p w14:paraId="1624A413" w14:textId="77777777" w:rsidR="0020399F" w:rsidRDefault="0020399F" w:rsidP="00E62E5E">
            <w:pPr>
              <w:jc w:val="center"/>
              <w:rPr>
                <w:rFonts w:cs="Times New Roman"/>
                <w:sz w:val="20"/>
                <w:szCs w:val="20"/>
              </w:rPr>
            </w:pPr>
          </w:p>
        </w:tc>
        <w:tc>
          <w:tcPr>
            <w:tcW w:w="1042" w:type="dxa"/>
            <w:tcBorders>
              <w:top w:val="single" w:sz="4" w:space="0" w:color="auto"/>
              <w:left w:val="single" w:sz="4" w:space="0" w:color="auto"/>
              <w:bottom w:val="single" w:sz="12" w:space="0" w:color="auto"/>
              <w:right w:val="single" w:sz="12" w:space="0" w:color="auto"/>
            </w:tcBorders>
            <w:tcMar>
              <w:top w:w="15" w:type="dxa"/>
              <w:left w:w="70" w:type="dxa"/>
              <w:bottom w:w="0" w:type="dxa"/>
              <w:right w:w="70" w:type="dxa"/>
            </w:tcMar>
            <w:vAlign w:val="center"/>
          </w:tcPr>
          <w:p w14:paraId="16B71D9C" w14:textId="77777777" w:rsidR="0020399F" w:rsidRDefault="0020399F" w:rsidP="00E62E5E">
            <w:pPr>
              <w:jc w:val="center"/>
              <w:rPr>
                <w:rFonts w:cs="Times New Roman"/>
                <w:sz w:val="20"/>
                <w:szCs w:val="20"/>
              </w:rPr>
            </w:pPr>
          </w:p>
        </w:tc>
      </w:tr>
    </w:tbl>
    <w:p w14:paraId="17A6F122" w14:textId="7E4C9CDE" w:rsidR="006E7A3A" w:rsidRPr="0020399F" w:rsidRDefault="006E7A3A" w:rsidP="0020399F">
      <w:pPr>
        <w:tabs>
          <w:tab w:val="left" w:pos="284"/>
        </w:tabs>
        <w:ind w:left="284" w:right="-199" w:hanging="284"/>
        <w:jc w:val="both"/>
        <w:rPr>
          <w:rFonts w:eastAsia="+mn-ea"/>
          <w:i/>
          <w:iCs/>
          <w:color w:val="000000"/>
          <w:kern w:val="24"/>
          <w:sz w:val="18"/>
          <w:szCs w:val="18"/>
          <w:lang w:eastAsia="lv-LV"/>
        </w:rPr>
      </w:pPr>
      <w:r>
        <w:rPr>
          <w:rFonts w:eastAsia="+mn-ea"/>
          <w:i/>
          <w:iCs/>
          <w:color w:val="000000"/>
          <w:kern w:val="24"/>
          <w:position w:val="5"/>
          <w:sz w:val="18"/>
          <w:szCs w:val="18"/>
          <w:vertAlign w:val="superscript"/>
          <w:lang w:eastAsia="lv-LV"/>
        </w:rPr>
        <w:t xml:space="preserve">1 </w:t>
      </w:r>
      <w:r w:rsidR="0020399F">
        <w:rPr>
          <w:rFonts w:eastAsia="+mn-ea"/>
          <w:i/>
          <w:iCs/>
          <w:color w:val="000000"/>
          <w:kern w:val="24"/>
          <w:position w:val="5"/>
          <w:sz w:val="18"/>
          <w:szCs w:val="18"/>
          <w:vertAlign w:val="superscript"/>
          <w:lang w:eastAsia="lv-LV"/>
        </w:rPr>
        <w:tab/>
      </w:r>
      <w:r w:rsidRPr="0020399F">
        <w:rPr>
          <w:rFonts w:eastAsia="+mn-ea"/>
          <w:i/>
          <w:iCs/>
          <w:color w:val="000000"/>
          <w:kern w:val="24"/>
          <w:sz w:val="18"/>
          <w:szCs w:val="18"/>
          <w:lang w:eastAsia="lv-LV"/>
        </w:rPr>
        <w:t>Daļa ieņēmumu tiek ieskaitīta valsts fondēto pensiju shēmā</w:t>
      </w:r>
      <w:r w:rsidR="0020399F">
        <w:rPr>
          <w:rFonts w:eastAsia="+mn-ea"/>
          <w:i/>
          <w:iCs/>
          <w:color w:val="000000"/>
          <w:kern w:val="24"/>
          <w:sz w:val="18"/>
          <w:szCs w:val="18"/>
          <w:lang w:eastAsia="lv-LV"/>
        </w:rPr>
        <w:t xml:space="preserve">. </w:t>
      </w:r>
      <w:r w:rsidRPr="0020399F">
        <w:rPr>
          <w:rFonts w:eastAsia="Times New Roman"/>
          <w:i/>
          <w:sz w:val="18"/>
          <w:szCs w:val="18"/>
          <w:lang w:eastAsia="lv-LV"/>
        </w:rPr>
        <w:t xml:space="preserve">No 2018.gada valsts sociālās apdrošināšanas iemaksas daļa 1% apmērā ir maksājums veselības aprūpes finansēšanai, kas tiek ieskaitīta valsts pamatbudžetā, bet 34,09% - maksājums sociālajai apdrošināšanai valsts speciālajā budžetā. </w:t>
      </w:r>
    </w:p>
    <w:p w14:paraId="7A7D614A" w14:textId="67773CF7" w:rsidR="006E7A3A" w:rsidRPr="0020399F" w:rsidRDefault="006E7A3A" w:rsidP="0020399F">
      <w:pPr>
        <w:tabs>
          <w:tab w:val="left" w:pos="142"/>
          <w:tab w:val="left" w:pos="284"/>
        </w:tabs>
        <w:ind w:left="284" w:hanging="284"/>
        <w:jc w:val="both"/>
        <w:rPr>
          <w:rFonts w:eastAsia="+mn-ea"/>
          <w:i/>
          <w:iCs/>
          <w:color w:val="000000"/>
          <w:kern w:val="24"/>
          <w:sz w:val="18"/>
          <w:szCs w:val="18"/>
          <w:lang w:eastAsia="lv-LV"/>
        </w:rPr>
      </w:pPr>
      <w:r w:rsidRPr="0020399F">
        <w:rPr>
          <w:rFonts w:eastAsia="+mn-ea"/>
          <w:i/>
          <w:iCs/>
          <w:color w:val="000000"/>
          <w:kern w:val="24"/>
          <w:position w:val="5"/>
          <w:sz w:val="18"/>
          <w:szCs w:val="18"/>
          <w:vertAlign w:val="superscript"/>
          <w:lang w:eastAsia="lv-LV"/>
        </w:rPr>
        <w:t>2</w:t>
      </w:r>
      <w:r w:rsidRPr="0020399F">
        <w:rPr>
          <w:rFonts w:eastAsia="+mn-ea"/>
          <w:i/>
          <w:iCs/>
          <w:color w:val="000000"/>
          <w:kern w:val="24"/>
          <w:sz w:val="18"/>
          <w:szCs w:val="18"/>
          <w:lang w:eastAsia="lv-LV"/>
        </w:rPr>
        <w:t xml:space="preserve"> </w:t>
      </w:r>
      <w:r w:rsidRPr="0020399F">
        <w:rPr>
          <w:rFonts w:eastAsia="+mn-ea"/>
          <w:i/>
          <w:iCs/>
          <w:color w:val="000000"/>
          <w:kern w:val="24"/>
          <w:sz w:val="18"/>
          <w:szCs w:val="18"/>
          <w:lang w:eastAsia="lv-LV"/>
        </w:rPr>
        <w:tab/>
      </w:r>
      <w:r w:rsidR="0020399F">
        <w:rPr>
          <w:rFonts w:eastAsia="+mn-ea"/>
          <w:i/>
          <w:iCs/>
          <w:color w:val="000000"/>
          <w:kern w:val="24"/>
          <w:sz w:val="18"/>
          <w:szCs w:val="18"/>
          <w:lang w:eastAsia="lv-LV"/>
        </w:rPr>
        <w:tab/>
      </w:r>
      <w:r w:rsidRPr="0020399F">
        <w:rPr>
          <w:rFonts w:eastAsia="+mn-ea"/>
          <w:i/>
          <w:iCs/>
          <w:color w:val="000000"/>
          <w:kern w:val="24"/>
          <w:sz w:val="18"/>
          <w:szCs w:val="18"/>
          <w:lang w:eastAsia="lv-LV"/>
        </w:rPr>
        <w:t>No muitas nodokļa kopējiem ieņēmumiem 80% tiek ieskaitīti Eiropas Savienības budžetā</w:t>
      </w:r>
    </w:p>
    <w:p w14:paraId="370A6013" w14:textId="53EBCA83" w:rsidR="006E7A3A" w:rsidRPr="0020399F" w:rsidRDefault="006E7A3A" w:rsidP="0020399F">
      <w:pPr>
        <w:tabs>
          <w:tab w:val="left" w:pos="142"/>
          <w:tab w:val="left" w:pos="284"/>
        </w:tabs>
        <w:ind w:left="284" w:hanging="284"/>
        <w:jc w:val="both"/>
        <w:rPr>
          <w:rFonts w:eastAsia="+mn-ea"/>
          <w:i/>
          <w:iCs/>
          <w:color w:val="000000"/>
          <w:kern w:val="24"/>
          <w:sz w:val="18"/>
          <w:szCs w:val="18"/>
          <w:lang w:eastAsia="lv-LV"/>
        </w:rPr>
      </w:pPr>
      <w:r w:rsidRPr="0020399F">
        <w:rPr>
          <w:rFonts w:eastAsia="+mn-ea"/>
          <w:i/>
          <w:iCs/>
          <w:color w:val="000000"/>
          <w:kern w:val="24"/>
          <w:sz w:val="18"/>
          <w:szCs w:val="18"/>
          <w:vertAlign w:val="superscript"/>
          <w:lang w:eastAsia="lv-LV"/>
        </w:rPr>
        <w:t>3</w:t>
      </w:r>
      <w:r w:rsidRPr="0020399F">
        <w:rPr>
          <w:rFonts w:eastAsia="+mn-ea"/>
          <w:i/>
          <w:iCs/>
          <w:color w:val="000000"/>
          <w:kern w:val="24"/>
          <w:sz w:val="18"/>
          <w:szCs w:val="18"/>
          <w:lang w:eastAsia="lv-LV"/>
        </w:rPr>
        <w:tab/>
      </w:r>
      <w:r w:rsidR="0020399F">
        <w:rPr>
          <w:rFonts w:eastAsia="+mn-ea"/>
          <w:i/>
          <w:iCs/>
          <w:color w:val="000000"/>
          <w:kern w:val="24"/>
          <w:sz w:val="18"/>
          <w:szCs w:val="18"/>
          <w:lang w:eastAsia="lv-LV"/>
        </w:rPr>
        <w:tab/>
      </w:r>
      <w:r w:rsidRPr="0020399F">
        <w:rPr>
          <w:rFonts w:eastAsia="+mn-ea"/>
          <w:i/>
          <w:iCs/>
          <w:color w:val="000000"/>
          <w:kern w:val="24"/>
          <w:sz w:val="18"/>
          <w:szCs w:val="18"/>
          <w:lang w:eastAsia="lv-LV"/>
        </w:rPr>
        <w:t>Reizi ceturksnī MUN tiek sadalīts IIN, VSAOI, UIN un uzņēmējdarbības riska valsts nodevas kontos, atbilstoši nodokļa maksātāja uzņēmējdarbības formai</w:t>
      </w:r>
    </w:p>
    <w:p w14:paraId="24148D0D" w14:textId="005F7A5C" w:rsidR="006E7A3A" w:rsidRPr="0020399F" w:rsidRDefault="006E7A3A" w:rsidP="0020399F">
      <w:pPr>
        <w:tabs>
          <w:tab w:val="left" w:pos="142"/>
          <w:tab w:val="left" w:pos="284"/>
        </w:tabs>
        <w:ind w:left="284" w:hanging="284"/>
        <w:jc w:val="both"/>
        <w:rPr>
          <w:rFonts w:eastAsia="+mn-ea"/>
          <w:i/>
          <w:iCs/>
          <w:color w:val="000000"/>
          <w:kern w:val="24"/>
          <w:sz w:val="18"/>
          <w:szCs w:val="18"/>
          <w:lang w:eastAsia="lv-LV"/>
        </w:rPr>
      </w:pPr>
      <w:r w:rsidRPr="0020399F">
        <w:rPr>
          <w:rFonts w:eastAsia="+mn-ea"/>
          <w:i/>
          <w:iCs/>
          <w:color w:val="000000"/>
          <w:kern w:val="24"/>
          <w:sz w:val="18"/>
          <w:szCs w:val="18"/>
          <w:vertAlign w:val="superscript"/>
          <w:lang w:eastAsia="lv-LV"/>
        </w:rPr>
        <w:t>4</w:t>
      </w:r>
      <w:r w:rsidRPr="0020399F">
        <w:rPr>
          <w:rFonts w:eastAsia="+mn-ea"/>
          <w:i/>
          <w:iCs/>
          <w:color w:val="000000"/>
          <w:kern w:val="24"/>
          <w:sz w:val="18"/>
          <w:szCs w:val="18"/>
          <w:lang w:eastAsia="lv-LV"/>
        </w:rPr>
        <w:t xml:space="preserve">  </w:t>
      </w:r>
      <w:r w:rsidR="0020399F">
        <w:rPr>
          <w:rFonts w:eastAsia="+mn-ea"/>
          <w:i/>
          <w:iCs/>
          <w:color w:val="000000"/>
          <w:kern w:val="24"/>
          <w:sz w:val="18"/>
          <w:szCs w:val="18"/>
          <w:lang w:eastAsia="lv-LV"/>
        </w:rPr>
        <w:tab/>
      </w:r>
      <w:r w:rsidR="00DD2F9F" w:rsidRPr="0020399F">
        <w:rPr>
          <w:bCs/>
          <w:i/>
          <w:sz w:val="18"/>
          <w:szCs w:val="18"/>
        </w:rPr>
        <w:t>Solidaritātes nodoklis</w:t>
      </w:r>
      <w:r w:rsidR="00DD2F9F" w:rsidRPr="0020399F">
        <w:rPr>
          <w:bCs/>
          <w:sz w:val="18"/>
          <w:szCs w:val="18"/>
          <w:vertAlign w:val="superscript"/>
        </w:rPr>
        <w:t xml:space="preserve"> </w:t>
      </w:r>
      <w:r w:rsidR="00DD2F9F" w:rsidRPr="0020399F">
        <w:rPr>
          <w:bCs/>
          <w:i/>
          <w:sz w:val="18"/>
          <w:szCs w:val="18"/>
        </w:rPr>
        <w:t>ir</w:t>
      </w:r>
      <w:r w:rsidR="00DD2F9F" w:rsidRPr="0020399F">
        <w:rPr>
          <w:bCs/>
          <w:sz w:val="18"/>
          <w:szCs w:val="18"/>
          <w:vertAlign w:val="superscript"/>
        </w:rPr>
        <w:t xml:space="preserve"> </w:t>
      </w:r>
      <w:r w:rsidR="00DD2F9F" w:rsidRPr="0020399F">
        <w:rPr>
          <w:rFonts w:eastAsia="+mn-ea"/>
          <w:i/>
          <w:iCs/>
          <w:color w:val="000000"/>
          <w:kern w:val="24"/>
          <w:sz w:val="18"/>
          <w:szCs w:val="18"/>
          <w:lang w:eastAsia="lv-LV"/>
        </w:rPr>
        <w:t>s</w:t>
      </w:r>
      <w:r w:rsidRPr="0020399F">
        <w:rPr>
          <w:rFonts w:eastAsia="+mn-ea"/>
          <w:i/>
          <w:iCs/>
          <w:color w:val="000000"/>
          <w:kern w:val="24"/>
          <w:sz w:val="18"/>
          <w:szCs w:val="18"/>
          <w:lang w:eastAsia="lv-LV"/>
        </w:rPr>
        <w:t>pēkā no 2016.</w:t>
      </w:r>
      <w:r w:rsidR="00DD2F9F" w:rsidRPr="0020399F">
        <w:rPr>
          <w:rFonts w:eastAsia="+mn-ea"/>
          <w:i/>
          <w:iCs/>
          <w:color w:val="000000"/>
          <w:kern w:val="24"/>
          <w:sz w:val="18"/>
          <w:szCs w:val="18"/>
          <w:lang w:eastAsia="lv-LV"/>
        </w:rPr>
        <w:t>gada 1.janvāra.</w:t>
      </w:r>
      <w:r w:rsidRPr="0020399F">
        <w:rPr>
          <w:rFonts w:eastAsia="+mn-ea"/>
          <w:i/>
          <w:iCs/>
          <w:color w:val="000000"/>
          <w:kern w:val="24"/>
          <w:sz w:val="18"/>
          <w:szCs w:val="18"/>
          <w:lang w:eastAsia="lv-LV"/>
        </w:rPr>
        <w:t xml:space="preserve"> 2018.gadā solidaritātes nodokli sāk piemērot </w:t>
      </w:r>
      <w:r w:rsidR="00DD2F9F" w:rsidRPr="0020399F">
        <w:rPr>
          <w:rFonts w:eastAsia="+mn-ea"/>
          <w:i/>
          <w:iCs/>
          <w:color w:val="000000"/>
          <w:kern w:val="24"/>
          <w:sz w:val="18"/>
          <w:szCs w:val="18"/>
          <w:lang w:eastAsia="lv-LV"/>
        </w:rPr>
        <w:t>gada ienākumiem, kas pārsniedz</w:t>
      </w:r>
      <w:r w:rsidRPr="0020399F">
        <w:rPr>
          <w:rFonts w:eastAsia="+mn-ea"/>
          <w:i/>
          <w:iCs/>
          <w:color w:val="000000"/>
          <w:kern w:val="24"/>
          <w:sz w:val="18"/>
          <w:szCs w:val="18"/>
          <w:lang w:eastAsia="lv-LV"/>
        </w:rPr>
        <w:t xml:space="preserve"> 55 000 euro</w:t>
      </w:r>
      <w:r w:rsidR="00DD2F9F" w:rsidRPr="0020399F">
        <w:rPr>
          <w:rFonts w:eastAsia="+mn-ea"/>
          <w:i/>
          <w:iCs/>
          <w:color w:val="000000"/>
          <w:kern w:val="24"/>
          <w:sz w:val="18"/>
          <w:szCs w:val="18"/>
          <w:lang w:eastAsia="lv-LV"/>
        </w:rPr>
        <w:t xml:space="preserve"> gadā</w:t>
      </w:r>
      <w:r w:rsidRPr="0020399F">
        <w:rPr>
          <w:rFonts w:eastAsia="+mn-ea"/>
          <w:i/>
          <w:iCs/>
          <w:color w:val="000000"/>
          <w:kern w:val="24"/>
          <w:sz w:val="18"/>
          <w:szCs w:val="18"/>
          <w:lang w:eastAsia="lv-LV"/>
        </w:rPr>
        <w:t xml:space="preserve">, </w:t>
      </w:r>
      <w:r w:rsidR="00DD2F9F" w:rsidRPr="0020399F">
        <w:rPr>
          <w:rFonts w:eastAsia="+mn-ea"/>
          <w:i/>
          <w:iCs/>
          <w:color w:val="000000"/>
          <w:kern w:val="24"/>
          <w:sz w:val="18"/>
          <w:szCs w:val="18"/>
          <w:lang w:eastAsia="lv-LV"/>
        </w:rPr>
        <w:t xml:space="preserve">bet </w:t>
      </w:r>
      <w:r w:rsidRPr="0020399F">
        <w:rPr>
          <w:rFonts w:eastAsia="+mn-ea"/>
          <w:i/>
          <w:iCs/>
          <w:color w:val="000000"/>
          <w:kern w:val="24"/>
          <w:sz w:val="18"/>
          <w:szCs w:val="18"/>
          <w:lang w:eastAsia="lv-LV"/>
        </w:rPr>
        <w:t xml:space="preserve"> 2019.gadā </w:t>
      </w:r>
      <w:r w:rsidR="00DD2F9F" w:rsidRPr="0020399F">
        <w:rPr>
          <w:rFonts w:eastAsia="+mn-ea"/>
          <w:i/>
          <w:iCs/>
          <w:color w:val="000000"/>
          <w:kern w:val="24"/>
          <w:sz w:val="18"/>
          <w:szCs w:val="18"/>
          <w:lang w:eastAsia="lv-LV"/>
        </w:rPr>
        <w:t xml:space="preserve">gada ienākumiem, kas pārsniedz </w:t>
      </w:r>
      <w:r w:rsidRPr="0020399F">
        <w:rPr>
          <w:rFonts w:eastAsia="+mn-ea"/>
          <w:i/>
          <w:iCs/>
          <w:color w:val="000000"/>
          <w:kern w:val="24"/>
          <w:sz w:val="18"/>
          <w:szCs w:val="18"/>
          <w:lang w:eastAsia="lv-LV"/>
        </w:rPr>
        <w:t>s 62 800 euro gad</w:t>
      </w:r>
      <w:r w:rsidR="00DD2F9F" w:rsidRPr="0020399F">
        <w:rPr>
          <w:rFonts w:eastAsia="+mn-ea"/>
          <w:i/>
          <w:iCs/>
          <w:color w:val="000000"/>
          <w:kern w:val="24"/>
          <w:sz w:val="18"/>
          <w:szCs w:val="18"/>
          <w:lang w:eastAsia="lv-LV"/>
        </w:rPr>
        <w:t>ā.</w:t>
      </w:r>
      <w:r w:rsidRPr="0020399F">
        <w:rPr>
          <w:rFonts w:eastAsia="+mn-ea"/>
          <w:i/>
          <w:iCs/>
          <w:color w:val="000000"/>
          <w:kern w:val="24"/>
          <w:sz w:val="18"/>
          <w:szCs w:val="18"/>
          <w:lang w:eastAsia="lv-LV"/>
        </w:rPr>
        <w:t xml:space="preserve"> Līdz 2017.</w:t>
      </w:r>
      <w:r w:rsidR="00DD2F9F" w:rsidRPr="0020399F">
        <w:rPr>
          <w:rFonts w:eastAsia="+mn-ea"/>
          <w:i/>
          <w:iCs/>
          <w:color w:val="000000"/>
          <w:kern w:val="24"/>
          <w:sz w:val="18"/>
          <w:szCs w:val="18"/>
          <w:lang w:eastAsia="lv-LV"/>
        </w:rPr>
        <w:t>gada 31.decembrim</w:t>
      </w:r>
      <w:r w:rsidRPr="0020399F">
        <w:rPr>
          <w:rFonts w:eastAsia="+mn-ea"/>
          <w:i/>
          <w:iCs/>
          <w:color w:val="000000"/>
          <w:kern w:val="24"/>
          <w:sz w:val="18"/>
          <w:szCs w:val="18"/>
          <w:lang w:eastAsia="lv-LV"/>
        </w:rPr>
        <w:t xml:space="preserve"> solidaritātes nodoklis 100% apjomā tika </w:t>
      </w:r>
      <w:r w:rsidR="00DD2F9F" w:rsidRPr="0020399F">
        <w:rPr>
          <w:rFonts w:eastAsia="+mn-ea"/>
          <w:i/>
          <w:iCs/>
          <w:color w:val="000000"/>
          <w:kern w:val="24"/>
          <w:sz w:val="18"/>
          <w:szCs w:val="18"/>
          <w:lang w:eastAsia="lv-LV"/>
        </w:rPr>
        <w:t>ie</w:t>
      </w:r>
      <w:r w:rsidRPr="0020399F">
        <w:rPr>
          <w:rFonts w:eastAsia="+mn-ea"/>
          <w:i/>
          <w:iCs/>
          <w:color w:val="000000"/>
          <w:kern w:val="24"/>
          <w:sz w:val="18"/>
          <w:szCs w:val="18"/>
          <w:lang w:eastAsia="lv-LV"/>
        </w:rPr>
        <w:t>skaitīts uz valsts pamatbudžet</w:t>
      </w:r>
      <w:r w:rsidR="00DD2F9F" w:rsidRPr="0020399F">
        <w:rPr>
          <w:rFonts w:eastAsia="+mn-ea"/>
          <w:i/>
          <w:iCs/>
          <w:color w:val="000000"/>
          <w:kern w:val="24"/>
          <w:sz w:val="18"/>
          <w:szCs w:val="18"/>
          <w:lang w:eastAsia="lv-LV"/>
        </w:rPr>
        <w:t>ā</w:t>
      </w:r>
      <w:r w:rsidR="004B12CC" w:rsidRPr="0020399F">
        <w:rPr>
          <w:rFonts w:eastAsia="+mn-ea"/>
          <w:i/>
          <w:iCs/>
          <w:color w:val="000000"/>
          <w:kern w:val="24"/>
          <w:sz w:val="18"/>
          <w:szCs w:val="18"/>
          <w:lang w:eastAsia="lv-LV"/>
        </w:rPr>
        <w:t>.</w:t>
      </w:r>
    </w:p>
    <w:p w14:paraId="4373DE86" w14:textId="27EA970E" w:rsidR="006E7A3A" w:rsidRPr="0020399F" w:rsidRDefault="006E7A3A" w:rsidP="0020399F">
      <w:pPr>
        <w:tabs>
          <w:tab w:val="left" w:pos="284"/>
        </w:tabs>
        <w:ind w:left="284" w:hanging="284"/>
        <w:jc w:val="both"/>
        <w:rPr>
          <w:rFonts w:eastAsia="+mn-ea"/>
          <w:i/>
          <w:iCs/>
          <w:color w:val="000000"/>
          <w:kern w:val="24"/>
          <w:sz w:val="18"/>
          <w:szCs w:val="18"/>
          <w:lang w:eastAsia="lv-LV"/>
        </w:rPr>
      </w:pPr>
      <w:r w:rsidRPr="0020399F">
        <w:rPr>
          <w:rFonts w:eastAsia="+mn-ea"/>
          <w:i/>
          <w:iCs/>
          <w:color w:val="000000"/>
          <w:kern w:val="24"/>
          <w:sz w:val="18"/>
          <w:szCs w:val="18"/>
          <w:lang w:eastAsia="lv-LV"/>
        </w:rPr>
        <w:t xml:space="preserve"> </w:t>
      </w:r>
      <w:r w:rsidRPr="0020399F">
        <w:rPr>
          <w:rFonts w:eastAsia="+mn-ea"/>
          <w:i/>
          <w:iCs/>
          <w:color w:val="000000"/>
          <w:kern w:val="24"/>
          <w:sz w:val="18"/>
          <w:szCs w:val="18"/>
          <w:vertAlign w:val="superscript"/>
          <w:lang w:eastAsia="lv-LV"/>
        </w:rPr>
        <w:t>5</w:t>
      </w:r>
      <w:r w:rsidRPr="0020399F">
        <w:rPr>
          <w:rFonts w:eastAsia="+mn-ea"/>
          <w:i/>
          <w:iCs/>
          <w:color w:val="000000"/>
          <w:kern w:val="24"/>
          <w:sz w:val="18"/>
          <w:szCs w:val="18"/>
          <w:lang w:eastAsia="lv-LV"/>
        </w:rPr>
        <w:t xml:space="preserve"> </w:t>
      </w:r>
      <w:r w:rsidR="0020399F">
        <w:rPr>
          <w:rFonts w:eastAsia="+mn-ea"/>
          <w:i/>
          <w:iCs/>
          <w:color w:val="000000"/>
          <w:kern w:val="24"/>
          <w:sz w:val="18"/>
          <w:szCs w:val="18"/>
          <w:lang w:eastAsia="lv-LV"/>
        </w:rPr>
        <w:tab/>
      </w:r>
      <w:r w:rsidR="00E62E5E" w:rsidRPr="0020399F">
        <w:rPr>
          <w:rFonts w:eastAsia="+mn-ea"/>
          <w:i/>
          <w:iCs/>
          <w:color w:val="000000"/>
          <w:kern w:val="24"/>
          <w:sz w:val="18"/>
          <w:szCs w:val="18"/>
          <w:lang w:eastAsia="lv-LV"/>
        </w:rPr>
        <w:t xml:space="preserve">2019.gadā </w:t>
      </w:r>
      <w:r w:rsidRPr="0020399F">
        <w:rPr>
          <w:rFonts w:eastAsia="+mn-ea"/>
          <w:i/>
          <w:iCs/>
          <w:color w:val="000000"/>
          <w:kern w:val="24"/>
          <w:sz w:val="18"/>
          <w:szCs w:val="18"/>
          <w:lang w:eastAsia="lv-LV"/>
        </w:rPr>
        <w:t>14%</w:t>
      </w:r>
      <w:r w:rsidR="0083569D" w:rsidRPr="0020399F">
        <w:rPr>
          <w:rFonts w:eastAsia="+mn-ea"/>
          <w:i/>
          <w:iCs/>
          <w:color w:val="000000"/>
          <w:kern w:val="24"/>
          <w:sz w:val="18"/>
          <w:szCs w:val="18"/>
          <w:lang w:eastAsia="lv-LV"/>
        </w:rPr>
        <w:t xml:space="preserve"> </w:t>
      </w:r>
      <w:r w:rsidR="0020399F">
        <w:rPr>
          <w:rFonts w:eastAsia="+mn-ea"/>
          <w:i/>
          <w:iCs/>
          <w:color w:val="000000"/>
          <w:kern w:val="24"/>
          <w:sz w:val="18"/>
          <w:szCs w:val="18"/>
          <w:lang w:eastAsia="lv-LV"/>
        </w:rPr>
        <w:t xml:space="preserve">no samaksātā </w:t>
      </w:r>
      <w:r w:rsidR="0020399F" w:rsidRPr="0020399F">
        <w:rPr>
          <w:rFonts w:eastAsia="+mn-ea"/>
          <w:i/>
          <w:iCs/>
          <w:color w:val="000000"/>
          <w:kern w:val="24"/>
          <w:sz w:val="18"/>
          <w:szCs w:val="18"/>
          <w:lang w:eastAsia="lv-LV"/>
        </w:rPr>
        <w:t>solidaritātes nodok</w:t>
      </w:r>
      <w:r w:rsidR="0020399F">
        <w:rPr>
          <w:rFonts w:eastAsia="+mn-ea"/>
          <w:i/>
          <w:iCs/>
          <w:color w:val="000000"/>
          <w:kern w:val="24"/>
          <w:sz w:val="18"/>
          <w:szCs w:val="18"/>
          <w:lang w:eastAsia="lv-LV"/>
        </w:rPr>
        <w:t>ļa</w:t>
      </w:r>
      <w:r w:rsidR="0020399F" w:rsidRPr="0020399F">
        <w:rPr>
          <w:rFonts w:eastAsia="+mn-ea"/>
          <w:i/>
          <w:iCs/>
          <w:color w:val="000000"/>
          <w:kern w:val="24"/>
          <w:sz w:val="18"/>
          <w:szCs w:val="18"/>
          <w:lang w:eastAsia="lv-LV"/>
        </w:rPr>
        <w:t xml:space="preserve"> </w:t>
      </w:r>
      <w:r w:rsidRPr="0020399F">
        <w:rPr>
          <w:rFonts w:eastAsia="+mn-ea"/>
          <w:i/>
          <w:iCs/>
          <w:color w:val="000000"/>
          <w:kern w:val="24"/>
          <w:sz w:val="18"/>
          <w:szCs w:val="18"/>
          <w:lang w:eastAsia="lv-LV"/>
        </w:rPr>
        <w:t xml:space="preserve">tiek ieskaitīti valsts pensiju speciālajā budžetā, </w:t>
      </w:r>
      <w:r w:rsidR="006201B9" w:rsidRPr="0020399F">
        <w:rPr>
          <w:rFonts w:eastAsia="+mn-ea"/>
          <w:i/>
          <w:iCs/>
          <w:color w:val="000000"/>
          <w:kern w:val="24"/>
          <w:sz w:val="18"/>
          <w:szCs w:val="18"/>
          <w:lang w:eastAsia="lv-LV"/>
        </w:rPr>
        <w:t xml:space="preserve">kas </w:t>
      </w:r>
      <w:r w:rsidRPr="0020399F">
        <w:rPr>
          <w:rFonts w:eastAsia="+mn-ea"/>
          <w:i/>
          <w:iCs/>
          <w:color w:val="000000"/>
          <w:kern w:val="24"/>
          <w:sz w:val="18"/>
          <w:szCs w:val="18"/>
          <w:lang w:eastAsia="lv-LV"/>
        </w:rPr>
        <w:t>tiek reģistrēti nodokļa maksātāja personīgajā kontā saskaņā ar likumu «Par valsts pensijām»</w:t>
      </w:r>
      <w:r w:rsidR="00E62E5E" w:rsidRPr="0020399F">
        <w:rPr>
          <w:rFonts w:eastAsia="+mn-ea"/>
          <w:i/>
          <w:iCs/>
          <w:color w:val="000000"/>
          <w:kern w:val="24"/>
          <w:sz w:val="18"/>
          <w:szCs w:val="18"/>
          <w:lang w:eastAsia="lv-LV"/>
        </w:rPr>
        <w:t xml:space="preserve"> </w:t>
      </w:r>
      <w:r w:rsidR="0083569D" w:rsidRPr="0020399F">
        <w:rPr>
          <w:rFonts w:eastAsia="+mn-ea"/>
          <w:i/>
          <w:iCs/>
          <w:color w:val="000000"/>
          <w:kern w:val="24"/>
          <w:sz w:val="18"/>
          <w:szCs w:val="18"/>
          <w:lang w:eastAsia="lv-LV"/>
        </w:rPr>
        <w:t xml:space="preserve">(2018.gadā 13,59% </w:t>
      </w:r>
      <w:r w:rsidR="00E62E5E" w:rsidRPr="0020399F">
        <w:rPr>
          <w:rFonts w:eastAsia="+mn-ea"/>
          <w:i/>
          <w:iCs/>
          <w:color w:val="000000"/>
          <w:kern w:val="24"/>
          <w:sz w:val="18"/>
          <w:szCs w:val="18"/>
          <w:lang w:eastAsia="lv-LV"/>
        </w:rPr>
        <w:t>tika</w:t>
      </w:r>
      <w:r w:rsidR="0083569D" w:rsidRPr="0020399F">
        <w:rPr>
          <w:rFonts w:eastAsia="+mn-ea"/>
          <w:i/>
          <w:iCs/>
          <w:color w:val="000000"/>
          <w:kern w:val="24"/>
          <w:sz w:val="18"/>
          <w:szCs w:val="18"/>
          <w:lang w:eastAsia="lv-LV"/>
        </w:rPr>
        <w:t xml:space="preserve"> ieskaitīti valsts pensiju speciālajā budžetā).</w:t>
      </w:r>
    </w:p>
    <w:p w14:paraId="5DD4E6D6" w14:textId="2B322C3A" w:rsidR="00352FE4" w:rsidRDefault="00352FE4" w:rsidP="0083569D">
      <w:pPr>
        <w:tabs>
          <w:tab w:val="left" w:pos="142"/>
        </w:tabs>
        <w:spacing w:after="120"/>
        <w:ind w:left="142" w:hanging="142"/>
        <w:rPr>
          <w:i/>
          <w:sz w:val="20"/>
          <w:szCs w:val="24"/>
        </w:rPr>
      </w:pPr>
      <w:r>
        <w:rPr>
          <w:b/>
          <w:i/>
          <w:sz w:val="20"/>
          <w:szCs w:val="24"/>
        </w:rPr>
        <w:t>Avots</w:t>
      </w:r>
      <w:r>
        <w:rPr>
          <w:i/>
          <w:sz w:val="20"/>
          <w:szCs w:val="24"/>
        </w:rPr>
        <w:t>: FM dati</w:t>
      </w:r>
    </w:p>
    <w:p w14:paraId="62C2E8CD" w14:textId="5D03AF40" w:rsidR="00F802DE" w:rsidRDefault="005949CF" w:rsidP="00D84F43">
      <w:pPr>
        <w:spacing w:after="120"/>
        <w:ind w:firstLine="709"/>
        <w:contextualSpacing/>
        <w:jc w:val="both"/>
        <w:rPr>
          <w:szCs w:val="24"/>
        </w:rPr>
      </w:pPr>
      <w:r w:rsidRPr="00E91749">
        <w:rPr>
          <w:szCs w:val="24"/>
        </w:rPr>
        <w:lastRenderedPageBreak/>
        <w:t xml:space="preserve">Būtiskākie </w:t>
      </w:r>
      <w:r w:rsidR="00863F4F" w:rsidRPr="00E91749">
        <w:rPr>
          <w:szCs w:val="24"/>
        </w:rPr>
        <w:t>ieņēmumi valsts budžetā veidojas</w:t>
      </w:r>
      <w:r w:rsidR="00CB27A8" w:rsidRPr="00E91749">
        <w:rPr>
          <w:szCs w:val="24"/>
        </w:rPr>
        <w:t xml:space="preserve"> </w:t>
      </w:r>
      <w:r w:rsidR="00863F4F" w:rsidRPr="00E91749">
        <w:rPr>
          <w:szCs w:val="24"/>
        </w:rPr>
        <w:t>no</w:t>
      </w:r>
      <w:r w:rsidRPr="00E91749">
        <w:rPr>
          <w:szCs w:val="24"/>
        </w:rPr>
        <w:t xml:space="preserve"> </w:t>
      </w:r>
      <w:r w:rsidR="00863F4F" w:rsidRPr="00E91749">
        <w:rPr>
          <w:szCs w:val="24"/>
        </w:rPr>
        <w:t>valsts sociālās apdrošināšanas iemaksu</w:t>
      </w:r>
      <w:r w:rsidRPr="00E91749">
        <w:rPr>
          <w:szCs w:val="24"/>
        </w:rPr>
        <w:t xml:space="preserve">, </w:t>
      </w:r>
      <w:r w:rsidR="00863F4F" w:rsidRPr="00E91749">
        <w:rPr>
          <w:szCs w:val="24"/>
        </w:rPr>
        <w:t>pievienotās vērtības nodokļa</w:t>
      </w:r>
      <w:r w:rsidRPr="00E91749">
        <w:rPr>
          <w:szCs w:val="24"/>
        </w:rPr>
        <w:t xml:space="preserve"> un </w:t>
      </w:r>
      <w:r w:rsidR="00863F4F" w:rsidRPr="00E91749">
        <w:rPr>
          <w:szCs w:val="24"/>
        </w:rPr>
        <w:t>iedzīvotāju ienākuma nodokļa ieņēmumiem</w:t>
      </w:r>
      <w:r w:rsidRPr="00E91749">
        <w:rPr>
          <w:szCs w:val="24"/>
        </w:rPr>
        <w:t xml:space="preserve">, kas </w:t>
      </w:r>
      <w:r w:rsidR="00863F4F" w:rsidRPr="00E91749">
        <w:rPr>
          <w:szCs w:val="24"/>
        </w:rPr>
        <w:t xml:space="preserve">kopā </w:t>
      </w:r>
      <w:r w:rsidRPr="00E91749">
        <w:rPr>
          <w:szCs w:val="24"/>
        </w:rPr>
        <w:t>201</w:t>
      </w:r>
      <w:r w:rsidR="00D84F43">
        <w:rPr>
          <w:szCs w:val="24"/>
        </w:rPr>
        <w:t>8</w:t>
      </w:r>
      <w:r w:rsidRPr="00E91749">
        <w:rPr>
          <w:szCs w:val="24"/>
        </w:rPr>
        <w:t xml:space="preserve">.gadā veidoja </w:t>
      </w:r>
      <w:r w:rsidR="00B73731">
        <w:rPr>
          <w:szCs w:val="24"/>
        </w:rPr>
        <w:t>ap</w:t>
      </w:r>
      <w:r w:rsidRPr="00E91749">
        <w:rPr>
          <w:szCs w:val="24"/>
        </w:rPr>
        <w:t xml:space="preserve"> </w:t>
      </w:r>
      <w:r w:rsidR="003F434B">
        <w:rPr>
          <w:szCs w:val="24"/>
        </w:rPr>
        <w:t>79</w:t>
      </w:r>
      <w:r w:rsidRPr="00E91749">
        <w:rPr>
          <w:szCs w:val="24"/>
        </w:rPr>
        <w:t>% no visiem nodokļu ieņēmumiem</w:t>
      </w:r>
      <w:r w:rsidR="00F32710" w:rsidRPr="00E91749">
        <w:rPr>
          <w:szCs w:val="24"/>
        </w:rPr>
        <w:t xml:space="preserve"> </w:t>
      </w:r>
      <w:r w:rsidR="00F32710" w:rsidRPr="00B91C55">
        <w:rPr>
          <w:i/>
          <w:szCs w:val="24"/>
        </w:rPr>
        <w:t>(skat</w:t>
      </w:r>
      <w:r w:rsidR="00053148" w:rsidRPr="00B91C55">
        <w:rPr>
          <w:i/>
          <w:szCs w:val="24"/>
        </w:rPr>
        <w:t>.</w:t>
      </w:r>
      <w:r w:rsidR="00B5503F" w:rsidRPr="00B91C55">
        <w:rPr>
          <w:i/>
          <w:szCs w:val="24"/>
        </w:rPr>
        <w:t xml:space="preserve"> </w:t>
      </w:r>
      <w:r w:rsidR="00B5503F" w:rsidRPr="00F907AD">
        <w:rPr>
          <w:i/>
          <w:szCs w:val="24"/>
        </w:rPr>
        <w:t>1.</w:t>
      </w:r>
      <w:r w:rsidR="00B5503F" w:rsidRPr="00B91C55">
        <w:rPr>
          <w:i/>
          <w:szCs w:val="24"/>
        </w:rPr>
        <w:t>att</w:t>
      </w:r>
      <w:r w:rsidR="00863F4F" w:rsidRPr="00B91C55">
        <w:rPr>
          <w:i/>
          <w:szCs w:val="24"/>
        </w:rPr>
        <w:t>.</w:t>
      </w:r>
      <w:r w:rsidR="00B5503F" w:rsidRPr="00B91C55">
        <w:rPr>
          <w:i/>
          <w:szCs w:val="24"/>
        </w:rPr>
        <w:t>)</w:t>
      </w:r>
      <w:r w:rsidRPr="00E91749">
        <w:rPr>
          <w:szCs w:val="24"/>
        </w:rPr>
        <w:t>.</w:t>
      </w:r>
    </w:p>
    <w:p w14:paraId="0A53EBE4" w14:textId="5857A45D" w:rsidR="00D84F43" w:rsidRDefault="00D84F43" w:rsidP="00D84F43">
      <w:pPr>
        <w:spacing w:after="120"/>
        <w:ind w:firstLine="709"/>
        <w:contextualSpacing/>
        <w:jc w:val="both"/>
        <w:rPr>
          <w:szCs w:val="24"/>
        </w:rPr>
      </w:pPr>
    </w:p>
    <w:p w14:paraId="35497441" w14:textId="509AC7FF" w:rsidR="00D84F43" w:rsidRDefault="00D84F43" w:rsidP="00D84F43">
      <w:pPr>
        <w:spacing w:after="120"/>
        <w:contextualSpacing/>
        <w:jc w:val="both"/>
        <w:rPr>
          <w:szCs w:val="24"/>
        </w:rPr>
      </w:pPr>
      <w:r>
        <w:rPr>
          <w:noProof/>
          <w:lang w:eastAsia="lv-LV"/>
        </w:rPr>
        <w:drawing>
          <wp:inline distT="0" distB="0" distL="0" distR="0" wp14:anchorId="5CF76B49" wp14:editId="1579C370">
            <wp:extent cx="5274310" cy="2581275"/>
            <wp:effectExtent l="0" t="0" r="254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089F88" w14:textId="77777777" w:rsidR="00020C9F" w:rsidRPr="00020C9F" w:rsidRDefault="00020C9F" w:rsidP="00E91749">
      <w:pPr>
        <w:spacing w:after="120"/>
        <w:ind w:firstLine="709"/>
        <w:contextualSpacing/>
        <w:jc w:val="both"/>
        <w:rPr>
          <w:sz w:val="8"/>
          <w:szCs w:val="8"/>
        </w:rPr>
      </w:pPr>
    </w:p>
    <w:p w14:paraId="525F4B87" w14:textId="62C7D0BD" w:rsidR="00EC54EC" w:rsidRPr="00E91749" w:rsidRDefault="00EC54EC" w:rsidP="009A538B">
      <w:pPr>
        <w:contextualSpacing/>
        <w:rPr>
          <w:i/>
          <w:sz w:val="20"/>
        </w:rPr>
      </w:pPr>
      <w:r w:rsidRPr="00E91749">
        <w:rPr>
          <w:i/>
          <w:sz w:val="18"/>
        </w:rPr>
        <w:t>*</w:t>
      </w:r>
      <w:r w:rsidR="00573105" w:rsidRPr="00E91749">
        <w:rPr>
          <w:i/>
          <w:sz w:val="18"/>
        </w:rPr>
        <w:t xml:space="preserve"> </w:t>
      </w:r>
      <w:r w:rsidRPr="00E91749">
        <w:rPr>
          <w:i/>
          <w:sz w:val="18"/>
        </w:rPr>
        <w:t>neskaitot iemaksas valsts fondēto pensiju shēmā</w:t>
      </w:r>
    </w:p>
    <w:p w14:paraId="782C72FA" w14:textId="4ADA1DCD" w:rsidR="009A538B" w:rsidRPr="00F907AD" w:rsidRDefault="009A538B" w:rsidP="009A538B">
      <w:pPr>
        <w:contextualSpacing/>
        <w:rPr>
          <w:sz w:val="22"/>
        </w:rPr>
      </w:pPr>
      <w:r w:rsidRPr="00F907AD">
        <w:rPr>
          <w:sz w:val="22"/>
        </w:rPr>
        <w:t xml:space="preserve">1.att. </w:t>
      </w:r>
      <w:r w:rsidRPr="00F907AD">
        <w:rPr>
          <w:b/>
          <w:sz w:val="22"/>
        </w:rPr>
        <w:t xml:space="preserve">Nodokļu ieņēmumi </w:t>
      </w:r>
      <w:r w:rsidR="004644FA" w:rsidRPr="00F907AD">
        <w:rPr>
          <w:b/>
          <w:sz w:val="22"/>
        </w:rPr>
        <w:t xml:space="preserve">proporcionālā </w:t>
      </w:r>
      <w:r w:rsidRPr="00F907AD">
        <w:rPr>
          <w:b/>
          <w:sz w:val="22"/>
        </w:rPr>
        <w:t>sad</w:t>
      </w:r>
      <w:r w:rsidR="00B55BE6" w:rsidRPr="00F907AD">
        <w:rPr>
          <w:b/>
          <w:sz w:val="22"/>
        </w:rPr>
        <w:t>alījumā pa to veidiem 201</w:t>
      </w:r>
      <w:r w:rsidR="00D84F43" w:rsidRPr="00F907AD">
        <w:rPr>
          <w:b/>
          <w:sz w:val="22"/>
        </w:rPr>
        <w:t>8</w:t>
      </w:r>
      <w:r w:rsidR="00B55BE6" w:rsidRPr="00F907AD">
        <w:rPr>
          <w:b/>
          <w:sz w:val="22"/>
        </w:rPr>
        <w:t>.gadā</w:t>
      </w:r>
    </w:p>
    <w:p w14:paraId="5C43E704" w14:textId="77777777" w:rsidR="00E30A70" w:rsidRPr="00F907AD" w:rsidRDefault="00E30A70" w:rsidP="00DF67CE">
      <w:pPr>
        <w:contextualSpacing/>
        <w:rPr>
          <w:i/>
          <w:sz w:val="20"/>
          <w:szCs w:val="20"/>
        </w:rPr>
      </w:pPr>
      <w:r w:rsidRPr="00F907AD">
        <w:rPr>
          <w:b/>
          <w:i/>
          <w:sz w:val="20"/>
          <w:szCs w:val="20"/>
        </w:rPr>
        <w:t>Avots:</w:t>
      </w:r>
      <w:r w:rsidRPr="00F907AD">
        <w:rPr>
          <w:i/>
          <w:sz w:val="20"/>
          <w:szCs w:val="20"/>
        </w:rPr>
        <w:t xml:space="preserve"> FM dati </w:t>
      </w:r>
    </w:p>
    <w:p w14:paraId="75C4D2B1" w14:textId="77777777" w:rsidR="00DF67CE" w:rsidRPr="00F907AD" w:rsidRDefault="007912BF" w:rsidP="00DF67CE">
      <w:pPr>
        <w:jc w:val="both"/>
        <w:rPr>
          <w:szCs w:val="24"/>
        </w:rPr>
      </w:pPr>
      <w:r w:rsidRPr="00F907AD">
        <w:rPr>
          <w:szCs w:val="24"/>
        </w:rPr>
        <w:tab/>
      </w:r>
    </w:p>
    <w:p w14:paraId="61422A41" w14:textId="16658629" w:rsidR="00C667FE" w:rsidRDefault="007912BF" w:rsidP="00C667FE">
      <w:pPr>
        <w:spacing w:after="120"/>
        <w:ind w:firstLine="709"/>
        <w:jc w:val="both"/>
        <w:rPr>
          <w:szCs w:val="24"/>
        </w:rPr>
      </w:pPr>
      <w:r w:rsidRPr="00F907AD">
        <w:rPr>
          <w:szCs w:val="24"/>
        </w:rPr>
        <w:t xml:space="preserve">Nodokļu </w:t>
      </w:r>
      <w:r w:rsidR="00FD69D8">
        <w:rPr>
          <w:szCs w:val="24"/>
        </w:rPr>
        <w:t>ieņēmumu īpatsvars IKP</w:t>
      </w:r>
      <w:r w:rsidRPr="00F907AD">
        <w:rPr>
          <w:szCs w:val="24"/>
        </w:rPr>
        <w:t xml:space="preserve"> 201</w:t>
      </w:r>
      <w:r w:rsidR="0078262E" w:rsidRPr="00F907AD">
        <w:rPr>
          <w:szCs w:val="24"/>
        </w:rPr>
        <w:t>8</w:t>
      </w:r>
      <w:r w:rsidRPr="00F907AD">
        <w:rPr>
          <w:szCs w:val="24"/>
        </w:rPr>
        <w:t xml:space="preserve">.gadā </w:t>
      </w:r>
      <w:r w:rsidR="00053148" w:rsidRPr="00F907AD">
        <w:rPr>
          <w:szCs w:val="24"/>
        </w:rPr>
        <w:t>Latvijā</w:t>
      </w:r>
      <w:r w:rsidR="007A468C" w:rsidRPr="00F907AD">
        <w:rPr>
          <w:szCs w:val="24"/>
        </w:rPr>
        <w:t>, salīdzinot ar pārējām ES dalībvalstīm,</w:t>
      </w:r>
      <w:r w:rsidRPr="00F907AD">
        <w:rPr>
          <w:szCs w:val="24"/>
        </w:rPr>
        <w:t xml:space="preserve"> bija </w:t>
      </w:r>
      <w:r w:rsidR="007A468C" w:rsidRPr="00F907AD">
        <w:rPr>
          <w:szCs w:val="24"/>
        </w:rPr>
        <w:t xml:space="preserve">diezgan zems - </w:t>
      </w:r>
      <w:r w:rsidR="00DC6E32" w:rsidRPr="00F907AD">
        <w:rPr>
          <w:szCs w:val="24"/>
        </w:rPr>
        <w:t>31</w:t>
      </w:r>
      <w:r w:rsidR="005F69BD" w:rsidRPr="00F907AD">
        <w:rPr>
          <w:szCs w:val="24"/>
        </w:rPr>
        <w:t>,</w:t>
      </w:r>
      <w:r w:rsidR="0078262E" w:rsidRPr="00F907AD">
        <w:rPr>
          <w:szCs w:val="24"/>
        </w:rPr>
        <w:t>4</w:t>
      </w:r>
      <w:r w:rsidR="007A468C" w:rsidRPr="00F907AD">
        <w:rPr>
          <w:szCs w:val="24"/>
        </w:rPr>
        <w:t xml:space="preserve">% </w:t>
      </w:r>
      <w:r w:rsidR="003654D2" w:rsidRPr="00F907AD">
        <w:rPr>
          <w:i/>
          <w:szCs w:val="24"/>
        </w:rPr>
        <w:t>(skat</w:t>
      </w:r>
      <w:r w:rsidR="00053148" w:rsidRPr="00F907AD">
        <w:rPr>
          <w:i/>
          <w:szCs w:val="24"/>
        </w:rPr>
        <w:t>.</w:t>
      </w:r>
      <w:r w:rsidR="003654D2" w:rsidRPr="00F907AD">
        <w:rPr>
          <w:i/>
          <w:szCs w:val="24"/>
        </w:rPr>
        <w:t xml:space="preserve"> 2.att</w:t>
      </w:r>
      <w:r w:rsidR="00DF67CE" w:rsidRPr="00F907AD">
        <w:rPr>
          <w:i/>
          <w:szCs w:val="24"/>
        </w:rPr>
        <w:t>.</w:t>
      </w:r>
      <w:r w:rsidR="003654D2" w:rsidRPr="00F907AD">
        <w:rPr>
          <w:i/>
          <w:szCs w:val="24"/>
        </w:rPr>
        <w:t>)</w:t>
      </w:r>
      <w:r w:rsidRPr="00F907AD">
        <w:rPr>
          <w:szCs w:val="24"/>
        </w:rPr>
        <w:t>.</w:t>
      </w:r>
      <w:r w:rsidR="003654D2" w:rsidRPr="00E91749">
        <w:rPr>
          <w:szCs w:val="24"/>
        </w:rPr>
        <w:t xml:space="preserve"> </w:t>
      </w:r>
      <w:r w:rsidR="00C667FE" w:rsidRPr="00272CDD">
        <w:rPr>
          <w:szCs w:val="24"/>
        </w:rPr>
        <w:t xml:space="preserve">Zemāks </w:t>
      </w:r>
      <w:r w:rsidR="00C667FE">
        <w:rPr>
          <w:szCs w:val="24"/>
        </w:rPr>
        <w:t>rādītājs bija tikai</w:t>
      </w:r>
      <w:r w:rsidR="00C667FE" w:rsidRPr="00272CDD">
        <w:rPr>
          <w:szCs w:val="24"/>
        </w:rPr>
        <w:t xml:space="preserve"> </w:t>
      </w:r>
      <w:r w:rsidR="00EE54AA">
        <w:rPr>
          <w:szCs w:val="24"/>
        </w:rPr>
        <w:t xml:space="preserve">Lietuvā – </w:t>
      </w:r>
      <w:r w:rsidR="0078262E">
        <w:rPr>
          <w:szCs w:val="24"/>
        </w:rPr>
        <w:t>30</w:t>
      </w:r>
      <w:r w:rsidR="00EE54AA">
        <w:rPr>
          <w:szCs w:val="24"/>
        </w:rPr>
        <w:t>,</w:t>
      </w:r>
      <w:r w:rsidR="0078262E">
        <w:rPr>
          <w:szCs w:val="24"/>
        </w:rPr>
        <w:t>5</w:t>
      </w:r>
      <w:r w:rsidR="00EE54AA">
        <w:rPr>
          <w:szCs w:val="24"/>
        </w:rPr>
        <w:t xml:space="preserve">%, </w:t>
      </w:r>
      <w:r w:rsidR="00C667FE" w:rsidRPr="00272CDD">
        <w:rPr>
          <w:szCs w:val="24"/>
        </w:rPr>
        <w:t>Bulgārijā – 2</w:t>
      </w:r>
      <w:r w:rsidR="00EE54AA">
        <w:rPr>
          <w:szCs w:val="24"/>
        </w:rPr>
        <w:t>9</w:t>
      </w:r>
      <w:r w:rsidR="00C667FE" w:rsidRPr="00272CDD">
        <w:rPr>
          <w:szCs w:val="24"/>
        </w:rPr>
        <w:t>,</w:t>
      </w:r>
      <w:r w:rsidR="0078262E">
        <w:rPr>
          <w:szCs w:val="24"/>
        </w:rPr>
        <w:t>9</w:t>
      </w:r>
      <w:r w:rsidR="00C667FE" w:rsidRPr="00272CDD">
        <w:rPr>
          <w:szCs w:val="24"/>
        </w:rPr>
        <w:t>% no IKP</w:t>
      </w:r>
      <w:r w:rsidR="00EE54AA">
        <w:rPr>
          <w:szCs w:val="24"/>
        </w:rPr>
        <w:t xml:space="preserve"> un Īrijā – </w:t>
      </w:r>
      <w:r w:rsidR="008F0ADD">
        <w:rPr>
          <w:szCs w:val="24"/>
        </w:rPr>
        <w:t>23</w:t>
      </w:r>
      <w:r w:rsidR="00EE54AA">
        <w:rPr>
          <w:szCs w:val="24"/>
        </w:rPr>
        <w:t>,</w:t>
      </w:r>
      <w:r w:rsidR="0078262E">
        <w:rPr>
          <w:szCs w:val="24"/>
        </w:rPr>
        <w:t>0</w:t>
      </w:r>
      <w:r w:rsidR="00EE54AA">
        <w:rPr>
          <w:szCs w:val="24"/>
        </w:rPr>
        <w:t>% no IKP</w:t>
      </w:r>
      <w:r w:rsidR="00C667FE" w:rsidRPr="00272CDD">
        <w:rPr>
          <w:szCs w:val="24"/>
        </w:rPr>
        <w:t>. Vidēj</w:t>
      </w:r>
      <w:r w:rsidR="00C667FE">
        <w:rPr>
          <w:szCs w:val="24"/>
        </w:rPr>
        <w:t>ie nodokļu ieņēmumi no IKP</w:t>
      </w:r>
      <w:r w:rsidR="00C667FE" w:rsidRPr="00272CDD">
        <w:rPr>
          <w:szCs w:val="24"/>
        </w:rPr>
        <w:t xml:space="preserve"> </w:t>
      </w:r>
      <w:r w:rsidR="00C667FE">
        <w:rPr>
          <w:szCs w:val="24"/>
        </w:rPr>
        <w:t>2</w:t>
      </w:r>
      <w:r w:rsidR="00C667FE" w:rsidRPr="00272CDD">
        <w:rPr>
          <w:szCs w:val="24"/>
        </w:rPr>
        <w:t>01</w:t>
      </w:r>
      <w:r w:rsidR="0078262E">
        <w:rPr>
          <w:szCs w:val="24"/>
        </w:rPr>
        <w:t>8</w:t>
      </w:r>
      <w:r w:rsidR="00C667FE" w:rsidRPr="00272CDD">
        <w:rPr>
          <w:szCs w:val="24"/>
        </w:rPr>
        <w:t xml:space="preserve">.gadā ES dalībvalstīs bija </w:t>
      </w:r>
      <w:r w:rsidR="0078262E">
        <w:rPr>
          <w:szCs w:val="24"/>
        </w:rPr>
        <w:t>40</w:t>
      </w:r>
      <w:r w:rsidR="00C667FE" w:rsidRPr="00272CDD">
        <w:rPr>
          <w:szCs w:val="24"/>
        </w:rPr>
        <w:t>,</w:t>
      </w:r>
      <w:r w:rsidR="0078262E">
        <w:rPr>
          <w:szCs w:val="24"/>
        </w:rPr>
        <w:t>3</w:t>
      </w:r>
      <w:r w:rsidR="00C667FE" w:rsidRPr="00272CDD">
        <w:rPr>
          <w:szCs w:val="24"/>
        </w:rPr>
        <w:t>% no IKP (</w:t>
      </w:r>
      <w:r w:rsidR="00EE54AA">
        <w:rPr>
          <w:szCs w:val="24"/>
        </w:rPr>
        <w:t>201</w:t>
      </w:r>
      <w:r w:rsidR="0078262E">
        <w:rPr>
          <w:szCs w:val="24"/>
        </w:rPr>
        <w:t>7</w:t>
      </w:r>
      <w:r w:rsidR="00EE54AA">
        <w:rPr>
          <w:szCs w:val="24"/>
        </w:rPr>
        <w:t>.</w:t>
      </w:r>
      <w:r w:rsidR="00DC6E32">
        <w:rPr>
          <w:szCs w:val="24"/>
        </w:rPr>
        <w:t xml:space="preserve">gadā – </w:t>
      </w:r>
      <w:r w:rsidR="0078262E">
        <w:rPr>
          <w:szCs w:val="24"/>
        </w:rPr>
        <w:t>40</w:t>
      </w:r>
      <w:r w:rsidR="00DC6E32">
        <w:rPr>
          <w:szCs w:val="24"/>
        </w:rPr>
        <w:t>,</w:t>
      </w:r>
      <w:r w:rsidR="0078262E">
        <w:rPr>
          <w:szCs w:val="24"/>
        </w:rPr>
        <w:t>2</w:t>
      </w:r>
      <w:r w:rsidR="00DC6E32">
        <w:rPr>
          <w:szCs w:val="24"/>
        </w:rPr>
        <w:t>%, bet</w:t>
      </w:r>
      <w:r w:rsidR="00EE54AA">
        <w:rPr>
          <w:szCs w:val="24"/>
        </w:rPr>
        <w:t xml:space="preserve"> </w:t>
      </w:r>
      <w:r w:rsidR="00C667FE" w:rsidRPr="00272CDD">
        <w:rPr>
          <w:szCs w:val="24"/>
        </w:rPr>
        <w:t>201</w:t>
      </w:r>
      <w:r w:rsidR="0078262E">
        <w:rPr>
          <w:szCs w:val="24"/>
        </w:rPr>
        <w:t>6</w:t>
      </w:r>
      <w:r w:rsidR="00C667FE" w:rsidRPr="00272CDD">
        <w:rPr>
          <w:szCs w:val="24"/>
        </w:rPr>
        <w:t xml:space="preserve">.gadā– </w:t>
      </w:r>
      <w:r w:rsidR="008F0ADD">
        <w:rPr>
          <w:szCs w:val="24"/>
        </w:rPr>
        <w:t>3</w:t>
      </w:r>
      <w:r w:rsidR="0078262E">
        <w:rPr>
          <w:szCs w:val="24"/>
        </w:rPr>
        <w:t>9</w:t>
      </w:r>
      <w:r w:rsidR="00DC6E32">
        <w:rPr>
          <w:szCs w:val="24"/>
        </w:rPr>
        <w:t>,</w:t>
      </w:r>
      <w:r w:rsidR="004C7437">
        <w:rPr>
          <w:szCs w:val="24"/>
        </w:rPr>
        <w:t>9</w:t>
      </w:r>
      <w:r w:rsidR="00C667FE" w:rsidRPr="00272CDD">
        <w:rPr>
          <w:szCs w:val="24"/>
        </w:rPr>
        <w:t>%).</w:t>
      </w:r>
    </w:p>
    <w:p w14:paraId="0C980C52" w14:textId="1B22E354" w:rsidR="00053148" w:rsidRDefault="0078262E" w:rsidP="00DC6E32">
      <w:pPr>
        <w:rPr>
          <w:szCs w:val="24"/>
          <w:highlight w:val="lightGray"/>
        </w:rPr>
      </w:pPr>
      <w:r>
        <w:rPr>
          <w:noProof/>
          <w:lang w:eastAsia="lv-LV"/>
        </w:rPr>
        <w:drawing>
          <wp:inline distT="0" distB="0" distL="0" distR="0" wp14:anchorId="2477C411" wp14:editId="6436C53B">
            <wp:extent cx="52197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DFF5A8" w14:textId="0D67E2CA" w:rsidR="00E9665C" w:rsidRPr="00674EBA" w:rsidRDefault="00E9665C" w:rsidP="00674EBA">
      <w:pPr>
        <w:jc w:val="both"/>
        <w:rPr>
          <w:i/>
          <w:sz w:val="18"/>
          <w:szCs w:val="24"/>
        </w:rPr>
      </w:pPr>
      <w:r w:rsidRPr="00674EBA">
        <w:rPr>
          <w:i/>
          <w:sz w:val="18"/>
          <w:szCs w:val="24"/>
        </w:rPr>
        <w:t>*Īr</w:t>
      </w:r>
      <w:r w:rsidR="004C7437">
        <w:rPr>
          <w:i/>
          <w:sz w:val="18"/>
          <w:szCs w:val="24"/>
        </w:rPr>
        <w:t>i</w:t>
      </w:r>
      <w:r w:rsidRPr="00674EBA">
        <w:rPr>
          <w:i/>
          <w:sz w:val="18"/>
          <w:szCs w:val="24"/>
        </w:rPr>
        <w:t xml:space="preserve">jai </w:t>
      </w:r>
      <w:r w:rsidR="00665F49">
        <w:rPr>
          <w:i/>
          <w:sz w:val="18"/>
          <w:szCs w:val="24"/>
        </w:rPr>
        <w:t xml:space="preserve">no </w:t>
      </w:r>
      <w:r w:rsidRPr="00674EBA">
        <w:rPr>
          <w:i/>
          <w:sz w:val="18"/>
          <w:szCs w:val="24"/>
        </w:rPr>
        <w:t>2015.gad</w:t>
      </w:r>
      <w:r w:rsidR="00665F49">
        <w:rPr>
          <w:i/>
          <w:sz w:val="18"/>
          <w:szCs w:val="24"/>
        </w:rPr>
        <w:t>a</w:t>
      </w:r>
      <w:r w:rsidRPr="00674EBA">
        <w:rPr>
          <w:i/>
          <w:sz w:val="18"/>
          <w:szCs w:val="24"/>
        </w:rPr>
        <w:t xml:space="preserve"> mainījusies IKP aprēķināšanas metodoloģija, kā rezultātā būtiski samazinājies nodokļu īpatsvars IKP</w:t>
      </w:r>
      <w:r w:rsidR="0078262E">
        <w:rPr>
          <w:i/>
          <w:sz w:val="18"/>
          <w:szCs w:val="24"/>
        </w:rPr>
        <w:t>. Par Rumāniju nav datu.</w:t>
      </w:r>
    </w:p>
    <w:p w14:paraId="44493118" w14:textId="4C523E26" w:rsidR="009A538B" w:rsidRPr="00E91749" w:rsidRDefault="009A538B" w:rsidP="00EF2F8C">
      <w:pPr>
        <w:spacing w:before="120"/>
        <w:rPr>
          <w:sz w:val="22"/>
        </w:rPr>
      </w:pPr>
      <w:r w:rsidRPr="00F907AD">
        <w:rPr>
          <w:sz w:val="22"/>
        </w:rPr>
        <w:t>2.att</w:t>
      </w:r>
      <w:r w:rsidRPr="00E91749">
        <w:rPr>
          <w:sz w:val="22"/>
        </w:rPr>
        <w:t xml:space="preserve">. </w:t>
      </w:r>
      <w:r w:rsidR="00E9665C">
        <w:rPr>
          <w:b/>
          <w:sz w:val="22"/>
        </w:rPr>
        <w:t>Nodokļu ieņēmumu īpatsvars IKP ES dalībvalstīs</w:t>
      </w:r>
      <w:r w:rsidR="00B55BE6" w:rsidRPr="00E91749">
        <w:rPr>
          <w:b/>
          <w:sz w:val="22"/>
        </w:rPr>
        <w:t xml:space="preserve"> 201</w:t>
      </w:r>
      <w:r w:rsidR="0078262E">
        <w:rPr>
          <w:b/>
          <w:sz w:val="22"/>
        </w:rPr>
        <w:t>8</w:t>
      </w:r>
      <w:r w:rsidR="00B55BE6" w:rsidRPr="00E91749">
        <w:rPr>
          <w:b/>
          <w:sz w:val="22"/>
        </w:rPr>
        <w:t>.gadā</w:t>
      </w:r>
      <w:r w:rsidR="004644FA" w:rsidRPr="00E91749">
        <w:rPr>
          <w:b/>
          <w:sz w:val="22"/>
        </w:rPr>
        <w:t xml:space="preserve">, </w:t>
      </w:r>
      <w:r w:rsidR="004644FA" w:rsidRPr="00E91749">
        <w:rPr>
          <w:i/>
          <w:sz w:val="22"/>
        </w:rPr>
        <w:t>% no IKP</w:t>
      </w:r>
    </w:p>
    <w:p w14:paraId="46ED46E7" w14:textId="4294A490" w:rsidR="007912BF" w:rsidRPr="00E91749" w:rsidRDefault="007912BF" w:rsidP="00DF67CE">
      <w:pPr>
        <w:tabs>
          <w:tab w:val="left" w:pos="709"/>
        </w:tabs>
        <w:spacing w:before="120"/>
        <w:ind w:left="709" w:hanging="709"/>
        <w:contextualSpacing/>
        <w:jc w:val="both"/>
        <w:rPr>
          <w:i/>
          <w:sz w:val="20"/>
          <w:szCs w:val="20"/>
        </w:rPr>
      </w:pPr>
      <w:r w:rsidRPr="00E91749">
        <w:rPr>
          <w:b/>
          <w:i/>
          <w:sz w:val="20"/>
          <w:szCs w:val="20"/>
        </w:rPr>
        <w:t>Avots:</w:t>
      </w:r>
      <w:r w:rsidRPr="00E91749">
        <w:rPr>
          <w:i/>
          <w:sz w:val="20"/>
          <w:szCs w:val="20"/>
        </w:rPr>
        <w:t xml:space="preserve"> </w:t>
      </w:r>
      <w:r w:rsidR="00DF67CE">
        <w:rPr>
          <w:i/>
          <w:sz w:val="20"/>
          <w:szCs w:val="20"/>
        </w:rPr>
        <w:tab/>
      </w:r>
      <w:r w:rsidRPr="00E91749">
        <w:rPr>
          <w:i/>
          <w:sz w:val="20"/>
          <w:szCs w:val="20"/>
        </w:rPr>
        <w:t xml:space="preserve">Eurostat </w:t>
      </w:r>
      <w:r w:rsidR="00EA15B4" w:rsidRPr="00E91749">
        <w:rPr>
          <w:i/>
          <w:sz w:val="20"/>
          <w:szCs w:val="20"/>
        </w:rPr>
        <w:t xml:space="preserve">(nodokļa slogs % no IKP var atšķirties no FM aprēķinātā, pastāvot atšķirībām aprēķināšanas metodoloģijā) </w:t>
      </w:r>
    </w:p>
    <w:p w14:paraId="3EF7A128" w14:textId="77777777" w:rsidR="007D7617" w:rsidRDefault="00C544BF" w:rsidP="003014AA">
      <w:pPr>
        <w:spacing w:after="120"/>
        <w:jc w:val="both"/>
        <w:rPr>
          <w:szCs w:val="24"/>
        </w:rPr>
      </w:pPr>
      <w:r w:rsidRPr="00E91749">
        <w:rPr>
          <w:szCs w:val="24"/>
        </w:rPr>
        <w:tab/>
      </w:r>
    </w:p>
    <w:p w14:paraId="1BAD9070" w14:textId="1A741E93" w:rsidR="00C544BF" w:rsidRDefault="00401234" w:rsidP="007D7617">
      <w:pPr>
        <w:spacing w:after="120"/>
        <w:ind w:firstLine="709"/>
        <w:jc w:val="both"/>
        <w:rPr>
          <w:szCs w:val="24"/>
        </w:rPr>
      </w:pPr>
      <w:r w:rsidRPr="00E91749">
        <w:rPr>
          <w:szCs w:val="24"/>
        </w:rPr>
        <w:lastRenderedPageBreak/>
        <w:t xml:space="preserve">Prognozēts, ka </w:t>
      </w:r>
      <w:r w:rsidR="00C544BF" w:rsidRPr="00E91749">
        <w:rPr>
          <w:szCs w:val="24"/>
        </w:rPr>
        <w:t>201</w:t>
      </w:r>
      <w:r w:rsidR="00D62A49">
        <w:rPr>
          <w:szCs w:val="24"/>
        </w:rPr>
        <w:t>9</w:t>
      </w:r>
      <w:r w:rsidR="00C544BF" w:rsidRPr="00E91749">
        <w:rPr>
          <w:szCs w:val="24"/>
        </w:rPr>
        <w:t xml:space="preserve">.gadā nodokļu </w:t>
      </w:r>
      <w:r w:rsidR="00FD69D8">
        <w:rPr>
          <w:szCs w:val="24"/>
        </w:rPr>
        <w:t>ieņēmumi īpatsvars IKP</w:t>
      </w:r>
      <w:r w:rsidR="004423F8">
        <w:rPr>
          <w:szCs w:val="24"/>
        </w:rPr>
        <w:t xml:space="preserve">, nodokļu reformas ieviešanas rezultātā, samazināsies </w:t>
      </w:r>
      <w:r w:rsidR="00C7782E">
        <w:rPr>
          <w:szCs w:val="24"/>
        </w:rPr>
        <w:t xml:space="preserve">vēl </w:t>
      </w:r>
      <w:r w:rsidR="004423F8">
        <w:rPr>
          <w:szCs w:val="24"/>
        </w:rPr>
        <w:t>uz</w:t>
      </w:r>
      <w:r w:rsidR="00C544BF" w:rsidRPr="00E91749">
        <w:rPr>
          <w:szCs w:val="24"/>
        </w:rPr>
        <w:t xml:space="preserve"> </w:t>
      </w:r>
      <w:r w:rsidR="004423F8">
        <w:rPr>
          <w:szCs w:val="24"/>
        </w:rPr>
        <w:t>2</w:t>
      </w:r>
      <w:r w:rsidR="00D62A49">
        <w:rPr>
          <w:szCs w:val="24"/>
        </w:rPr>
        <w:t>8</w:t>
      </w:r>
      <w:r w:rsidR="00C544BF" w:rsidRPr="00E91749">
        <w:rPr>
          <w:szCs w:val="24"/>
        </w:rPr>
        <w:t>,</w:t>
      </w:r>
      <w:r w:rsidR="00D62A49">
        <w:rPr>
          <w:szCs w:val="24"/>
        </w:rPr>
        <w:t>9</w:t>
      </w:r>
      <w:r w:rsidR="00C544BF" w:rsidRPr="00E91749">
        <w:rPr>
          <w:szCs w:val="24"/>
        </w:rPr>
        <w:t xml:space="preserve">% no IKP </w:t>
      </w:r>
      <w:r w:rsidR="00C544BF" w:rsidRPr="00B91C55">
        <w:rPr>
          <w:i/>
          <w:szCs w:val="24"/>
        </w:rPr>
        <w:t>(skat</w:t>
      </w:r>
      <w:r w:rsidR="004644FA" w:rsidRPr="00F907AD">
        <w:rPr>
          <w:i/>
          <w:szCs w:val="24"/>
        </w:rPr>
        <w:t>.</w:t>
      </w:r>
      <w:r w:rsidR="004423F8" w:rsidRPr="00F907AD">
        <w:rPr>
          <w:i/>
          <w:szCs w:val="24"/>
        </w:rPr>
        <w:t xml:space="preserve"> 3.att</w:t>
      </w:r>
      <w:r w:rsidR="00B91C55" w:rsidRPr="00B91C55">
        <w:rPr>
          <w:i/>
          <w:szCs w:val="24"/>
        </w:rPr>
        <w:t>.</w:t>
      </w:r>
      <w:r w:rsidR="004423F8" w:rsidRPr="00B91C55">
        <w:rPr>
          <w:i/>
          <w:szCs w:val="24"/>
        </w:rPr>
        <w:t>)</w:t>
      </w:r>
      <w:r w:rsidR="00C544BF" w:rsidRPr="00B91C55">
        <w:rPr>
          <w:i/>
          <w:szCs w:val="24"/>
        </w:rPr>
        <w:t>.</w:t>
      </w:r>
      <w:r w:rsidR="00C544BF" w:rsidRPr="00E91749">
        <w:rPr>
          <w:szCs w:val="24"/>
        </w:rPr>
        <w:t xml:space="preserve"> </w:t>
      </w:r>
    </w:p>
    <w:p w14:paraId="272755DB" w14:textId="492ECA0D" w:rsidR="00D62A49" w:rsidRPr="00E91749" w:rsidRDefault="00D62A49" w:rsidP="00D62A49">
      <w:pPr>
        <w:spacing w:after="120"/>
        <w:jc w:val="both"/>
        <w:rPr>
          <w:szCs w:val="24"/>
        </w:rPr>
      </w:pPr>
      <w:r>
        <w:rPr>
          <w:noProof/>
          <w:lang w:eastAsia="lv-LV"/>
        </w:rPr>
        <w:drawing>
          <wp:inline distT="0" distB="0" distL="0" distR="0" wp14:anchorId="230A42B9" wp14:editId="4E350505">
            <wp:extent cx="5229225" cy="2743200"/>
            <wp:effectExtent l="0" t="0" r="9525"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C8AE543" w14:textId="5F029662" w:rsidR="004644FA" w:rsidRPr="001B4641" w:rsidRDefault="00F9266B" w:rsidP="002D6566">
      <w:pPr>
        <w:spacing w:after="120"/>
        <w:jc w:val="both"/>
        <w:rPr>
          <w:i/>
          <w:sz w:val="18"/>
          <w:szCs w:val="18"/>
        </w:rPr>
      </w:pPr>
      <w:r w:rsidRPr="001B4641">
        <w:rPr>
          <w:i/>
          <w:sz w:val="18"/>
          <w:szCs w:val="18"/>
        </w:rPr>
        <w:t>*</w:t>
      </w:r>
      <w:r w:rsidR="00573105" w:rsidRPr="001B4641">
        <w:rPr>
          <w:i/>
          <w:sz w:val="18"/>
          <w:szCs w:val="18"/>
        </w:rPr>
        <w:t xml:space="preserve"> </w:t>
      </w:r>
      <w:r w:rsidR="0053084A" w:rsidRPr="001B4641">
        <w:rPr>
          <w:i/>
          <w:sz w:val="18"/>
          <w:szCs w:val="18"/>
        </w:rPr>
        <w:t>ne</w:t>
      </w:r>
      <w:r w:rsidRPr="001B4641">
        <w:rPr>
          <w:i/>
          <w:sz w:val="18"/>
          <w:szCs w:val="18"/>
        </w:rPr>
        <w:t>skaitot iemaksas valsts fondēto pensiju shēmā</w:t>
      </w:r>
    </w:p>
    <w:p w14:paraId="30ED1508" w14:textId="08AC3C18" w:rsidR="002D6566" w:rsidRDefault="009A538B" w:rsidP="002D6566">
      <w:pPr>
        <w:tabs>
          <w:tab w:val="left" w:pos="567"/>
        </w:tabs>
        <w:spacing w:after="120"/>
        <w:ind w:left="567" w:hanging="567"/>
        <w:contextualSpacing/>
        <w:jc w:val="both"/>
        <w:rPr>
          <w:i/>
          <w:sz w:val="22"/>
        </w:rPr>
      </w:pPr>
      <w:r w:rsidRPr="00F907AD">
        <w:rPr>
          <w:sz w:val="22"/>
        </w:rPr>
        <w:t>3.att</w:t>
      </w:r>
      <w:r w:rsidRPr="00E91749">
        <w:rPr>
          <w:sz w:val="22"/>
        </w:rPr>
        <w:t xml:space="preserve">. </w:t>
      </w:r>
      <w:r w:rsidR="00B55BE6" w:rsidRPr="00E91749">
        <w:rPr>
          <w:b/>
          <w:sz w:val="22"/>
        </w:rPr>
        <w:t>Nodokļu ieņēmumi</w:t>
      </w:r>
      <w:r w:rsidR="00F9266B" w:rsidRPr="00E91749">
        <w:rPr>
          <w:b/>
          <w:sz w:val="22"/>
        </w:rPr>
        <w:t xml:space="preserve"> </w:t>
      </w:r>
      <w:r w:rsidR="00536556">
        <w:rPr>
          <w:b/>
          <w:sz w:val="22"/>
        </w:rPr>
        <w:t xml:space="preserve">Latvijā </w:t>
      </w:r>
      <w:r w:rsidR="00F9266B" w:rsidRPr="00E91749">
        <w:rPr>
          <w:b/>
          <w:sz w:val="22"/>
        </w:rPr>
        <w:t>no 201</w:t>
      </w:r>
      <w:r w:rsidR="005847C4">
        <w:rPr>
          <w:b/>
          <w:sz w:val="22"/>
        </w:rPr>
        <w:t>6</w:t>
      </w:r>
      <w:r w:rsidR="00F9266B" w:rsidRPr="00E91749">
        <w:rPr>
          <w:b/>
          <w:sz w:val="22"/>
        </w:rPr>
        <w:t>. līdz 20</w:t>
      </w:r>
      <w:r w:rsidR="00BE767A">
        <w:rPr>
          <w:b/>
          <w:sz w:val="22"/>
        </w:rPr>
        <w:t>2</w:t>
      </w:r>
      <w:r w:rsidR="005847C4">
        <w:rPr>
          <w:b/>
          <w:sz w:val="22"/>
        </w:rPr>
        <w:t>2</w:t>
      </w:r>
      <w:r w:rsidR="004423F8">
        <w:rPr>
          <w:b/>
          <w:sz w:val="22"/>
        </w:rPr>
        <w:t xml:space="preserve">.gadam </w:t>
      </w:r>
      <w:r w:rsidR="004423F8" w:rsidRPr="004423F8">
        <w:rPr>
          <w:sz w:val="22"/>
        </w:rPr>
        <w:t>(no 201</w:t>
      </w:r>
      <w:r w:rsidR="005847C4">
        <w:rPr>
          <w:sz w:val="22"/>
        </w:rPr>
        <w:t>9</w:t>
      </w:r>
      <w:r w:rsidR="004423F8" w:rsidRPr="004423F8">
        <w:rPr>
          <w:sz w:val="22"/>
        </w:rPr>
        <w:t>.-202</w:t>
      </w:r>
      <w:r w:rsidR="005847C4">
        <w:rPr>
          <w:sz w:val="22"/>
        </w:rPr>
        <w:t>2</w:t>
      </w:r>
      <w:r w:rsidR="004423F8" w:rsidRPr="004423F8">
        <w:rPr>
          <w:sz w:val="22"/>
        </w:rPr>
        <w:t>.gadam prognozes</w:t>
      </w:r>
      <w:r w:rsidR="005847C4">
        <w:rPr>
          <w:sz w:val="22"/>
        </w:rPr>
        <w:t xml:space="preserve"> uz budžetu pieņemšanu MK uz 03.10.2019.</w:t>
      </w:r>
      <w:r w:rsidR="004423F8" w:rsidRPr="004423F8">
        <w:rPr>
          <w:sz w:val="22"/>
        </w:rPr>
        <w:t>)</w:t>
      </w:r>
      <w:r w:rsidR="004644FA" w:rsidRPr="00E91749">
        <w:rPr>
          <w:i/>
          <w:sz w:val="22"/>
        </w:rPr>
        <w:t>, milj. euro un %</w:t>
      </w:r>
      <w:r w:rsidR="00B55BE6" w:rsidRPr="00E91749">
        <w:rPr>
          <w:i/>
          <w:sz w:val="22"/>
        </w:rPr>
        <w:t xml:space="preserve"> no IKP</w:t>
      </w:r>
      <w:r w:rsidR="00432C26" w:rsidRPr="00E91749">
        <w:rPr>
          <w:i/>
          <w:sz w:val="22"/>
        </w:rPr>
        <w:t xml:space="preserve"> </w:t>
      </w:r>
    </w:p>
    <w:p w14:paraId="2CD1B2F9" w14:textId="77777777" w:rsidR="002D6566" w:rsidRPr="002D6566" w:rsidRDefault="002D6566" w:rsidP="002D6566">
      <w:pPr>
        <w:tabs>
          <w:tab w:val="left" w:pos="567"/>
        </w:tabs>
        <w:spacing w:after="120"/>
        <w:ind w:left="567" w:hanging="567"/>
        <w:contextualSpacing/>
        <w:jc w:val="both"/>
        <w:rPr>
          <w:i/>
          <w:sz w:val="8"/>
          <w:szCs w:val="8"/>
        </w:rPr>
      </w:pPr>
    </w:p>
    <w:p w14:paraId="3ACA217E" w14:textId="5ABC46B6" w:rsidR="00C544BF" w:rsidRPr="002D6566" w:rsidRDefault="00C544BF" w:rsidP="002E2D39">
      <w:pPr>
        <w:tabs>
          <w:tab w:val="left" w:pos="567"/>
        </w:tabs>
        <w:spacing w:after="120"/>
        <w:ind w:left="567" w:hanging="567"/>
        <w:contextualSpacing/>
        <w:jc w:val="both"/>
        <w:rPr>
          <w:i/>
          <w:sz w:val="22"/>
        </w:rPr>
      </w:pPr>
      <w:r w:rsidRPr="00E91749">
        <w:rPr>
          <w:b/>
          <w:i/>
          <w:sz w:val="20"/>
          <w:szCs w:val="20"/>
        </w:rPr>
        <w:t>Avots:</w:t>
      </w:r>
      <w:r w:rsidRPr="00E91749">
        <w:rPr>
          <w:i/>
          <w:sz w:val="20"/>
          <w:szCs w:val="20"/>
        </w:rPr>
        <w:t xml:space="preserve"> FM dati</w:t>
      </w:r>
      <w:r w:rsidR="002E2D39">
        <w:rPr>
          <w:i/>
          <w:sz w:val="20"/>
          <w:szCs w:val="20"/>
        </w:rPr>
        <w:t xml:space="preserve"> </w:t>
      </w:r>
      <w:r w:rsidR="002E2D39" w:rsidRPr="00E91749">
        <w:rPr>
          <w:i/>
          <w:sz w:val="20"/>
          <w:szCs w:val="20"/>
        </w:rPr>
        <w:t xml:space="preserve">(nodokļa slogs % no IKP var atšķirties no </w:t>
      </w:r>
      <w:r w:rsidR="002E2D39">
        <w:rPr>
          <w:i/>
          <w:sz w:val="20"/>
          <w:szCs w:val="20"/>
        </w:rPr>
        <w:t>Eurostat</w:t>
      </w:r>
      <w:r w:rsidR="002E2D39" w:rsidRPr="00E91749">
        <w:rPr>
          <w:i/>
          <w:sz w:val="20"/>
          <w:szCs w:val="20"/>
        </w:rPr>
        <w:t xml:space="preserve"> aprēķinātā, pastāvot atšķirībām aprēķināšanas metodoloģijā)</w:t>
      </w:r>
    </w:p>
    <w:p w14:paraId="55455289" w14:textId="77777777" w:rsidR="00EF1FBA" w:rsidRDefault="00EF1FBA">
      <w:pPr>
        <w:rPr>
          <w:sz w:val="32"/>
          <w:szCs w:val="32"/>
        </w:rPr>
      </w:pPr>
    </w:p>
    <w:p w14:paraId="73ABACD0" w14:textId="29B73064" w:rsidR="00EF1FBA" w:rsidRDefault="00EF1FBA" w:rsidP="00EF1FBA">
      <w:pPr>
        <w:spacing w:after="120"/>
        <w:ind w:firstLine="720"/>
        <w:jc w:val="both"/>
      </w:pPr>
      <w:r>
        <w:t>Ar 2018.gadu stājās spēkā Nodokļu reforma, kas balstās uz Valsts nodokļu politikas pamatnostādnēm 2018. – 2021.gadam, kas tika</w:t>
      </w:r>
      <w:r w:rsidRPr="006E7E21">
        <w:t xml:space="preserve"> izstrādāta</w:t>
      </w:r>
      <w:r>
        <w:t>s</w:t>
      </w:r>
      <w:r w:rsidRPr="006E7E21">
        <w:t xml:space="preserve"> ciešā sadarbībā ar valdības sociālajiem un sadarbības partneriem.</w:t>
      </w:r>
    </w:p>
    <w:p w14:paraId="34F5B4C6" w14:textId="4FDA7269" w:rsidR="00EF1FBA" w:rsidRDefault="00EF1FBA" w:rsidP="00EF1FBA">
      <w:pPr>
        <w:spacing w:after="120"/>
        <w:ind w:firstLine="720"/>
        <w:jc w:val="both"/>
      </w:pPr>
      <w:r w:rsidRPr="00A81E59">
        <w:t>Nodokļu reforma</w:t>
      </w:r>
      <w:r>
        <w:t xml:space="preserve"> ir </w:t>
      </w:r>
      <w:r w:rsidRPr="00BD3081">
        <w:t>komplekss pasākumu kopums, kuras</w:t>
      </w:r>
      <w:r w:rsidRPr="00D60C69">
        <w:t xml:space="preserve"> </w:t>
      </w:r>
      <w:r w:rsidRPr="00A81E59">
        <w:t>mērķi</w:t>
      </w:r>
      <w:r>
        <w:t>s</w:t>
      </w:r>
      <w:r w:rsidRPr="00A81E59">
        <w:t xml:space="preserve"> ir</w:t>
      </w:r>
      <w:r>
        <w:t xml:space="preserve"> </w:t>
      </w:r>
      <w:r w:rsidRPr="00A81E59">
        <w:t>veicināt Latvijas konkurētspēju reģionālā līmenī, motivēt iedzīvotājus uzsākt uzņēmējdarbību, veicināt investēšanu uzņēmumu attīstībā un piesaistīt investorus, stimulēt iedzīvotājus maksāt nodokļus, veicināt iedzīvotāju ekonomisko aktivitāti un vēlmi atgriezties darba tirgū</w:t>
      </w:r>
      <w:r>
        <w:t xml:space="preserve"> un </w:t>
      </w:r>
      <w:r w:rsidRPr="00A81E59">
        <w:t xml:space="preserve">pilnveidot nodokļu administrēšanu, lai nodokļu nomaksa un valsts kontroles darbību veikšana būtu maksimāli vienkārša un ar mazākām izmaksām. </w:t>
      </w:r>
    </w:p>
    <w:p w14:paraId="6B5D1B92" w14:textId="77777777" w:rsidR="00EF1FBA" w:rsidRPr="00EF1FBA" w:rsidRDefault="00EF1FBA" w:rsidP="00EF1FBA">
      <w:pPr>
        <w:spacing w:after="120"/>
        <w:ind w:firstLine="720"/>
        <w:jc w:val="both"/>
      </w:pPr>
      <w:r w:rsidRPr="00DA2CD9">
        <w:t>Vidēja termiņa nodokļu reformas galvenie virzieni i</w:t>
      </w:r>
      <w:r>
        <w:t xml:space="preserve">r iedzīvotāju ienākumu nodokļa </w:t>
      </w:r>
      <w:r w:rsidRPr="00DA2CD9">
        <w:t>sloga sa</w:t>
      </w:r>
      <w:r w:rsidRPr="00DA2CD9">
        <w:softHyphen/>
        <w:t>ma</w:t>
      </w:r>
      <w:r w:rsidRPr="00DA2CD9">
        <w:softHyphen/>
        <w:t xml:space="preserve">zināšana algota darba ienākumam, citu ienākuma veidu nodokļu likmju vienādošana, uzņēmumu ienākumu nodokļa sistēmas reforma, kā arī solidaritātes nodokļa transformēšana. </w:t>
      </w:r>
      <w:r w:rsidRPr="00DA2CD9">
        <w:rPr>
          <w:rFonts w:eastAsia="Calibri" w:cs="Times New Roman"/>
          <w:szCs w:val="24"/>
        </w:rPr>
        <w:t>Lai uzlabotu veselības pakalpojumu kvalitāti, tik</w:t>
      </w:r>
      <w:r>
        <w:rPr>
          <w:rFonts w:eastAsia="Calibri" w:cs="Times New Roman"/>
          <w:szCs w:val="24"/>
        </w:rPr>
        <w:t>a</w:t>
      </w:r>
      <w:r w:rsidRPr="00DA2CD9">
        <w:rPr>
          <w:rFonts w:eastAsia="Calibri" w:cs="Times New Roman"/>
          <w:szCs w:val="24"/>
        </w:rPr>
        <w:t xml:space="preserve"> paaugstināta </w:t>
      </w:r>
      <w:r>
        <w:rPr>
          <w:rFonts w:eastAsia="Calibri" w:cs="Times New Roman"/>
          <w:szCs w:val="24"/>
        </w:rPr>
        <w:t>v</w:t>
      </w:r>
      <w:r w:rsidRPr="00DA2CD9">
        <w:rPr>
          <w:rFonts w:eastAsia="Calibri" w:cs="Times New Roman"/>
          <w:szCs w:val="24"/>
        </w:rPr>
        <w:t>alsts sociālās apdrošināšanas obligātās iemaksas likme no 34,09% uz 35,09%.</w:t>
      </w:r>
    </w:p>
    <w:p w14:paraId="552E0B36" w14:textId="51A2C91D" w:rsidR="00D53AF4" w:rsidRDefault="00EF1FBA" w:rsidP="00EF1FBA">
      <w:pPr>
        <w:spacing w:after="120"/>
        <w:ind w:firstLine="720"/>
        <w:jc w:val="both"/>
        <w:rPr>
          <w:rFonts w:eastAsia="Calibri" w:cs="Times New Roman"/>
          <w:szCs w:val="24"/>
        </w:rPr>
      </w:pPr>
      <w:r>
        <w:rPr>
          <w:rFonts w:eastAsia="Calibri" w:cs="Times New Roman"/>
          <w:szCs w:val="24"/>
        </w:rPr>
        <w:t xml:space="preserve">Tā kā tas </w:t>
      </w:r>
      <w:r w:rsidRPr="00DA2CD9">
        <w:rPr>
          <w:rFonts w:eastAsia="Calibri" w:cs="Times New Roman"/>
          <w:szCs w:val="24"/>
        </w:rPr>
        <w:t>samazina kopējus nodokļu ieņēmumus valstī no darbaspēka nodokļiem</w:t>
      </w:r>
      <w:r>
        <w:rPr>
          <w:rFonts w:eastAsia="Calibri" w:cs="Times New Roman"/>
          <w:szCs w:val="24"/>
        </w:rPr>
        <w:t xml:space="preserve"> un </w:t>
      </w:r>
      <w:r w:rsidR="00AD1E6C">
        <w:rPr>
          <w:rFonts w:eastAsia="Calibri" w:cs="Times New Roman"/>
          <w:szCs w:val="24"/>
        </w:rPr>
        <w:t>uzņēmumu ienākuma nodokļa</w:t>
      </w:r>
      <w:r w:rsidRPr="00DA2CD9">
        <w:rPr>
          <w:rFonts w:eastAsia="Calibri" w:cs="Times New Roman"/>
          <w:szCs w:val="24"/>
        </w:rPr>
        <w:t>, t</w:t>
      </w:r>
      <w:r>
        <w:rPr>
          <w:rFonts w:eastAsia="Calibri" w:cs="Times New Roman"/>
          <w:szCs w:val="24"/>
        </w:rPr>
        <w:t>ad</w:t>
      </w:r>
      <w:r w:rsidRPr="00DA2CD9">
        <w:rPr>
          <w:rFonts w:eastAsia="Calibri" w:cs="Times New Roman"/>
          <w:szCs w:val="24"/>
        </w:rPr>
        <w:t xml:space="preserve"> vienlaikus tik</w:t>
      </w:r>
      <w:r>
        <w:rPr>
          <w:rFonts w:eastAsia="Calibri" w:cs="Times New Roman"/>
          <w:szCs w:val="24"/>
        </w:rPr>
        <w:t>a</w:t>
      </w:r>
      <w:r w:rsidRPr="00DA2CD9">
        <w:rPr>
          <w:rFonts w:eastAsia="Calibri" w:cs="Times New Roman"/>
          <w:szCs w:val="24"/>
        </w:rPr>
        <w:t xml:space="preserve"> īstenoti </w:t>
      </w:r>
      <w:r>
        <w:rPr>
          <w:rFonts w:eastAsia="Calibri" w:cs="Times New Roman"/>
          <w:szCs w:val="24"/>
        </w:rPr>
        <w:t>vairāki</w:t>
      </w:r>
      <w:r w:rsidRPr="00DA2CD9">
        <w:rPr>
          <w:rFonts w:eastAsia="Calibri" w:cs="Times New Roman"/>
          <w:szCs w:val="24"/>
        </w:rPr>
        <w:t xml:space="preserve"> pasākumi, kuru mērķis ir nodrošināt nodokļa sloga pārvirzi no darba spēka uz patēriņu un kapitālu</w:t>
      </w:r>
      <w:r>
        <w:rPr>
          <w:rFonts w:eastAsia="Calibri" w:cs="Times New Roman"/>
          <w:szCs w:val="24"/>
        </w:rPr>
        <w:t xml:space="preserve">. </w:t>
      </w:r>
      <w:r w:rsidRPr="00DA2CD9">
        <w:rPr>
          <w:rFonts w:eastAsia="Calibri" w:cs="Times New Roman"/>
          <w:szCs w:val="24"/>
        </w:rPr>
        <w:t>Ārpus nodokļu struktūras pasākumiem tiek pilnveidot</w:t>
      </w:r>
      <w:r>
        <w:rPr>
          <w:rFonts w:eastAsia="Calibri" w:cs="Times New Roman"/>
          <w:szCs w:val="24"/>
        </w:rPr>
        <w:t>i</w:t>
      </w:r>
      <w:r w:rsidRPr="00DA2CD9">
        <w:rPr>
          <w:rFonts w:eastAsia="Calibri" w:cs="Times New Roman"/>
          <w:szCs w:val="24"/>
        </w:rPr>
        <w:t xml:space="preserve"> nodokļu administrēšanas  pasākum</w:t>
      </w:r>
      <w:r>
        <w:rPr>
          <w:rFonts w:eastAsia="Calibri" w:cs="Times New Roman"/>
          <w:szCs w:val="24"/>
        </w:rPr>
        <w:t>i</w:t>
      </w:r>
      <w:r w:rsidRPr="00DA2CD9">
        <w:rPr>
          <w:rFonts w:eastAsia="Calibri" w:cs="Times New Roman"/>
          <w:szCs w:val="24"/>
        </w:rPr>
        <w:t xml:space="preserve"> un nodrošināt</w:t>
      </w:r>
      <w:r>
        <w:rPr>
          <w:rFonts w:eastAsia="Calibri" w:cs="Times New Roman"/>
          <w:szCs w:val="24"/>
        </w:rPr>
        <w:t>a</w:t>
      </w:r>
      <w:r w:rsidRPr="00DA2CD9">
        <w:rPr>
          <w:rFonts w:eastAsia="Calibri" w:cs="Times New Roman"/>
          <w:szCs w:val="24"/>
        </w:rPr>
        <w:t xml:space="preserve"> aktīvāk</w:t>
      </w:r>
      <w:r>
        <w:rPr>
          <w:rFonts w:eastAsia="Calibri" w:cs="Times New Roman"/>
          <w:szCs w:val="24"/>
        </w:rPr>
        <w:t>a</w:t>
      </w:r>
      <w:r w:rsidRPr="00DA2CD9">
        <w:rPr>
          <w:rFonts w:eastAsia="Calibri" w:cs="Times New Roman"/>
          <w:szCs w:val="24"/>
        </w:rPr>
        <w:t xml:space="preserve"> ēnu ekonomikas apkarošan</w:t>
      </w:r>
      <w:r>
        <w:rPr>
          <w:rFonts w:eastAsia="Calibri" w:cs="Times New Roman"/>
          <w:szCs w:val="24"/>
        </w:rPr>
        <w:t>a.</w:t>
      </w:r>
      <w:r w:rsidR="003804E3" w:rsidRPr="003804E3">
        <w:rPr>
          <w:rStyle w:val="FootnoteReference"/>
        </w:rPr>
        <w:t xml:space="preserve"> </w:t>
      </w:r>
      <w:r w:rsidR="003804E3">
        <w:rPr>
          <w:rStyle w:val="FootnoteReference"/>
        </w:rPr>
        <w:footnoteReference w:id="6"/>
      </w:r>
    </w:p>
    <w:p w14:paraId="3EC1AEC5" w14:textId="77777777" w:rsidR="00D53AF4" w:rsidRDefault="00D53AF4">
      <w:pPr>
        <w:rPr>
          <w:rFonts w:eastAsia="Calibri" w:cs="Times New Roman"/>
          <w:szCs w:val="24"/>
        </w:rPr>
      </w:pPr>
      <w:r>
        <w:rPr>
          <w:rFonts w:eastAsia="Calibri" w:cs="Times New Roman"/>
          <w:szCs w:val="24"/>
        </w:rPr>
        <w:br w:type="page"/>
      </w:r>
    </w:p>
    <w:p w14:paraId="7773ADD2" w14:textId="6A2513A6" w:rsidR="001145B8" w:rsidRPr="00904A3D" w:rsidRDefault="00681C02" w:rsidP="004A2151">
      <w:pPr>
        <w:pStyle w:val="Heading3"/>
        <w:numPr>
          <w:ilvl w:val="0"/>
          <w:numId w:val="1"/>
        </w:numPr>
        <w:jc w:val="center"/>
        <w:rPr>
          <w:sz w:val="32"/>
          <w:szCs w:val="32"/>
        </w:rPr>
      </w:pPr>
      <w:bookmarkStart w:id="9" w:name="_Toc26198354"/>
      <w:r w:rsidRPr="00904A3D">
        <w:rPr>
          <w:sz w:val="32"/>
          <w:szCs w:val="32"/>
        </w:rPr>
        <w:lastRenderedPageBreak/>
        <w:t>Nodokļu atvieglojumu izvērtējums</w:t>
      </w:r>
      <w:bookmarkEnd w:id="9"/>
    </w:p>
    <w:p w14:paraId="2BE04355" w14:textId="34F2AC74" w:rsidR="004644FA" w:rsidRPr="00904A3D" w:rsidRDefault="00970DC6" w:rsidP="00200018">
      <w:pPr>
        <w:ind w:firstLine="720"/>
        <w:jc w:val="both"/>
      </w:pPr>
      <w:r w:rsidRPr="00D53AF4">
        <w:rPr>
          <w:b/>
        </w:rPr>
        <w:t>201</w:t>
      </w:r>
      <w:r w:rsidR="001B5D30">
        <w:rPr>
          <w:b/>
        </w:rPr>
        <w:t>8</w:t>
      </w:r>
      <w:r w:rsidR="00200018" w:rsidRPr="00D53AF4">
        <w:rPr>
          <w:b/>
        </w:rPr>
        <w:t>.gadā</w:t>
      </w:r>
      <w:r w:rsidR="00200018" w:rsidRPr="00904A3D">
        <w:t xml:space="preserve"> </w:t>
      </w:r>
      <w:r w:rsidR="00D235DD" w:rsidRPr="00904A3D">
        <w:t xml:space="preserve">kopējais </w:t>
      </w:r>
      <w:r w:rsidR="0070025F" w:rsidRPr="00904A3D">
        <w:t xml:space="preserve">būtiskāko </w:t>
      </w:r>
      <w:r w:rsidR="00200018" w:rsidRPr="00904A3D">
        <w:t xml:space="preserve">nodokļu atvieglojumu apmērs </w:t>
      </w:r>
      <w:r w:rsidR="00D235DD" w:rsidRPr="00904A3D">
        <w:t>bija</w:t>
      </w:r>
      <w:r w:rsidR="00200018" w:rsidRPr="00904A3D">
        <w:t xml:space="preserve"> </w:t>
      </w:r>
      <w:r w:rsidR="004653DA" w:rsidRPr="00904A3D">
        <w:rPr>
          <w:b/>
        </w:rPr>
        <w:t>2</w:t>
      </w:r>
      <w:r>
        <w:rPr>
          <w:b/>
        </w:rPr>
        <w:t> </w:t>
      </w:r>
      <w:r w:rsidR="00A171B1">
        <w:rPr>
          <w:b/>
        </w:rPr>
        <w:t>25</w:t>
      </w:r>
      <w:r w:rsidR="00E82090">
        <w:rPr>
          <w:b/>
        </w:rPr>
        <w:t>3</w:t>
      </w:r>
      <w:r>
        <w:rPr>
          <w:b/>
        </w:rPr>
        <w:t>,</w:t>
      </w:r>
      <w:r w:rsidR="00A171B1">
        <w:rPr>
          <w:b/>
        </w:rPr>
        <w:t>8</w:t>
      </w:r>
      <w:r w:rsidR="00904A3D">
        <w:rPr>
          <w:b/>
        </w:rPr>
        <w:t> </w:t>
      </w:r>
      <w:r w:rsidR="00200018" w:rsidRPr="00904A3D">
        <w:t>milj.</w:t>
      </w:r>
      <w:r w:rsidR="00CC20E3" w:rsidRPr="00904A3D">
        <w:t> </w:t>
      </w:r>
      <w:r w:rsidR="00200018" w:rsidRPr="00904A3D">
        <w:rPr>
          <w:i/>
        </w:rPr>
        <w:t>euro</w:t>
      </w:r>
      <w:r w:rsidR="00200018" w:rsidRPr="00904A3D">
        <w:t xml:space="preserve">, kas ir </w:t>
      </w:r>
      <w:r w:rsidR="001B5D30" w:rsidRPr="001B5D30">
        <w:rPr>
          <w:b/>
        </w:rPr>
        <w:t>37,</w:t>
      </w:r>
      <w:r w:rsidR="00A171B1">
        <w:rPr>
          <w:b/>
        </w:rPr>
        <w:t>7</w:t>
      </w:r>
      <w:r w:rsidR="006B657B" w:rsidRPr="001B5D30">
        <w:rPr>
          <w:b/>
        </w:rPr>
        <w:t>%</w:t>
      </w:r>
      <w:r w:rsidR="006B657B" w:rsidRPr="00904A3D">
        <w:t xml:space="preserve"> </w:t>
      </w:r>
      <w:r w:rsidR="00931BBF">
        <w:t>no</w:t>
      </w:r>
      <w:r w:rsidR="00931BBF" w:rsidRPr="00904A3D">
        <w:t xml:space="preserve"> </w:t>
      </w:r>
      <w:r w:rsidR="007C0C13" w:rsidRPr="00904A3D">
        <w:t xml:space="preserve">analizēto </w:t>
      </w:r>
      <w:r w:rsidR="006B657B" w:rsidRPr="00904A3D">
        <w:t xml:space="preserve">nodokļu </w:t>
      </w:r>
      <w:r w:rsidR="007C0C13" w:rsidRPr="00904A3D">
        <w:t xml:space="preserve">kopējiem </w:t>
      </w:r>
      <w:r w:rsidR="006B657B" w:rsidRPr="00904A3D">
        <w:t xml:space="preserve">ieņēmumiem </w:t>
      </w:r>
      <w:r w:rsidR="00F02DF1" w:rsidRPr="00904A3D">
        <w:t>un</w:t>
      </w:r>
      <w:r w:rsidR="00200018" w:rsidRPr="00904A3D">
        <w:t xml:space="preserve"> </w:t>
      </w:r>
      <w:r w:rsidR="001B5D30" w:rsidRPr="001B5D30">
        <w:rPr>
          <w:b/>
        </w:rPr>
        <w:t>7</w:t>
      </w:r>
      <w:r w:rsidR="006E3DA6" w:rsidRPr="001B5D30">
        <w:rPr>
          <w:b/>
        </w:rPr>
        <w:t>,</w:t>
      </w:r>
      <w:r w:rsidR="00A171B1">
        <w:rPr>
          <w:b/>
        </w:rPr>
        <w:t>63</w:t>
      </w:r>
      <w:r w:rsidR="006B657B" w:rsidRPr="00904A3D">
        <w:rPr>
          <w:b/>
        </w:rPr>
        <w:t>%</w:t>
      </w:r>
      <w:r w:rsidR="006B657B" w:rsidRPr="00904A3D">
        <w:t xml:space="preserve"> no IKP </w:t>
      </w:r>
      <w:r w:rsidR="00200018" w:rsidRPr="00B91C55">
        <w:rPr>
          <w:i/>
          <w:szCs w:val="24"/>
        </w:rPr>
        <w:t xml:space="preserve">(skat. </w:t>
      </w:r>
      <w:r w:rsidR="00E92821" w:rsidRPr="00B91C55">
        <w:rPr>
          <w:i/>
          <w:szCs w:val="24"/>
        </w:rPr>
        <w:t>2</w:t>
      </w:r>
      <w:r w:rsidR="00200018" w:rsidRPr="00B91C55">
        <w:rPr>
          <w:i/>
          <w:szCs w:val="24"/>
        </w:rPr>
        <w:t>.tab</w:t>
      </w:r>
      <w:r w:rsidR="00E92821" w:rsidRPr="00B91C55">
        <w:rPr>
          <w:i/>
          <w:szCs w:val="24"/>
        </w:rPr>
        <w:t>.</w:t>
      </w:r>
      <w:r w:rsidR="00200018" w:rsidRPr="00B91C55">
        <w:rPr>
          <w:i/>
          <w:szCs w:val="24"/>
        </w:rPr>
        <w:t>)</w:t>
      </w:r>
      <w:r w:rsidR="00200018" w:rsidRPr="00904A3D">
        <w:t xml:space="preserve">. </w:t>
      </w:r>
      <w:r w:rsidR="001B5D30">
        <w:t>2018.gadā</w:t>
      </w:r>
      <w:r w:rsidR="00EB2BCE" w:rsidRPr="00904A3D">
        <w:t xml:space="preserve">, </w:t>
      </w:r>
      <w:r w:rsidR="001B5D30">
        <w:t>salīdzinot ar</w:t>
      </w:r>
      <w:r w:rsidR="00EB2BCE" w:rsidRPr="00904A3D">
        <w:t xml:space="preserve"> </w:t>
      </w:r>
      <w:r w:rsidR="00A911F5">
        <w:t>2017.gad</w:t>
      </w:r>
      <w:r w:rsidR="001B5D30">
        <w:t xml:space="preserve">u, </w:t>
      </w:r>
      <w:r w:rsidR="00A911F5">
        <w:t xml:space="preserve">kopējais </w:t>
      </w:r>
      <w:r w:rsidR="001B5D30">
        <w:t xml:space="preserve">nodokļu atvieglojumu </w:t>
      </w:r>
      <w:r w:rsidR="00A911F5">
        <w:t xml:space="preserve">apmērs ir samazinājies par </w:t>
      </w:r>
      <w:r w:rsidR="008E1629">
        <w:t>10,7</w:t>
      </w:r>
      <w:r w:rsidR="00A911F5">
        <w:t>%</w:t>
      </w:r>
      <w:r w:rsidR="00C7782E">
        <w:t>,</w:t>
      </w:r>
      <w:r w:rsidR="00A911F5">
        <w:t xml:space="preserve"> </w:t>
      </w:r>
      <w:r w:rsidR="00D8112C">
        <w:t>kā arī</w:t>
      </w:r>
      <w:r w:rsidR="00A911F5">
        <w:t xml:space="preserve"> </w:t>
      </w:r>
      <w:r w:rsidR="00D8112C">
        <w:t>kopējais nodokļu atvieglojumu apmēra</w:t>
      </w:r>
      <w:r w:rsidR="00D8112C" w:rsidRPr="00904A3D">
        <w:t xml:space="preserve"> </w:t>
      </w:r>
      <w:r w:rsidR="00EB2BCE" w:rsidRPr="00904A3D">
        <w:t xml:space="preserve">īpatsvars </w:t>
      </w:r>
      <w:r w:rsidR="00EF2F8C" w:rsidRPr="00904A3D">
        <w:t>pret IKP</w:t>
      </w:r>
      <w:r w:rsidR="00EB2BCE" w:rsidRPr="00904A3D">
        <w:t xml:space="preserve"> </w:t>
      </w:r>
      <w:r w:rsidR="00A911F5">
        <w:t>ir</w:t>
      </w:r>
      <w:r w:rsidR="00A911F5" w:rsidRPr="00904A3D">
        <w:t xml:space="preserve"> </w:t>
      </w:r>
      <w:r w:rsidR="00EB2BCE" w:rsidRPr="00904A3D">
        <w:t>samazinājies, ko</w:t>
      </w:r>
      <w:r w:rsidR="00C7782E">
        <w:t>,</w:t>
      </w:r>
      <w:r w:rsidR="00EB2BCE" w:rsidRPr="00904A3D">
        <w:t xml:space="preserve"> galvenokārt</w:t>
      </w:r>
      <w:r w:rsidR="00C7782E">
        <w:t>,</w:t>
      </w:r>
      <w:r w:rsidR="00EB2BCE" w:rsidRPr="00904A3D">
        <w:t xml:space="preserve"> ietekmē</w:t>
      </w:r>
      <w:r w:rsidR="00023A23" w:rsidRPr="00904A3D">
        <w:t>ja</w:t>
      </w:r>
      <w:r w:rsidR="00EB2BCE" w:rsidRPr="00904A3D">
        <w:t xml:space="preserve"> nodokļu atvieglojumu izmantošanas intensitāte un nodokļu politikas izmaiņas</w:t>
      </w:r>
      <w:r w:rsidR="00200018" w:rsidRPr="00904A3D">
        <w:t>.</w:t>
      </w:r>
    </w:p>
    <w:p w14:paraId="58B9D415" w14:textId="1959A617" w:rsidR="00EF5FB7" w:rsidRPr="00904A3D" w:rsidRDefault="00E92821" w:rsidP="007F5E6D">
      <w:pPr>
        <w:spacing w:line="20" w:lineRule="atLeast"/>
        <w:ind w:firstLine="720"/>
        <w:jc w:val="right"/>
        <w:rPr>
          <w:szCs w:val="24"/>
        </w:rPr>
      </w:pPr>
      <w:r w:rsidRPr="00904A3D">
        <w:rPr>
          <w:szCs w:val="24"/>
        </w:rPr>
        <w:t>2</w:t>
      </w:r>
      <w:r w:rsidR="00EF5FB7" w:rsidRPr="00904A3D">
        <w:rPr>
          <w:szCs w:val="24"/>
        </w:rPr>
        <w:t>.tabula</w:t>
      </w:r>
    </w:p>
    <w:p w14:paraId="3FB155AF" w14:textId="05F7F212" w:rsidR="00904A3D" w:rsidRDefault="00D235DD" w:rsidP="00CF12B6">
      <w:pPr>
        <w:spacing w:after="120"/>
        <w:jc w:val="center"/>
        <w:rPr>
          <w:rFonts w:eastAsia="Times New Roman" w:cs="Times New Roman"/>
          <w:b/>
          <w:bCs/>
          <w:sz w:val="22"/>
          <w:highlight w:val="yellow"/>
          <w:lang w:eastAsia="lv-LV"/>
        </w:rPr>
      </w:pPr>
      <w:r w:rsidRPr="00904A3D">
        <w:rPr>
          <w:rFonts w:eastAsia="Times New Roman" w:cs="Times New Roman"/>
          <w:b/>
          <w:bCs/>
          <w:sz w:val="22"/>
          <w:lang w:eastAsia="lv-LV"/>
        </w:rPr>
        <w:t>Būtiskāk</w:t>
      </w:r>
      <w:r w:rsidR="006B657B" w:rsidRPr="00904A3D">
        <w:rPr>
          <w:rFonts w:eastAsia="Times New Roman" w:cs="Times New Roman"/>
          <w:b/>
          <w:bCs/>
          <w:sz w:val="22"/>
          <w:lang w:eastAsia="lv-LV"/>
        </w:rPr>
        <w:t>ie</w:t>
      </w:r>
      <w:r w:rsidRPr="00904A3D">
        <w:rPr>
          <w:rFonts w:eastAsia="Times New Roman" w:cs="Times New Roman"/>
          <w:b/>
          <w:bCs/>
          <w:sz w:val="22"/>
          <w:lang w:eastAsia="lv-LV"/>
        </w:rPr>
        <w:t xml:space="preserve"> n</w:t>
      </w:r>
      <w:r w:rsidR="005B1BB7" w:rsidRPr="00904A3D">
        <w:rPr>
          <w:rFonts w:eastAsia="Times New Roman" w:cs="Times New Roman"/>
          <w:b/>
          <w:bCs/>
          <w:sz w:val="22"/>
          <w:lang w:eastAsia="lv-LV"/>
        </w:rPr>
        <w:t>odokļu atvieglojum</w:t>
      </w:r>
      <w:r w:rsidR="006B657B" w:rsidRPr="00904A3D">
        <w:rPr>
          <w:rFonts w:eastAsia="Times New Roman" w:cs="Times New Roman"/>
          <w:b/>
          <w:bCs/>
          <w:sz w:val="22"/>
          <w:lang w:eastAsia="lv-LV"/>
        </w:rPr>
        <w:t>i pēc to</w:t>
      </w:r>
      <w:r w:rsidR="005B1BB7" w:rsidRPr="00904A3D">
        <w:rPr>
          <w:rFonts w:eastAsia="Times New Roman" w:cs="Times New Roman"/>
          <w:b/>
          <w:bCs/>
          <w:sz w:val="22"/>
          <w:lang w:eastAsia="lv-LV"/>
        </w:rPr>
        <w:t xml:space="preserve"> apmēr</w:t>
      </w:r>
      <w:r w:rsidR="006B657B" w:rsidRPr="00904A3D">
        <w:rPr>
          <w:rFonts w:eastAsia="Times New Roman" w:cs="Times New Roman"/>
          <w:b/>
          <w:bCs/>
          <w:sz w:val="22"/>
          <w:lang w:eastAsia="lv-LV"/>
        </w:rPr>
        <w:t>a</w:t>
      </w:r>
      <w:r w:rsidR="00573105" w:rsidRPr="00904A3D">
        <w:rPr>
          <w:rFonts w:eastAsia="Times New Roman" w:cs="Times New Roman"/>
          <w:b/>
          <w:bCs/>
          <w:sz w:val="22"/>
          <w:lang w:eastAsia="lv-LV"/>
        </w:rPr>
        <w:t xml:space="preserve"> </w:t>
      </w:r>
      <w:r w:rsidR="00970DC6" w:rsidRPr="00904A3D">
        <w:rPr>
          <w:rFonts w:eastAsia="Times New Roman" w:cs="Times New Roman"/>
          <w:b/>
          <w:bCs/>
          <w:sz w:val="22"/>
          <w:lang w:eastAsia="lv-LV"/>
        </w:rPr>
        <w:t>201</w:t>
      </w:r>
      <w:r w:rsidR="00D16F1A">
        <w:rPr>
          <w:rFonts w:eastAsia="Times New Roman" w:cs="Times New Roman"/>
          <w:b/>
          <w:bCs/>
          <w:sz w:val="22"/>
          <w:lang w:eastAsia="lv-LV"/>
        </w:rPr>
        <w:t>6</w:t>
      </w:r>
      <w:r w:rsidR="00573105" w:rsidRPr="00904A3D">
        <w:rPr>
          <w:rFonts w:eastAsia="Times New Roman" w:cs="Times New Roman"/>
          <w:b/>
          <w:bCs/>
          <w:sz w:val="22"/>
          <w:lang w:eastAsia="lv-LV"/>
        </w:rPr>
        <w:t xml:space="preserve">. – </w:t>
      </w:r>
      <w:r w:rsidR="00970DC6" w:rsidRPr="00904A3D">
        <w:rPr>
          <w:rFonts w:eastAsia="Times New Roman" w:cs="Times New Roman"/>
          <w:b/>
          <w:bCs/>
          <w:sz w:val="22"/>
          <w:lang w:eastAsia="lv-LV"/>
        </w:rPr>
        <w:t>201</w:t>
      </w:r>
      <w:r w:rsidR="00D16F1A">
        <w:rPr>
          <w:rFonts w:eastAsia="Times New Roman" w:cs="Times New Roman"/>
          <w:b/>
          <w:bCs/>
          <w:sz w:val="22"/>
          <w:lang w:eastAsia="lv-LV"/>
        </w:rPr>
        <w:t>8</w:t>
      </w:r>
      <w:r w:rsidR="00573105" w:rsidRPr="00904A3D">
        <w:rPr>
          <w:rFonts w:eastAsia="Times New Roman" w:cs="Times New Roman"/>
          <w:b/>
          <w:bCs/>
          <w:sz w:val="22"/>
          <w:lang w:eastAsia="lv-LV"/>
        </w:rPr>
        <w:t>. gadā</w:t>
      </w:r>
    </w:p>
    <w:tbl>
      <w:tblPr>
        <w:tblW w:w="8784" w:type="dxa"/>
        <w:tblInd w:w="-10" w:type="dxa"/>
        <w:tblLook w:val="04A0" w:firstRow="1" w:lastRow="0" w:firstColumn="1" w:lastColumn="0" w:noHBand="0" w:noVBand="1"/>
      </w:tblPr>
      <w:tblGrid>
        <w:gridCol w:w="1985"/>
        <w:gridCol w:w="816"/>
        <w:gridCol w:w="766"/>
        <w:gridCol w:w="681"/>
        <w:gridCol w:w="850"/>
        <w:gridCol w:w="709"/>
        <w:gridCol w:w="709"/>
        <w:gridCol w:w="850"/>
        <w:gridCol w:w="709"/>
        <w:gridCol w:w="709"/>
      </w:tblGrid>
      <w:tr w:rsidR="008E5D7F" w:rsidRPr="00114993" w14:paraId="2E009C6C" w14:textId="77777777" w:rsidTr="00284CC6">
        <w:trPr>
          <w:trHeight w:val="330"/>
        </w:trPr>
        <w:tc>
          <w:tcPr>
            <w:tcW w:w="1985" w:type="dxa"/>
            <w:vMerge w:val="restart"/>
            <w:tcBorders>
              <w:top w:val="single" w:sz="12" w:space="0" w:color="auto"/>
              <w:left w:val="single" w:sz="12" w:space="0" w:color="auto"/>
              <w:bottom w:val="single" w:sz="12" w:space="0" w:color="auto"/>
              <w:right w:val="single" w:sz="4" w:space="0" w:color="FFFFFF" w:themeColor="background1"/>
            </w:tcBorders>
            <w:shd w:val="clear" w:color="auto" w:fill="002060"/>
            <w:noWrap/>
            <w:vAlign w:val="center"/>
            <w:hideMark/>
          </w:tcPr>
          <w:p w14:paraId="733440A9" w14:textId="77777777" w:rsidR="008E5D7F" w:rsidRPr="00114993" w:rsidRDefault="008E5D7F" w:rsidP="009B24B1">
            <w:pPr>
              <w:jc w:val="center"/>
              <w:rPr>
                <w:rFonts w:eastAsia="Times New Roman" w:cs="Times New Roman"/>
                <w:b/>
                <w:bCs/>
                <w:color w:val="FFFFFF" w:themeColor="background1"/>
                <w:sz w:val="20"/>
                <w:szCs w:val="20"/>
                <w:lang w:eastAsia="lv-LV"/>
              </w:rPr>
            </w:pPr>
            <w:r w:rsidRPr="00114993">
              <w:rPr>
                <w:rFonts w:eastAsia="Times New Roman" w:cs="Times New Roman"/>
                <w:b/>
                <w:bCs/>
                <w:color w:val="FFFFFF" w:themeColor="background1"/>
                <w:sz w:val="20"/>
                <w:szCs w:val="20"/>
                <w:lang w:eastAsia="lv-LV"/>
              </w:rPr>
              <w:t>Nodoklis</w:t>
            </w:r>
          </w:p>
        </w:tc>
        <w:tc>
          <w:tcPr>
            <w:tcW w:w="2263" w:type="dxa"/>
            <w:gridSpan w:val="3"/>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36A18C8E" w14:textId="327AB3A8" w:rsidR="008E5D7F" w:rsidRPr="00114993" w:rsidRDefault="008E5D7F" w:rsidP="00C934A2">
            <w:pPr>
              <w:jc w:val="center"/>
              <w:rPr>
                <w:rFonts w:eastAsia="Times New Roman" w:cs="Times New Roman"/>
                <w:b/>
                <w:bCs/>
                <w:color w:val="FFFFFF" w:themeColor="background1"/>
                <w:sz w:val="20"/>
                <w:szCs w:val="20"/>
                <w:lang w:eastAsia="lv-LV"/>
              </w:rPr>
            </w:pPr>
            <w:r w:rsidRPr="00114993">
              <w:rPr>
                <w:rFonts w:eastAsia="Times New Roman" w:cs="Times New Roman"/>
                <w:b/>
                <w:bCs/>
                <w:color w:val="FFFFFF" w:themeColor="background1"/>
                <w:sz w:val="20"/>
                <w:szCs w:val="20"/>
                <w:lang w:eastAsia="lv-LV"/>
              </w:rPr>
              <w:t>201</w:t>
            </w:r>
            <w:r w:rsidR="00C934A2">
              <w:rPr>
                <w:rFonts w:eastAsia="Times New Roman" w:cs="Times New Roman"/>
                <w:b/>
                <w:bCs/>
                <w:color w:val="FFFFFF" w:themeColor="background1"/>
                <w:sz w:val="20"/>
                <w:szCs w:val="20"/>
                <w:lang w:eastAsia="lv-LV"/>
              </w:rPr>
              <w:t>6</w:t>
            </w:r>
          </w:p>
        </w:tc>
        <w:tc>
          <w:tcPr>
            <w:tcW w:w="2268" w:type="dxa"/>
            <w:gridSpan w:val="3"/>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6E99F27C" w14:textId="56042197" w:rsidR="008E5D7F" w:rsidRPr="00114993" w:rsidRDefault="008E5D7F" w:rsidP="009B24B1">
            <w:pPr>
              <w:jc w:val="center"/>
              <w:rPr>
                <w:rFonts w:eastAsia="Times New Roman" w:cs="Times New Roman"/>
                <w:b/>
                <w:bCs/>
                <w:color w:val="FFFFFF" w:themeColor="background1"/>
                <w:sz w:val="20"/>
                <w:szCs w:val="20"/>
                <w:lang w:eastAsia="lv-LV"/>
              </w:rPr>
            </w:pPr>
            <w:r w:rsidRPr="00114993">
              <w:rPr>
                <w:rFonts w:eastAsia="Times New Roman" w:cs="Times New Roman"/>
                <w:b/>
                <w:bCs/>
                <w:color w:val="FFFFFF" w:themeColor="background1"/>
                <w:sz w:val="20"/>
                <w:szCs w:val="20"/>
                <w:lang w:eastAsia="lv-LV"/>
              </w:rPr>
              <w:t>201</w:t>
            </w:r>
            <w:r w:rsidR="00C934A2">
              <w:rPr>
                <w:rFonts w:eastAsia="Times New Roman" w:cs="Times New Roman"/>
                <w:b/>
                <w:bCs/>
                <w:color w:val="FFFFFF" w:themeColor="background1"/>
                <w:sz w:val="20"/>
                <w:szCs w:val="20"/>
                <w:lang w:eastAsia="lv-LV"/>
              </w:rPr>
              <w:t>7</w:t>
            </w:r>
          </w:p>
        </w:tc>
        <w:tc>
          <w:tcPr>
            <w:tcW w:w="2268" w:type="dxa"/>
            <w:gridSpan w:val="3"/>
            <w:tcBorders>
              <w:top w:val="single" w:sz="12" w:space="0" w:color="auto"/>
              <w:left w:val="single" w:sz="4" w:space="0" w:color="FFFFFF" w:themeColor="background1"/>
              <w:bottom w:val="single" w:sz="4" w:space="0" w:color="FFFFFF" w:themeColor="background1"/>
              <w:right w:val="single" w:sz="12" w:space="0" w:color="auto"/>
            </w:tcBorders>
            <w:shd w:val="clear" w:color="auto" w:fill="002060"/>
            <w:noWrap/>
            <w:vAlign w:val="center"/>
            <w:hideMark/>
          </w:tcPr>
          <w:p w14:paraId="22F86327" w14:textId="6335D2D0" w:rsidR="008E5D7F" w:rsidRPr="00114993" w:rsidRDefault="008E5D7F" w:rsidP="00C934A2">
            <w:pPr>
              <w:jc w:val="center"/>
              <w:rPr>
                <w:rFonts w:eastAsia="Times New Roman" w:cs="Times New Roman"/>
                <w:b/>
                <w:bCs/>
                <w:color w:val="FFFFFF" w:themeColor="background1"/>
                <w:sz w:val="20"/>
                <w:szCs w:val="20"/>
                <w:lang w:eastAsia="lv-LV"/>
              </w:rPr>
            </w:pPr>
            <w:r w:rsidRPr="00114993">
              <w:rPr>
                <w:rFonts w:eastAsia="Times New Roman" w:cs="Times New Roman"/>
                <w:b/>
                <w:bCs/>
                <w:color w:val="FFFFFF" w:themeColor="background1"/>
                <w:sz w:val="20"/>
                <w:szCs w:val="20"/>
                <w:lang w:eastAsia="lv-LV"/>
              </w:rPr>
              <w:t>201</w:t>
            </w:r>
            <w:r w:rsidR="00C934A2">
              <w:rPr>
                <w:rFonts w:eastAsia="Times New Roman" w:cs="Times New Roman"/>
                <w:b/>
                <w:bCs/>
                <w:color w:val="FFFFFF" w:themeColor="background1"/>
                <w:sz w:val="20"/>
                <w:szCs w:val="20"/>
                <w:lang w:eastAsia="lv-LV"/>
              </w:rPr>
              <w:t>8</w:t>
            </w:r>
          </w:p>
        </w:tc>
      </w:tr>
      <w:tr w:rsidR="00284CC6" w:rsidRPr="00114993" w14:paraId="00A28971" w14:textId="77777777" w:rsidTr="00284CC6">
        <w:trPr>
          <w:trHeight w:val="315"/>
        </w:trPr>
        <w:tc>
          <w:tcPr>
            <w:tcW w:w="1985" w:type="dxa"/>
            <w:vMerge/>
            <w:tcBorders>
              <w:top w:val="single" w:sz="4" w:space="0" w:color="FFFFFF" w:themeColor="background1"/>
              <w:left w:val="single" w:sz="12" w:space="0" w:color="auto"/>
              <w:bottom w:val="single" w:sz="12" w:space="0" w:color="auto"/>
              <w:right w:val="single" w:sz="4" w:space="0" w:color="FFFFFF" w:themeColor="background1"/>
            </w:tcBorders>
            <w:shd w:val="clear" w:color="auto" w:fill="002060"/>
            <w:vAlign w:val="center"/>
            <w:hideMark/>
          </w:tcPr>
          <w:p w14:paraId="687D991F" w14:textId="77777777" w:rsidR="008E5D7F" w:rsidRPr="00114993" w:rsidRDefault="008E5D7F" w:rsidP="009B24B1">
            <w:pPr>
              <w:rPr>
                <w:rFonts w:eastAsia="Times New Roman" w:cs="Times New Roman"/>
                <w:b/>
                <w:bCs/>
                <w:color w:val="FFFFFF" w:themeColor="background1"/>
                <w:sz w:val="20"/>
                <w:szCs w:val="20"/>
                <w:lang w:eastAsia="lv-LV"/>
              </w:rPr>
            </w:pPr>
          </w:p>
        </w:tc>
        <w:tc>
          <w:tcPr>
            <w:tcW w:w="816" w:type="dxa"/>
            <w:vMerge w:val="restart"/>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35683BD0" w14:textId="77777777" w:rsidR="008E5D7F" w:rsidRPr="00114993" w:rsidRDefault="008E5D7F" w:rsidP="009B24B1">
            <w:pPr>
              <w:jc w:val="center"/>
              <w:rPr>
                <w:rFonts w:eastAsia="Times New Roman" w:cs="Times New Roman"/>
                <w:b/>
                <w:bCs/>
                <w:color w:val="FFFFFF" w:themeColor="background1"/>
                <w:sz w:val="20"/>
                <w:szCs w:val="20"/>
                <w:lang w:eastAsia="lv-LV"/>
              </w:rPr>
            </w:pPr>
            <w:r w:rsidRPr="00114993">
              <w:rPr>
                <w:rFonts w:eastAsia="Times New Roman" w:cs="Times New Roman"/>
                <w:b/>
                <w:bCs/>
                <w:color w:val="FFFFFF" w:themeColor="background1"/>
                <w:sz w:val="20"/>
                <w:szCs w:val="20"/>
                <w:lang w:eastAsia="lv-LV"/>
              </w:rPr>
              <w:t xml:space="preserve">Milj. </w:t>
            </w:r>
            <w:r w:rsidRPr="00114993">
              <w:rPr>
                <w:rFonts w:eastAsia="Times New Roman" w:cs="Times New Roman"/>
                <w:b/>
                <w:bCs/>
                <w:i/>
                <w:iCs/>
                <w:color w:val="FFFFFF" w:themeColor="background1"/>
                <w:sz w:val="20"/>
                <w:szCs w:val="20"/>
                <w:lang w:eastAsia="lv-LV"/>
              </w:rPr>
              <w:t>euro</w:t>
            </w:r>
          </w:p>
        </w:tc>
        <w:tc>
          <w:tcPr>
            <w:tcW w:w="766" w:type="dxa"/>
            <w:vMerge w:val="restart"/>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7ACB7692" w14:textId="3650D6EE" w:rsidR="008E5D7F" w:rsidRPr="00114993" w:rsidRDefault="008E5D7F">
            <w:pPr>
              <w:jc w:val="center"/>
              <w:rPr>
                <w:rFonts w:eastAsia="Times New Roman" w:cs="Times New Roman"/>
                <w:i/>
                <w:iCs/>
                <w:color w:val="FFFFFF" w:themeColor="background1"/>
                <w:sz w:val="20"/>
                <w:szCs w:val="20"/>
                <w:lang w:eastAsia="lv-LV"/>
              </w:rPr>
            </w:pPr>
            <w:r w:rsidRPr="00114993">
              <w:rPr>
                <w:rFonts w:eastAsia="Times New Roman" w:cs="Times New Roman"/>
                <w:i/>
                <w:iCs/>
                <w:color w:val="FFFFFF" w:themeColor="background1"/>
                <w:sz w:val="20"/>
                <w:szCs w:val="20"/>
                <w:lang w:eastAsia="lv-LV"/>
              </w:rPr>
              <w:t>% no NI</w:t>
            </w:r>
            <w:r w:rsidR="00535E32">
              <w:rPr>
                <w:rFonts w:eastAsia="Times New Roman" w:cs="Times New Roman"/>
                <w:i/>
                <w:iCs/>
                <w:color w:val="FFFFFF" w:themeColor="background1"/>
                <w:sz w:val="20"/>
                <w:szCs w:val="20"/>
                <w:vertAlign w:val="superscript"/>
                <w:lang w:eastAsia="lv-LV"/>
              </w:rPr>
              <w:t>1</w:t>
            </w:r>
          </w:p>
        </w:tc>
        <w:tc>
          <w:tcPr>
            <w:tcW w:w="681" w:type="dxa"/>
            <w:vMerge w:val="restart"/>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6A90C156" w14:textId="77777777" w:rsidR="008E5D7F" w:rsidRPr="00114993" w:rsidRDefault="008E5D7F" w:rsidP="009B24B1">
            <w:pPr>
              <w:jc w:val="center"/>
              <w:rPr>
                <w:rFonts w:eastAsia="Times New Roman" w:cs="Times New Roman"/>
                <w:i/>
                <w:iCs/>
                <w:color w:val="FFFFFF" w:themeColor="background1"/>
                <w:sz w:val="20"/>
                <w:szCs w:val="20"/>
                <w:lang w:eastAsia="lv-LV"/>
              </w:rPr>
            </w:pPr>
            <w:r w:rsidRPr="00114993">
              <w:rPr>
                <w:rFonts w:eastAsia="Times New Roman" w:cs="Times New Roman"/>
                <w:i/>
                <w:iCs/>
                <w:color w:val="FFFFFF" w:themeColor="background1"/>
                <w:sz w:val="20"/>
                <w:szCs w:val="20"/>
                <w:lang w:eastAsia="lv-LV"/>
              </w:rPr>
              <w:t>% no IKP</w:t>
            </w:r>
          </w:p>
        </w:tc>
        <w:tc>
          <w:tcPr>
            <w:tcW w:w="850" w:type="dxa"/>
            <w:vMerge w:val="restart"/>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4E55FBA6" w14:textId="77777777" w:rsidR="008E5D7F" w:rsidRPr="00114993" w:rsidRDefault="008E5D7F" w:rsidP="009B24B1">
            <w:pPr>
              <w:jc w:val="center"/>
              <w:rPr>
                <w:rFonts w:eastAsia="Times New Roman" w:cs="Times New Roman"/>
                <w:b/>
                <w:bCs/>
                <w:color w:val="FFFFFF" w:themeColor="background1"/>
                <w:sz w:val="20"/>
                <w:szCs w:val="20"/>
                <w:lang w:eastAsia="lv-LV"/>
              </w:rPr>
            </w:pPr>
            <w:r w:rsidRPr="00114993">
              <w:rPr>
                <w:rFonts w:eastAsia="Times New Roman" w:cs="Times New Roman"/>
                <w:b/>
                <w:bCs/>
                <w:color w:val="FFFFFF" w:themeColor="background1"/>
                <w:sz w:val="20"/>
                <w:szCs w:val="20"/>
                <w:lang w:eastAsia="lv-LV"/>
              </w:rPr>
              <w:t xml:space="preserve">Milj. </w:t>
            </w:r>
            <w:r w:rsidRPr="00114993">
              <w:rPr>
                <w:rFonts w:eastAsia="Times New Roman" w:cs="Times New Roman"/>
                <w:b/>
                <w:bCs/>
                <w:i/>
                <w:iCs/>
                <w:color w:val="FFFFFF" w:themeColor="background1"/>
                <w:sz w:val="20"/>
                <w:szCs w:val="20"/>
                <w:lang w:eastAsia="lv-LV"/>
              </w:rPr>
              <w:t>euro</w:t>
            </w:r>
          </w:p>
        </w:tc>
        <w:tc>
          <w:tcPr>
            <w:tcW w:w="709" w:type="dxa"/>
            <w:vMerge w:val="restart"/>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53A3EF5D" w14:textId="56524539" w:rsidR="008E5D7F" w:rsidRPr="00114993" w:rsidRDefault="008E5D7F">
            <w:pPr>
              <w:jc w:val="center"/>
              <w:rPr>
                <w:rFonts w:eastAsia="Times New Roman" w:cs="Times New Roman"/>
                <w:i/>
                <w:iCs/>
                <w:color w:val="FFFFFF" w:themeColor="background1"/>
                <w:sz w:val="20"/>
                <w:szCs w:val="20"/>
                <w:lang w:eastAsia="lv-LV"/>
              </w:rPr>
            </w:pPr>
            <w:r w:rsidRPr="00114993">
              <w:rPr>
                <w:rFonts w:eastAsia="Times New Roman" w:cs="Times New Roman"/>
                <w:i/>
                <w:iCs/>
                <w:color w:val="FFFFFF" w:themeColor="background1"/>
                <w:sz w:val="20"/>
                <w:szCs w:val="20"/>
                <w:lang w:eastAsia="lv-LV"/>
              </w:rPr>
              <w:t>% no NI</w:t>
            </w:r>
            <w:r w:rsidR="00535E32">
              <w:rPr>
                <w:rFonts w:eastAsia="Times New Roman" w:cs="Times New Roman"/>
                <w:i/>
                <w:iCs/>
                <w:color w:val="FFFFFF" w:themeColor="background1"/>
                <w:sz w:val="20"/>
                <w:szCs w:val="20"/>
                <w:vertAlign w:val="superscript"/>
                <w:lang w:eastAsia="lv-LV"/>
              </w:rPr>
              <w:t>1</w:t>
            </w:r>
          </w:p>
        </w:tc>
        <w:tc>
          <w:tcPr>
            <w:tcW w:w="709" w:type="dxa"/>
            <w:vMerge w:val="restart"/>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53229761" w14:textId="77777777" w:rsidR="008E5D7F" w:rsidRPr="00114993" w:rsidRDefault="008E5D7F" w:rsidP="009B24B1">
            <w:pPr>
              <w:jc w:val="center"/>
              <w:rPr>
                <w:rFonts w:eastAsia="Times New Roman" w:cs="Times New Roman"/>
                <w:i/>
                <w:iCs/>
                <w:color w:val="FFFFFF" w:themeColor="background1"/>
                <w:sz w:val="20"/>
                <w:szCs w:val="20"/>
                <w:lang w:eastAsia="lv-LV"/>
              </w:rPr>
            </w:pPr>
            <w:r w:rsidRPr="00114993">
              <w:rPr>
                <w:rFonts w:eastAsia="Times New Roman" w:cs="Times New Roman"/>
                <w:i/>
                <w:iCs/>
                <w:color w:val="FFFFFF" w:themeColor="background1"/>
                <w:sz w:val="20"/>
                <w:szCs w:val="20"/>
                <w:lang w:eastAsia="lv-LV"/>
              </w:rPr>
              <w:t>% no IKP</w:t>
            </w:r>
          </w:p>
        </w:tc>
        <w:tc>
          <w:tcPr>
            <w:tcW w:w="850" w:type="dxa"/>
            <w:vMerge w:val="restart"/>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711640D9" w14:textId="77777777" w:rsidR="008E5D7F" w:rsidRPr="00114993" w:rsidRDefault="008E5D7F" w:rsidP="009B24B1">
            <w:pPr>
              <w:jc w:val="center"/>
              <w:rPr>
                <w:rFonts w:eastAsia="Times New Roman" w:cs="Times New Roman"/>
                <w:b/>
                <w:bCs/>
                <w:color w:val="FFFFFF" w:themeColor="background1"/>
                <w:sz w:val="20"/>
                <w:szCs w:val="20"/>
                <w:lang w:eastAsia="lv-LV"/>
              </w:rPr>
            </w:pPr>
            <w:r w:rsidRPr="00114993">
              <w:rPr>
                <w:rFonts w:eastAsia="Times New Roman" w:cs="Times New Roman"/>
                <w:b/>
                <w:bCs/>
                <w:color w:val="FFFFFF" w:themeColor="background1"/>
                <w:sz w:val="20"/>
                <w:szCs w:val="20"/>
                <w:lang w:eastAsia="lv-LV"/>
              </w:rPr>
              <w:t xml:space="preserve">Milj. </w:t>
            </w:r>
            <w:r w:rsidRPr="00114993">
              <w:rPr>
                <w:rFonts w:eastAsia="Times New Roman" w:cs="Times New Roman"/>
                <w:b/>
                <w:bCs/>
                <w:i/>
                <w:iCs/>
                <w:color w:val="FFFFFF" w:themeColor="background1"/>
                <w:sz w:val="20"/>
                <w:szCs w:val="20"/>
                <w:lang w:eastAsia="lv-LV"/>
              </w:rPr>
              <w:t>euro</w:t>
            </w:r>
          </w:p>
        </w:tc>
        <w:tc>
          <w:tcPr>
            <w:tcW w:w="709" w:type="dxa"/>
            <w:vMerge w:val="restart"/>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7DC2B226" w14:textId="2D36709A" w:rsidR="008E5D7F" w:rsidRPr="00114993" w:rsidRDefault="008E5D7F">
            <w:pPr>
              <w:jc w:val="center"/>
              <w:rPr>
                <w:rFonts w:eastAsia="Times New Roman" w:cs="Times New Roman"/>
                <w:i/>
                <w:iCs/>
                <w:color w:val="FFFFFF" w:themeColor="background1"/>
                <w:sz w:val="20"/>
                <w:szCs w:val="20"/>
                <w:lang w:eastAsia="lv-LV"/>
              </w:rPr>
            </w:pPr>
            <w:r w:rsidRPr="00114993">
              <w:rPr>
                <w:rFonts w:eastAsia="Times New Roman" w:cs="Times New Roman"/>
                <w:i/>
                <w:iCs/>
                <w:color w:val="FFFFFF" w:themeColor="background1"/>
                <w:sz w:val="20"/>
                <w:szCs w:val="20"/>
                <w:lang w:eastAsia="lv-LV"/>
              </w:rPr>
              <w:t>% no NI</w:t>
            </w:r>
            <w:r w:rsidR="00535E32">
              <w:rPr>
                <w:rFonts w:eastAsia="Times New Roman" w:cs="Times New Roman"/>
                <w:i/>
                <w:iCs/>
                <w:color w:val="FFFFFF" w:themeColor="background1"/>
                <w:sz w:val="20"/>
                <w:szCs w:val="20"/>
                <w:vertAlign w:val="superscript"/>
                <w:lang w:eastAsia="lv-LV"/>
              </w:rPr>
              <w:t>1</w:t>
            </w:r>
          </w:p>
        </w:tc>
        <w:tc>
          <w:tcPr>
            <w:tcW w:w="709" w:type="dxa"/>
            <w:vMerge w:val="restart"/>
            <w:tcBorders>
              <w:top w:val="single" w:sz="4" w:space="0" w:color="FFFFFF" w:themeColor="background1"/>
              <w:left w:val="single" w:sz="4" w:space="0" w:color="FFFFFF" w:themeColor="background1"/>
              <w:bottom w:val="single" w:sz="12" w:space="0" w:color="auto"/>
              <w:right w:val="single" w:sz="12" w:space="0" w:color="auto"/>
            </w:tcBorders>
            <w:shd w:val="clear" w:color="auto" w:fill="002060"/>
            <w:vAlign w:val="center"/>
            <w:hideMark/>
          </w:tcPr>
          <w:p w14:paraId="31395C9C" w14:textId="77777777" w:rsidR="008E5D7F" w:rsidRPr="00114993" w:rsidRDefault="008E5D7F" w:rsidP="009B24B1">
            <w:pPr>
              <w:jc w:val="center"/>
              <w:rPr>
                <w:rFonts w:eastAsia="Times New Roman" w:cs="Times New Roman"/>
                <w:i/>
                <w:iCs/>
                <w:color w:val="FFFFFF" w:themeColor="background1"/>
                <w:sz w:val="20"/>
                <w:szCs w:val="20"/>
                <w:lang w:eastAsia="lv-LV"/>
              </w:rPr>
            </w:pPr>
            <w:r w:rsidRPr="00114993">
              <w:rPr>
                <w:rFonts w:eastAsia="Times New Roman" w:cs="Times New Roman"/>
                <w:i/>
                <w:iCs/>
                <w:color w:val="FFFFFF" w:themeColor="background1"/>
                <w:sz w:val="20"/>
                <w:szCs w:val="20"/>
                <w:lang w:eastAsia="lv-LV"/>
              </w:rPr>
              <w:t>% no IKP</w:t>
            </w:r>
          </w:p>
        </w:tc>
      </w:tr>
      <w:tr w:rsidR="00284CC6" w:rsidRPr="00904A3D" w14:paraId="787550D8" w14:textId="77777777" w:rsidTr="00284CC6">
        <w:trPr>
          <w:trHeight w:val="330"/>
        </w:trPr>
        <w:tc>
          <w:tcPr>
            <w:tcW w:w="1985" w:type="dxa"/>
            <w:vMerge/>
            <w:tcBorders>
              <w:top w:val="single" w:sz="4" w:space="0" w:color="FFFFFF" w:themeColor="background1"/>
              <w:left w:val="single" w:sz="12" w:space="0" w:color="auto"/>
              <w:bottom w:val="single" w:sz="12" w:space="0" w:color="auto"/>
              <w:right w:val="single" w:sz="4" w:space="0" w:color="FFFFFF" w:themeColor="background1"/>
            </w:tcBorders>
            <w:shd w:val="clear" w:color="auto" w:fill="002060"/>
            <w:vAlign w:val="center"/>
            <w:hideMark/>
          </w:tcPr>
          <w:p w14:paraId="767F7370" w14:textId="77777777" w:rsidR="008E5D7F" w:rsidRPr="00904A3D" w:rsidRDefault="008E5D7F" w:rsidP="009B24B1">
            <w:pPr>
              <w:rPr>
                <w:rFonts w:eastAsia="Times New Roman" w:cs="Times New Roman"/>
                <w:b/>
                <w:bCs/>
                <w:color w:val="000000"/>
                <w:sz w:val="20"/>
                <w:szCs w:val="20"/>
                <w:lang w:eastAsia="lv-LV"/>
              </w:rPr>
            </w:pPr>
          </w:p>
        </w:tc>
        <w:tc>
          <w:tcPr>
            <w:tcW w:w="816" w:type="dxa"/>
            <w:vMerge/>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127C8328" w14:textId="77777777" w:rsidR="008E5D7F" w:rsidRPr="00904A3D" w:rsidRDefault="008E5D7F" w:rsidP="009B24B1">
            <w:pPr>
              <w:rPr>
                <w:rFonts w:eastAsia="Times New Roman" w:cs="Times New Roman"/>
                <w:b/>
                <w:bCs/>
                <w:color w:val="000000"/>
                <w:sz w:val="20"/>
                <w:szCs w:val="20"/>
                <w:lang w:eastAsia="lv-LV"/>
              </w:rPr>
            </w:pPr>
          </w:p>
        </w:tc>
        <w:tc>
          <w:tcPr>
            <w:tcW w:w="766" w:type="dxa"/>
            <w:vMerge/>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4DC05119" w14:textId="77777777" w:rsidR="008E5D7F" w:rsidRPr="00904A3D" w:rsidRDefault="008E5D7F" w:rsidP="009B24B1">
            <w:pPr>
              <w:rPr>
                <w:rFonts w:eastAsia="Times New Roman" w:cs="Times New Roman"/>
                <w:i/>
                <w:iCs/>
                <w:color w:val="000000"/>
                <w:sz w:val="20"/>
                <w:szCs w:val="20"/>
                <w:lang w:eastAsia="lv-LV"/>
              </w:rPr>
            </w:pPr>
          </w:p>
        </w:tc>
        <w:tc>
          <w:tcPr>
            <w:tcW w:w="681" w:type="dxa"/>
            <w:vMerge/>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65F4156E" w14:textId="77777777" w:rsidR="008E5D7F" w:rsidRPr="00904A3D" w:rsidRDefault="008E5D7F" w:rsidP="009B24B1">
            <w:pPr>
              <w:rPr>
                <w:rFonts w:eastAsia="Times New Roman" w:cs="Times New Roman"/>
                <w:i/>
                <w:iCs/>
                <w:color w:val="000000"/>
                <w:sz w:val="20"/>
                <w:szCs w:val="20"/>
                <w:lang w:eastAsia="lv-LV"/>
              </w:rPr>
            </w:pPr>
          </w:p>
        </w:tc>
        <w:tc>
          <w:tcPr>
            <w:tcW w:w="850" w:type="dxa"/>
            <w:vMerge/>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5FE705A2" w14:textId="77777777" w:rsidR="008E5D7F" w:rsidRPr="00904A3D" w:rsidRDefault="008E5D7F" w:rsidP="009B24B1">
            <w:pPr>
              <w:rPr>
                <w:rFonts w:eastAsia="Times New Roman" w:cs="Times New Roman"/>
                <w:b/>
                <w:bCs/>
                <w:color w:val="000000"/>
                <w:sz w:val="20"/>
                <w:szCs w:val="20"/>
                <w:lang w:eastAsia="lv-LV"/>
              </w:rPr>
            </w:pPr>
          </w:p>
        </w:tc>
        <w:tc>
          <w:tcPr>
            <w:tcW w:w="709" w:type="dxa"/>
            <w:vMerge/>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3CD00E8A" w14:textId="77777777" w:rsidR="008E5D7F" w:rsidRPr="00904A3D" w:rsidRDefault="008E5D7F" w:rsidP="009B24B1">
            <w:pPr>
              <w:rPr>
                <w:rFonts w:eastAsia="Times New Roman" w:cs="Times New Roman"/>
                <w:i/>
                <w:iCs/>
                <w:color w:val="000000"/>
                <w:sz w:val="20"/>
                <w:szCs w:val="20"/>
                <w:lang w:eastAsia="lv-LV"/>
              </w:rPr>
            </w:pPr>
          </w:p>
        </w:tc>
        <w:tc>
          <w:tcPr>
            <w:tcW w:w="709" w:type="dxa"/>
            <w:vMerge/>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14CA932F" w14:textId="77777777" w:rsidR="008E5D7F" w:rsidRPr="00904A3D" w:rsidRDefault="008E5D7F" w:rsidP="009B24B1">
            <w:pPr>
              <w:rPr>
                <w:rFonts w:eastAsia="Times New Roman" w:cs="Times New Roman"/>
                <w:i/>
                <w:iCs/>
                <w:color w:val="000000"/>
                <w:sz w:val="20"/>
                <w:szCs w:val="20"/>
                <w:lang w:eastAsia="lv-LV"/>
              </w:rPr>
            </w:pPr>
          </w:p>
        </w:tc>
        <w:tc>
          <w:tcPr>
            <w:tcW w:w="850" w:type="dxa"/>
            <w:vMerge/>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3A7D3DC1" w14:textId="77777777" w:rsidR="008E5D7F" w:rsidRPr="00904A3D" w:rsidRDefault="008E5D7F" w:rsidP="009B24B1">
            <w:pPr>
              <w:rPr>
                <w:rFonts w:eastAsia="Times New Roman" w:cs="Times New Roman"/>
                <w:b/>
                <w:bCs/>
                <w:color w:val="000000"/>
                <w:sz w:val="20"/>
                <w:szCs w:val="20"/>
                <w:lang w:eastAsia="lv-LV"/>
              </w:rPr>
            </w:pPr>
          </w:p>
        </w:tc>
        <w:tc>
          <w:tcPr>
            <w:tcW w:w="709" w:type="dxa"/>
            <w:vMerge/>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71B6DA1F" w14:textId="77777777" w:rsidR="008E5D7F" w:rsidRPr="00904A3D" w:rsidRDefault="008E5D7F" w:rsidP="009B24B1">
            <w:pPr>
              <w:rPr>
                <w:rFonts w:eastAsia="Times New Roman" w:cs="Times New Roman"/>
                <w:i/>
                <w:iCs/>
                <w:color w:val="000000"/>
                <w:sz w:val="20"/>
                <w:szCs w:val="20"/>
                <w:lang w:eastAsia="lv-LV"/>
              </w:rPr>
            </w:pPr>
          </w:p>
        </w:tc>
        <w:tc>
          <w:tcPr>
            <w:tcW w:w="709" w:type="dxa"/>
            <w:vMerge/>
            <w:tcBorders>
              <w:top w:val="single" w:sz="4" w:space="0" w:color="FFFFFF" w:themeColor="background1"/>
              <w:left w:val="single" w:sz="4" w:space="0" w:color="FFFFFF" w:themeColor="background1"/>
              <w:bottom w:val="single" w:sz="12" w:space="0" w:color="auto"/>
              <w:right w:val="single" w:sz="12" w:space="0" w:color="auto"/>
            </w:tcBorders>
            <w:shd w:val="clear" w:color="auto" w:fill="002060"/>
            <w:vAlign w:val="center"/>
            <w:hideMark/>
          </w:tcPr>
          <w:p w14:paraId="0EDABC45" w14:textId="77777777" w:rsidR="008E5D7F" w:rsidRPr="00904A3D" w:rsidRDefault="008E5D7F" w:rsidP="009B24B1">
            <w:pPr>
              <w:rPr>
                <w:rFonts w:eastAsia="Times New Roman" w:cs="Times New Roman"/>
                <w:i/>
                <w:iCs/>
                <w:color w:val="000000"/>
                <w:sz w:val="20"/>
                <w:szCs w:val="20"/>
                <w:lang w:eastAsia="lv-LV"/>
              </w:rPr>
            </w:pPr>
          </w:p>
        </w:tc>
      </w:tr>
      <w:tr w:rsidR="00284CC6" w:rsidRPr="00904A3D" w14:paraId="45A295DC" w14:textId="77777777" w:rsidTr="00284CC6">
        <w:trPr>
          <w:trHeight w:val="315"/>
        </w:trPr>
        <w:tc>
          <w:tcPr>
            <w:tcW w:w="1985" w:type="dxa"/>
            <w:tcBorders>
              <w:top w:val="nil"/>
              <w:left w:val="single" w:sz="12" w:space="0" w:color="auto"/>
              <w:bottom w:val="single" w:sz="4" w:space="0" w:color="auto"/>
              <w:right w:val="single" w:sz="4" w:space="0" w:color="auto"/>
            </w:tcBorders>
            <w:shd w:val="clear" w:color="000000" w:fill="FFFFFF"/>
            <w:noWrap/>
            <w:vAlign w:val="center"/>
            <w:hideMark/>
          </w:tcPr>
          <w:p w14:paraId="58469AB1" w14:textId="77777777" w:rsidR="00284CC6" w:rsidRPr="00904A3D" w:rsidRDefault="00284CC6" w:rsidP="00284CC6">
            <w:pPr>
              <w:pStyle w:val="ListParagraph"/>
              <w:numPr>
                <w:ilvl w:val="0"/>
                <w:numId w:val="42"/>
              </w:numPr>
              <w:spacing w:before="0" w:beforeAutospacing="0" w:after="0" w:afterAutospacing="0"/>
              <w:ind w:left="321" w:hanging="321"/>
              <w:jc w:val="both"/>
              <w:rPr>
                <w:sz w:val="20"/>
                <w:szCs w:val="20"/>
              </w:rPr>
            </w:pPr>
            <w:r w:rsidRPr="00904A3D">
              <w:rPr>
                <w:sz w:val="20"/>
                <w:szCs w:val="20"/>
              </w:rPr>
              <w:t>Iedzīvotāju ienākuma nodoklis</w:t>
            </w:r>
          </w:p>
        </w:tc>
        <w:tc>
          <w:tcPr>
            <w:tcW w:w="816" w:type="dxa"/>
            <w:tcBorders>
              <w:top w:val="nil"/>
              <w:left w:val="nil"/>
              <w:bottom w:val="single" w:sz="4" w:space="0" w:color="auto"/>
              <w:right w:val="single" w:sz="4" w:space="0" w:color="auto"/>
            </w:tcBorders>
            <w:shd w:val="clear" w:color="000000" w:fill="FFFFFF"/>
            <w:noWrap/>
            <w:vAlign w:val="center"/>
          </w:tcPr>
          <w:p w14:paraId="27A94F85" w14:textId="34B9A962"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877,6</w:t>
            </w:r>
          </w:p>
        </w:tc>
        <w:tc>
          <w:tcPr>
            <w:tcW w:w="766" w:type="dxa"/>
            <w:tcBorders>
              <w:top w:val="nil"/>
              <w:left w:val="nil"/>
              <w:bottom w:val="single" w:sz="4" w:space="0" w:color="auto"/>
              <w:right w:val="single" w:sz="4" w:space="0" w:color="auto"/>
            </w:tcBorders>
            <w:shd w:val="clear" w:color="000000" w:fill="FFFFFF"/>
            <w:noWrap/>
            <w:vAlign w:val="center"/>
          </w:tcPr>
          <w:p w14:paraId="255C6547" w14:textId="0CD63D61"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57,4</w:t>
            </w:r>
          </w:p>
        </w:tc>
        <w:tc>
          <w:tcPr>
            <w:tcW w:w="681" w:type="dxa"/>
            <w:tcBorders>
              <w:top w:val="nil"/>
              <w:left w:val="nil"/>
              <w:bottom w:val="single" w:sz="4" w:space="0" w:color="auto"/>
              <w:right w:val="single" w:sz="4" w:space="0" w:color="auto"/>
            </w:tcBorders>
            <w:shd w:val="clear" w:color="000000" w:fill="FFFFFF"/>
            <w:noWrap/>
            <w:vAlign w:val="center"/>
          </w:tcPr>
          <w:p w14:paraId="64A624F7" w14:textId="0A1CADA2"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3,50</w:t>
            </w:r>
          </w:p>
        </w:tc>
        <w:tc>
          <w:tcPr>
            <w:tcW w:w="850" w:type="dxa"/>
            <w:tcBorders>
              <w:top w:val="nil"/>
              <w:left w:val="nil"/>
              <w:bottom w:val="single" w:sz="4" w:space="0" w:color="auto"/>
              <w:right w:val="single" w:sz="4" w:space="0" w:color="auto"/>
            </w:tcBorders>
            <w:shd w:val="clear" w:color="000000" w:fill="FFFFFF"/>
            <w:noWrap/>
            <w:vAlign w:val="center"/>
          </w:tcPr>
          <w:p w14:paraId="54E4FF35" w14:textId="48B25E78"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872,0</w:t>
            </w:r>
          </w:p>
        </w:tc>
        <w:tc>
          <w:tcPr>
            <w:tcW w:w="709" w:type="dxa"/>
            <w:tcBorders>
              <w:top w:val="nil"/>
              <w:left w:val="nil"/>
              <w:bottom w:val="single" w:sz="4" w:space="0" w:color="auto"/>
              <w:right w:val="nil"/>
            </w:tcBorders>
            <w:shd w:val="clear" w:color="000000" w:fill="FFFFFF"/>
            <w:noWrap/>
            <w:vAlign w:val="center"/>
          </w:tcPr>
          <w:p w14:paraId="701F682C" w14:textId="62C58869"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51,5</w:t>
            </w:r>
          </w:p>
        </w:tc>
        <w:tc>
          <w:tcPr>
            <w:tcW w:w="709" w:type="dxa"/>
            <w:tcBorders>
              <w:top w:val="nil"/>
              <w:left w:val="single" w:sz="4" w:space="0" w:color="auto"/>
              <w:bottom w:val="single" w:sz="4" w:space="0" w:color="auto"/>
              <w:right w:val="single" w:sz="4" w:space="0" w:color="auto"/>
            </w:tcBorders>
            <w:shd w:val="clear" w:color="000000" w:fill="FFFFFF"/>
            <w:noWrap/>
            <w:vAlign w:val="center"/>
          </w:tcPr>
          <w:p w14:paraId="7FEC4A9B" w14:textId="2B4B4135"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3,23</w:t>
            </w:r>
          </w:p>
        </w:tc>
        <w:tc>
          <w:tcPr>
            <w:tcW w:w="850" w:type="dxa"/>
            <w:tcBorders>
              <w:top w:val="nil"/>
              <w:left w:val="nil"/>
              <w:bottom w:val="single" w:sz="4" w:space="0" w:color="auto"/>
              <w:right w:val="single" w:sz="4" w:space="0" w:color="auto"/>
            </w:tcBorders>
            <w:shd w:val="clear" w:color="000000" w:fill="FFFFFF"/>
            <w:noWrap/>
            <w:vAlign w:val="center"/>
          </w:tcPr>
          <w:p w14:paraId="26F7086F" w14:textId="0DFF5712" w:rsidR="00284CC6" w:rsidRPr="00904A3D" w:rsidRDefault="00A171B1" w:rsidP="00284CC6">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819,1</w:t>
            </w:r>
          </w:p>
        </w:tc>
        <w:tc>
          <w:tcPr>
            <w:tcW w:w="709" w:type="dxa"/>
            <w:tcBorders>
              <w:top w:val="nil"/>
              <w:left w:val="nil"/>
              <w:bottom w:val="single" w:sz="4" w:space="0" w:color="auto"/>
              <w:right w:val="single" w:sz="4" w:space="0" w:color="auto"/>
            </w:tcBorders>
            <w:shd w:val="clear" w:color="000000" w:fill="FFFFFF"/>
            <w:noWrap/>
            <w:vAlign w:val="center"/>
          </w:tcPr>
          <w:p w14:paraId="6E0B41FE" w14:textId="378E4BFF" w:rsidR="00284CC6" w:rsidRPr="00D654F1" w:rsidRDefault="00A171B1" w:rsidP="00284CC6">
            <w:pPr>
              <w:jc w:val="center"/>
              <w:rPr>
                <w:rFonts w:eastAsia="Times New Roman" w:cs="Times New Roman"/>
                <w:i/>
                <w:iCs/>
                <w:color w:val="17365D" w:themeColor="text2" w:themeShade="BF"/>
                <w:sz w:val="20"/>
                <w:szCs w:val="20"/>
                <w:lang w:eastAsia="lv-LV"/>
              </w:rPr>
            </w:pPr>
            <w:r>
              <w:rPr>
                <w:rFonts w:eastAsia="Times New Roman" w:cs="Times New Roman"/>
                <w:i/>
                <w:iCs/>
                <w:color w:val="17365D" w:themeColor="text2" w:themeShade="BF"/>
                <w:sz w:val="20"/>
                <w:szCs w:val="20"/>
                <w:lang w:eastAsia="lv-LV"/>
              </w:rPr>
              <w:t>47,4</w:t>
            </w:r>
          </w:p>
        </w:tc>
        <w:tc>
          <w:tcPr>
            <w:tcW w:w="709" w:type="dxa"/>
            <w:tcBorders>
              <w:top w:val="nil"/>
              <w:left w:val="nil"/>
              <w:bottom w:val="single" w:sz="4" w:space="0" w:color="auto"/>
              <w:right w:val="single" w:sz="12" w:space="0" w:color="auto"/>
            </w:tcBorders>
            <w:shd w:val="clear" w:color="000000" w:fill="FFFFFF"/>
            <w:noWrap/>
            <w:vAlign w:val="center"/>
          </w:tcPr>
          <w:p w14:paraId="40EFABE7" w14:textId="69B34DE1" w:rsidR="00284CC6" w:rsidRPr="00D654F1" w:rsidRDefault="00A171B1" w:rsidP="00284CC6">
            <w:pPr>
              <w:jc w:val="center"/>
              <w:rPr>
                <w:rFonts w:eastAsia="Times New Roman" w:cs="Times New Roman"/>
                <w:i/>
                <w:iCs/>
                <w:color w:val="17365D" w:themeColor="text2" w:themeShade="BF"/>
                <w:sz w:val="20"/>
                <w:szCs w:val="20"/>
                <w:lang w:eastAsia="lv-LV"/>
              </w:rPr>
            </w:pPr>
            <w:r>
              <w:rPr>
                <w:rFonts w:eastAsia="Times New Roman" w:cs="Times New Roman"/>
                <w:i/>
                <w:iCs/>
                <w:color w:val="17365D" w:themeColor="text2" w:themeShade="BF"/>
                <w:sz w:val="20"/>
                <w:szCs w:val="20"/>
                <w:lang w:eastAsia="lv-LV"/>
              </w:rPr>
              <w:t>2,77</w:t>
            </w:r>
          </w:p>
        </w:tc>
      </w:tr>
      <w:tr w:rsidR="00284CC6" w:rsidRPr="00904A3D" w14:paraId="4D0C9965" w14:textId="77777777" w:rsidTr="00284CC6">
        <w:trPr>
          <w:trHeight w:val="315"/>
        </w:trPr>
        <w:tc>
          <w:tcPr>
            <w:tcW w:w="198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14:paraId="095BE3B4" w14:textId="77777777" w:rsidR="00284CC6" w:rsidRPr="00904A3D" w:rsidRDefault="00284CC6" w:rsidP="00284CC6">
            <w:pPr>
              <w:pStyle w:val="ListParagraph"/>
              <w:numPr>
                <w:ilvl w:val="0"/>
                <w:numId w:val="42"/>
              </w:numPr>
              <w:spacing w:before="0" w:beforeAutospacing="0" w:after="0" w:afterAutospacing="0"/>
              <w:ind w:left="321" w:hanging="321"/>
              <w:rPr>
                <w:sz w:val="20"/>
                <w:szCs w:val="20"/>
              </w:rPr>
            </w:pPr>
            <w:r w:rsidRPr="00904A3D">
              <w:rPr>
                <w:sz w:val="20"/>
                <w:szCs w:val="20"/>
              </w:rPr>
              <w:t>Uzņēmumu ienākuma nodoklis</w:t>
            </w:r>
          </w:p>
        </w:tc>
        <w:tc>
          <w:tcPr>
            <w:tcW w:w="816" w:type="dxa"/>
            <w:tcBorders>
              <w:top w:val="single" w:sz="4" w:space="0" w:color="auto"/>
              <w:left w:val="nil"/>
              <w:bottom w:val="single" w:sz="4" w:space="0" w:color="auto"/>
              <w:right w:val="single" w:sz="4" w:space="0" w:color="auto"/>
            </w:tcBorders>
            <w:shd w:val="clear" w:color="000000" w:fill="FFFFFF"/>
            <w:noWrap/>
            <w:vAlign w:val="center"/>
          </w:tcPr>
          <w:p w14:paraId="253B2E82" w14:textId="739342C0"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327,5</w:t>
            </w:r>
          </w:p>
        </w:tc>
        <w:tc>
          <w:tcPr>
            <w:tcW w:w="766" w:type="dxa"/>
            <w:tcBorders>
              <w:top w:val="single" w:sz="4" w:space="0" w:color="auto"/>
              <w:left w:val="nil"/>
              <w:bottom w:val="single" w:sz="4" w:space="0" w:color="auto"/>
              <w:right w:val="single" w:sz="4" w:space="0" w:color="auto"/>
            </w:tcBorders>
            <w:shd w:val="clear" w:color="000000" w:fill="FFFFFF"/>
            <w:noWrap/>
            <w:vAlign w:val="center"/>
          </w:tcPr>
          <w:p w14:paraId="6A73FAF4" w14:textId="011647E0"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78,0</w:t>
            </w:r>
          </w:p>
        </w:tc>
        <w:tc>
          <w:tcPr>
            <w:tcW w:w="681" w:type="dxa"/>
            <w:tcBorders>
              <w:top w:val="single" w:sz="4" w:space="0" w:color="auto"/>
              <w:left w:val="nil"/>
              <w:bottom w:val="single" w:sz="4" w:space="0" w:color="auto"/>
              <w:right w:val="single" w:sz="4" w:space="0" w:color="auto"/>
            </w:tcBorders>
            <w:shd w:val="clear" w:color="000000" w:fill="FFFFFF"/>
            <w:noWrap/>
            <w:vAlign w:val="center"/>
          </w:tcPr>
          <w:p w14:paraId="7E6F58A6" w14:textId="7CFB9705"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1,31</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10A8DBBB" w14:textId="662E2D23"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267,0</w:t>
            </w:r>
          </w:p>
        </w:tc>
        <w:tc>
          <w:tcPr>
            <w:tcW w:w="709" w:type="dxa"/>
            <w:tcBorders>
              <w:top w:val="single" w:sz="4" w:space="0" w:color="auto"/>
              <w:left w:val="nil"/>
              <w:bottom w:val="single" w:sz="4" w:space="0" w:color="auto"/>
              <w:right w:val="nil"/>
            </w:tcBorders>
            <w:shd w:val="clear" w:color="000000" w:fill="FFFFFF"/>
            <w:noWrap/>
            <w:vAlign w:val="center"/>
          </w:tcPr>
          <w:p w14:paraId="39025F7D" w14:textId="7495E055"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62,7</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160DFC" w14:textId="13A4B262"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0,99</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082352A5" w14:textId="7323E258"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6,7</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14:paraId="4E262C1A" w14:textId="65BD741B"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2,2</w:t>
            </w:r>
          </w:p>
        </w:tc>
        <w:tc>
          <w:tcPr>
            <w:tcW w:w="709" w:type="dxa"/>
            <w:tcBorders>
              <w:top w:val="single" w:sz="4" w:space="0" w:color="auto"/>
              <w:left w:val="nil"/>
              <w:bottom w:val="single" w:sz="4" w:space="0" w:color="auto"/>
              <w:right w:val="single" w:sz="12" w:space="0" w:color="auto"/>
            </w:tcBorders>
            <w:shd w:val="clear" w:color="000000" w:fill="FFFFFF"/>
            <w:noWrap/>
            <w:vAlign w:val="center"/>
          </w:tcPr>
          <w:p w14:paraId="2976C913" w14:textId="5361C0C4"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0,02</w:t>
            </w:r>
          </w:p>
        </w:tc>
      </w:tr>
      <w:tr w:rsidR="00284CC6" w:rsidRPr="00904A3D" w14:paraId="1FE20D6D" w14:textId="77777777" w:rsidTr="00284CC6">
        <w:trPr>
          <w:trHeight w:val="315"/>
        </w:trPr>
        <w:tc>
          <w:tcPr>
            <w:tcW w:w="1985" w:type="dxa"/>
            <w:tcBorders>
              <w:top w:val="single" w:sz="4" w:space="0" w:color="auto"/>
              <w:left w:val="single" w:sz="12" w:space="0" w:color="auto"/>
              <w:bottom w:val="single" w:sz="4" w:space="0" w:color="auto"/>
              <w:right w:val="single" w:sz="4" w:space="0" w:color="auto"/>
            </w:tcBorders>
            <w:shd w:val="clear" w:color="000000" w:fill="FFFFFF"/>
            <w:noWrap/>
            <w:vAlign w:val="center"/>
          </w:tcPr>
          <w:p w14:paraId="31F1DB17" w14:textId="17FD7514" w:rsidR="00284CC6" w:rsidRPr="00904A3D" w:rsidRDefault="00284CC6" w:rsidP="00284CC6">
            <w:pPr>
              <w:pStyle w:val="ListParagraph"/>
              <w:numPr>
                <w:ilvl w:val="0"/>
                <w:numId w:val="42"/>
              </w:numPr>
              <w:spacing w:before="0" w:beforeAutospacing="0" w:after="0" w:afterAutospacing="0"/>
              <w:ind w:left="321" w:hanging="321"/>
              <w:rPr>
                <w:sz w:val="20"/>
                <w:szCs w:val="20"/>
              </w:rPr>
            </w:pPr>
            <w:r>
              <w:rPr>
                <w:sz w:val="20"/>
                <w:szCs w:val="20"/>
              </w:rPr>
              <w:t>Mikrouzņēmumu nodoklis</w:t>
            </w:r>
          </w:p>
        </w:tc>
        <w:tc>
          <w:tcPr>
            <w:tcW w:w="816" w:type="dxa"/>
            <w:tcBorders>
              <w:top w:val="single" w:sz="4" w:space="0" w:color="auto"/>
              <w:left w:val="nil"/>
              <w:bottom w:val="single" w:sz="4" w:space="0" w:color="auto"/>
              <w:right w:val="single" w:sz="4" w:space="0" w:color="auto"/>
            </w:tcBorders>
            <w:shd w:val="clear" w:color="000000" w:fill="FFFFFF"/>
            <w:noWrap/>
            <w:vAlign w:val="center"/>
          </w:tcPr>
          <w:p w14:paraId="266EC039" w14:textId="03FDB08F" w:rsidR="00284CC6" w:rsidRDefault="00284CC6" w:rsidP="00284CC6">
            <w:pPr>
              <w:jc w:val="center"/>
              <w:rPr>
                <w:rFonts w:eastAsia="Times New Roman" w:cs="Times New Roman"/>
                <w:b/>
                <w:bCs/>
                <w:color w:val="000000"/>
                <w:sz w:val="20"/>
                <w:szCs w:val="20"/>
                <w:lang w:eastAsia="lv-LV"/>
              </w:rPr>
            </w:pPr>
            <w:r>
              <w:rPr>
                <w:b/>
                <w:bCs/>
                <w:color w:val="000000"/>
                <w:sz w:val="20"/>
                <w:szCs w:val="20"/>
              </w:rPr>
              <w:t>186,8</w:t>
            </w:r>
          </w:p>
        </w:tc>
        <w:tc>
          <w:tcPr>
            <w:tcW w:w="766" w:type="dxa"/>
            <w:tcBorders>
              <w:top w:val="single" w:sz="4" w:space="0" w:color="auto"/>
              <w:left w:val="nil"/>
              <w:bottom w:val="single" w:sz="4" w:space="0" w:color="auto"/>
              <w:right w:val="single" w:sz="4" w:space="0" w:color="auto"/>
            </w:tcBorders>
            <w:shd w:val="clear" w:color="000000" w:fill="FFFFFF"/>
            <w:noWrap/>
            <w:vAlign w:val="center"/>
          </w:tcPr>
          <w:p w14:paraId="01D10D66" w14:textId="1C9B0EF6"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294,2</w:t>
            </w:r>
          </w:p>
        </w:tc>
        <w:tc>
          <w:tcPr>
            <w:tcW w:w="681" w:type="dxa"/>
            <w:tcBorders>
              <w:top w:val="single" w:sz="4" w:space="0" w:color="auto"/>
              <w:left w:val="nil"/>
              <w:bottom w:val="single" w:sz="4" w:space="0" w:color="auto"/>
              <w:right w:val="single" w:sz="4" w:space="0" w:color="auto"/>
            </w:tcBorders>
            <w:shd w:val="clear" w:color="000000" w:fill="FFFFFF"/>
            <w:noWrap/>
            <w:vAlign w:val="center"/>
          </w:tcPr>
          <w:p w14:paraId="4BFBA87E" w14:textId="5A3BA63D"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0,75</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107BCA96" w14:textId="47100292" w:rsidR="00284CC6" w:rsidRDefault="00284CC6" w:rsidP="00284CC6">
            <w:pPr>
              <w:jc w:val="center"/>
              <w:rPr>
                <w:rFonts w:eastAsia="Times New Roman" w:cs="Times New Roman"/>
                <w:b/>
                <w:bCs/>
                <w:color w:val="000000"/>
                <w:sz w:val="20"/>
                <w:szCs w:val="20"/>
                <w:lang w:eastAsia="lv-LV"/>
              </w:rPr>
            </w:pPr>
            <w:r>
              <w:rPr>
                <w:b/>
                <w:bCs/>
                <w:color w:val="000000"/>
                <w:sz w:val="20"/>
                <w:szCs w:val="20"/>
              </w:rPr>
              <w:t>147,1</w:t>
            </w:r>
          </w:p>
        </w:tc>
        <w:tc>
          <w:tcPr>
            <w:tcW w:w="709" w:type="dxa"/>
            <w:tcBorders>
              <w:top w:val="single" w:sz="4" w:space="0" w:color="auto"/>
              <w:left w:val="nil"/>
              <w:bottom w:val="single" w:sz="4" w:space="0" w:color="auto"/>
              <w:right w:val="nil"/>
            </w:tcBorders>
            <w:shd w:val="clear" w:color="000000" w:fill="FFFFFF"/>
            <w:noWrap/>
            <w:vAlign w:val="center"/>
          </w:tcPr>
          <w:p w14:paraId="78179AAE" w14:textId="269D7D89"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179,1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95FC46" w14:textId="6AAD3635"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0,54</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60FBD508" w14:textId="75F545BD" w:rsidR="00284CC6" w:rsidRDefault="00284CC6" w:rsidP="00284CC6">
            <w:pPr>
              <w:jc w:val="center"/>
              <w:rPr>
                <w:rFonts w:eastAsia="Times New Roman" w:cs="Times New Roman"/>
                <w:b/>
                <w:bCs/>
                <w:color w:val="000000"/>
                <w:sz w:val="20"/>
                <w:szCs w:val="20"/>
                <w:lang w:eastAsia="lv-LV"/>
              </w:rPr>
            </w:pPr>
            <w:r>
              <w:rPr>
                <w:b/>
                <w:bCs/>
                <w:color w:val="000000"/>
                <w:sz w:val="20"/>
                <w:szCs w:val="20"/>
              </w:rPr>
              <w:t>112,4</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14:paraId="38287850" w14:textId="3234510E"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124,9</w:t>
            </w:r>
          </w:p>
        </w:tc>
        <w:tc>
          <w:tcPr>
            <w:tcW w:w="709" w:type="dxa"/>
            <w:tcBorders>
              <w:top w:val="single" w:sz="4" w:space="0" w:color="auto"/>
              <w:left w:val="nil"/>
              <w:bottom w:val="single" w:sz="4" w:space="0" w:color="auto"/>
              <w:right w:val="single" w:sz="12" w:space="0" w:color="auto"/>
            </w:tcBorders>
            <w:shd w:val="clear" w:color="000000" w:fill="FFFFFF"/>
            <w:noWrap/>
            <w:vAlign w:val="center"/>
          </w:tcPr>
          <w:p w14:paraId="039C57D4" w14:textId="08939F72"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0,38</w:t>
            </w:r>
          </w:p>
        </w:tc>
      </w:tr>
      <w:tr w:rsidR="00284CC6" w:rsidRPr="00904A3D" w14:paraId="6591A874" w14:textId="77777777" w:rsidTr="00284CC6">
        <w:trPr>
          <w:trHeight w:val="315"/>
        </w:trPr>
        <w:tc>
          <w:tcPr>
            <w:tcW w:w="1985" w:type="dxa"/>
            <w:tcBorders>
              <w:top w:val="nil"/>
              <w:left w:val="single" w:sz="12" w:space="0" w:color="auto"/>
              <w:bottom w:val="single" w:sz="4" w:space="0" w:color="auto"/>
              <w:right w:val="single" w:sz="4" w:space="0" w:color="auto"/>
            </w:tcBorders>
            <w:shd w:val="clear" w:color="000000" w:fill="FFFFFF"/>
            <w:noWrap/>
            <w:vAlign w:val="center"/>
            <w:hideMark/>
          </w:tcPr>
          <w:p w14:paraId="5689508C" w14:textId="77777777" w:rsidR="00284CC6" w:rsidRPr="00904A3D" w:rsidRDefault="00284CC6" w:rsidP="00284CC6">
            <w:pPr>
              <w:pStyle w:val="ListParagraph"/>
              <w:numPr>
                <w:ilvl w:val="0"/>
                <w:numId w:val="42"/>
              </w:numPr>
              <w:spacing w:before="0" w:beforeAutospacing="0" w:after="0" w:afterAutospacing="0"/>
              <w:ind w:left="321" w:hanging="321"/>
              <w:rPr>
                <w:sz w:val="20"/>
                <w:szCs w:val="20"/>
              </w:rPr>
            </w:pPr>
            <w:r w:rsidRPr="00904A3D">
              <w:rPr>
                <w:sz w:val="20"/>
                <w:szCs w:val="20"/>
              </w:rPr>
              <w:t>Nekustamā īpašuma nodoklis</w:t>
            </w:r>
          </w:p>
        </w:tc>
        <w:tc>
          <w:tcPr>
            <w:tcW w:w="816" w:type="dxa"/>
            <w:tcBorders>
              <w:top w:val="nil"/>
              <w:left w:val="nil"/>
              <w:bottom w:val="single" w:sz="4" w:space="0" w:color="auto"/>
              <w:right w:val="single" w:sz="4" w:space="0" w:color="auto"/>
            </w:tcBorders>
            <w:shd w:val="clear" w:color="000000" w:fill="FFFFFF"/>
            <w:noWrap/>
            <w:vAlign w:val="center"/>
          </w:tcPr>
          <w:p w14:paraId="6CE3FFD2" w14:textId="52A8B185"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14,5</w:t>
            </w:r>
          </w:p>
        </w:tc>
        <w:tc>
          <w:tcPr>
            <w:tcW w:w="766" w:type="dxa"/>
            <w:tcBorders>
              <w:top w:val="nil"/>
              <w:left w:val="nil"/>
              <w:bottom w:val="single" w:sz="4" w:space="0" w:color="auto"/>
              <w:right w:val="single" w:sz="4" w:space="0" w:color="auto"/>
            </w:tcBorders>
            <w:shd w:val="clear" w:color="000000" w:fill="FFFFFF"/>
            <w:noWrap/>
            <w:vAlign w:val="center"/>
          </w:tcPr>
          <w:p w14:paraId="01DA09E3" w14:textId="6BEF9D97"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6,6</w:t>
            </w:r>
          </w:p>
        </w:tc>
        <w:tc>
          <w:tcPr>
            <w:tcW w:w="681" w:type="dxa"/>
            <w:tcBorders>
              <w:top w:val="nil"/>
              <w:left w:val="nil"/>
              <w:bottom w:val="single" w:sz="4" w:space="0" w:color="auto"/>
              <w:right w:val="single" w:sz="4" w:space="0" w:color="auto"/>
            </w:tcBorders>
            <w:shd w:val="clear" w:color="000000" w:fill="FFFFFF"/>
            <w:noWrap/>
            <w:vAlign w:val="center"/>
          </w:tcPr>
          <w:p w14:paraId="24BA00D7" w14:textId="7BD2A797"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0,06</w:t>
            </w:r>
          </w:p>
        </w:tc>
        <w:tc>
          <w:tcPr>
            <w:tcW w:w="850" w:type="dxa"/>
            <w:tcBorders>
              <w:top w:val="nil"/>
              <w:left w:val="nil"/>
              <w:bottom w:val="single" w:sz="4" w:space="0" w:color="auto"/>
              <w:right w:val="single" w:sz="4" w:space="0" w:color="auto"/>
            </w:tcBorders>
            <w:shd w:val="clear" w:color="000000" w:fill="FFFFFF"/>
            <w:noWrap/>
            <w:vAlign w:val="center"/>
          </w:tcPr>
          <w:p w14:paraId="0EBEF481" w14:textId="1945BEEB"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16,0</w:t>
            </w:r>
          </w:p>
        </w:tc>
        <w:tc>
          <w:tcPr>
            <w:tcW w:w="709" w:type="dxa"/>
            <w:tcBorders>
              <w:top w:val="nil"/>
              <w:left w:val="nil"/>
              <w:bottom w:val="single" w:sz="4" w:space="0" w:color="auto"/>
              <w:right w:val="nil"/>
            </w:tcBorders>
            <w:shd w:val="clear" w:color="000000" w:fill="FFFFFF"/>
            <w:noWrap/>
            <w:vAlign w:val="center"/>
          </w:tcPr>
          <w:p w14:paraId="4EB6AC6A" w14:textId="4E5B877C"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7,0</w:t>
            </w:r>
          </w:p>
        </w:tc>
        <w:tc>
          <w:tcPr>
            <w:tcW w:w="709" w:type="dxa"/>
            <w:tcBorders>
              <w:top w:val="nil"/>
              <w:left w:val="single" w:sz="4" w:space="0" w:color="auto"/>
              <w:bottom w:val="single" w:sz="4" w:space="0" w:color="auto"/>
              <w:right w:val="single" w:sz="4" w:space="0" w:color="auto"/>
            </w:tcBorders>
            <w:shd w:val="clear" w:color="000000" w:fill="FFFFFF"/>
            <w:noWrap/>
            <w:vAlign w:val="center"/>
          </w:tcPr>
          <w:p w14:paraId="51013726" w14:textId="23CFE75F"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0,06</w:t>
            </w:r>
          </w:p>
        </w:tc>
        <w:tc>
          <w:tcPr>
            <w:tcW w:w="850" w:type="dxa"/>
            <w:tcBorders>
              <w:top w:val="nil"/>
              <w:left w:val="nil"/>
              <w:bottom w:val="single" w:sz="4" w:space="0" w:color="auto"/>
              <w:right w:val="single" w:sz="4" w:space="0" w:color="auto"/>
            </w:tcBorders>
            <w:shd w:val="clear" w:color="000000" w:fill="FFFFFF"/>
            <w:noWrap/>
            <w:vAlign w:val="center"/>
          </w:tcPr>
          <w:p w14:paraId="36AD8213" w14:textId="0A3B3B32"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18,2</w:t>
            </w:r>
          </w:p>
        </w:tc>
        <w:tc>
          <w:tcPr>
            <w:tcW w:w="709" w:type="dxa"/>
            <w:tcBorders>
              <w:top w:val="nil"/>
              <w:left w:val="nil"/>
              <w:bottom w:val="single" w:sz="4" w:space="0" w:color="auto"/>
              <w:right w:val="single" w:sz="4" w:space="0" w:color="auto"/>
            </w:tcBorders>
            <w:shd w:val="clear" w:color="000000" w:fill="FFFFFF"/>
            <w:noWrap/>
            <w:vAlign w:val="center"/>
          </w:tcPr>
          <w:p w14:paraId="3963E181" w14:textId="41B40C7E"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8,2</w:t>
            </w:r>
          </w:p>
        </w:tc>
        <w:tc>
          <w:tcPr>
            <w:tcW w:w="709" w:type="dxa"/>
            <w:tcBorders>
              <w:top w:val="nil"/>
              <w:left w:val="nil"/>
              <w:bottom w:val="single" w:sz="4" w:space="0" w:color="auto"/>
              <w:right w:val="single" w:sz="12" w:space="0" w:color="auto"/>
            </w:tcBorders>
            <w:shd w:val="clear" w:color="000000" w:fill="FFFFFF"/>
            <w:noWrap/>
            <w:vAlign w:val="center"/>
          </w:tcPr>
          <w:p w14:paraId="47CEDA18" w14:textId="2354B52C"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0,06</w:t>
            </w:r>
          </w:p>
        </w:tc>
      </w:tr>
      <w:tr w:rsidR="00284CC6" w:rsidRPr="00904A3D" w14:paraId="5335FB85" w14:textId="77777777" w:rsidTr="00284CC6">
        <w:trPr>
          <w:trHeight w:val="315"/>
        </w:trPr>
        <w:tc>
          <w:tcPr>
            <w:tcW w:w="198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14:paraId="0787CAF6" w14:textId="77777777" w:rsidR="00284CC6" w:rsidRPr="00904A3D" w:rsidRDefault="00284CC6" w:rsidP="00284CC6">
            <w:pPr>
              <w:pStyle w:val="ListParagraph"/>
              <w:numPr>
                <w:ilvl w:val="0"/>
                <w:numId w:val="42"/>
              </w:numPr>
              <w:spacing w:before="0" w:beforeAutospacing="0" w:after="0" w:afterAutospacing="0"/>
              <w:ind w:left="321" w:hanging="321"/>
              <w:rPr>
                <w:sz w:val="20"/>
                <w:szCs w:val="20"/>
              </w:rPr>
            </w:pPr>
            <w:r w:rsidRPr="00904A3D">
              <w:rPr>
                <w:sz w:val="20"/>
                <w:szCs w:val="20"/>
              </w:rPr>
              <w:t>Pievienotās vērtības nodoklis</w:t>
            </w:r>
          </w:p>
        </w:tc>
        <w:tc>
          <w:tcPr>
            <w:tcW w:w="816" w:type="dxa"/>
            <w:tcBorders>
              <w:top w:val="single" w:sz="4" w:space="0" w:color="auto"/>
              <w:left w:val="nil"/>
              <w:bottom w:val="single" w:sz="4" w:space="0" w:color="auto"/>
              <w:right w:val="single" w:sz="4" w:space="0" w:color="auto"/>
            </w:tcBorders>
            <w:shd w:val="clear" w:color="000000" w:fill="FFFFFF"/>
            <w:noWrap/>
            <w:vAlign w:val="center"/>
          </w:tcPr>
          <w:p w14:paraId="7F81E581" w14:textId="64DACE11"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859,0</w:t>
            </w:r>
          </w:p>
        </w:tc>
        <w:tc>
          <w:tcPr>
            <w:tcW w:w="766" w:type="dxa"/>
            <w:tcBorders>
              <w:top w:val="single" w:sz="4" w:space="0" w:color="auto"/>
              <w:left w:val="nil"/>
              <w:bottom w:val="single" w:sz="4" w:space="0" w:color="auto"/>
              <w:right w:val="single" w:sz="4" w:space="0" w:color="auto"/>
            </w:tcBorders>
            <w:shd w:val="clear" w:color="000000" w:fill="FFFFFF"/>
            <w:noWrap/>
            <w:vAlign w:val="center"/>
          </w:tcPr>
          <w:p w14:paraId="354E7129" w14:textId="593E48A5"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42,5</w:t>
            </w:r>
          </w:p>
        </w:tc>
        <w:tc>
          <w:tcPr>
            <w:tcW w:w="681" w:type="dxa"/>
            <w:tcBorders>
              <w:top w:val="single" w:sz="4" w:space="0" w:color="auto"/>
              <w:left w:val="nil"/>
              <w:bottom w:val="single" w:sz="4" w:space="0" w:color="auto"/>
              <w:right w:val="single" w:sz="4" w:space="0" w:color="auto"/>
            </w:tcBorders>
            <w:shd w:val="clear" w:color="000000" w:fill="FFFFFF"/>
            <w:noWrap/>
            <w:vAlign w:val="center"/>
          </w:tcPr>
          <w:p w14:paraId="1D580FEF" w14:textId="15010AB5"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3,43</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5667F5BA" w14:textId="3BBA574B"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837,4</w:t>
            </w:r>
          </w:p>
        </w:tc>
        <w:tc>
          <w:tcPr>
            <w:tcW w:w="709" w:type="dxa"/>
            <w:tcBorders>
              <w:top w:val="single" w:sz="4" w:space="0" w:color="auto"/>
              <w:left w:val="nil"/>
              <w:bottom w:val="single" w:sz="4" w:space="0" w:color="auto"/>
              <w:right w:val="nil"/>
            </w:tcBorders>
            <w:shd w:val="clear" w:color="000000" w:fill="FFFFFF"/>
            <w:noWrap/>
            <w:vAlign w:val="center"/>
          </w:tcPr>
          <w:p w14:paraId="6D4AB95C" w14:textId="314D5744"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38,3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B5E1A0" w14:textId="783CEA09"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3,10</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6A9DA3D8" w14:textId="3CCF6D0B"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884,7</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14:paraId="3CA384D0" w14:textId="273FB91E"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36,0</w:t>
            </w:r>
          </w:p>
        </w:tc>
        <w:tc>
          <w:tcPr>
            <w:tcW w:w="709" w:type="dxa"/>
            <w:tcBorders>
              <w:top w:val="single" w:sz="4" w:space="0" w:color="auto"/>
              <w:left w:val="nil"/>
              <w:bottom w:val="single" w:sz="4" w:space="0" w:color="auto"/>
              <w:right w:val="single" w:sz="12" w:space="0" w:color="auto"/>
            </w:tcBorders>
            <w:shd w:val="clear" w:color="000000" w:fill="FFFFFF"/>
            <w:noWrap/>
            <w:vAlign w:val="center"/>
          </w:tcPr>
          <w:p w14:paraId="682AF641" w14:textId="4E9D0413"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3,00</w:t>
            </w:r>
          </w:p>
        </w:tc>
      </w:tr>
      <w:tr w:rsidR="00284CC6" w:rsidRPr="00904A3D" w14:paraId="47B29D23" w14:textId="77777777" w:rsidTr="00284CC6">
        <w:trPr>
          <w:trHeight w:val="315"/>
        </w:trPr>
        <w:tc>
          <w:tcPr>
            <w:tcW w:w="1985" w:type="dxa"/>
            <w:tcBorders>
              <w:top w:val="nil"/>
              <w:left w:val="single" w:sz="12" w:space="0" w:color="auto"/>
              <w:bottom w:val="single" w:sz="4" w:space="0" w:color="auto"/>
              <w:right w:val="single" w:sz="4" w:space="0" w:color="auto"/>
            </w:tcBorders>
            <w:shd w:val="clear" w:color="000000" w:fill="FFFFFF"/>
            <w:noWrap/>
            <w:vAlign w:val="center"/>
          </w:tcPr>
          <w:p w14:paraId="5477D4C8" w14:textId="77777777" w:rsidR="00284CC6" w:rsidRPr="00904A3D" w:rsidRDefault="00284CC6" w:rsidP="00284CC6">
            <w:pPr>
              <w:pStyle w:val="ListParagraph"/>
              <w:numPr>
                <w:ilvl w:val="0"/>
                <w:numId w:val="42"/>
              </w:numPr>
              <w:spacing w:before="0" w:beforeAutospacing="0" w:after="0" w:afterAutospacing="0"/>
              <w:ind w:left="321" w:hanging="321"/>
              <w:rPr>
                <w:sz w:val="20"/>
                <w:szCs w:val="20"/>
              </w:rPr>
            </w:pPr>
            <w:r w:rsidRPr="00904A3D">
              <w:rPr>
                <w:sz w:val="20"/>
                <w:szCs w:val="20"/>
              </w:rPr>
              <w:t>Akcīzes nodoklis</w:t>
            </w:r>
          </w:p>
        </w:tc>
        <w:tc>
          <w:tcPr>
            <w:tcW w:w="816" w:type="dxa"/>
            <w:tcBorders>
              <w:top w:val="nil"/>
              <w:left w:val="nil"/>
              <w:bottom w:val="single" w:sz="4" w:space="0" w:color="auto"/>
              <w:right w:val="single" w:sz="4" w:space="0" w:color="auto"/>
            </w:tcBorders>
            <w:shd w:val="clear" w:color="000000" w:fill="FFFFFF"/>
            <w:noWrap/>
            <w:vAlign w:val="center"/>
          </w:tcPr>
          <w:p w14:paraId="142ADC58" w14:textId="4676EABB"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122,7</w:t>
            </w:r>
          </w:p>
        </w:tc>
        <w:tc>
          <w:tcPr>
            <w:tcW w:w="766" w:type="dxa"/>
            <w:tcBorders>
              <w:top w:val="nil"/>
              <w:left w:val="nil"/>
              <w:bottom w:val="single" w:sz="4" w:space="0" w:color="auto"/>
              <w:right w:val="single" w:sz="4" w:space="0" w:color="auto"/>
            </w:tcBorders>
            <w:shd w:val="clear" w:color="000000" w:fill="FFFFFF"/>
            <w:noWrap/>
            <w:vAlign w:val="center"/>
          </w:tcPr>
          <w:p w14:paraId="4B53CDB9" w14:textId="62C6BB88"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14,3</w:t>
            </w:r>
          </w:p>
        </w:tc>
        <w:tc>
          <w:tcPr>
            <w:tcW w:w="681" w:type="dxa"/>
            <w:tcBorders>
              <w:top w:val="nil"/>
              <w:left w:val="nil"/>
              <w:bottom w:val="single" w:sz="4" w:space="0" w:color="auto"/>
              <w:right w:val="single" w:sz="4" w:space="0" w:color="auto"/>
            </w:tcBorders>
            <w:shd w:val="clear" w:color="000000" w:fill="FFFFFF"/>
            <w:noWrap/>
            <w:vAlign w:val="center"/>
          </w:tcPr>
          <w:p w14:paraId="6907FD0F" w14:textId="12D6AF53"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0,49</w:t>
            </w:r>
          </w:p>
        </w:tc>
        <w:tc>
          <w:tcPr>
            <w:tcW w:w="850" w:type="dxa"/>
            <w:tcBorders>
              <w:top w:val="nil"/>
              <w:left w:val="nil"/>
              <w:bottom w:val="single" w:sz="4" w:space="0" w:color="auto"/>
              <w:right w:val="single" w:sz="4" w:space="0" w:color="auto"/>
            </w:tcBorders>
            <w:shd w:val="clear" w:color="000000" w:fill="FFFFFF"/>
            <w:noWrap/>
            <w:vAlign w:val="center"/>
          </w:tcPr>
          <w:p w14:paraId="728413E5" w14:textId="207ABEA0"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163,2</w:t>
            </w:r>
          </w:p>
        </w:tc>
        <w:tc>
          <w:tcPr>
            <w:tcW w:w="709" w:type="dxa"/>
            <w:tcBorders>
              <w:top w:val="nil"/>
              <w:left w:val="nil"/>
              <w:bottom w:val="single" w:sz="4" w:space="0" w:color="auto"/>
              <w:right w:val="nil"/>
            </w:tcBorders>
            <w:shd w:val="clear" w:color="000000" w:fill="FFFFFF"/>
            <w:noWrap/>
            <w:vAlign w:val="center"/>
          </w:tcPr>
          <w:p w14:paraId="4FFC242A" w14:textId="41646FD6"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18,0</w:t>
            </w:r>
          </w:p>
        </w:tc>
        <w:tc>
          <w:tcPr>
            <w:tcW w:w="709" w:type="dxa"/>
            <w:tcBorders>
              <w:top w:val="nil"/>
              <w:left w:val="single" w:sz="4" w:space="0" w:color="auto"/>
              <w:bottom w:val="single" w:sz="4" w:space="0" w:color="auto"/>
              <w:right w:val="single" w:sz="4" w:space="0" w:color="auto"/>
            </w:tcBorders>
            <w:shd w:val="clear" w:color="000000" w:fill="FFFFFF"/>
            <w:noWrap/>
            <w:vAlign w:val="center"/>
          </w:tcPr>
          <w:p w14:paraId="17042F5C" w14:textId="546F24AF"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0,60</w:t>
            </w:r>
          </w:p>
        </w:tc>
        <w:tc>
          <w:tcPr>
            <w:tcW w:w="850" w:type="dxa"/>
            <w:tcBorders>
              <w:top w:val="nil"/>
              <w:left w:val="nil"/>
              <w:bottom w:val="single" w:sz="4" w:space="0" w:color="auto"/>
              <w:right w:val="single" w:sz="4" w:space="0" w:color="auto"/>
            </w:tcBorders>
            <w:shd w:val="clear" w:color="000000" w:fill="FFFFFF"/>
            <w:noWrap/>
            <w:vAlign w:val="center"/>
          </w:tcPr>
          <w:p w14:paraId="16999692" w14:textId="485ACA7B" w:rsidR="00284CC6" w:rsidRPr="00904A3D" w:rsidRDefault="00284CC6" w:rsidP="00E82090">
            <w:pPr>
              <w:jc w:val="center"/>
              <w:rPr>
                <w:rFonts w:eastAsia="Times New Roman" w:cs="Times New Roman"/>
                <w:b/>
                <w:bCs/>
                <w:color w:val="000000"/>
                <w:sz w:val="20"/>
                <w:szCs w:val="20"/>
                <w:lang w:eastAsia="lv-LV"/>
              </w:rPr>
            </w:pPr>
            <w:r>
              <w:rPr>
                <w:b/>
                <w:bCs/>
                <w:color w:val="000000"/>
                <w:sz w:val="20"/>
                <w:szCs w:val="20"/>
              </w:rPr>
              <w:t>18</w:t>
            </w:r>
            <w:r w:rsidR="00E82090">
              <w:rPr>
                <w:b/>
                <w:bCs/>
                <w:color w:val="000000"/>
                <w:sz w:val="20"/>
                <w:szCs w:val="20"/>
              </w:rPr>
              <w:t>2,1</w:t>
            </w:r>
          </w:p>
        </w:tc>
        <w:tc>
          <w:tcPr>
            <w:tcW w:w="709" w:type="dxa"/>
            <w:tcBorders>
              <w:top w:val="nil"/>
              <w:left w:val="nil"/>
              <w:bottom w:val="single" w:sz="4" w:space="0" w:color="auto"/>
              <w:right w:val="single" w:sz="4" w:space="0" w:color="auto"/>
            </w:tcBorders>
            <w:shd w:val="clear" w:color="000000" w:fill="FFFFFF"/>
            <w:noWrap/>
            <w:vAlign w:val="center"/>
          </w:tcPr>
          <w:p w14:paraId="1D3210B8" w14:textId="0A6F2B4F" w:rsidR="00284CC6" w:rsidRPr="00D654F1" w:rsidRDefault="00284CC6" w:rsidP="00E82090">
            <w:pPr>
              <w:jc w:val="center"/>
              <w:rPr>
                <w:rFonts w:eastAsia="Times New Roman" w:cs="Times New Roman"/>
                <w:i/>
                <w:iCs/>
                <w:color w:val="17365D" w:themeColor="text2" w:themeShade="BF"/>
                <w:sz w:val="20"/>
                <w:szCs w:val="20"/>
                <w:lang w:eastAsia="lv-LV"/>
              </w:rPr>
            </w:pPr>
            <w:r>
              <w:rPr>
                <w:i/>
                <w:iCs/>
                <w:color w:val="000000"/>
                <w:sz w:val="20"/>
                <w:szCs w:val="20"/>
              </w:rPr>
              <w:t>17,</w:t>
            </w:r>
            <w:r w:rsidR="00E82090">
              <w:rPr>
                <w:i/>
                <w:iCs/>
                <w:color w:val="000000"/>
                <w:sz w:val="20"/>
                <w:szCs w:val="20"/>
              </w:rPr>
              <w:t>7</w:t>
            </w:r>
          </w:p>
        </w:tc>
        <w:tc>
          <w:tcPr>
            <w:tcW w:w="709" w:type="dxa"/>
            <w:tcBorders>
              <w:top w:val="nil"/>
              <w:left w:val="nil"/>
              <w:bottom w:val="single" w:sz="4" w:space="0" w:color="auto"/>
              <w:right w:val="single" w:sz="12" w:space="0" w:color="auto"/>
            </w:tcBorders>
            <w:shd w:val="clear" w:color="000000" w:fill="FFFFFF"/>
            <w:noWrap/>
            <w:vAlign w:val="center"/>
          </w:tcPr>
          <w:p w14:paraId="24B826BB" w14:textId="436A6E45" w:rsidR="00284CC6" w:rsidRPr="00D654F1" w:rsidRDefault="00284CC6" w:rsidP="00E82090">
            <w:pPr>
              <w:jc w:val="center"/>
              <w:rPr>
                <w:rFonts w:eastAsia="Times New Roman" w:cs="Times New Roman"/>
                <w:i/>
                <w:iCs/>
                <w:color w:val="17365D" w:themeColor="text2" w:themeShade="BF"/>
                <w:sz w:val="20"/>
                <w:szCs w:val="20"/>
                <w:lang w:eastAsia="lv-LV"/>
              </w:rPr>
            </w:pPr>
            <w:r>
              <w:rPr>
                <w:i/>
                <w:iCs/>
                <w:color w:val="000000"/>
                <w:sz w:val="20"/>
                <w:szCs w:val="20"/>
              </w:rPr>
              <w:t>0,6</w:t>
            </w:r>
            <w:r w:rsidR="00E82090">
              <w:rPr>
                <w:i/>
                <w:iCs/>
                <w:color w:val="000000"/>
                <w:sz w:val="20"/>
                <w:szCs w:val="20"/>
              </w:rPr>
              <w:t>2</w:t>
            </w:r>
          </w:p>
        </w:tc>
      </w:tr>
      <w:tr w:rsidR="00284CC6" w:rsidRPr="00904A3D" w14:paraId="54109630" w14:textId="77777777" w:rsidTr="00284CC6">
        <w:trPr>
          <w:trHeight w:val="315"/>
        </w:trPr>
        <w:tc>
          <w:tcPr>
            <w:tcW w:w="1985" w:type="dxa"/>
            <w:tcBorders>
              <w:top w:val="nil"/>
              <w:left w:val="single" w:sz="12" w:space="0" w:color="auto"/>
              <w:bottom w:val="single" w:sz="4" w:space="0" w:color="auto"/>
              <w:right w:val="single" w:sz="4" w:space="0" w:color="auto"/>
            </w:tcBorders>
            <w:shd w:val="clear" w:color="000000" w:fill="FFFFFF"/>
            <w:noWrap/>
            <w:vAlign w:val="center"/>
            <w:hideMark/>
          </w:tcPr>
          <w:p w14:paraId="77659A12" w14:textId="77777777" w:rsidR="00284CC6" w:rsidRPr="00904A3D" w:rsidRDefault="00284CC6" w:rsidP="00284CC6">
            <w:pPr>
              <w:pStyle w:val="ListParagraph"/>
              <w:numPr>
                <w:ilvl w:val="0"/>
                <w:numId w:val="42"/>
              </w:numPr>
              <w:spacing w:before="0" w:beforeAutospacing="0" w:after="0" w:afterAutospacing="0"/>
              <w:ind w:left="321" w:hanging="321"/>
              <w:rPr>
                <w:sz w:val="20"/>
                <w:szCs w:val="20"/>
              </w:rPr>
            </w:pPr>
            <w:r w:rsidRPr="00904A3D">
              <w:rPr>
                <w:sz w:val="20"/>
                <w:szCs w:val="20"/>
              </w:rPr>
              <w:t>Dabas resursu nodoklis</w:t>
            </w:r>
          </w:p>
        </w:tc>
        <w:tc>
          <w:tcPr>
            <w:tcW w:w="816" w:type="dxa"/>
            <w:tcBorders>
              <w:top w:val="nil"/>
              <w:left w:val="nil"/>
              <w:bottom w:val="single" w:sz="4" w:space="0" w:color="auto"/>
              <w:right w:val="single" w:sz="4" w:space="0" w:color="auto"/>
            </w:tcBorders>
            <w:shd w:val="clear" w:color="000000" w:fill="FFFFFF"/>
            <w:noWrap/>
            <w:vAlign w:val="center"/>
          </w:tcPr>
          <w:p w14:paraId="0FD49157" w14:textId="54DCF016"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177,5</w:t>
            </w:r>
          </w:p>
        </w:tc>
        <w:tc>
          <w:tcPr>
            <w:tcW w:w="766" w:type="dxa"/>
            <w:tcBorders>
              <w:top w:val="nil"/>
              <w:left w:val="nil"/>
              <w:bottom w:val="single" w:sz="4" w:space="0" w:color="auto"/>
              <w:right w:val="single" w:sz="4" w:space="0" w:color="auto"/>
            </w:tcBorders>
            <w:shd w:val="clear" w:color="000000" w:fill="FFFFFF"/>
            <w:noWrap/>
            <w:vAlign w:val="center"/>
          </w:tcPr>
          <w:p w14:paraId="68D86030" w14:textId="76672EE9"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993,9</w:t>
            </w:r>
          </w:p>
        </w:tc>
        <w:tc>
          <w:tcPr>
            <w:tcW w:w="681" w:type="dxa"/>
            <w:tcBorders>
              <w:top w:val="nil"/>
              <w:left w:val="nil"/>
              <w:bottom w:val="single" w:sz="4" w:space="0" w:color="auto"/>
              <w:right w:val="single" w:sz="4" w:space="0" w:color="auto"/>
            </w:tcBorders>
            <w:shd w:val="clear" w:color="000000" w:fill="FFFFFF"/>
            <w:noWrap/>
            <w:vAlign w:val="center"/>
          </w:tcPr>
          <w:p w14:paraId="4FEF0A5F" w14:textId="42DA8AA6"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0,71</w:t>
            </w:r>
          </w:p>
        </w:tc>
        <w:tc>
          <w:tcPr>
            <w:tcW w:w="850" w:type="dxa"/>
            <w:tcBorders>
              <w:top w:val="nil"/>
              <w:left w:val="nil"/>
              <w:bottom w:val="single" w:sz="4" w:space="0" w:color="auto"/>
              <w:right w:val="single" w:sz="4" w:space="0" w:color="auto"/>
            </w:tcBorders>
            <w:shd w:val="clear" w:color="000000" w:fill="FFFFFF"/>
            <w:noWrap/>
            <w:vAlign w:val="center"/>
          </w:tcPr>
          <w:p w14:paraId="206DBECC" w14:textId="53D2F14B"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203,5</w:t>
            </w:r>
          </w:p>
        </w:tc>
        <w:tc>
          <w:tcPr>
            <w:tcW w:w="709" w:type="dxa"/>
            <w:tcBorders>
              <w:top w:val="nil"/>
              <w:left w:val="nil"/>
              <w:bottom w:val="single" w:sz="4" w:space="0" w:color="auto"/>
              <w:right w:val="nil"/>
            </w:tcBorders>
            <w:shd w:val="clear" w:color="000000" w:fill="FFFFFF"/>
            <w:noWrap/>
            <w:vAlign w:val="center"/>
          </w:tcPr>
          <w:p w14:paraId="2D3D5B3F" w14:textId="1DFE5836"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794,2</w:t>
            </w:r>
          </w:p>
        </w:tc>
        <w:tc>
          <w:tcPr>
            <w:tcW w:w="709" w:type="dxa"/>
            <w:tcBorders>
              <w:top w:val="nil"/>
              <w:left w:val="single" w:sz="4" w:space="0" w:color="auto"/>
              <w:bottom w:val="single" w:sz="4" w:space="0" w:color="auto"/>
              <w:right w:val="single" w:sz="4" w:space="0" w:color="auto"/>
            </w:tcBorders>
            <w:shd w:val="clear" w:color="000000" w:fill="FFFFFF"/>
            <w:noWrap/>
            <w:vAlign w:val="center"/>
          </w:tcPr>
          <w:p w14:paraId="25E25023" w14:textId="6A558959"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0,75</w:t>
            </w:r>
          </w:p>
        </w:tc>
        <w:tc>
          <w:tcPr>
            <w:tcW w:w="850" w:type="dxa"/>
            <w:tcBorders>
              <w:top w:val="nil"/>
              <w:left w:val="nil"/>
              <w:bottom w:val="single" w:sz="4" w:space="0" w:color="auto"/>
              <w:right w:val="single" w:sz="4" w:space="0" w:color="auto"/>
            </w:tcBorders>
            <w:shd w:val="clear" w:color="000000" w:fill="FFFFFF"/>
            <w:noWrap/>
            <w:vAlign w:val="center"/>
          </w:tcPr>
          <w:p w14:paraId="762916CB" w14:textId="299652F9"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211,2</w:t>
            </w:r>
          </w:p>
        </w:tc>
        <w:tc>
          <w:tcPr>
            <w:tcW w:w="709" w:type="dxa"/>
            <w:tcBorders>
              <w:top w:val="nil"/>
              <w:left w:val="nil"/>
              <w:bottom w:val="single" w:sz="4" w:space="0" w:color="auto"/>
              <w:right w:val="single" w:sz="4" w:space="0" w:color="auto"/>
            </w:tcBorders>
            <w:shd w:val="clear" w:color="000000" w:fill="FFFFFF"/>
            <w:noWrap/>
            <w:vAlign w:val="center"/>
          </w:tcPr>
          <w:p w14:paraId="215C5FE9" w14:textId="053FFEAB"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700,8</w:t>
            </w:r>
          </w:p>
        </w:tc>
        <w:tc>
          <w:tcPr>
            <w:tcW w:w="709" w:type="dxa"/>
            <w:tcBorders>
              <w:top w:val="nil"/>
              <w:left w:val="nil"/>
              <w:bottom w:val="single" w:sz="4" w:space="0" w:color="auto"/>
              <w:right w:val="single" w:sz="12" w:space="0" w:color="auto"/>
            </w:tcBorders>
            <w:shd w:val="clear" w:color="000000" w:fill="FFFFFF"/>
            <w:noWrap/>
            <w:vAlign w:val="center"/>
          </w:tcPr>
          <w:p w14:paraId="6FD8325A" w14:textId="2A3176B2"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0,72</w:t>
            </w:r>
          </w:p>
        </w:tc>
      </w:tr>
      <w:tr w:rsidR="00284CC6" w:rsidRPr="00904A3D" w14:paraId="4A72EF8C" w14:textId="77777777" w:rsidTr="00284CC6">
        <w:trPr>
          <w:trHeight w:val="315"/>
        </w:trPr>
        <w:tc>
          <w:tcPr>
            <w:tcW w:w="1985" w:type="dxa"/>
            <w:tcBorders>
              <w:top w:val="nil"/>
              <w:left w:val="single" w:sz="12" w:space="0" w:color="auto"/>
              <w:bottom w:val="nil"/>
              <w:right w:val="single" w:sz="4" w:space="0" w:color="auto"/>
            </w:tcBorders>
            <w:shd w:val="clear" w:color="000000" w:fill="FFFFFF"/>
            <w:noWrap/>
            <w:vAlign w:val="center"/>
            <w:hideMark/>
          </w:tcPr>
          <w:p w14:paraId="560AC699" w14:textId="77777777" w:rsidR="00284CC6" w:rsidRPr="00904A3D" w:rsidRDefault="00284CC6" w:rsidP="00284CC6">
            <w:pPr>
              <w:pStyle w:val="ListParagraph"/>
              <w:numPr>
                <w:ilvl w:val="0"/>
                <w:numId w:val="42"/>
              </w:numPr>
              <w:spacing w:before="0" w:beforeAutospacing="0" w:after="0" w:afterAutospacing="0"/>
              <w:ind w:left="321" w:hanging="321"/>
              <w:rPr>
                <w:sz w:val="20"/>
                <w:szCs w:val="20"/>
              </w:rPr>
            </w:pPr>
            <w:r w:rsidRPr="00904A3D">
              <w:rPr>
                <w:sz w:val="20"/>
                <w:szCs w:val="20"/>
              </w:rPr>
              <w:t>Transportlīdzekļu ekspluatācijas nodoklis</w:t>
            </w:r>
          </w:p>
        </w:tc>
        <w:tc>
          <w:tcPr>
            <w:tcW w:w="816" w:type="dxa"/>
            <w:tcBorders>
              <w:top w:val="nil"/>
              <w:left w:val="nil"/>
              <w:bottom w:val="nil"/>
              <w:right w:val="single" w:sz="4" w:space="0" w:color="auto"/>
            </w:tcBorders>
            <w:shd w:val="clear" w:color="000000" w:fill="FFFFFF"/>
            <w:noWrap/>
            <w:vAlign w:val="center"/>
          </w:tcPr>
          <w:p w14:paraId="7671CCA5" w14:textId="4B87B5B4"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6,9</w:t>
            </w:r>
          </w:p>
        </w:tc>
        <w:tc>
          <w:tcPr>
            <w:tcW w:w="766" w:type="dxa"/>
            <w:tcBorders>
              <w:top w:val="nil"/>
              <w:left w:val="nil"/>
              <w:bottom w:val="nil"/>
              <w:right w:val="single" w:sz="4" w:space="0" w:color="auto"/>
            </w:tcBorders>
            <w:shd w:val="clear" w:color="000000" w:fill="FFFFFF"/>
            <w:noWrap/>
            <w:vAlign w:val="center"/>
          </w:tcPr>
          <w:p w14:paraId="06C4D9D2" w14:textId="325BDA65"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8,2</w:t>
            </w:r>
          </w:p>
        </w:tc>
        <w:tc>
          <w:tcPr>
            <w:tcW w:w="681" w:type="dxa"/>
            <w:tcBorders>
              <w:top w:val="nil"/>
              <w:left w:val="nil"/>
              <w:bottom w:val="single" w:sz="4" w:space="0" w:color="auto"/>
              <w:right w:val="single" w:sz="4" w:space="0" w:color="auto"/>
            </w:tcBorders>
            <w:shd w:val="clear" w:color="000000" w:fill="FFFFFF"/>
            <w:noWrap/>
            <w:vAlign w:val="center"/>
          </w:tcPr>
          <w:p w14:paraId="48E4F4C7" w14:textId="0F2B6A28"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0,03</w:t>
            </w:r>
          </w:p>
        </w:tc>
        <w:tc>
          <w:tcPr>
            <w:tcW w:w="850" w:type="dxa"/>
            <w:tcBorders>
              <w:top w:val="nil"/>
              <w:left w:val="nil"/>
              <w:bottom w:val="nil"/>
              <w:right w:val="single" w:sz="4" w:space="0" w:color="auto"/>
            </w:tcBorders>
            <w:shd w:val="clear" w:color="000000" w:fill="FFFFFF"/>
            <w:noWrap/>
            <w:vAlign w:val="center"/>
          </w:tcPr>
          <w:p w14:paraId="128F4592" w14:textId="7AACC426"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10,5</w:t>
            </w:r>
          </w:p>
        </w:tc>
        <w:tc>
          <w:tcPr>
            <w:tcW w:w="709" w:type="dxa"/>
            <w:tcBorders>
              <w:top w:val="nil"/>
              <w:left w:val="nil"/>
              <w:bottom w:val="nil"/>
              <w:right w:val="nil"/>
            </w:tcBorders>
            <w:shd w:val="clear" w:color="000000" w:fill="FFFFFF"/>
            <w:noWrap/>
            <w:vAlign w:val="center"/>
          </w:tcPr>
          <w:p w14:paraId="1D6CAC43" w14:textId="640C2A7B"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11,6</w:t>
            </w:r>
          </w:p>
        </w:tc>
        <w:tc>
          <w:tcPr>
            <w:tcW w:w="709" w:type="dxa"/>
            <w:tcBorders>
              <w:top w:val="nil"/>
              <w:left w:val="single" w:sz="4" w:space="0" w:color="auto"/>
              <w:bottom w:val="single" w:sz="4" w:space="0" w:color="auto"/>
              <w:right w:val="single" w:sz="4" w:space="0" w:color="auto"/>
            </w:tcBorders>
            <w:shd w:val="clear" w:color="000000" w:fill="FFFFFF"/>
            <w:noWrap/>
            <w:vAlign w:val="center"/>
          </w:tcPr>
          <w:p w14:paraId="6D193EFC" w14:textId="6E6A3735"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0,04</w:t>
            </w:r>
          </w:p>
        </w:tc>
        <w:tc>
          <w:tcPr>
            <w:tcW w:w="850" w:type="dxa"/>
            <w:tcBorders>
              <w:top w:val="nil"/>
              <w:left w:val="nil"/>
              <w:bottom w:val="nil"/>
              <w:right w:val="single" w:sz="4" w:space="0" w:color="auto"/>
            </w:tcBorders>
            <w:shd w:val="clear" w:color="000000" w:fill="FFFFFF"/>
            <w:noWrap/>
            <w:vAlign w:val="center"/>
          </w:tcPr>
          <w:p w14:paraId="7C922FAC" w14:textId="396F636E"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11,8</w:t>
            </w:r>
          </w:p>
        </w:tc>
        <w:tc>
          <w:tcPr>
            <w:tcW w:w="709" w:type="dxa"/>
            <w:tcBorders>
              <w:top w:val="nil"/>
              <w:left w:val="nil"/>
              <w:bottom w:val="nil"/>
              <w:right w:val="single" w:sz="4" w:space="0" w:color="auto"/>
            </w:tcBorders>
            <w:shd w:val="clear" w:color="000000" w:fill="FFFFFF"/>
            <w:noWrap/>
            <w:vAlign w:val="center"/>
          </w:tcPr>
          <w:p w14:paraId="0F3BC981" w14:textId="6DF49F8F"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12,6</w:t>
            </w:r>
          </w:p>
        </w:tc>
        <w:tc>
          <w:tcPr>
            <w:tcW w:w="709" w:type="dxa"/>
            <w:tcBorders>
              <w:top w:val="nil"/>
              <w:left w:val="nil"/>
              <w:bottom w:val="single" w:sz="4" w:space="0" w:color="auto"/>
              <w:right w:val="single" w:sz="12" w:space="0" w:color="auto"/>
            </w:tcBorders>
            <w:shd w:val="clear" w:color="000000" w:fill="FFFFFF"/>
            <w:noWrap/>
            <w:vAlign w:val="center"/>
          </w:tcPr>
          <w:p w14:paraId="03AE229F" w14:textId="39F3221E"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0,04</w:t>
            </w:r>
          </w:p>
        </w:tc>
      </w:tr>
      <w:tr w:rsidR="00284CC6" w:rsidRPr="00904A3D" w14:paraId="34733638" w14:textId="77777777" w:rsidTr="00284CC6">
        <w:trPr>
          <w:trHeight w:val="315"/>
        </w:trPr>
        <w:tc>
          <w:tcPr>
            <w:tcW w:w="1985" w:type="dxa"/>
            <w:tcBorders>
              <w:top w:val="single" w:sz="4" w:space="0" w:color="auto"/>
              <w:left w:val="single" w:sz="12" w:space="0" w:color="auto"/>
              <w:bottom w:val="nil"/>
              <w:right w:val="single" w:sz="4" w:space="0" w:color="auto"/>
            </w:tcBorders>
            <w:shd w:val="clear" w:color="000000" w:fill="FFFFFF"/>
            <w:noWrap/>
            <w:vAlign w:val="center"/>
            <w:hideMark/>
          </w:tcPr>
          <w:p w14:paraId="365CBA22" w14:textId="5F641C1C" w:rsidR="00284CC6" w:rsidRPr="00904A3D" w:rsidRDefault="00284CC6" w:rsidP="00284CC6">
            <w:pPr>
              <w:pStyle w:val="ListParagraph"/>
              <w:numPr>
                <w:ilvl w:val="0"/>
                <w:numId w:val="42"/>
              </w:numPr>
              <w:spacing w:before="0" w:beforeAutospacing="0" w:after="0" w:afterAutospacing="0"/>
              <w:ind w:left="321" w:hanging="321"/>
              <w:rPr>
                <w:sz w:val="20"/>
                <w:szCs w:val="20"/>
              </w:rPr>
            </w:pPr>
            <w:r w:rsidRPr="00904A3D">
              <w:rPr>
                <w:sz w:val="20"/>
                <w:szCs w:val="20"/>
              </w:rPr>
              <w:t xml:space="preserve">Uzņēmumu </w:t>
            </w:r>
            <w:r>
              <w:rPr>
                <w:sz w:val="20"/>
                <w:szCs w:val="20"/>
              </w:rPr>
              <w:t xml:space="preserve">vieglo </w:t>
            </w:r>
            <w:r w:rsidRPr="00904A3D">
              <w:rPr>
                <w:sz w:val="20"/>
                <w:szCs w:val="20"/>
              </w:rPr>
              <w:t>transport</w:t>
            </w:r>
            <w:r>
              <w:rPr>
                <w:sz w:val="20"/>
                <w:szCs w:val="20"/>
              </w:rPr>
              <w:softHyphen/>
            </w:r>
            <w:r w:rsidRPr="00904A3D">
              <w:rPr>
                <w:sz w:val="20"/>
                <w:szCs w:val="20"/>
              </w:rPr>
              <w:t>līdzekļu nodoklis</w:t>
            </w:r>
          </w:p>
        </w:tc>
        <w:tc>
          <w:tcPr>
            <w:tcW w:w="816" w:type="dxa"/>
            <w:tcBorders>
              <w:top w:val="single" w:sz="4" w:space="0" w:color="auto"/>
              <w:left w:val="nil"/>
              <w:bottom w:val="nil"/>
              <w:right w:val="single" w:sz="4" w:space="0" w:color="auto"/>
            </w:tcBorders>
            <w:shd w:val="clear" w:color="000000" w:fill="FFFFFF"/>
            <w:noWrap/>
            <w:vAlign w:val="center"/>
          </w:tcPr>
          <w:p w14:paraId="1E5D6FE3" w14:textId="728A09EB"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3,9</w:t>
            </w:r>
          </w:p>
        </w:tc>
        <w:tc>
          <w:tcPr>
            <w:tcW w:w="766" w:type="dxa"/>
            <w:tcBorders>
              <w:top w:val="single" w:sz="4" w:space="0" w:color="auto"/>
              <w:left w:val="nil"/>
              <w:bottom w:val="nil"/>
              <w:right w:val="single" w:sz="4" w:space="0" w:color="auto"/>
            </w:tcBorders>
            <w:shd w:val="clear" w:color="000000" w:fill="FFFFFF"/>
            <w:noWrap/>
            <w:vAlign w:val="center"/>
          </w:tcPr>
          <w:p w14:paraId="019A2086" w14:textId="60728BF6"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18,1</w:t>
            </w:r>
          </w:p>
        </w:tc>
        <w:tc>
          <w:tcPr>
            <w:tcW w:w="681" w:type="dxa"/>
            <w:tcBorders>
              <w:top w:val="nil"/>
              <w:left w:val="nil"/>
              <w:bottom w:val="single" w:sz="4" w:space="0" w:color="auto"/>
              <w:right w:val="single" w:sz="4" w:space="0" w:color="auto"/>
            </w:tcBorders>
            <w:shd w:val="clear" w:color="000000" w:fill="FFFFFF"/>
            <w:noWrap/>
            <w:vAlign w:val="center"/>
          </w:tcPr>
          <w:p w14:paraId="10DE6BFB" w14:textId="36FB8F18"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0,02</w:t>
            </w:r>
          </w:p>
        </w:tc>
        <w:tc>
          <w:tcPr>
            <w:tcW w:w="850" w:type="dxa"/>
            <w:tcBorders>
              <w:top w:val="single" w:sz="4" w:space="0" w:color="auto"/>
              <w:left w:val="nil"/>
              <w:bottom w:val="nil"/>
              <w:right w:val="single" w:sz="4" w:space="0" w:color="auto"/>
            </w:tcBorders>
            <w:shd w:val="clear" w:color="000000" w:fill="FFFFFF"/>
            <w:noWrap/>
            <w:vAlign w:val="center"/>
          </w:tcPr>
          <w:p w14:paraId="3FE1319C" w14:textId="3A145FA4"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4,3</w:t>
            </w:r>
          </w:p>
        </w:tc>
        <w:tc>
          <w:tcPr>
            <w:tcW w:w="709" w:type="dxa"/>
            <w:tcBorders>
              <w:top w:val="single" w:sz="4" w:space="0" w:color="auto"/>
              <w:left w:val="nil"/>
              <w:bottom w:val="nil"/>
              <w:right w:val="nil"/>
            </w:tcBorders>
            <w:shd w:val="clear" w:color="000000" w:fill="FFFFFF"/>
            <w:noWrap/>
            <w:vAlign w:val="center"/>
          </w:tcPr>
          <w:p w14:paraId="3D390035" w14:textId="6673871F"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19,7</w:t>
            </w:r>
          </w:p>
        </w:tc>
        <w:tc>
          <w:tcPr>
            <w:tcW w:w="709" w:type="dxa"/>
            <w:tcBorders>
              <w:top w:val="nil"/>
              <w:left w:val="single" w:sz="4" w:space="0" w:color="auto"/>
              <w:bottom w:val="single" w:sz="4" w:space="0" w:color="auto"/>
              <w:right w:val="single" w:sz="4" w:space="0" w:color="auto"/>
            </w:tcBorders>
            <w:shd w:val="clear" w:color="000000" w:fill="FFFFFF"/>
            <w:noWrap/>
            <w:vAlign w:val="center"/>
          </w:tcPr>
          <w:p w14:paraId="4EC9BAD5" w14:textId="1EECC48B"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0,02</w:t>
            </w:r>
          </w:p>
        </w:tc>
        <w:tc>
          <w:tcPr>
            <w:tcW w:w="850" w:type="dxa"/>
            <w:tcBorders>
              <w:top w:val="single" w:sz="4" w:space="0" w:color="auto"/>
              <w:left w:val="nil"/>
              <w:bottom w:val="nil"/>
              <w:right w:val="single" w:sz="4" w:space="0" w:color="auto"/>
            </w:tcBorders>
            <w:shd w:val="clear" w:color="000000" w:fill="FFFFFF"/>
            <w:noWrap/>
            <w:vAlign w:val="center"/>
          </w:tcPr>
          <w:p w14:paraId="2C116575" w14:textId="6306BFD4"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4,8</w:t>
            </w:r>
          </w:p>
        </w:tc>
        <w:tc>
          <w:tcPr>
            <w:tcW w:w="709" w:type="dxa"/>
            <w:tcBorders>
              <w:top w:val="single" w:sz="4" w:space="0" w:color="auto"/>
              <w:left w:val="nil"/>
              <w:bottom w:val="nil"/>
              <w:right w:val="single" w:sz="4" w:space="0" w:color="auto"/>
            </w:tcBorders>
            <w:shd w:val="clear" w:color="000000" w:fill="FFFFFF"/>
            <w:noWrap/>
            <w:vAlign w:val="center"/>
          </w:tcPr>
          <w:p w14:paraId="326DF872" w14:textId="5431673F"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22,5</w:t>
            </w:r>
          </w:p>
        </w:tc>
        <w:tc>
          <w:tcPr>
            <w:tcW w:w="709" w:type="dxa"/>
            <w:tcBorders>
              <w:top w:val="nil"/>
              <w:left w:val="nil"/>
              <w:bottom w:val="single" w:sz="4" w:space="0" w:color="auto"/>
              <w:right w:val="single" w:sz="12" w:space="0" w:color="auto"/>
            </w:tcBorders>
            <w:shd w:val="clear" w:color="000000" w:fill="FFFFFF"/>
            <w:noWrap/>
            <w:vAlign w:val="center"/>
          </w:tcPr>
          <w:p w14:paraId="3FE0F712" w14:textId="5B36A976"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0,02</w:t>
            </w:r>
          </w:p>
        </w:tc>
      </w:tr>
      <w:tr w:rsidR="00284CC6" w:rsidRPr="00904A3D" w14:paraId="233C2997" w14:textId="77777777" w:rsidTr="00284CC6">
        <w:trPr>
          <w:trHeight w:val="330"/>
        </w:trPr>
        <w:tc>
          <w:tcPr>
            <w:tcW w:w="1985" w:type="dxa"/>
            <w:tcBorders>
              <w:top w:val="single" w:sz="4" w:space="0" w:color="auto"/>
              <w:left w:val="single" w:sz="12" w:space="0" w:color="auto"/>
              <w:bottom w:val="single" w:sz="12" w:space="0" w:color="auto"/>
              <w:right w:val="single" w:sz="4" w:space="0" w:color="auto"/>
            </w:tcBorders>
            <w:shd w:val="clear" w:color="000000" w:fill="FFFFFF"/>
            <w:noWrap/>
            <w:vAlign w:val="center"/>
            <w:hideMark/>
          </w:tcPr>
          <w:p w14:paraId="42F3E387" w14:textId="77777777" w:rsidR="00284CC6" w:rsidRPr="00904A3D" w:rsidRDefault="00284CC6" w:rsidP="00284CC6">
            <w:pPr>
              <w:pStyle w:val="ListParagraph"/>
              <w:numPr>
                <w:ilvl w:val="0"/>
                <w:numId w:val="42"/>
              </w:numPr>
              <w:spacing w:before="0" w:beforeAutospacing="0" w:after="0" w:afterAutospacing="0"/>
              <w:ind w:left="321" w:hanging="321"/>
              <w:rPr>
                <w:sz w:val="20"/>
                <w:szCs w:val="20"/>
              </w:rPr>
            </w:pPr>
            <w:r w:rsidRPr="00904A3D">
              <w:rPr>
                <w:sz w:val="20"/>
                <w:szCs w:val="20"/>
              </w:rPr>
              <w:t>Elektroenerģijas nodoklis</w:t>
            </w:r>
          </w:p>
        </w:tc>
        <w:tc>
          <w:tcPr>
            <w:tcW w:w="816" w:type="dxa"/>
            <w:tcBorders>
              <w:top w:val="single" w:sz="4" w:space="0" w:color="auto"/>
              <w:left w:val="nil"/>
              <w:bottom w:val="single" w:sz="12" w:space="0" w:color="auto"/>
              <w:right w:val="single" w:sz="4" w:space="0" w:color="auto"/>
            </w:tcBorders>
            <w:shd w:val="clear" w:color="000000" w:fill="FFFFFF"/>
            <w:noWrap/>
            <w:vAlign w:val="center"/>
          </w:tcPr>
          <w:p w14:paraId="216C7C13" w14:textId="52928E0F"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9,2</w:t>
            </w:r>
          </w:p>
        </w:tc>
        <w:tc>
          <w:tcPr>
            <w:tcW w:w="766" w:type="dxa"/>
            <w:tcBorders>
              <w:top w:val="single" w:sz="4" w:space="0" w:color="auto"/>
              <w:left w:val="nil"/>
              <w:bottom w:val="single" w:sz="12" w:space="0" w:color="auto"/>
              <w:right w:val="single" w:sz="4" w:space="0" w:color="auto"/>
            </w:tcBorders>
            <w:shd w:val="clear" w:color="000000" w:fill="FFFFFF"/>
            <w:noWrap/>
            <w:vAlign w:val="center"/>
          </w:tcPr>
          <w:p w14:paraId="59E0AA0F" w14:textId="7A7C9115"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1001,6</w:t>
            </w:r>
          </w:p>
        </w:tc>
        <w:tc>
          <w:tcPr>
            <w:tcW w:w="681" w:type="dxa"/>
            <w:tcBorders>
              <w:top w:val="nil"/>
              <w:left w:val="nil"/>
              <w:bottom w:val="single" w:sz="12" w:space="0" w:color="auto"/>
              <w:right w:val="single" w:sz="4" w:space="0" w:color="auto"/>
            </w:tcBorders>
            <w:shd w:val="clear" w:color="000000" w:fill="FFFFFF"/>
            <w:noWrap/>
            <w:vAlign w:val="center"/>
          </w:tcPr>
          <w:p w14:paraId="1AE8F464" w14:textId="59838CD2"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0,04</w:t>
            </w:r>
          </w:p>
        </w:tc>
        <w:tc>
          <w:tcPr>
            <w:tcW w:w="850" w:type="dxa"/>
            <w:tcBorders>
              <w:top w:val="single" w:sz="4" w:space="0" w:color="auto"/>
              <w:left w:val="nil"/>
              <w:bottom w:val="single" w:sz="12" w:space="0" w:color="auto"/>
              <w:right w:val="single" w:sz="4" w:space="0" w:color="auto"/>
            </w:tcBorders>
            <w:shd w:val="clear" w:color="000000" w:fill="FFFFFF"/>
            <w:noWrap/>
            <w:vAlign w:val="center"/>
          </w:tcPr>
          <w:p w14:paraId="75F46C3A" w14:textId="6A18C02B"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2,6</w:t>
            </w:r>
          </w:p>
        </w:tc>
        <w:tc>
          <w:tcPr>
            <w:tcW w:w="709" w:type="dxa"/>
            <w:tcBorders>
              <w:top w:val="single" w:sz="4" w:space="0" w:color="auto"/>
              <w:left w:val="nil"/>
              <w:bottom w:val="single" w:sz="12" w:space="0" w:color="auto"/>
              <w:right w:val="nil"/>
            </w:tcBorders>
            <w:shd w:val="clear" w:color="000000" w:fill="FFFFFF"/>
            <w:noWrap/>
            <w:vAlign w:val="center"/>
          </w:tcPr>
          <w:p w14:paraId="3CE8ED59" w14:textId="1CC3A9F1"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56,5</w:t>
            </w:r>
          </w:p>
        </w:tc>
        <w:tc>
          <w:tcPr>
            <w:tcW w:w="709" w:type="dxa"/>
            <w:tcBorders>
              <w:top w:val="nil"/>
              <w:left w:val="single" w:sz="4" w:space="0" w:color="auto"/>
              <w:bottom w:val="single" w:sz="12" w:space="0" w:color="auto"/>
              <w:right w:val="single" w:sz="4" w:space="0" w:color="auto"/>
            </w:tcBorders>
            <w:shd w:val="clear" w:color="000000" w:fill="FFFFFF"/>
            <w:noWrap/>
            <w:vAlign w:val="center"/>
          </w:tcPr>
          <w:p w14:paraId="4EE647F9" w14:textId="09273932"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0,01</w:t>
            </w:r>
          </w:p>
        </w:tc>
        <w:tc>
          <w:tcPr>
            <w:tcW w:w="850" w:type="dxa"/>
            <w:tcBorders>
              <w:top w:val="single" w:sz="4" w:space="0" w:color="auto"/>
              <w:left w:val="nil"/>
              <w:bottom w:val="single" w:sz="12" w:space="0" w:color="auto"/>
              <w:right w:val="single" w:sz="4" w:space="0" w:color="auto"/>
            </w:tcBorders>
            <w:shd w:val="clear" w:color="000000" w:fill="FFFFFF"/>
            <w:noWrap/>
            <w:vAlign w:val="center"/>
          </w:tcPr>
          <w:p w14:paraId="7363F0B9" w14:textId="7C8F09D7"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2,6</w:t>
            </w:r>
          </w:p>
        </w:tc>
        <w:tc>
          <w:tcPr>
            <w:tcW w:w="709" w:type="dxa"/>
            <w:tcBorders>
              <w:top w:val="single" w:sz="4" w:space="0" w:color="auto"/>
              <w:left w:val="nil"/>
              <w:bottom w:val="single" w:sz="12" w:space="0" w:color="auto"/>
              <w:right w:val="single" w:sz="4" w:space="0" w:color="auto"/>
            </w:tcBorders>
            <w:shd w:val="clear" w:color="000000" w:fill="FFFFFF"/>
            <w:noWrap/>
            <w:vAlign w:val="center"/>
          </w:tcPr>
          <w:p w14:paraId="5C16DE2B" w14:textId="017F994A"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52,7</w:t>
            </w:r>
          </w:p>
        </w:tc>
        <w:tc>
          <w:tcPr>
            <w:tcW w:w="709" w:type="dxa"/>
            <w:tcBorders>
              <w:top w:val="nil"/>
              <w:left w:val="nil"/>
              <w:bottom w:val="single" w:sz="12" w:space="0" w:color="auto"/>
              <w:right w:val="single" w:sz="12" w:space="0" w:color="auto"/>
            </w:tcBorders>
            <w:shd w:val="clear" w:color="000000" w:fill="FFFFFF"/>
            <w:noWrap/>
            <w:vAlign w:val="center"/>
          </w:tcPr>
          <w:p w14:paraId="7456064A" w14:textId="4DF755B5" w:rsidR="00284CC6" w:rsidRPr="00D654F1" w:rsidRDefault="00284CC6" w:rsidP="00284CC6">
            <w:pPr>
              <w:jc w:val="center"/>
              <w:rPr>
                <w:rFonts w:eastAsia="Times New Roman" w:cs="Times New Roman"/>
                <w:i/>
                <w:iCs/>
                <w:color w:val="17365D" w:themeColor="text2" w:themeShade="BF"/>
                <w:sz w:val="20"/>
                <w:szCs w:val="20"/>
                <w:lang w:eastAsia="lv-LV"/>
              </w:rPr>
            </w:pPr>
            <w:r>
              <w:rPr>
                <w:i/>
                <w:iCs/>
                <w:color w:val="000000"/>
                <w:sz w:val="20"/>
                <w:szCs w:val="20"/>
              </w:rPr>
              <w:t>0,01</w:t>
            </w:r>
          </w:p>
        </w:tc>
      </w:tr>
      <w:tr w:rsidR="00284CC6" w:rsidRPr="00904A3D" w14:paraId="04EA6CD6" w14:textId="77777777" w:rsidTr="00284CC6">
        <w:trPr>
          <w:trHeight w:val="330"/>
        </w:trPr>
        <w:tc>
          <w:tcPr>
            <w:tcW w:w="1985" w:type="dxa"/>
            <w:tcBorders>
              <w:top w:val="single" w:sz="12" w:space="0" w:color="auto"/>
              <w:left w:val="single" w:sz="12" w:space="0" w:color="auto"/>
              <w:bottom w:val="single" w:sz="12" w:space="0" w:color="auto"/>
              <w:right w:val="single" w:sz="8" w:space="0" w:color="808080"/>
            </w:tcBorders>
            <w:shd w:val="clear" w:color="auto" w:fill="FFFF00"/>
            <w:noWrap/>
            <w:vAlign w:val="center"/>
            <w:hideMark/>
          </w:tcPr>
          <w:p w14:paraId="56143E20" w14:textId="77777777" w:rsidR="00284CC6" w:rsidRPr="00904A3D" w:rsidRDefault="00284CC6" w:rsidP="00284CC6">
            <w:pPr>
              <w:jc w:val="center"/>
              <w:rPr>
                <w:rFonts w:eastAsia="Times New Roman" w:cs="Times New Roman"/>
                <w:b/>
                <w:bCs/>
                <w:color w:val="000000"/>
                <w:sz w:val="20"/>
                <w:szCs w:val="20"/>
                <w:lang w:eastAsia="lv-LV"/>
              </w:rPr>
            </w:pPr>
            <w:r w:rsidRPr="00904A3D">
              <w:rPr>
                <w:rFonts w:eastAsia="Times New Roman" w:cs="Times New Roman"/>
                <w:b/>
                <w:bCs/>
                <w:color w:val="000000"/>
                <w:sz w:val="20"/>
                <w:szCs w:val="20"/>
                <w:lang w:eastAsia="lv-LV"/>
              </w:rPr>
              <w:t>KOPĀ</w:t>
            </w:r>
          </w:p>
        </w:tc>
        <w:tc>
          <w:tcPr>
            <w:tcW w:w="816" w:type="dxa"/>
            <w:tcBorders>
              <w:top w:val="single" w:sz="12" w:space="0" w:color="auto"/>
              <w:left w:val="nil"/>
              <w:bottom w:val="single" w:sz="12" w:space="0" w:color="auto"/>
              <w:right w:val="single" w:sz="8" w:space="0" w:color="808080"/>
            </w:tcBorders>
            <w:shd w:val="clear" w:color="auto" w:fill="FFFF00"/>
            <w:noWrap/>
            <w:vAlign w:val="center"/>
          </w:tcPr>
          <w:p w14:paraId="61A03B46" w14:textId="46C9BE02"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2 585,6</w:t>
            </w:r>
          </w:p>
        </w:tc>
        <w:tc>
          <w:tcPr>
            <w:tcW w:w="766" w:type="dxa"/>
            <w:tcBorders>
              <w:top w:val="single" w:sz="12" w:space="0" w:color="auto"/>
              <w:left w:val="nil"/>
              <w:bottom w:val="single" w:sz="12" w:space="0" w:color="auto"/>
              <w:right w:val="single" w:sz="8" w:space="0" w:color="808080"/>
            </w:tcBorders>
            <w:shd w:val="clear" w:color="auto" w:fill="FFFF00"/>
            <w:noWrap/>
            <w:vAlign w:val="center"/>
          </w:tcPr>
          <w:p w14:paraId="5B0ECA9D" w14:textId="405CD96B" w:rsidR="00284CC6" w:rsidRPr="00D654F1" w:rsidRDefault="00284CC6" w:rsidP="00284CC6">
            <w:pPr>
              <w:jc w:val="center"/>
              <w:rPr>
                <w:rFonts w:eastAsia="Times New Roman" w:cs="Times New Roman"/>
                <w:b/>
                <w:bCs/>
                <w:i/>
                <w:iCs/>
                <w:color w:val="17365D" w:themeColor="text2" w:themeShade="BF"/>
                <w:sz w:val="20"/>
                <w:szCs w:val="20"/>
                <w:lang w:eastAsia="lv-LV"/>
              </w:rPr>
            </w:pPr>
            <w:r>
              <w:rPr>
                <w:b/>
                <w:bCs/>
                <w:i/>
                <w:iCs/>
                <w:color w:val="000000"/>
                <w:sz w:val="20"/>
                <w:szCs w:val="20"/>
              </w:rPr>
              <w:t>49,4</w:t>
            </w:r>
          </w:p>
        </w:tc>
        <w:tc>
          <w:tcPr>
            <w:tcW w:w="681" w:type="dxa"/>
            <w:tcBorders>
              <w:top w:val="single" w:sz="12" w:space="0" w:color="auto"/>
              <w:left w:val="nil"/>
              <w:bottom w:val="single" w:sz="12" w:space="0" w:color="auto"/>
              <w:right w:val="single" w:sz="8" w:space="0" w:color="808080"/>
            </w:tcBorders>
            <w:shd w:val="clear" w:color="auto" w:fill="FFFF00"/>
            <w:noWrap/>
            <w:vAlign w:val="center"/>
          </w:tcPr>
          <w:p w14:paraId="617FCF3C" w14:textId="693C550B" w:rsidR="00284CC6" w:rsidRPr="00D654F1" w:rsidRDefault="00284CC6" w:rsidP="00284CC6">
            <w:pPr>
              <w:jc w:val="center"/>
              <w:rPr>
                <w:rFonts w:eastAsia="Times New Roman" w:cs="Times New Roman"/>
                <w:b/>
                <w:bCs/>
                <w:i/>
                <w:iCs/>
                <w:color w:val="17365D" w:themeColor="text2" w:themeShade="BF"/>
                <w:sz w:val="20"/>
                <w:szCs w:val="20"/>
                <w:lang w:eastAsia="lv-LV"/>
              </w:rPr>
            </w:pPr>
            <w:r>
              <w:rPr>
                <w:b/>
                <w:bCs/>
                <w:i/>
                <w:iCs/>
                <w:color w:val="000000"/>
                <w:sz w:val="20"/>
                <w:szCs w:val="20"/>
              </w:rPr>
              <w:t>10,33</w:t>
            </w:r>
          </w:p>
        </w:tc>
        <w:tc>
          <w:tcPr>
            <w:tcW w:w="850" w:type="dxa"/>
            <w:tcBorders>
              <w:top w:val="single" w:sz="12" w:space="0" w:color="auto"/>
              <w:left w:val="nil"/>
              <w:bottom w:val="single" w:sz="12" w:space="0" w:color="auto"/>
              <w:right w:val="single" w:sz="8" w:space="0" w:color="808080"/>
            </w:tcBorders>
            <w:shd w:val="clear" w:color="auto" w:fill="FFFF00"/>
            <w:noWrap/>
            <w:vAlign w:val="center"/>
          </w:tcPr>
          <w:p w14:paraId="7F3E27B4" w14:textId="2C2927F8" w:rsidR="00284CC6" w:rsidRPr="00904A3D" w:rsidRDefault="00284CC6" w:rsidP="00284CC6">
            <w:pPr>
              <w:jc w:val="center"/>
              <w:rPr>
                <w:rFonts w:eastAsia="Times New Roman" w:cs="Times New Roman"/>
                <w:b/>
                <w:bCs/>
                <w:color w:val="000000"/>
                <w:sz w:val="20"/>
                <w:szCs w:val="20"/>
                <w:lang w:eastAsia="lv-LV"/>
              </w:rPr>
            </w:pPr>
            <w:r>
              <w:rPr>
                <w:b/>
                <w:bCs/>
                <w:color w:val="000000"/>
                <w:sz w:val="20"/>
                <w:szCs w:val="20"/>
              </w:rPr>
              <w:t>2 523,7</w:t>
            </w:r>
          </w:p>
        </w:tc>
        <w:tc>
          <w:tcPr>
            <w:tcW w:w="709" w:type="dxa"/>
            <w:tcBorders>
              <w:top w:val="single" w:sz="12" w:space="0" w:color="auto"/>
              <w:left w:val="nil"/>
              <w:bottom w:val="single" w:sz="12" w:space="0" w:color="auto"/>
              <w:right w:val="nil"/>
            </w:tcBorders>
            <w:shd w:val="clear" w:color="auto" w:fill="FFFF00"/>
            <w:noWrap/>
            <w:vAlign w:val="center"/>
          </w:tcPr>
          <w:p w14:paraId="0E862EB6" w14:textId="45624C58" w:rsidR="00284CC6" w:rsidRPr="00D654F1" w:rsidRDefault="00284CC6" w:rsidP="00284CC6">
            <w:pPr>
              <w:jc w:val="center"/>
              <w:rPr>
                <w:rFonts w:eastAsia="Times New Roman" w:cs="Times New Roman"/>
                <w:b/>
                <w:bCs/>
                <w:i/>
                <w:iCs/>
                <w:color w:val="17365D" w:themeColor="text2" w:themeShade="BF"/>
                <w:sz w:val="20"/>
                <w:szCs w:val="20"/>
                <w:lang w:eastAsia="lv-LV"/>
              </w:rPr>
            </w:pPr>
            <w:r>
              <w:rPr>
                <w:b/>
                <w:bCs/>
                <w:i/>
                <w:iCs/>
                <w:color w:val="000000"/>
                <w:sz w:val="20"/>
                <w:szCs w:val="20"/>
              </w:rPr>
              <w:t>44,5</w:t>
            </w:r>
          </w:p>
        </w:tc>
        <w:tc>
          <w:tcPr>
            <w:tcW w:w="709" w:type="dxa"/>
            <w:tcBorders>
              <w:top w:val="single" w:sz="12" w:space="0" w:color="auto"/>
              <w:left w:val="single" w:sz="4" w:space="0" w:color="auto"/>
              <w:bottom w:val="single" w:sz="12" w:space="0" w:color="auto"/>
              <w:right w:val="single" w:sz="4" w:space="0" w:color="auto"/>
            </w:tcBorders>
            <w:shd w:val="clear" w:color="auto" w:fill="FFFF00"/>
            <w:noWrap/>
            <w:vAlign w:val="center"/>
          </w:tcPr>
          <w:p w14:paraId="4CBABB95" w14:textId="0A50A975" w:rsidR="00284CC6" w:rsidRPr="00D654F1" w:rsidRDefault="00284CC6" w:rsidP="00284CC6">
            <w:pPr>
              <w:jc w:val="center"/>
              <w:rPr>
                <w:rFonts w:eastAsia="Times New Roman" w:cs="Times New Roman"/>
                <w:b/>
                <w:bCs/>
                <w:i/>
                <w:iCs/>
                <w:color w:val="17365D" w:themeColor="text2" w:themeShade="BF"/>
                <w:sz w:val="20"/>
                <w:szCs w:val="20"/>
                <w:lang w:eastAsia="lv-LV"/>
              </w:rPr>
            </w:pPr>
            <w:r>
              <w:rPr>
                <w:b/>
                <w:bCs/>
                <w:i/>
                <w:iCs/>
                <w:color w:val="000000"/>
                <w:sz w:val="20"/>
                <w:szCs w:val="20"/>
              </w:rPr>
              <w:t>9,34</w:t>
            </w:r>
          </w:p>
        </w:tc>
        <w:tc>
          <w:tcPr>
            <w:tcW w:w="850" w:type="dxa"/>
            <w:tcBorders>
              <w:top w:val="single" w:sz="12" w:space="0" w:color="auto"/>
              <w:left w:val="nil"/>
              <w:bottom w:val="single" w:sz="12" w:space="0" w:color="auto"/>
              <w:right w:val="single" w:sz="4" w:space="0" w:color="auto"/>
            </w:tcBorders>
            <w:shd w:val="clear" w:color="auto" w:fill="FFFF00"/>
            <w:noWrap/>
            <w:vAlign w:val="center"/>
          </w:tcPr>
          <w:p w14:paraId="32BB1733" w14:textId="524557ED" w:rsidR="00284CC6" w:rsidRPr="00904A3D" w:rsidRDefault="00A171B1" w:rsidP="00E82090">
            <w:pPr>
              <w:jc w:val="center"/>
              <w:rPr>
                <w:rFonts w:eastAsia="Times New Roman" w:cs="Times New Roman"/>
                <w:b/>
                <w:bCs/>
                <w:color w:val="000000"/>
                <w:sz w:val="20"/>
                <w:szCs w:val="20"/>
                <w:lang w:eastAsia="lv-LV"/>
              </w:rPr>
            </w:pPr>
            <w:r>
              <w:rPr>
                <w:b/>
                <w:bCs/>
                <w:color w:val="000000"/>
                <w:sz w:val="20"/>
                <w:szCs w:val="20"/>
              </w:rPr>
              <w:t>2 253,8</w:t>
            </w:r>
          </w:p>
        </w:tc>
        <w:tc>
          <w:tcPr>
            <w:tcW w:w="709" w:type="dxa"/>
            <w:tcBorders>
              <w:top w:val="single" w:sz="12" w:space="0" w:color="auto"/>
              <w:left w:val="nil"/>
              <w:bottom w:val="single" w:sz="12" w:space="0" w:color="auto"/>
              <w:right w:val="single" w:sz="4" w:space="0" w:color="auto"/>
            </w:tcBorders>
            <w:shd w:val="clear" w:color="auto" w:fill="FFFF00"/>
            <w:noWrap/>
            <w:vAlign w:val="center"/>
          </w:tcPr>
          <w:p w14:paraId="4E75D1B9" w14:textId="120DE8E9" w:rsidR="00284CC6" w:rsidRPr="00D654F1" w:rsidRDefault="00A171B1" w:rsidP="00284CC6">
            <w:pPr>
              <w:jc w:val="center"/>
              <w:rPr>
                <w:rFonts w:eastAsia="Times New Roman" w:cs="Times New Roman"/>
                <w:b/>
                <w:bCs/>
                <w:i/>
                <w:iCs/>
                <w:color w:val="17365D" w:themeColor="text2" w:themeShade="BF"/>
                <w:sz w:val="20"/>
                <w:szCs w:val="20"/>
                <w:lang w:eastAsia="lv-LV"/>
              </w:rPr>
            </w:pPr>
            <w:r>
              <w:rPr>
                <w:b/>
                <w:bCs/>
                <w:i/>
                <w:iCs/>
                <w:color w:val="000000"/>
                <w:sz w:val="20"/>
                <w:szCs w:val="20"/>
              </w:rPr>
              <w:t>37,7</w:t>
            </w:r>
          </w:p>
        </w:tc>
        <w:tc>
          <w:tcPr>
            <w:tcW w:w="709" w:type="dxa"/>
            <w:tcBorders>
              <w:top w:val="single" w:sz="12" w:space="0" w:color="auto"/>
              <w:left w:val="nil"/>
              <w:bottom w:val="single" w:sz="12" w:space="0" w:color="auto"/>
              <w:right w:val="single" w:sz="12" w:space="0" w:color="auto"/>
            </w:tcBorders>
            <w:shd w:val="clear" w:color="auto" w:fill="FFFF00"/>
            <w:noWrap/>
            <w:vAlign w:val="center"/>
          </w:tcPr>
          <w:p w14:paraId="18FB8A04" w14:textId="30EC6F3A" w:rsidR="00284CC6" w:rsidRPr="00D654F1" w:rsidRDefault="00A171B1" w:rsidP="00284CC6">
            <w:pPr>
              <w:jc w:val="center"/>
              <w:rPr>
                <w:rFonts w:eastAsia="Times New Roman" w:cs="Times New Roman"/>
                <w:b/>
                <w:bCs/>
                <w:i/>
                <w:iCs/>
                <w:color w:val="17365D" w:themeColor="text2" w:themeShade="BF"/>
                <w:sz w:val="20"/>
                <w:szCs w:val="20"/>
                <w:lang w:eastAsia="lv-LV"/>
              </w:rPr>
            </w:pPr>
            <w:r>
              <w:rPr>
                <w:b/>
                <w:bCs/>
                <w:i/>
                <w:iCs/>
                <w:color w:val="000000"/>
                <w:sz w:val="20"/>
                <w:szCs w:val="20"/>
              </w:rPr>
              <w:t>7,63</w:t>
            </w:r>
          </w:p>
        </w:tc>
      </w:tr>
    </w:tbl>
    <w:p w14:paraId="298EA953" w14:textId="1C8A9612" w:rsidR="008E5D7F" w:rsidRPr="00904A3D" w:rsidRDefault="00535E32" w:rsidP="008E5D7F">
      <w:pPr>
        <w:spacing w:before="60" w:after="60"/>
        <w:jc w:val="both"/>
        <w:rPr>
          <w:i/>
          <w:sz w:val="18"/>
          <w:szCs w:val="20"/>
        </w:rPr>
      </w:pPr>
      <w:r w:rsidRPr="004D7D7F">
        <w:rPr>
          <w:i/>
          <w:sz w:val="18"/>
          <w:szCs w:val="20"/>
          <w:vertAlign w:val="superscript"/>
        </w:rPr>
        <w:t>1</w:t>
      </w:r>
      <w:r w:rsidRPr="00904A3D">
        <w:rPr>
          <w:i/>
          <w:sz w:val="18"/>
          <w:szCs w:val="20"/>
        </w:rPr>
        <w:t xml:space="preserve"> </w:t>
      </w:r>
      <w:r w:rsidR="008E5D7F" w:rsidRPr="00904A3D">
        <w:rPr>
          <w:i/>
          <w:sz w:val="18"/>
          <w:szCs w:val="20"/>
        </w:rPr>
        <w:t>% no analizētā nodokļa ieņēmumiem, ailē KOPĀ – % no analizēto nodokļu kopēj</w:t>
      </w:r>
      <w:r w:rsidR="00017492">
        <w:rPr>
          <w:i/>
          <w:sz w:val="18"/>
          <w:szCs w:val="20"/>
        </w:rPr>
        <w:t>o</w:t>
      </w:r>
      <w:r w:rsidR="008E5D7F" w:rsidRPr="00904A3D">
        <w:rPr>
          <w:i/>
          <w:sz w:val="18"/>
          <w:szCs w:val="20"/>
        </w:rPr>
        <w:t xml:space="preserve"> ieņēmum </w:t>
      </w:r>
    </w:p>
    <w:p w14:paraId="6102AB65" w14:textId="77777777" w:rsidR="008E5D7F" w:rsidRPr="00904A3D" w:rsidRDefault="008E5D7F" w:rsidP="00C16DA0">
      <w:pPr>
        <w:rPr>
          <w:sz w:val="20"/>
          <w:szCs w:val="20"/>
        </w:rPr>
      </w:pPr>
      <w:r w:rsidRPr="00904A3D">
        <w:rPr>
          <w:b/>
          <w:i/>
          <w:sz w:val="20"/>
          <w:szCs w:val="20"/>
        </w:rPr>
        <w:t>Avots:</w:t>
      </w:r>
      <w:r w:rsidRPr="00904A3D">
        <w:rPr>
          <w:i/>
          <w:sz w:val="20"/>
          <w:szCs w:val="20"/>
        </w:rPr>
        <w:t xml:space="preserve"> FM dati</w:t>
      </w:r>
    </w:p>
    <w:p w14:paraId="01FC09A3" w14:textId="77777777" w:rsidR="00C16DA0" w:rsidRDefault="00C16DA0" w:rsidP="00C16DA0">
      <w:pPr>
        <w:ind w:firstLine="720"/>
        <w:jc w:val="both"/>
        <w:rPr>
          <w:szCs w:val="24"/>
        </w:rPr>
      </w:pPr>
    </w:p>
    <w:p w14:paraId="20B4F3E6" w14:textId="1059E2E4" w:rsidR="00432C26" w:rsidRDefault="00B4008E" w:rsidP="00280182">
      <w:pPr>
        <w:spacing w:after="120"/>
        <w:ind w:firstLine="720"/>
        <w:jc w:val="both"/>
        <w:rPr>
          <w:szCs w:val="24"/>
        </w:rPr>
      </w:pPr>
      <w:r w:rsidRPr="002E488C">
        <w:rPr>
          <w:szCs w:val="24"/>
        </w:rPr>
        <w:t>Lielākie nodokļu atvieglojumi</w:t>
      </w:r>
      <w:r w:rsidR="00061A88" w:rsidRPr="002E488C">
        <w:rPr>
          <w:szCs w:val="24"/>
        </w:rPr>
        <w:t xml:space="preserve"> </w:t>
      </w:r>
      <w:r w:rsidR="006B657B" w:rsidRPr="002E488C">
        <w:rPr>
          <w:szCs w:val="24"/>
        </w:rPr>
        <w:t xml:space="preserve">pēc to </w:t>
      </w:r>
      <w:r w:rsidR="00061A88" w:rsidRPr="002E488C">
        <w:rPr>
          <w:szCs w:val="24"/>
        </w:rPr>
        <w:t>apmēr</w:t>
      </w:r>
      <w:r w:rsidR="006B657B" w:rsidRPr="002E488C">
        <w:rPr>
          <w:szCs w:val="24"/>
        </w:rPr>
        <w:t>a</w:t>
      </w:r>
      <w:r w:rsidR="00061A88" w:rsidRPr="002E488C">
        <w:rPr>
          <w:szCs w:val="24"/>
        </w:rPr>
        <w:t xml:space="preserve"> </w:t>
      </w:r>
      <w:r w:rsidR="009B24B1" w:rsidRPr="002E488C">
        <w:rPr>
          <w:szCs w:val="24"/>
        </w:rPr>
        <w:t>201</w:t>
      </w:r>
      <w:r w:rsidR="00D8112C">
        <w:rPr>
          <w:szCs w:val="24"/>
        </w:rPr>
        <w:t>8</w:t>
      </w:r>
      <w:r w:rsidR="00061A88" w:rsidRPr="002E488C">
        <w:rPr>
          <w:szCs w:val="24"/>
        </w:rPr>
        <w:t xml:space="preserve">.gadā </w:t>
      </w:r>
      <w:r w:rsidR="003F7BD5" w:rsidRPr="002E488C">
        <w:rPr>
          <w:szCs w:val="24"/>
        </w:rPr>
        <w:t xml:space="preserve">ir </w:t>
      </w:r>
      <w:r w:rsidR="00061A88" w:rsidRPr="002E488C">
        <w:rPr>
          <w:szCs w:val="24"/>
        </w:rPr>
        <w:t xml:space="preserve">bijuši </w:t>
      </w:r>
      <w:r w:rsidR="00C7782E" w:rsidRPr="002E488C">
        <w:rPr>
          <w:rFonts w:eastAsia="Times New Roman" w:cs="Times New Roman"/>
          <w:bCs/>
          <w:color w:val="000000"/>
          <w:szCs w:val="24"/>
          <w:lang w:eastAsia="lv-LV"/>
        </w:rPr>
        <w:t>pievienotās vērtības nodokļa</w:t>
      </w:r>
      <w:r w:rsidR="00C7782E" w:rsidRPr="002E488C">
        <w:rPr>
          <w:szCs w:val="24"/>
        </w:rPr>
        <w:t xml:space="preserve"> </w:t>
      </w:r>
      <w:r w:rsidR="00026DD5" w:rsidRPr="002E488C">
        <w:rPr>
          <w:szCs w:val="24"/>
        </w:rPr>
        <w:t>un</w:t>
      </w:r>
      <w:r w:rsidR="006238E0" w:rsidRPr="006238E0">
        <w:rPr>
          <w:rFonts w:eastAsia="Times New Roman" w:cs="Times New Roman"/>
          <w:bCs/>
          <w:color w:val="000000"/>
          <w:szCs w:val="24"/>
          <w:lang w:eastAsia="lv-LV"/>
        </w:rPr>
        <w:t xml:space="preserve"> </w:t>
      </w:r>
      <w:r w:rsidR="00C7782E" w:rsidRPr="002E488C">
        <w:rPr>
          <w:szCs w:val="24"/>
        </w:rPr>
        <w:t>i</w:t>
      </w:r>
      <w:r w:rsidR="00C7782E" w:rsidRPr="002E488C">
        <w:rPr>
          <w:rFonts w:eastAsia="Times New Roman" w:cs="Times New Roman"/>
          <w:bCs/>
          <w:color w:val="000000"/>
          <w:szCs w:val="24"/>
          <w:lang w:eastAsia="lv-LV"/>
        </w:rPr>
        <w:t>edzīvotāju ienākuma nodokļa</w:t>
      </w:r>
      <w:r w:rsidR="00C7782E" w:rsidRPr="002E488C">
        <w:rPr>
          <w:szCs w:val="24"/>
        </w:rPr>
        <w:t xml:space="preserve"> atvieglojumi </w:t>
      </w:r>
      <w:r w:rsidR="00061A88" w:rsidRPr="002E488C">
        <w:rPr>
          <w:szCs w:val="24"/>
        </w:rPr>
        <w:t xml:space="preserve">– </w:t>
      </w:r>
      <w:r w:rsidR="003F7BD5" w:rsidRPr="002E488C">
        <w:rPr>
          <w:szCs w:val="24"/>
        </w:rPr>
        <w:t xml:space="preserve">attiecīgi </w:t>
      </w:r>
      <w:r w:rsidR="00C7782E">
        <w:rPr>
          <w:szCs w:val="24"/>
        </w:rPr>
        <w:t>39,</w:t>
      </w:r>
      <w:r w:rsidR="00891052">
        <w:rPr>
          <w:szCs w:val="24"/>
        </w:rPr>
        <w:t>3</w:t>
      </w:r>
      <w:r w:rsidR="00C7782E" w:rsidRPr="002E488C">
        <w:rPr>
          <w:szCs w:val="24"/>
        </w:rPr>
        <w:t xml:space="preserve">% </w:t>
      </w:r>
      <w:r w:rsidR="00026DD5" w:rsidRPr="002E488C">
        <w:rPr>
          <w:szCs w:val="24"/>
        </w:rPr>
        <w:t xml:space="preserve">un </w:t>
      </w:r>
      <w:r w:rsidR="00891052">
        <w:rPr>
          <w:szCs w:val="24"/>
        </w:rPr>
        <w:t>36,3</w:t>
      </w:r>
      <w:r w:rsidR="00C7782E" w:rsidRPr="002E488C">
        <w:rPr>
          <w:szCs w:val="24"/>
        </w:rPr>
        <w:t xml:space="preserve">% </w:t>
      </w:r>
      <w:r w:rsidR="00061A88" w:rsidRPr="002E488C">
        <w:rPr>
          <w:szCs w:val="24"/>
        </w:rPr>
        <w:t>no vis</w:t>
      </w:r>
      <w:r w:rsidR="006B657B" w:rsidRPr="002E488C">
        <w:rPr>
          <w:szCs w:val="24"/>
        </w:rPr>
        <w:t>iem</w:t>
      </w:r>
      <w:r w:rsidR="00061A88" w:rsidRPr="002E488C">
        <w:rPr>
          <w:szCs w:val="24"/>
        </w:rPr>
        <w:t xml:space="preserve"> identificējam</w:t>
      </w:r>
      <w:r w:rsidR="006B657B" w:rsidRPr="002E488C">
        <w:rPr>
          <w:szCs w:val="24"/>
        </w:rPr>
        <w:t>iem</w:t>
      </w:r>
      <w:r w:rsidR="00061A88" w:rsidRPr="002E488C">
        <w:rPr>
          <w:szCs w:val="24"/>
        </w:rPr>
        <w:t xml:space="preserve"> nodokļu atvieglojum</w:t>
      </w:r>
      <w:r w:rsidR="006B657B" w:rsidRPr="002E488C">
        <w:rPr>
          <w:szCs w:val="24"/>
        </w:rPr>
        <w:t>iem pēc to</w:t>
      </w:r>
      <w:r w:rsidR="00061A88" w:rsidRPr="002E488C">
        <w:rPr>
          <w:szCs w:val="24"/>
        </w:rPr>
        <w:t xml:space="preserve"> apmēr</w:t>
      </w:r>
      <w:r w:rsidR="006B657B" w:rsidRPr="002E488C">
        <w:rPr>
          <w:szCs w:val="24"/>
        </w:rPr>
        <w:t>a</w:t>
      </w:r>
      <w:r w:rsidR="00061A88" w:rsidRPr="002E488C">
        <w:rPr>
          <w:szCs w:val="24"/>
        </w:rPr>
        <w:t>, tiem seko</w:t>
      </w:r>
      <w:r w:rsidR="006238E0">
        <w:rPr>
          <w:szCs w:val="24"/>
        </w:rPr>
        <w:t xml:space="preserve"> </w:t>
      </w:r>
      <w:r w:rsidR="00E81F8F" w:rsidRPr="002E488C">
        <w:rPr>
          <w:szCs w:val="24"/>
        </w:rPr>
        <w:t xml:space="preserve">dabas resursu </w:t>
      </w:r>
      <w:r w:rsidR="004C427F" w:rsidRPr="002E488C">
        <w:rPr>
          <w:szCs w:val="24"/>
        </w:rPr>
        <w:t>nodokļa</w:t>
      </w:r>
      <w:r w:rsidR="006238E0">
        <w:rPr>
          <w:szCs w:val="24"/>
        </w:rPr>
        <w:t>, akcīzes nodokļa un mikrouzņēmumu nodokļa</w:t>
      </w:r>
      <w:r w:rsidR="00061A88" w:rsidRPr="002E488C">
        <w:rPr>
          <w:szCs w:val="24"/>
        </w:rPr>
        <w:t xml:space="preserve"> </w:t>
      </w:r>
      <w:r w:rsidR="00B71518">
        <w:rPr>
          <w:szCs w:val="24"/>
        </w:rPr>
        <w:t xml:space="preserve">režīma </w:t>
      </w:r>
      <w:r w:rsidR="00061A88" w:rsidRPr="002E488C">
        <w:rPr>
          <w:szCs w:val="24"/>
        </w:rPr>
        <w:t xml:space="preserve">atvieglojumi – attiecīgi </w:t>
      </w:r>
      <w:r w:rsidR="00D8112C">
        <w:rPr>
          <w:szCs w:val="24"/>
        </w:rPr>
        <w:t>9</w:t>
      </w:r>
      <w:r w:rsidR="000C2D23">
        <w:rPr>
          <w:szCs w:val="24"/>
        </w:rPr>
        <w:t>,</w:t>
      </w:r>
      <w:r w:rsidR="00891052">
        <w:rPr>
          <w:szCs w:val="24"/>
        </w:rPr>
        <w:t>4</w:t>
      </w:r>
      <w:r w:rsidR="006238E0">
        <w:rPr>
          <w:szCs w:val="24"/>
        </w:rPr>
        <w:t xml:space="preserve">%, </w:t>
      </w:r>
      <w:r w:rsidR="007321AE">
        <w:rPr>
          <w:szCs w:val="24"/>
        </w:rPr>
        <w:t>8,</w:t>
      </w:r>
      <w:r w:rsidR="00891052">
        <w:rPr>
          <w:szCs w:val="24"/>
        </w:rPr>
        <w:t>1</w:t>
      </w:r>
      <w:r w:rsidR="006238E0">
        <w:rPr>
          <w:szCs w:val="24"/>
        </w:rPr>
        <w:t xml:space="preserve">%, </w:t>
      </w:r>
      <w:r w:rsidR="00D8112C">
        <w:rPr>
          <w:szCs w:val="24"/>
        </w:rPr>
        <w:t>u</w:t>
      </w:r>
      <w:r w:rsidR="006238E0">
        <w:rPr>
          <w:szCs w:val="24"/>
        </w:rPr>
        <w:t>n 5,</w:t>
      </w:r>
      <w:r w:rsidR="00D8112C">
        <w:rPr>
          <w:szCs w:val="24"/>
        </w:rPr>
        <w:t>0</w:t>
      </w:r>
      <w:r w:rsidR="006238E0">
        <w:rPr>
          <w:szCs w:val="24"/>
        </w:rPr>
        <w:t xml:space="preserve">% </w:t>
      </w:r>
      <w:r w:rsidR="00061A88" w:rsidRPr="002E488C">
        <w:rPr>
          <w:szCs w:val="24"/>
        </w:rPr>
        <w:t xml:space="preserve"> procenti. </w:t>
      </w:r>
      <w:r w:rsidR="00026DD5" w:rsidRPr="002E488C">
        <w:rPr>
          <w:szCs w:val="24"/>
        </w:rPr>
        <w:t>Vismazāk</w:t>
      </w:r>
      <w:r w:rsidRPr="002E488C">
        <w:rPr>
          <w:szCs w:val="24"/>
        </w:rPr>
        <w:t>ie apmēri</w:t>
      </w:r>
      <w:r w:rsidR="00026DD5" w:rsidRPr="002E488C">
        <w:rPr>
          <w:szCs w:val="24"/>
        </w:rPr>
        <w:t xml:space="preserve"> </w:t>
      </w:r>
      <w:r w:rsidR="003F7BD5" w:rsidRPr="002E488C">
        <w:rPr>
          <w:szCs w:val="24"/>
        </w:rPr>
        <w:t>bija</w:t>
      </w:r>
      <w:r w:rsidRPr="002E488C">
        <w:rPr>
          <w:szCs w:val="24"/>
        </w:rPr>
        <w:t xml:space="preserve"> </w:t>
      </w:r>
      <w:r w:rsidR="006238E0">
        <w:rPr>
          <w:szCs w:val="24"/>
        </w:rPr>
        <w:t xml:space="preserve">nekustamā īpašuma nodokļa, </w:t>
      </w:r>
      <w:r w:rsidR="00E81F8F" w:rsidRPr="002E488C">
        <w:rPr>
          <w:color w:val="000000"/>
          <w:szCs w:val="24"/>
        </w:rPr>
        <w:t>transportlīdzekļu nodokļ</w:t>
      </w:r>
      <w:r w:rsidR="006238E0">
        <w:rPr>
          <w:color w:val="000000"/>
          <w:szCs w:val="24"/>
        </w:rPr>
        <w:t>u</w:t>
      </w:r>
      <w:r w:rsidR="00E81F8F" w:rsidRPr="002E488C">
        <w:rPr>
          <w:szCs w:val="24"/>
        </w:rPr>
        <w:t xml:space="preserve"> </w:t>
      </w:r>
      <w:r w:rsidR="009A0ADE">
        <w:rPr>
          <w:szCs w:val="24"/>
        </w:rPr>
        <w:t>un</w:t>
      </w:r>
      <w:r w:rsidR="009A0ADE" w:rsidRPr="009A0ADE">
        <w:rPr>
          <w:szCs w:val="24"/>
        </w:rPr>
        <w:t xml:space="preserve"> </w:t>
      </w:r>
      <w:r w:rsidR="009A0ADE" w:rsidRPr="002E488C">
        <w:rPr>
          <w:szCs w:val="24"/>
        </w:rPr>
        <w:t>elektroenerģijas nodokļa</w:t>
      </w:r>
      <w:r w:rsidR="006238E0" w:rsidRPr="006238E0">
        <w:rPr>
          <w:szCs w:val="24"/>
        </w:rPr>
        <w:t xml:space="preserve"> </w:t>
      </w:r>
      <w:r w:rsidR="006238E0" w:rsidRPr="002E488C">
        <w:rPr>
          <w:szCs w:val="24"/>
        </w:rPr>
        <w:t>atvieglojumiem</w:t>
      </w:r>
      <w:r w:rsidR="002E488C" w:rsidRPr="002E488C">
        <w:rPr>
          <w:szCs w:val="24"/>
        </w:rPr>
        <w:t xml:space="preserve"> – attiecīgi </w:t>
      </w:r>
      <w:r w:rsidR="006238E0">
        <w:rPr>
          <w:szCs w:val="24"/>
        </w:rPr>
        <w:t>0,</w:t>
      </w:r>
      <w:r w:rsidR="00D8112C">
        <w:rPr>
          <w:szCs w:val="24"/>
        </w:rPr>
        <w:t>8</w:t>
      </w:r>
      <w:r w:rsidR="006238E0">
        <w:rPr>
          <w:szCs w:val="24"/>
        </w:rPr>
        <w:t xml:space="preserve">%, </w:t>
      </w:r>
      <w:r w:rsidR="009A0ADE">
        <w:rPr>
          <w:szCs w:val="24"/>
        </w:rPr>
        <w:t>0,</w:t>
      </w:r>
      <w:r w:rsidR="00D8112C">
        <w:rPr>
          <w:szCs w:val="24"/>
        </w:rPr>
        <w:t>7</w:t>
      </w:r>
      <w:r w:rsidR="00E81F8F" w:rsidRPr="002E488C">
        <w:rPr>
          <w:szCs w:val="24"/>
        </w:rPr>
        <w:t>% un 0,</w:t>
      </w:r>
      <w:r w:rsidR="009A0ADE">
        <w:rPr>
          <w:szCs w:val="24"/>
        </w:rPr>
        <w:t>1</w:t>
      </w:r>
      <w:r w:rsidR="00E81F8F" w:rsidRPr="002E488C">
        <w:rPr>
          <w:szCs w:val="24"/>
        </w:rPr>
        <w:t>%</w:t>
      </w:r>
      <w:r w:rsidRPr="002E488C">
        <w:rPr>
          <w:szCs w:val="24"/>
        </w:rPr>
        <w:t xml:space="preserve"> no kopējiem </w:t>
      </w:r>
      <w:r w:rsidR="006238E0" w:rsidRPr="002E488C">
        <w:rPr>
          <w:szCs w:val="24"/>
        </w:rPr>
        <w:t xml:space="preserve">identificējamiem nodokļu </w:t>
      </w:r>
      <w:r w:rsidRPr="002E488C">
        <w:rPr>
          <w:szCs w:val="24"/>
        </w:rPr>
        <w:t>atvieglojumiem.</w:t>
      </w:r>
      <w:r w:rsidR="00026DD5" w:rsidRPr="002E488C">
        <w:rPr>
          <w:szCs w:val="24"/>
        </w:rPr>
        <w:t xml:space="preserve"> </w:t>
      </w:r>
      <w:r w:rsidR="00D8112C" w:rsidRPr="004C4C4E">
        <w:rPr>
          <w:szCs w:val="24"/>
        </w:rPr>
        <w:t>2018.gadā būtiski ir samazinājies u</w:t>
      </w:r>
      <w:r w:rsidR="00D8112C" w:rsidRPr="004C4C4E">
        <w:rPr>
          <w:rFonts w:eastAsia="Times New Roman" w:cs="Times New Roman"/>
          <w:bCs/>
          <w:color w:val="000000"/>
          <w:szCs w:val="24"/>
          <w:lang w:eastAsia="lv-LV"/>
        </w:rPr>
        <w:t>zņēmumu ienākuma nodokļa atvieglojumu apmērs</w:t>
      </w:r>
      <w:r w:rsidR="00932E2C" w:rsidRPr="004C4C4E">
        <w:rPr>
          <w:rFonts w:eastAsia="Times New Roman" w:cs="Times New Roman"/>
          <w:bCs/>
          <w:color w:val="000000"/>
          <w:szCs w:val="24"/>
          <w:lang w:eastAsia="lv-LV"/>
        </w:rPr>
        <w:t xml:space="preserve"> </w:t>
      </w:r>
      <w:r w:rsidR="00932E2C" w:rsidRPr="004C4C4E">
        <w:rPr>
          <w:szCs w:val="24"/>
        </w:rPr>
        <w:t>(0,3% no kopējiem identificējamiem nodokļu atvieglojumiem)</w:t>
      </w:r>
      <w:r w:rsidR="00D8112C" w:rsidRPr="004C4C4E">
        <w:rPr>
          <w:rFonts w:eastAsia="Times New Roman" w:cs="Times New Roman"/>
          <w:bCs/>
          <w:color w:val="000000"/>
          <w:szCs w:val="24"/>
          <w:lang w:eastAsia="lv-LV"/>
        </w:rPr>
        <w:t xml:space="preserve">, jo no 2018.gada ir spēkā pilnīgi jauna </w:t>
      </w:r>
      <w:r w:rsidR="005D40FF" w:rsidRPr="004C4C4E">
        <w:rPr>
          <w:rFonts w:eastAsia="Times New Roman" w:cs="Times New Roman"/>
          <w:bCs/>
          <w:color w:val="000000"/>
          <w:szCs w:val="24"/>
          <w:lang w:eastAsia="lv-LV"/>
        </w:rPr>
        <w:t xml:space="preserve">nodokļa </w:t>
      </w:r>
      <w:r w:rsidR="00D8112C" w:rsidRPr="004C4C4E">
        <w:rPr>
          <w:rFonts w:eastAsia="Times New Roman" w:cs="Times New Roman"/>
          <w:bCs/>
          <w:color w:val="000000"/>
          <w:szCs w:val="24"/>
          <w:lang w:eastAsia="lv-LV"/>
        </w:rPr>
        <w:t>sistēma</w:t>
      </w:r>
      <w:r w:rsidR="00347F5A" w:rsidRPr="004C4C4E">
        <w:rPr>
          <w:rFonts w:eastAsia="Times New Roman" w:cs="Times New Roman"/>
          <w:bCs/>
          <w:color w:val="000000"/>
          <w:szCs w:val="24"/>
          <w:lang w:eastAsia="lv-LV"/>
        </w:rPr>
        <w:t xml:space="preserve">, kas </w:t>
      </w:r>
      <w:r w:rsidR="00347F5A" w:rsidRPr="004C4C4E">
        <w:rPr>
          <w:szCs w:val="24"/>
        </w:rPr>
        <w:t>ir veidota investīciju veicināšanai</w:t>
      </w:r>
      <w:r w:rsidR="00347F5A" w:rsidRPr="004C4C4E">
        <w:rPr>
          <w:rFonts w:eastAsia="Times New Roman" w:cs="Times New Roman"/>
          <w:bCs/>
          <w:color w:val="000000"/>
          <w:szCs w:val="24"/>
          <w:lang w:eastAsia="lv-LV"/>
        </w:rPr>
        <w:t xml:space="preserve"> un pēc būtības nav salīdzināma ar iepriekšējo nodokļa sistēmu</w:t>
      </w:r>
      <w:r w:rsidR="00D8112C" w:rsidRPr="004C4C4E">
        <w:rPr>
          <w:rFonts w:eastAsia="Times New Roman" w:cs="Times New Roman"/>
          <w:bCs/>
          <w:color w:val="000000"/>
          <w:szCs w:val="24"/>
          <w:lang w:eastAsia="lv-LV"/>
        </w:rPr>
        <w:t>.</w:t>
      </w:r>
      <w:r w:rsidR="00D8112C" w:rsidRPr="004C4C4E">
        <w:rPr>
          <w:szCs w:val="24"/>
        </w:rPr>
        <w:t xml:space="preserve"> </w:t>
      </w:r>
      <w:r w:rsidR="00061A88" w:rsidRPr="004C4C4E">
        <w:rPr>
          <w:szCs w:val="24"/>
        </w:rPr>
        <w:t>Uzskatāms nodokļu atvieglojumu sadalījums atspoguļots 4.attēlā.</w:t>
      </w:r>
      <w:r w:rsidR="00D8112C" w:rsidRPr="00D8112C">
        <w:rPr>
          <w:rFonts w:eastAsia="Times New Roman" w:cs="Times New Roman"/>
          <w:bCs/>
          <w:color w:val="000000"/>
          <w:szCs w:val="24"/>
          <w:lang w:eastAsia="lv-LV"/>
        </w:rPr>
        <w:t xml:space="preserve"> </w:t>
      </w:r>
    </w:p>
    <w:p w14:paraId="3B4288D4" w14:textId="1CEBF3C8" w:rsidR="00EC7F64" w:rsidRDefault="008E1629" w:rsidP="00C051A3">
      <w:pPr>
        <w:contextualSpacing/>
        <w:rPr>
          <w:sz w:val="22"/>
        </w:rPr>
      </w:pPr>
      <w:r>
        <w:rPr>
          <w:noProof/>
          <w:lang w:eastAsia="lv-LV"/>
        </w:rPr>
        <w:lastRenderedPageBreak/>
        <w:drawing>
          <wp:inline distT="0" distB="0" distL="0" distR="0" wp14:anchorId="22F40E2F" wp14:editId="0798F36C">
            <wp:extent cx="5274310" cy="2548255"/>
            <wp:effectExtent l="0" t="0" r="2540" b="44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E5BEED0" w14:textId="325D6FA0" w:rsidR="00C051A3" w:rsidRPr="002E488C" w:rsidRDefault="00C051A3" w:rsidP="00C051A3">
      <w:pPr>
        <w:contextualSpacing/>
        <w:rPr>
          <w:i/>
          <w:sz w:val="22"/>
        </w:rPr>
      </w:pPr>
      <w:r w:rsidRPr="00F907AD">
        <w:rPr>
          <w:sz w:val="22"/>
        </w:rPr>
        <w:t>4.att</w:t>
      </w:r>
      <w:r w:rsidRPr="002E488C">
        <w:rPr>
          <w:sz w:val="22"/>
        </w:rPr>
        <w:t xml:space="preserve">. </w:t>
      </w:r>
      <w:r w:rsidRPr="002E488C">
        <w:rPr>
          <w:b/>
          <w:sz w:val="22"/>
        </w:rPr>
        <w:t xml:space="preserve">Nodokļu atvieglojumu </w:t>
      </w:r>
      <w:r w:rsidR="00815D72" w:rsidRPr="002E488C">
        <w:rPr>
          <w:b/>
          <w:sz w:val="22"/>
        </w:rPr>
        <w:t>procentuālais</w:t>
      </w:r>
      <w:r w:rsidRPr="002E488C">
        <w:rPr>
          <w:b/>
          <w:sz w:val="22"/>
        </w:rPr>
        <w:t xml:space="preserve"> sadalījums</w:t>
      </w:r>
      <w:r w:rsidR="003F7BD5" w:rsidRPr="002E488C">
        <w:rPr>
          <w:b/>
          <w:sz w:val="22"/>
        </w:rPr>
        <w:t xml:space="preserve"> </w:t>
      </w:r>
      <w:r w:rsidR="00500EC3" w:rsidRPr="002E488C">
        <w:rPr>
          <w:b/>
          <w:sz w:val="22"/>
        </w:rPr>
        <w:t xml:space="preserve">pēc to apmēra </w:t>
      </w:r>
      <w:r w:rsidR="008E5D7F" w:rsidRPr="002E488C">
        <w:rPr>
          <w:b/>
          <w:sz w:val="22"/>
        </w:rPr>
        <w:t>201</w:t>
      </w:r>
      <w:r w:rsidR="00D8112C">
        <w:rPr>
          <w:b/>
          <w:sz w:val="22"/>
        </w:rPr>
        <w:t>8</w:t>
      </w:r>
      <w:r w:rsidR="003F7BD5" w:rsidRPr="002E488C">
        <w:rPr>
          <w:b/>
          <w:sz w:val="22"/>
        </w:rPr>
        <w:t>.gadā</w:t>
      </w:r>
      <w:r w:rsidRPr="002E488C">
        <w:rPr>
          <w:i/>
          <w:sz w:val="22"/>
        </w:rPr>
        <w:t xml:space="preserve"> </w:t>
      </w:r>
    </w:p>
    <w:p w14:paraId="77E55051" w14:textId="5696952A" w:rsidR="00C051A3" w:rsidRDefault="00C051A3" w:rsidP="00C051A3">
      <w:pPr>
        <w:spacing w:before="120"/>
        <w:contextualSpacing/>
        <w:rPr>
          <w:i/>
          <w:sz w:val="20"/>
          <w:szCs w:val="20"/>
        </w:rPr>
      </w:pPr>
      <w:r w:rsidRPr="002E488C">
        <w:rPr>
          <w:b/>
          <w:i/>
          <w:sz w:val="20"/>
          <w:szCs w:val="20"/>
        </w:rPr>
        <w:t>Avots:</w:t>
      </w:r>
      <w:r w:rsidRPr="002E488C">
        <w:rPr>
          <w:i/>
          <w:sz w:val="20"/>
          <w:szCs w:val="20"/>
        </w:rPr>
        <w:t xml:space="preserve"> FM dati</w:t>
      </w:r>
    </w:p>
    <w:p w14:paraId="69E552D5" w14:textId="0924EC22" w:rsidR="00EF3B11" w:rsidRDefault="00EF3B11" w:rsidP="00C051A3">
      <w:pPr>
        <w:spacing w:before="120"/>
        <w:contextualSpacing/>
        <w:rPr>
          <w:i/>
          <w:sz w:val="20"/>
          <w:szCs w:val="20"/>
        </w:rPr>
      </w:pPr>
    </w:p>
    <w:p w14:paraId="14EB4FEF" w14:textId="6D62EE59" w:rsidR="00EF3B11" w:rsidRDefault="00EF3B11" w:rsidP="004C73FD">
      <w:pPr>
        <w:spacing w:after="120"/>
        <w:ind w:firstLine="709"/>
        <w:contextualSpacing/>
        <w:jc w:val="both"/>
        <w:rPr>
          <w:rFonts w:eastAsia="Times New Roman" w:cs="Times New Roman"/>
          <w:bCs/>
          <w:color w:val="000000"/>
          <w:szCs w:val="24"/>
          <w:lang w:eastAsia="lv-LV"/>
        </w:rPr>
      </w:pPr>
      <w:r>
        <w:rPr>
          <w:szCs w:val="24"/>
        </w:rPr>
        <w:t xml:space="preserve">Nodokļu atvieglojumus nosacīti var iedalīt pēc to mērķa. Kā var </w:t>
      </w:r>
      <w:r w:rsidRPr="00F907AD">
        <w:rPr>
          <w:szCs w:val="24"/>
        </w:rPr>
        <w:t>redzēt 5.attlēlā</w:t>
      </w:r>
      <w:r>
        <w:rPr>
          <w:szCs w:val="24"/>
        </w:rPr>
        <w:t xml:space="preserve">, lielākie nodokļu atvieglojumi pēc to apmēra un mērķa tiek piešķirti </w:t>
      </w:r>
      <w:r w:rsidRPr="00EF3B11">
        <w:rPr>
          <w:i/>
          <w:szCs w:val="24"/>
        </w:rPr>
        <w:t>sociālā rakstura atvieglojumiem</w:t>
      </w:r>
      <w:r>
        <w:rPr>
          <w:szCs w:val="24"/>
        </w:rPr>
        <w:t xml:space="preserve"> – </w:t>
      </w:r>
      <w:r w:rsidR="005C0650" w:rsidRPr="005C0650">
        <w:rPr>
          <w:b/>
          <w:szCs w:val="24"/>
        </w:rPr>
        <w:t>76</w:t>
      </w:r>
      <w:r w:rsidRPr="00EF3B11">
        <w:rPr>
          <w:b/>
          <w:szCs w:val="24"/>
        </w:rPr>
        <w:t>,</w:t>
      </w:r>
      <w:r w:rsidR="00891052">
        <w:rPr>
          <w:b/>
          <w:szCs w:val="24"/>
        </w:rPr>
        <w:t>4</w:t>
      </w:r>
      <w:r w:rsidRPr="00EF3B11">
        <w:rPr>
          <w:b/>
          <w:szCs w:val="24"/>
        </w:rPr>
        <w:t>%</w:t>
      </w:r>
      <w:r>
        <w:rPr>
          <w:szCs w:val="24"/>
        </w:rPr>
        <w:t xml:space="preserve"> no </w:t>
      </w:r>
      <w:r w:rsidRPr="002E488C">
        <w:rPr>
          <w:szCs w:val="24"/>
        </w:rPr>
        <w:t>visiem nodokļu atvieglojumiem pēc to apmēra</w:t>
      </w:r>
      <w:r>
        <w:rPr>
          <w:szCs w:val="24"/>
        </w:rPr>
        <w:t>.</w:t>
      </w:r>
      <w:r w:rsidRPr="002E488C">
        <w:rPr>
          <w:szCs w:val="24"/>
        </w:rPr>
        <w:t xml:space="preserve"> </w:t>
      </w:r>
      <w:r w:rsidR="005C0650">
        <w:rPr>
          <w:szCs w:val="24"/>
        </w:rPr>
        <w:t xml:space="preserve">Tā </w:t>
      </w:r>
      <w:r w:rsidR="00C7782E">
        <w:rPr>
          <w:szCs w:val="24"/>
        </w:rPr>
        <w:t>k</w:t>
      </w:r>
      <w:r w:rsidR="005C0650">
        <w:rPr>
          <w:szCs w:val="24"/>
        </w:rPr>
        <w:t xml:space="preserve">ā no 2018.gada ir mainījusies uzņēmumu ienākuma nodokļa sistēma, mainījusies arī nodokļu atvieglojumu struktūra pēc tā mērķa. Proti, </w:t>
      </w:r>
      <w:r w:rsidR="005C0650" w:rsidRPr="004C73FD">
        <w:rPr>
          <w:i/>
          <w:szCs w:val="24"/>
        </w:rPr>
        <w:t>investīciju veicināšanai</w:t>
      </w:r>
      <w:r w:rsidR="005C0650">
        <w:rPr>
          <w:i/>
          <w:szCs w:val="24"/>
        </w:rPr>
        <w:t xml:space="preserve"> </w:t>
      </w:r>
      <w:r>
        <w:rPr>
          <w:szCs w:val="24"/>
        </w:rPr>
        <w:t xml:space="preserve">tiek piešķirti </w:t>
      </w:r>
      <w:r w:rsidR="005C0650">
        <w:rPr>
          <w:szCs w:val="24"/>
        </w:rPr>
        <w:t xml:space="preserve">vien </w:t>
      </w:r>
      <w:r w:rsidR="005C0650" w:rsidRPr="005C0650">
        <w:rPr>
          <w:b/>
          <w:szCs w:val="24"/>
        </w:rPr>
        <w:t>5,</w:t>
      </w:r>
      <w:r w:rsidR="00891052">
        <w:rPr>
          <w:b/>
          <w:szCs w:val="24"/>
        </w:rPr>
        <w:t>0</w:t>
      </w:r>
      <w:r w:rsidR="005C0650" w:rsidRPr="005C0650">
        <w:rPr>
          <w:b/>
          <w:szCs w:val="24"/>
        </w:rPr>
        <w:t>%</w:t>
      </w:r>
      <w:r w:rsidR="005C0650">
        <w:rPr>
          <w:szCs w:val="24"/>
        </w:rPr>
        <w:t xml:space="preserve"> (2017.gadā tie bija 13,4%) no </w:t>
      </w:r>
      <w:r w:rsidR="005C0650" w:rsidRPr="002E488C">
        <w:rPr>
          <w:szCs w:val="24"/>
        </w:rPr>
        <w:t>visiem nodokļu atvieglojumiem pēc to apmēra</w:t>
      </w:r>
      <w:r w:rsidR="00C7782E">
        <w:rPr>
          <w:szCs w:val="24"/>
        </w:rPr>
        <w:t xml:space="preserve">, jo </w:t>
      </w:r>
      <w:r w:rsidR="005C0650">
        <w:rPr>
          <w:szCs w:val="24"/>
        </w:rPr>
        <w:t>pati uzņēmumu ienākuma nodokļa sistēma jau ir veidota investīciju veicināšanai</w:t>
      </w:r>
      <w:r w:rsidR="000C2D23">
        <w:rPr>
          <w:szCs w:val="24"/>
        </w:rPr>
        <w:t xml:space="preserve">, kā rezultātā jauni atvieglojumi netiek </w:t>
      </w:r>
      <w:r w:rsidR="00B71518">
        <w:rPr>
          <w:szCs w:val="24"/>
        </w:rPr>
        <w:t>piešķirti</w:t>
      </w:r>
      <w:r w:rsidR="005C0650">
        <w:rPr>
          <w:szCs w:val="24"/>
        </w:rPr>
        <w:t xml:space="preserve">. </w:t>
      </w:r>
      <w:r w:rsidR="005C0650" w:rsidRPr="005C0650">
        <w:rPr>
          <w:i/>
          <w:szCs w:val="24"/>
        </w:rPr>
        <w:t>D</w:t>
      </w:r>
      <w:r w:rsidR="005C0650">
        <w:rPr>
          <w:i/>
          <w:szCs w:val="24"/>
        </w:rPr>
        <w:t>abas resursu aizsardzībai</w:t>
      </w:r>
      <w:r w:rsidR="004C73FD">
        <w:rPr>
          <w:rFonts w:eastAsia="Times New Roman" w:cs="Times New Roman"/>
          <w:bCs/>
          <w:color w:val="000000"/>
          <w:szCs w:val="24"/>
          <w:lang w:eastAsia="lv-LV"/>
        </w:rPr>
        <w:t xml:space="preserve"> </w:t>
      </w:r>
      <w:r w:rsidR="00FB0CDD">
        <w:rPr>
          <w:szCs w:val="24"/>
        </w:rPr>
        <w:t xml:space="preserve">un </w:t>
      </w:r>
      <w:r w:rsidR="00FB0CDD">
        <w:rPr>
          <w:i/>
          <w:szCs w:val="24"/>
        </w:rPr>
        <w:t>l</w:t>
      </w:r>
      <w:r w:rsidR="00FB0CDD" w:rsidRPr="004C73FD">
        <w:rPr>
          <w:i/>
          <w:szCs w:val="24"/>
        </w:rPr>
        <w:t>auksaimniecībai</w:t>
      </w:r>
      <w:r w:rsidR="00FB0CDD">
        <w:rPr>
          <w:szCs w:val="24"/>
        </w:rPr>
        <w:t xml:space="preserve"> </w:t>
      </w:r>
      <w:r w:rsidR="005C0650">
        <w:rPr>
          <w:szCs w:val="24"/>
        </w:rPr>
        <w:t xml:space="preserve">tiek piešķirti </w:t>
      </w:r>
      <w:r w:rsidR="00FB0CDD">
        <w:rPr>
          <w:szCs w:val="24"/>
        </w:rPr>
        <w:t xml:space="preserve">attiecīgi </w:t>
      </w:r>
      <w:r w:rsidR="004C73FD">
        <w:rPr>
          <w:szCs w:val="24"/>
        </w:rPr>
        <w:t xml:space="preserve">– </w:t>
      </w:r>
      <w:r w:rsidR="005C0650">
        <w:rPr>
          <w:b/>
          <w:szCs w:val="24"/>
        </w:rPr>
        <w:t>9</w:t>
      </w:r>
      <w:r w:rsidR="004C73FD" w:rsidRPr="004C73FD">
        <w:rPr>
          <w:b/>
          <w:szCs w:val="24"/>
        </w:rPr>
        <w:t>,</w:t>
      </w:r>
      <w:r w:rsidR="00891052">
        <w:rPr>
          <w:b/>
          <w:szCs w:val="24"/>
        </w:rPr>
        <w:t>4</w:t>
      </w:r>
      <w:r w:rsidR="004C73FD" w:rsidRPr="004C73FD">
        <w:rPr>
          <w:b/>
          <w:szCs w:val="24"/>
        </w:rPr>
        <w:t xml:space="preserve">% </w:t>
      </w:r>
      <w:r w:rsidR="00FB0CDD" w:rsidRPr="00FB0CDD">
        <w:rPr>
          <w:szCs w:val="24"/>
        </w:rPr>
        <w:t>un</w:t>
      </w:r>
      <w:r w:rsidR="00FB0CDD">
        <w:rPr>
          <w:b/>
          <w:szCs w:val="24"/>
        </w:rPr>
        <w:t xml:space="preserve"> </w:t>
      </w:r>
      <w:r w:rsidR="00FB0CDD" w:rsidRPr="004C73FD">
        <w:rPr>
          <w:b/>
          <w:szCs w:val="24"/>
        </w:rPr>
        <w:t>2,</w:t>
      </w:r>
      <w:r w:rsidR="004F3D5A">
        <w:rPr>
          <w:b/>
          <w:szCs w:val="24"/>
        </w:rPr>
        <w:t>1</w:t>
      </w:r>
      <w:r w:rsidR="00FB0CDD" w:rsidRPr="004C73FD">
        <w:rPr>
          <w:b/>
          <w:szCs w:val="24"/>
        </w:rPr>
        <w:t>%</w:t>
      </w:r>
      <w:r w:rsidR="00FB0CDD">
        <w:rPr>
          <w:szCs w:val="24"/>
        </w:rPr>
        <w:t xml:space="preserve"> </w:t>
      </w:r>
      <w:r w:rsidR="004C73FD">
        <w:rPr>
          <w:szCs w:val="24"/>
        </w:rPr>
        <w:t xml:space="preserve">no </w:t>
      </w:r>
      <w:r w:rsidR="004C73FD" w:rsidRPr="002E488C">
        <w:rPr>
          <w:szCs w:val="24"/>
        </w:rPr>
        <w:t>visiem nodokļu atvieglojumiem pēc to apmēra</w:t>
      </w:r>
      <w:r w:rsidR="004C73FD">
        <w:rPr>
          <w:rFonts w:eastAsia="Times New Roman" w:cs="Times New Roman"/>
          <w:bCs/>
          <w:color w:val="000000"/>
          <w:szCs w:val="24"/>
          <w:lang w:eastAsia="lv-LV"/>
        </w:rPr>
        <w:t>.</w:t>
      </w:r>
    </w:p>
    <w:p w14:paraId="477F4B6E" w14:textId="77777777" w:rsidR="008C07F1" w:rsidRDefault="008C07F1" w:rsidP="008C07F1">
      <w:pPr>
        <w:spacing w:after="120"/>
        <w:contextualSpacing/>
        <w:jc w:val="both"/>
        <w:rPr>
          <w:rFonts w:eastAsia="Times New Roman" w:cs="Times New Roman"/>
          <w:bCs/>
          <w:color w:val="000000"/>
          <w:szCs w:val="24"/>
          <w:lang w:eastAsia="lv-LV"/>
        </w:rPr>
      </w:pPr>
    </w:p>
    <w:p w14:paraId="5F7338B2" w14:textId="7B77A6B5" w:rsidR="00FB0CDD" w:rsidRPr="004C73FD" w:rsidRDefault="008C07F1" w:rsidP="008C07F1">
      <w:pPr>
        <w:spacing w:after="120"/>
        <w:contextualSpacing/>
        <w:jc w:val="both"/>
        <w:rPr>
          <w:szCs w:val="24"/>
        </w:rPr>
      </w:pPr>
      <w:r>
        <w:rPr>
          <w:noProof/>
          <w:lang w:eastAsia="lv-LV"/>
        </w:rPr>
        <w:drawing>
          <wp:inline distT="0" distB="0" distL="0" distR="0" wp14:anchorId="38435648" wp14:editId="18AB6BDA">
            <wp:extent cx="5274310" cy="2615565"/>
            <wp:effectExtent l="0" t="0" r="2540" b="133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CB1AC7" w14:textId="7DD41E3C" w:rsidR="00EF3B11" w:rsidRPr="002E488C" w:rsidRDefault="00EF3B11" w:rsidP="005D40FF">
      <w:pPr>
        <w:spacing w:before="80"/>
        <w:ind w:left="567" w:right="-58" w:hanging="567"/>
        <w:contextualSpacing/>
        <w:rPr>
          <w:i/>
          <w:sz w:val="22"/>
        </w:rPr>
      </w:pPr>
      <w:r w:rsidRPr="00F907AD">
        <w:rPr>
          <w:sz w:val="22"/>
        </w:rPr>
        <w:t>5.att</w:t>
      </w:r>
      <w:r w:rsidRPr="002E488C">
        <w:rPr>
          <w:sz w:val="22"/>
        </w:rPr>
        <w:t xml:space="preserve">. </w:t>
      </w:r>
      <w:r w:rsidRPr="002E488C">
        <w:rPr>
          <w:b/>
          <w:sz w:val="22"/>
        </w:rPr>
        <w:t xml:space="preserve">Nodokļu atvieglojumu procentuālais sadalījums pēc to apmēra </w:t>
      </w:r>
      <w:r>
        <w:rPr>
          <w:b/>
          <w:sz w:val="22"/>
        </w:rPr>
        <w:t xml:space="preserve">un mērķa </w:t>
      </w:r>
      <w:r w:rsidRPr="002E488C">
        <w:rPr>
          <w:b/>
          <w:sz w:val="22"/>
        </w:rPr>
        <w:t>201</w:t>
      </w:r>
      <w:r w:rsidR="005D40FF">
        <w:rPr>
          <w:b/>
          <w:sz w:val="22"/>
        </w:rPr>
        <w:t>8</w:t>
      </w:r>
      <w:r w:rsidRPr="002E488C">
        <w:rPr>
          <w:b/>
          <w:sz w:val="22"/>
        </w:rPr>
        <w:t>.gadā</w:t>
      </w:r>
      <w:r w:rsidRPr="002E488C">
        <w:rPr>
          <w:i/>
          <w:sz w:val="22"/>
        </w:rPr>
        <w:t xml:space="preserve"> </w:t>
      </w:r>
    </w:p>
    <w:p w14:paraId="09CF05C9" w14:textId="5C99795E" w:rsidR="00EF3B11" w:rsidRDefault="00EF3B11" w:rsidP="00EF3B11">
      <w:pPr>
        <w:spacing w:before="80"/>
        <w:contextualSpacing/>
        <w:rPr>
          <w:i/>
          <w:sz w:val="20"/>
          <w:szCs w:val="20"/>
        </w:rPr>
      </w:pPr>
      <w:r w:rsidRPr="002E488C">
        <w:rPr>
          <w:b/>
          <w:i/>
          <w:sz w:val="20"/>
          <w:szCs w:val="20"/>
        </w:rPr>
        <w:t>Avots:</w:t>
      </w:r>
      <w:r w:rsidRPr="002E488C">
        <w:rPr>
          <w:i/>
          <w:sz w:val="20"/>
          <w:szCs w:val="20"/>
        </w:rPr>
        <w:t xml:space="preserve"> FM dati</w:t>
      </w:r>
    </w:p>
    <w:p w14:paraId="06D1EB5C" w14:textId="2765285C" w:rsidR="00E5636D" w:rsidRDefault="00E5636D" w:rsidP="00EF3B11">
      <w:pPr>
        <w:spacing w:before="80"/>
        <w:contextualSpacing/>
        <w:rPr>
          <w:i/>
          <w:sz w:val="20"/>
          <w:szCs w:val="20"/>
        </w:rPr>
      </w:pPr>
    </w:p>
    <w:p w14:paraId="6ECA07D1" w14:textId="3913FCA7" w:rsidR="00E5636D" w:rsidRDefault="00E5636D" w:rsidP="00EF3B11">
      <w:pPr>
        <w:spacing w:before="80"/>
        <w:contextualSpacing/>
        <w:rPr>
          <w:i/>
          <w:sz w:val="20"/>
          <w:szCs w:val="20"/>
        </w:rPr>
      </w:pPr>
    </w:p>
    <w:p w14:paraId="4ED05474" w14:textId="5E21FC63" w:rsidR="00E5636D" w:rsidRDefault="00E5636D" w:rsidP="00EF3B11">
      <w:pPr>
        <w:spacing w:before="80"/>
        <w:contextualSpacing/>
        <w:rPr>
          <w:i/>
          <w:sz w:val="20"/>
          <w:szCs w:val="20"/>
        </w:rPr>
      </w:pPr>
    </w:p>
    <w:p w14:paraId="58DC4F5C" w14:textId="0B6B879E" w:rsidR="00E5636D" w:rsidRDefault="00E5636D" w:rsidP="00EF3B11">
      <w:pPr>
        <w:spacing w:before="80"/>
        <w:contextualSpacing/>
        <w:rPr>
          <w:i/>
          <w:sz w:val="20"/>
          <w:szCs w:val="20"/>
        </w:rPr>
      </w:pPr>
    </w:p>
    <w:p w14:paraId="373E764A" w14:textId="4F773C15" w:rsidR="00E5636D" w:rsidRDefault="00E5636D" w:rsidP="00EF3B11">
      <w:pPr>
        <w:spacing w:before="80"/>
        <w:contextualSpacing/>
        <w:rPr>
          <w:i/>
          <w:sz w:val="20"/>
          <w:szCs w:val="20"/>
        </w:rPr>
      </w:pPr>
    </w:p>
    <w:p w14:paraId="2C48D489" w14:textId="6B8DDD45" w:rsidR="00E5636D" w:rsidRDefault="00E5636D" w:rsidP="00EF3B11">
      <w:pPr>
        <w:spacing w:before="80"/>
        <w:contextualSpacing/>
        <w:rPr>
          <w:i/>
          <w:sz w:val="20"/>
          <w:szCs w:val="20"/>
        </w:rPr>
      </w:pPr>
    </w:p>
    <w:p w14:paraId="3C6E8824" w14:textId="77777777" w:rsidR="00E5636D" w:rsidRDefault="00E5636D" w:rsidP="00EF3B11">
      <w:pPr>
        <w:spacing w:before="80"/>
        <w:contextualSpacing/>
        <w:rPr>
          <w:i/>
          <w:sz w:val="20"/>
          <w:szCs w:val="20"/>
        </w:rPr>
      </w:pPr>
    </w:p>
    <w:p w14:paraId="1FBF302F" w14:textId="610FC2E8" w:rsidR="009A5313" w:rsidRPr="00F84CE7" w:rsidRDefault="00B47683" w:rsidP="00D24C2A">
      <w:pPr>
        <w:pStyle w:val="Heading3"/>
        <w:ind w:left="357"/>
        <w:jc w:val="center"/>
        <w:rPr>
          <w:sz w:val="28"/>
          <w:szCs w:val="28"/>
        </w:rPr>
      </w:pPr>
      <w:bookmarkStart w:id="10" w:name="_Toc26198355"/>
      <w:r>
        <w:rPr>
          <w:sz w:val="28"/>
          <w:szCs w:val="28"/>
        </w:rPr>
        <w:lastRenderedPageBreak/>
        <w:t>4.1</w:t>
      </w:r>
      <w:r w:rsidR="009A5313" w:rsidRPr="00F84CE7">
        <w:rPr>
          <w:sz w:val="28"/>
          <w:szCs w:val="28"/>
        </w:rPr>
        <w:t xml:space="preserve">. </w:t>
      </w:r>
      <w:r w:rsidR="007033F2" w:rsidRPr="00F84CE7">
        <w:rPr>
          <w:sz w:val="28"/>
          <w:szCs w:val="28"/>
        </w:rPr>
        <w:t>Iedzīvotāju ienākuma nodokļa</w:t>
      </w:r>
      <w:r w:rsidR="009A5313" w:rsidRPr="00F84CE7">
        <w:rPr>
          <w:sz w:val="28"/>
          <w:szCs w:val="28"/>
        </w:rPr>
        <w:t xml:space="preserve"> atvieglojumi</w:t>
      </w:r>
      <w:bookmarkEnd w:id="10"/>
    </w:p>
    <w:p w14:paraId="6D2D57B7" w14:textId="368A7097" w:rsidR="00853126" w:rsidRDefault="009A5313" w:rsidP="00853126">
      <w:pPr>
        <w:pStyle w:val="Heading3"/>
        <w:jc w:val="center"/>
        <w:rPr>
          <w:i/>
          <w:sz w:val="26"/>
          <w:szCs w:val="26"/>
        </w:rPr>
      </w:pPr>
      <w:bookmarkStart w:id="11" w:name="_Toc26198356"/>
      <w:r w:rsidRPr="00F84CE7">
        <w:rPr>
          <w:i/>
          <w:sz w:val="26"/>
          <w:szCs w:val="26"/>
        </w:rPr>
        <w:t>4.</w:t>
      </w:r>
      <w:r w:rsidR="00B47683">
        <w:rPr>
          <w:i/>
          <w:sz w:val="26"/>
          <w:szCs w:val="26"/>
        </w:rPr>
        <w:t>1</w:t>
      </w:r>
      <w:r w:rsidRPr="00F84CE7">
        <w:rPr>
          <w:i/>
          <w:sz w:val="26"/>
          <w:szCs w:val="26"/>
        </w:rPr>
        <w:t xml:space="preserve">.1. </w:t>
      </w:r>
      <w:r w:rsidR="006C0143" w:rsidRPr="003B0CF8">
        <w:rPr>
          <w:i/>
          <w:sz w:val="26"/>
          <w:szCs w:val="26"/>
        </w:rPr>
        <w:t xml:space="preserve">Aktuālie </w:t>
      </w:r>
      <w:r w:rsidR="006C0143">
        <w:rPr>
          <w:i/>
          <w:sz w:val="26"/>
          <w:szCs w:val="26"/>
        </w:rPr>
        <w:t>i</w:t>
      </w:r>
      <w:r w:rsidR="007033F2" w:rsidRPr="00F84CE7">
        <w:rPr>
          <w:i/>
          <w:sz w:val="26"/>
          <w:szCs w:val="26"/>
        </w:rPr>
        <w:t>edzīvotāju ienākuma nodokļa</w:t>
      </w:r>
      <w:r w:rsidRPr="00F84CE7">
        <w:rPr>
          <w:i/>
          <w:sz w:val="26"/>
          <w:szCs w:val="26"/>
        </w:rPr>
        <w:t xml:space="preserve"> atvieglojum</w:t>
      </w:r>
      <w:bookmarkEnd w:id="11"/>
      <w:r w:rsidR="006C0143">
        <w:rPr>
          <w:i/>
          <w:sz w:val="26"/>
          <w:szCs w:val="26"/>
        </w:rPr>
        <w:t>i</w:t>
      </w:r>
      <w:r w:rsidR="009634B5">
        <w:rPr>
          <w:i/>
          <w:sz w:val="26"/>
          <w:szCs w:val="26"/>
        </w:rPr>
        <w:t xml:space="preserve"> un atbrīvojumi</w:t>
      </w:r>
    </w:p>
    <w:p w14:paraId="4396B426" w14:textId="4C41CE4B" w:rsidR="00853126" w:rsidRPr="00853126" w:rsidRDefault="00853126" w:rsidP="00853126">
      <w:pPr>
        <w:spacing w:after="120"/>
        <w:ind w:firstLine="709"/>
        <w:jc w:val="both"/>
        <w:rPr>
          <w:i/>
          <w:sz w:val="26"/>
          <w:szCs w:val="26"/>
        </w:rPr>
      </w:pPr>
      <w:r w:rsidRPr="00CE35A9">
        <w:rPr>
          <w:szCs w:val="24"/>
        </w:rPr>
        <w:t xml:space="preserve">Iedzīvotāju ienākuma nodokļa </w:t>
      </w:r>
      <w:r w:rsidRPr="00CE35A9">
        <w:rPr>
          <w:i/>
          <w:szCs w:val="24"/>
        </w:rPr>
        <w:t>(turpmāk – IIN)</w:t>
      </w:r>
      <w:r w:rsidRPr="00CE35A9">
        <w:rPr>
          <w:szCs w:val="24"/>
        </w:rPr>
        <w:t xml:space="preserve"> </w:t>
      </w:r>
      <w:r w:rsidRPr="00CE35A9">
        <w:t xml:space="preserve">atvieglojumi ir svarīgs instruments nodokļu politikas sociālo, attīstības u.c. mērķu īstenošanai, sniedzot vērā ņemamu atbalstu </w:t>
      </w:r>
      <w:r>
        <w:t>sociāli mazāk aizsargātiem iedzīvotājiem (tā piemēra</w:t>
      </w:r>
      <w:r w:rsidR="00B71518">
        <w:t xml:space="preserve">m </w:t>
      </w:r>
      <w:r>
        <w:t xml:space="preserve">zemu ienākumu saņēmējiem, pensionāriem un </w:t>
      </w:r>
      <w:r w:rsidR="00B71518">
        <w:t xml:space="preserve">personām, kurām apgādībā ir </w:t>
      </w:r>
      <w:r>
        <w:t>bērni)</w:t>
      </w:r>
    </w:p>
    <w:p w14:paraId="3BA93231" w14:textId="05D62B18" w:rsidR="00F509D8" w:rsidRPr="00CE35A9" w:rsidRDefault="00853126" w:rsidP="00853126">
      <w:pPr>
        <w:spacing w:after="120"/>
        <w:ind w:firstLine="709"/>
        <w:contextualSpacing/>
        <w:jc w:val="both"/>
        <w:rPr>
          <w:szCs w:val="24"/>
        </w:rPr>
      </w:pPr>
      <w:r w:rsidRPr="00CE35A9">
        <w:t xml:space="preserve">IIN </w:t>
      </w:r>
      <w:r w:rsidR="00F509D8" w:rsidRPr="00CE35A9">
        <w:rPr>
          <w:szCs w:val="24"/>
        </w:rPr>
        <w:t>atvieglojumus</w:t>
      </w:r>
      <w:r w:rsidR="00F509D8" w:rsidRPr="00CE35A9">
        <w:rPr>
          <w:b/>
          <w:szCs w:val="24"/>
        </w:rPr>
        <w:t xml:space="preserve"> </w:t>
      </w:r>
      <w:r w:rsidR="00F509D8" w:rsidRPr="00CE35A9">
        <w:rPr>
          <w:szCs w:val="24"/>
        </w:rPr>
        <w:t xml:space="preserve">var iedalīt piecās grupās </w:t>
      </w:r>
      <w:r w:rsidR="00F509D8" w:rsidRPr="00CE35A9">
        <w:rPr>
          <w:i/>
          <w:szCs w:val="24"/>
        </w:rPr>
        <w:t>(detalizētāk skatīt pielikumu Nr.1)</w:t>
      </w:r>
      <w:r w:rsidR="00F509D8" w:rsidRPr="00CE35A9">
        <w:rPr>
          <w:szCs w:val="24"/>
        </w:rPr>
        <w:t>:</w:t>
      </w:r>
    </w:p>
    <w:p w14:paraId="64F7666D" w14:textId="6DF0511A" w:rsidR="00F509D8" w:rsidRPr="00CE35A9" w:rsidRDefault="00F509D8" w:rsidP="00370764">
      <w:pPr>
        <w:pStyle w:val="tv213"/>
        <w:numPr>
          <w:ilvl w:val="0"/>
          <w:numId w:val="25"/>
        </w:numPr>
        <w:shd w:val="clear" w:color="auto" w:fill="FFFFFF"/>
        <w:spacing w:before="0" w:beforeAutospacing="0" w:after="0" w:afterAutospacing="0"/>
        <w:ind w:left="1134" w:hanging="425"/>
        <w:jc w:val="both"/>
      </w:pPr>
      <w:r w:rsidRPr="00CE35A9">
        <w:rPr>
          <w:rFonts w:eastAsia="Calibri"/>
          <w:i/>
        </w:rPr>
        <w:t>neapliekamie minimumi,</w:t>
      </w:r>
      <w:r w:rsidRPr="00CE35A9">
        <w:t xml:space="preserve"> tai skaitā:</w:t>
      </w:r>
    </w:p>
    <w:p w14:paraId="022161A2" w14:textId="77777777" w:rsidR="00F509D8" w:rsidRPr="00CE35A9" w:rsidRDefault="00F509D8" w:rsidP="00370764">
      <w:pPr>
        <w:pStyle w:val="tv213"/>
        <w:numPr>
          <w:ilvl w:val="0"/>
          <w:numId w:val="26"/>
        </w:numPr>
        <w:shd w:val="clear" w:color="auto" w:fill="FFFFFF"/>
        <w:spacing w:before="0" w:beforeAutospacing="0" w:after="0" w:afterAutospacing="0"/>
        <w:ind w:left="1559" w:hanging="425"/>
        <w:jc w:val="both"/>
      </w:pPr>
      <w:r w:rsidRPr="00CE35A9">
        <w:rPr>
          <w:rFonts w:eastAsia="Calibri"/>
        </w:rPr>
        <w:t>diferencētais neapliekamais minimums</w:t>
      </w:r>
      <w:r w:rsidRPr="00CE35A9">
        <w:t>;</w:t>
      </w:r>
    </w:p>
    <w:p w14:paraId="55AB24E5" w14:textId="77777777" w:rsidR="00F509D8" w:rsidRPr="00CE35A9" w:rsidRDefault="00F509D8" w:rsidP="00370764">
      <w:pPr>
        <w:pStyle w:val="tv213"/>
        <w:numPr>
          <w:ilvl w:val="0"/>
          <w:numId w:val="26"/>
        </w:numPr>
        <w:shd w:val="clear" w:color="auto" w:fill="FFFFFF"/>
        <w:spacing w:before="0" w:beforeAutospacing="0" w:after="120" w:afterAutospacing="0"/>
        <w:ind w:left="1559" w:hanging="425"/>
        <w:jc w:val="both"/>
      </w:pPr>
      <w:r>
        <w:rPr>
          <w:rFonts w:eastAsia="Calibri"/>
        </w:rPr>
        <w:t xml:space="preserve">pensionāra </w:t>
      </w:r>
      <w:r w:rsidRPr="00CE35A9">
        <w:rPr>
          <w:rFonts w:eastAsia="Calibri"/>
        </w:rPr>
        <w:t>neapliekamais minimum</w:t>
      </w:r>
      <w:r>
        <w:rPr>
          <w:rFonts w:eastAsia="Calibri"/>
        </w:rPr>
        <w:t>s;</w:t>
      </w:r>
      <w:r w:rsidRPr="00CE35A9">
        <w:rPr>
          <w:rFonts w:eastAsia="Calibri"/>
        </w:rPr>
        <w:t xml:space="preserve"> </w:t>
      </w:r>
    </w:p>
    <w:p w14:paraId="21B34302" w14:textId="6ABA7E2F" w:rsidR="00F509D8" w:rsidRPr="00CE35A9" w:rsidRDefault="00F509D8" w:rsidP="00370764">
      <w:pPr>
        <w:pStyle w:val="tv213"/>
        <w:numPr>
          <w:ilvl w:val="0"/>
          <w:numId w:val="25"/>
        </w:numPr>
        <w:shd w:val="clear" w:color="auto" w:fill="FFFFFF"/>
        <w:spacing w:before="0" w:beforeAutospacing="0" w:after="0" w:afterAutospacing="0"/>
        <w:ind w:left="1134" w:hanging="425"/>
        <w:jc w:val="both"/>
      </w:pPr>
      <w:r w:rsidRPr="00CE35A9">
        <w:rPr>
          <w:rFonts w:eastAsia="Calibri"/>
          <w:i/>
        </w:rPr>
        <w:t xml:space="preserve">nodokļa atvieglojumi, </w:t>
      </w:r>
      <w:r w:rsidRPr="00CE35A9">
        <w:rPr>
          <w:rFonts w:eastAsia="Calibri"/>
        </w:rPr>
        <w:t>tai skaitā:</w:t>
      </w:r>
    </w:p>
    <w:p w14:paraId="751E57B9" w14:textId="77777777" w:rsidR="00F509D8" w:rsidRPr="00CE35A9" w:rsidRDefault="00F509D8" w:rsidP="00370764">
      <w:pPr>
        <w:pStyle w:val="tv213"/>
        <w:numPr>
          <w:ilvl w:val="0"/>
          <w:numId w:val="27"/>
        </w:numPr>
        <w:spacing w:before="60" w:beforeAutospacing="0" w:after="60" w:afterAutospacing="0"/>
        <w:ind w:left="1559" w:hanging="425"/>
        <w:jc w:val="both"/>
      </w:pPr>
      <w:r w:rsidRPr="00CE35A9">
        <w:rPr>
          <w:rFonts w:eastAsia="Calibri"/>
        </w:rPr>
        <w:t xml:space="preserve">atvieglojums par apgādībā esošu personu; </w:t>
      </w:r>
    </w:p>
    <w:p w14:paraId="281856A9" w14:textId="10EF6479" w:rsidR="00F509D8" w:rsidRPr="00CE35A9" w:rsidRDefault="00F509D8" w:rsidP="00370764">
      <w:pPr>
        <w:pStyle w:val="tv213"/>
        <w:numPr>
          <w:ilvl w:val="0"/>
          <w:numId w:val="27"/>
        </w:numPr>
        <w:spacing w:before="0" w:beforeAutospacing="0" w:after="120" w:afterAutospacing="0"/>
        <w:ind w:left="1559" w:hanging="425"/>
        <w:jc w:val="both"/>
      </w:pPr>
      <w:r w:rsidRPr="00CE35A9">
        <w:t>papildu</w:t>
      </w:r>
      <w:r w:rsidR="00AB6F18">
        <w:t>s</w:t>
      </w:r>
      <w:r w:rsidRPr="00CE35A9">
        <w:t xml:space="preserve"> </w:t>
      </w:r>
      <w:r w:rsidRPr="00CE35A9">
        <w:rPr>
          <w:rFonts w:eastAsia="Calibri"/>
        </w:rPr>
        <w:t>atvieglojum</w:t>
      </w:r>
      <w:r w:rsidR="00AB6F18">
        <w:rPr>
          <w:rFonts w:eastAsia="Calibri"/>
        </w:rPr>
        <w:t>s</w:t>
      </w:r>
      <w:r w:rsidRPr="00CE35A9">
        <w:rPr>
          <w:rFonts w:eastAsia="Calibri"/>
        </w:rPr>
        <w:t xml:space="preserve"> </w:t>
      </w:r>
      <w:r w:rsidRPr="00CE35A9">
        <w:t>personām</w:t>
      </w:r>
      <w:r w:rsidRPr="00CE35A9">
        <w:rPr>
          <w:rFonts w:eastAsia="Calibri"/>
        </w:rPr>
        <w:t xml:space="preserve"> ar invaliditāti vai politiski represētām personām un nacionālās pretošanās kustības dalībniekiem</w:t>
      </w:r>
      <w:r w:rsidRPr="00CE35A9">
        <w:t>;</w:t>
      </w:r>
    </w:p>
    <w:p w14:paraId="48C14E03" w14:textId="091DF23C" w:rsidR="00F509D8" w:rsidRPr="00CE35A9" w:rsidRDefault="00C538F4" w:rsidP="00370764">
      <w:pPr>
        <w:pStyle w:val="ListParagraph"/>
        <w:numPr>
          <w:ilvl w:val="0"/>
          <w:numId w:val="25"/>
        </w:numPr>
        <w:spacing w:before="0" w:beforeAutospacing="0" w:after="60" w:afterAutospacing="0"/>
        <w:ind w:left="1134" w:hanging="425"/>
        <w:contextualSpacing/>
        <w:jc w:val="both"/>
        <w:rPr>
          <w:color w:val="auto"/>
        </w:rPr>
      </w:pPr>
      <w:r>
        <w:rPr>
          <w:i/>
          <w:color w:val="auto"/>
        </w:rPr>
        <w:t>attaisnotie izdevumi</w:t>
      </w:r>
      <w:r w:rsidR="00F509D8" w:rsidRPr="00CE35A9">
        <w:rPr>
          <w:color w:val="auto"/>
        </w:rPr>
        <w:t>, kas pirms ienākuma aplikšanas ar nodokli tiek atskaitīti no gada apliekamo ienākumu apjoma, no tiem:</w:t>
      </w:r>
    </w:p>
    <w:p w14:paraId="3ADAA0E8" w14:textId="77777777" w:rsidR="00F509D8" w:rsidRPr="00CE35A9" w:rsidRDefault="00F509D8" w:rsidP="00370764">
      <w:pPr>
        <w:pStyle w:val="tv213"/>
        <w:numPr>
          <w:ilvl w:val="0"/>
          <w:numId w:val="24"/>
        </w:numPr>
        <w:spacing w:before="0" w:beforeAutospacing="0" w:after="60" w:afterAutospacing="0"/>
        <w:ind w:left="1559" w:hanging="425"/>
        <w:jc w:val="both"/>
      </w:pPr>
      <w:r w:rsidRPr="00CE35A9">
        <w:t>nomaksātā sociālā nodokļa summa un valsts sociālās apdrošināšanas maksājumi vai pēc būtības līdzīgi citu ES dalībvalstu vai EEZ valstu noteiktie maksājumi;</w:t>
      </w:r>
    </w:p>
    <w:p w14:paraId="705BB99F" w14:textId="4A4DD01F" w:rsidR="00F509D8" w:rsidRPr="00CE35A9" w:rsidRDefault="00F509D8" w:rsidP="00370764">
      <w:pPr>
        <w:pStyle w:val="tv213"/>
        <w:numPr>
          <w:ilvl w:val="0"/>
          <w:numId w:val="24"/>
        </w:numPr>
        <w:spacing w:before="0" w:beforeAutospacing="0" w:after="60" w:afterAutospacing="0"/>
        <w:ind w:left="1559" w:hanging="425"/>
        <w:jc w:val="both"/>
      </w:pPr>
      <w:r w:rsidRPr="00CE35A9">
        <w:t>solidaritātes nodoklis</w:t>
      </w:r>
      <w:r w:rsidRPr="00CE35A9">
        <w:rPr>
          <w:i/>
        </w:rPr>
        <w:t>;</w:t>
      </w:r>
    </w:p>
    <w:p w14:paraId="09ED04B2" w14:textId="77777777" w:rsidR="00F509D8" w:rsidRPr="00CE35A9" w:rsidRDefault="00F509D8" w:rsidP="00370764">
      <w:pPr>
        <w:pStyle w:val="tv213"/>
        <w:numPr>
          <w:ilvl w:val="0"/>
          <w:numId w:val="24"/>
        </w:numPr>
        <w:spacing w:before="0" w:beforeAutospacing="0" w:after="60" w:afterAutospacing="0"/>
        <w:ind w:left="1559" w:hanging="425"/>
        <w:jc w:val="both"/>
      </w:pPr>
      <w:r w:rsidRPr="00CE35A9">
        <w:t>izdevumi par maksātāja un viņa ģimenes locekļu kvalifikācijas paaugstināšanu, specialitātes iegūšanu, izglītības iegūšanu, tai skaitā interešu izglītības programmu apgūšanu bērniem, par medicīnas un ārstniecisko pakalpojumu izmantošanu un veselības apdrošināšanas prēmiju maksājumiem apdrošināšanas sabiedrībām;</w:t>
      </w:r>
    </w:p>
    <w:p w14:paraId="64D9E4EC" w14:textId="77777777" w:rsidR="00F509D8" w:rsidRPr="00CE35A9" w:rsidRDefault="00F509D8" w:rsidP="00370764">
      <w:pPr>
        <w:pStyle w:val="tv213"/>
        <w:numPr>
          <w:ilvl w:val="0"/>
          <w:numId w:val="24"/>
        </w:numPr>
        <w:spacing w:before="0" w:beforeAutospacing="0" w:after="60" w:afterAutospacing="0"/>
        <w:ind w:left="1559" w:hanging="425"/>
        <w:jc w:val="both"/>
      </w:pPr>
      <w:r w:rsidRPr="00CE35A9">
        <w:t>summa, kas ziedojuma vai dāvinājuma veidā nodota budžeta iestādei vai Latvijas Republikā reģistrētai biedrībai, nodibinājumam, reliģiskai organizācijai vai to iestādei, kurai piešķirts sabiedriskā labuma organizācijas statuss;</w:t>
      </w:r>
    </w:p>
    <w:p w14:paraId="16301DC9" w14:textId="5E2D44CF" w:rsidR="00F509D8" w:rsidRPr="00CE35A9" w:rsidRDefault="00F509D8" w:rsidP="00370764">
      <w:pPr>
        <w:pStyle w:val="tv213"/>
        <w:numPr>
          <w:ilvl w:val="0"/>
          <w:numId w:val="24"/>
        </w:numPr>
        <w:spacing w:before="0" w:beforeAutospacing="0" w:after="60" w:afterAutospacing="0"/>
        <w:ind w:left="1559" w:hanging="425"/>
        <w:jc w:val="both"/>
      </w:pPr>
      <w:r w:rsidRPr="00CE35A9">
        <w:t xml:space="preserve">zinātnes, literatūras un mākslas darbu, atklājumu, izgudrojumu un rūpniecisko paraugu autoru </w:t>
      </w:r>
      <w:r w:rsidRPr="00CE35A9">
        <w:rPr>
          <w:sz w:val="22"/>
        </w:rPr>
        <w:t xml:space="preserve">un izpildītāju </w:t>
      </w:r>
      <w:r w:rsidRPr="00CE35A9">
        <w:t>izdevumi, kuri saistīti ar šo darbu radīšanu, izdošanu, izpildīšanu vai citādu izmantošanu un par kuriem autori</w:t>
      </w:r>
      <w:r w:rsidR="00523FAB">
        <w:t xml:space="preserve"> un izpildītāji</w:t>
      </w:r>
      <w:r w:rsidRPr="00CE35A9">
        <w:t xml:space="preserve"> saņem autoratlīdzību (honorāru);</w:t>
      </w:r>
    </w:p>
    <w:p w14:paraId="4EF358A6" w14:textId="77777777" w:rsidR="00F509D8" w:rsidRPr="00CE35A9" w:rsidRDefault="00F509D8" w:rsidP="00370764">
      <w:pPr>
        <w:pStyle w:val="tv213"/>
        <w:numPr>
          <w:ilvl w:val="0"/>
          <w:numId w:val="24"/>
        </w:numPr>
        <w:spacing w:before="0" w:beforeAutospacing="0" w:after="60" w:afterAutospacing="0"/>
        <w:ind w:left="1559" w:hanging="425"/>
        <w:jc w:val="both"/>
      </w:pPr>
      <w:r w:rsidRPr="00CE35A9">
        <w:t>privātajos pensiju fondos izdarītās iemaksas;</w:t>
      </w:r>
    </w:p>
    <w:p w14:paraId="689CADB9" w14:textId="77777777" w:rsidR="00F509D8" w:rsidRPr="00CE35A9" w:rsidRDefault="00F509D8" w:rsidP="00370764">
      <w:pPr>
        <w:pStyle w:val="tv213"/>
        <w:numPr>
          <w:ilvl w:val="0"/>
          <w:numId w:val="24"/>
        </w:numPr>
        <w:spacing w:before="0" w:beforeAutospacing="0" w:after="60" w:afterAutospacing="0"/>
        <w:ind w:left="1559" w:hanging="425"/>
        <w:jc w:val="both"/>
      </w:pPr>
      <w:r w:rsidRPr="00CE35A9">
        <w:t>apdrošināšanas prēmiju maksājumi, kas atbilstoši dzīvības apdrošināšanas līgumam (ar līdzekļu uzkrāšanu) izdarīti apdrošināšanas sabiedrībai;</w:t>
      </w:r>
    </w:p>
    <w:p w14:paraId="5DC16EBE" w14:textId="5B901D46" w:rsidR="00F509D8" w:rsidRPr="00CE35A9" w:rsidRDefault="00F509D8" w:rsidP="00370764">
      <w:pPr>
        <w:pStyle w:val="tv213"/>
        <w:numPr>
          <w:ilvl w:val="0"/>
          <w:numId w:val="24"/>
        </w:numPr>
        <w:spacing w:before="0" w:beforeAutospacing="0" w:after="120" w:afterAutospacing="0"/>
        <w:ind w:left="1559" w:hanging="425"/>
        <w:jc w:val="both"/>
      </w:pPr>
      <w:r w:rsidRPr="00CE35A9">
        <w:t>summas, kas ziedojuma vai dāvinājuma veidā nodotas LR reģistrētai politiskajai partijai vai politisko partiju apvienībai un kas kopā taksācijas gada laikā nepārsniedz to attaisnotajos izdevumos ietveramo izdevumu summu;</w:t>
      </w:r>
    </w:p>
    <w:p w14:paraId="60C25560" w14:textId="0A97AA39" w:rsidR="00F509D8" w:rsidRPr="00CE35A9" w:rsidRDefault="00F509D8" w:rsidP="00370764">
      <w:pPr>
        <w:pStyle w:val="ListParagraph"/>
        <w:numPr>
          <w:ilvl w:val="0"/>
          <w:numId w:val="25"/>
        </w:numPr>
        <w:tabs>
          <w:tab w:val="left" w:pos="1134"/>
        </w:tabs>
        <w:spacing w:before="0" w:beforeAutospacing="0" w:after="120" w:afterAutospacing="0"/>
        <w:ind w:left="1134" w:hanging="425"/>
        <w:contextualSpacing/>
        <w:jc w:val="both"/>
        <w:rPr>
          <w:i/>
          <w:color w:val="auto"/>
        </w:rPr>
      </w:pPr>
      <w:r w:rsidRPr="00CE35A9">
        <w:rPr>
          <w:i/>
          <w:color w:val="auto"/>
        </w:rPr>
        <w:t xml:space="preserve">neapliekamie ienākumi, </w:t>
      </w:r>
      <w:r w:rsidRPr="00CE35A9">
        <w:rPr>
          <w:color w:val="auto"/>
        </w:rPr>
        <w:t>kas netiek ietverti gada apliekamajā ienākum</w:t>
      </w:r>
      <w:r w:rsidR="00E06B49">
        <w:rPr>
          <w:color w:val="auto"/>
        </w:rPr>
        <w:t xml:space="preserve">ā un netiek aplikti ar nodokli </w:t>
      </w:r>
      <w:r w:rsidR="00E06B49" w:rsidRPr="00CE35A9">
        <w:rPr>
          <w:color w:val="auto"/>
        </w:rPr>
        <w:t>(</w:t>
      </w:r>
      <w:r w:rsidR="00E06B49" w:rsidRPr="00CE35A9">
        <w:rPr>
          <w:i/>
          <w:color w:val="auto"/>
        </w:rPr>
        <w:t>detalizētāk skat. pielikumā Nr.1</w:t>
      </w:r>
      <w:r w:rsidR="00E06B49" w:rsidRPr="00CE35A9">
        <w:rPr>
          <w:color w:val="auto"/>
        </w:rPr>
        <w:t>)</w:t>
      </w:r>
      <w:r w:rsidRPr="00CE35A9">
        <w:rPr>
          <w:color w:val="auto"/>
        </w:rPr>
        <w:t>;</w:t>
      </w:r>
      <w:r w:rsidRPr="00CE35A9">
        <w:rPr>
          <w:rFonts w:ascii="Arial" w:hAnsi="Arial" w:cs="Arial"/>
          <w:color w:val="auto"/>
          <w:shd w:val="clear" w:color="auto" w:fill="F1F1F1"/>
        </w:rPr>
        <w:t xml:space="preserve"> </w:t>
      </w:r>
    </w:p>
    <w:p w14:paraId="1A52225D" w14:textId="77777777" w:rsidR="00F509D8" w:rsidRPr="00CE35A9" w:rsidRDefault="00F509D8" w:rsidP="00754194">
      <w:pPr>
        <w:spacing w:before="120"/>
        <w:ind w:left="1134" w:hanging="425"/>
        <w:contextualSpacing/>
        <w:jc w:val="both"/>
      </w:pPr>
      <w:r w:rsidRPr="00CE35A9">
        <w:t>5)</w:t>
      </w:r>
      <w:r w:rsidRPr="00CE35A9">
        <w:rPr>
          <w:i/>
        </w:rPr>
        <w:tab/>
        <w:t>īpašie noteikumi</w:t>
      </w:r>
      <w:r w:rsidRPr="00CE35A9">
        <w:t>, tai skaitā attiecībā uz:</w:t>
      </w:r>
    </w:p>
    <w:p w14:paraId="5BFCFF22" w14:textId="41C7F2EF" w:rsidR="00F509D8" w:rsidRPr="00CE35A9" w:rsidRDefault="00F509D8" w:rsidP="00370764">
      <w:pPr>
        <w:pStyle w:val="ListParagraph"/>
        <w:numPr>
          <w:ilvl w:val="0"/>
          <w:numId w:val="28"/>
        </w:numPr>
        <w:spacing w:before="0" w:beforeAutospacing="0" w:after="60" w:afterAutospacing="0"/>
        <w:ind w:left="1559" w:hanging="425"/>
        <w:contextualSpacing/>
        <w:jc w:val="both"/>
        <w:rPr>
          <w:color w:val="auto"/>
        </w:rPr>
      </w:pPr>
      <w:r w:rsidRPr="00CE35A9">
        <w:rPr>
          <w:color w:val="auto"/>
        </w:rPr>
        <w:lastRenderedPageBreak/>
        <w:t>ienākumu no tāda nekustāmā īpašuma atsavināšanas, kurš pēc lietošanas mērķa ir lauksaimniecības zeme, ja ir izpildīti atbilstoši nosacījumi (</w:t>
      </w:r>
      <w:r w:rsidRPr="00CE35A9">
        <w:rPr>
          <w:i/>
          <w:color w:val="auto"/>
        </w:rPr>
        <w:t>detalizētāk skat. pielikumā Nr.1</w:t>
      </w:r>
      <w:r w:rsidRPr="00CE35A9">
        <w:rPr>
          <w:color w:val="auto"/>
        </w:rPr>
        <w:t>);</w:t>
      </w:r>
    </w:p>
    <w:p w14:paraId="13D4A1C8" w14:textId="7B410ECA" w:rsidR="00F509D8" w:rsidRPr="00CE35A9" w:rsidRDefault="00F509D8" w:rsidP="00370764">
      <w:pPr>
        <w:pStyle w:val="tv213"/>
        <w:numPr>
          <w:ilvl w:val="0"/>
          <w:numId w:val="28"/>
        </w:numPr>
        <w:shd w:val="clear" w:color="auto" w:fill="FFFFFF"/>
        <w:spacing w:before="0" w:beforeAutospacing="0" w:after="60" w:afterAutospacing="0"/>
        <w:ind w:left="1560" w:hanging="426"/>
        <w:jc w:val="both"/>
      </w:pPr>
      <w:r w:rsidRPr="00CE35A9">
        <w:t xml:space="preserve">summām, kas izmaksātas kā valsts atbalsts lauksaimniecībai vai ES atbalsts lauksaimniecībai un lauku attīstībai </w:t>
      </w:r>
      <w:r w:rsidRPr="000A31B9">
        <w:rPr>
          <w:b/>
          <w:i/>
        </w:rPr>
        <w:t>(spēkā no 2013.gada līdz 2023.gadam</w:t>
      </w:r>
      <w:r w:rsidRPr="00CE35A9">
        <w:rPr>
          <w:i/>
        </w:rPr>
        <w:t>)</w:t>
      </w:r>
      <w:r w:rsidRPr="00CE35A9">
        <w:t>;</w:t>
      </w:r>
    </w:p>
    <w:p w14:paraId="5F4F34BF" w14:textId="28E694CC" w:rsidR="00F509D8" w:rsidRPr="00CE35A9" w:rsidRDefault="00F509D8" w:rsidP="00370764">
      <w:pPr>
        <w:pStyle w:val="tv213"/>
        <w:numPr>
          <w:ilvl w:val="0"/>
          <w:numId w:val="28"/>
        </w:numPr>
        <w:shd w:val="clear" w:color="auto" w:fill="FFFFFF"/>
        <w:spacing w:before="0" w:beforeAutospacing="0" w:after="60" w:afterAutospacing="0"/>
        <w:ind w:left="1560" w:hanging="426"/>
        <w:jc w:val="both"/>
      </w:pPr>
      <w:r w:rsidRPr="00CE35A9">
        <w:t>ES Nodarbinātības un sociālās inovācijas programmas (EaSI) līdzfinansētā projekta Nr.VS/2015/0206 “Elastīga bērnu uzraudzības pakalpojuma nodrošināšana darbiniekiem, kas strādā nestandarta darba laiku” ietvaros elastīgā bērnu uzraudzības pakalpojuma līdzfinansējuma veidā darbinieka gūtajiem ienākumiem, ja darbinieks strādā nestandarta darba laiku un piedalās minētajā projektā;</w:t>
      </w:r>
    </w:p>
    <w:p w14:paraId="7CA75AF9" w14:textId="4112F9CF" w:rsidR="00F509D8" w:rsidRPr="00CE35A9" w:rsidRDefault="00F509D8" w:rsidP="00370764">
      <w:pPr>
        <w:pStyle w:val="tv213"/>
        <w:numPr>
          <w:ilvl w:val="0"/>
          <w:numId w:val="28"/>
        </w:numPr>
        <w:shd w:val="clear" w:color="auto" w:fill="FFFFFF"/>
        <w:spacing w:before="0" w:beforeAutospacing="0" w:after="60" w:afterAutospacing="0"/>
        <w:ind w:left="1560" w:hanging="426"/>
        <w:jc w:val="both"/>
      </w:pPr>
      <w:r w:rsidRPr="00CE35A9">
        <w:t>ienākumu no augoša meža un kokmateriālu pārdošanas</w:t>
      </w:r>
      <w:r w:rsidRPr="00CE35A9">
        <w:rPr>
          <w:i/>
        </w:rPr>
        <w:t>;</w:t>
      </w:r>
    </w:p>
    <w:p w14:paraId="3B5A0F9F" w14:textId="6360103A" w:rsidR="00F509D8" w:rsidRPr="00CE35A9" w:rsidRDefault="00F509D8" w:rsidP="00370764">
      <w:pPr>
        <w:pStyle w:val="tv213"/>
        <w:numPr>
          <w:ilvl w:val="0"/>
          <w:numId w:val="28"/>
        </w:numPr>
        <w:shd w:val="clear" w:color="auto" w:fill="FFFFFF"/>
        <w:spacing w:before="0" w:beforeAutospacing="0" w:after="60" w:afterAutospacing="0"/>
        <w:ind w:left="1560" w:hanging="426"/>
        <w:jc w:val="both"/>
      </w:pPr>
      <w:r w:rsidRPr="00CE35A9">
        <w:t>ienākumiem, ko fiziskā persona gūst uz tādu darba attiecību pamata, kas paredz šo personu nodarbināt uz starptautiskos pārvadājumos izmantojama kuģa;</w:t>
      </w:r>
    </w:p>
    <w:p w14:paraId="091628B2" w14:textId="47D0F77B" w:rsidR="00F509D8" w:rsidRPr="00CE35A9" w:rsidRDefault="00F509D8" w:rsidP="00370764">
      <w:pPr>
        <w:pStyle w:val="tv213"/>
        <w:numPr>
          <w:ilvl w:val="0"/>
          <w:numId w:val="28"/>
        </w:numPr>
        <w:shd w:val="clear" w:color="auto" w:fill="FFFFFF"/>
        <w:spacing w:before="0" w:beforeAutospacing="0" w:after="60" w:afterAutospacing="0"/>
        <w:ind w:left="1560" w:hanging="426"/>
        <w:jc w:val="both"/>
      </w:pPr>
      <w:r w:rsidRPr="00CE35A9">
        <w:t>darba devēja apmaksātiem, koplīgumā noteiktajiem darbinieka ēdinā</w:t>
      </w:r>
      <w:r w:rsidRPr="00CE35A9">
        <w:softHyphen/>
        <w:t xml:space="preserve">šanas izdevumiem, ja tie nepārsniedz 480 </w:t>
      </w:r>
      <w:r w:rsidRPr="00CE35A9">
        <w:rPr>
          <w:i/>
        </w:rPr>
        <w:t xml:space="preserve">euro </w:t>
      </w:r>
      <w:r w:rsidRPr="00CE35A9">
        <w:t xml:space="preserve">gadā (vidēji 40 </w:t>
      </w:r>
      <w:r w:rsidRPr="00CE35A9">
        <w:rPr>
          <w:i/>
        </w:rPr>
        <w:t>euro</w:t>
      </w:r>
      <w:r w:rsidRPr="00CE35A9">
        <w:t xml:space="preserve"> mēnesī) un, ja darba devējs ir izpildījis likumā noteiktos nosacījumus</w:t>
      </w:r>
      <w:r w:rsidRPr="00CE35A9">
        <w:rPr>
          <w:i/>
        </w:rPr>
        <w:t>;</w:t>
      </w:r>
    </w:p>
    <w:p w14:paraId="3223F7A7" w14:textId="68AF17C8" w:rsidR="00F509D8" w:rsidRPr="00CE35A9" w:rsidRDefault="00F509D8" w:rsidP="00370764">
      <w:pPr>
        <w:pStyle w:val="ListParagraph"/>
        <w:numPr>
          <w:ilvl w:val="0"/>
          <w:numId w:val="29"/>
        </w:numPr>
        <w:spacing w:before="0" w:beforeAutospacing="0" w:after="60" w:afterAutospacing="0"/>
        <w:ind w:left="1560" w:hanging="426"/>
        <w:contextualSpacing/>
        <w:jc w:val="both"/>
        <w:rPr>
          <w:color w:val="auto"/>
        </w:rPr>
      </w:pPr>
      <w:r w:rsidRPr="00CE35A9">
        <w:rPr>
          <w:color w:val="auto"/>
        </w:rPr>
        <w:t>sezonas laukstrādnieku ienākumiem</w:t>
      </w:r>
      <w:r w:rsidRPr="00CE35A9">
        <w:rPr>
          <w:i/>
          <w:color w:val="auto"/>
        </w:rPr>
        <w:t xml:space="preserve">. </w:t>
      </w:r>
    </w:p>
    <w:p w14:paraId="28E083FB" w14:textId="77777777" w:rsidR="00F509D8" w:rsidRPr="00CE35A9" w:rsidRDefault="00F509D8" w:rsidP="00754194">
      <w:pPr>
        <w:contextualSpacing/>
        <w:jc w:val="both"/>
      </w:pPr>
    </w:p>
    <w:p w14:paraId="48340482" w14:textId="7185BAE5" w:rsidR="00F509D8" w:rsidRPr="00CE35A9" w:rsidRDefault="00F509D8" w:rsidP="00754194">
      <w:pPr>
        <w:spacing w:after="120"/>
        <w:ind w:firstLine="709"/>
        <w:contextualSpacing/>
        <w:jc w:val="both"/>
      </w:pPr>
      <w:r w:rsidRPr="00CE35A9">
        <w:t xml:space="preserve">Atkarībā no IIN atvieglojumu mērķa nosacīti tos var iedalīt </w:t>
      </w:r>
      <w:r w:rsidRPr="00CE35A9">
        <w:rPr>
          <w:i/>
        </w:rPr>
        <w:t>sociālā rakstura atvieglojumos</w:t>
      </w:r>
      <w:r w:rsidRPr="00CE35A9">
        <w:t>, kas paredzēti, lai samazinātu nodokļu slogu iedzīvotājiem ar zemiem ienākumiem un sociāli mazāk aizsargātiem iedzīvot</w:t>
      </w:r>
      <w:r w:rsidR="007E2521">
        <w:t xml:space="preserve">ājiem (pensionāriem un </w:t>
      </w:r>
      <w:r w:rsidR="00523FAB">
        <w:t xml:space="preserve">personām, kurām apgādībā ir </w:t>
      </w:r>
      <w:r w:rsidR="007E2521">
        <w:t>bērni)</w:t>
      </w:r>
      <w:r w:rsidRPr="00CE35A9">
        <w:t xml:space="preserve">.  Pie sociāla rakstura atvieglojumiem var attiecināt: neapliekamo minimumu, </w:t>
      </w:r>
      <w:r w:rsidR="008E4B64">
        <w:t xml:space="preserve">pensionāra </w:t>
      </w:r>
      <w:r w:rsidRPr="00CE35A9">
        <w:t xml:space="preserve">neapliekamo minimumu, atvieglojumu par apgādībā esošu personu, atvieglojumus personām ar invaliditāti un politiski represētām personām, attaisnotos izdevumus par izglītību un ārstniecību, kā arī attaisnotos izdevumus par ziedojumiem vai dāvinājumiem. Vēl ir </w:t>
      </w:r>
      <w:r w:rsidRPr="00CE35A9">
        <w:rPr>
          <w:i/>
        </w:rPr>
        <w:t xml:space="preserve">atvieglojumi uzkrājumu veicināšanai </w:t>
      </w:r>
      <w:r w:rsidRPr="00CE35A9">
        <w:t xml:space="preserve">privātajos pensiju fondos un apdrošināšanas sabiedrībās, </w:t>
      </w:r>
      <w:r w:rsidRPr="00CE35A9">
        <w:rPr>
          <w:i/>
        </w:rPr>
        <w:t xml:space="preserve">normas izdevumu uzskaites vienkāršošanai </w:t>
      </w:r>
      <w:r w:rsidRPr="00CE35A9">
        <w:t xml:space="preserve">fiziskām personām – autoriem un meža īpašniekiem, kā arī atbalsts </w:t>
      </w:r>
      <w:r w:rsidRPr="00CE35A9">
        <w:rPr>
          <w:i/>
        </w:rPr>
        <w:t>lauksamniecībai</w:t>
      </w:r>
      <w:r w:rsidRPr="00CE35A9">
        <w:t xml:space="preserve"> un lauku tūrismam.</w:t>
      </w:r>
    </w:p>
    <w:p w14:paraId="0E9DBE47" w14:textId="77777777" w:rsidR="00F509D8" w:rsidRPr="00C84FA8" w:rsidRDefault="00F509D8" w:rsidP="00754194">
      <w:pPr>
        <w:spacing w:after="120"/>
        <w:ind w:firstLine="709"/>
        <w:contextualSpacing/>
        <w:jc w:val="both"/>
        <w:rPr>
          <w:sz w:val="12"/>
          <w:szCs w:val="12"/>
          <w:highlight w:val="yellow"/>
        </w:rPr>
      </w:pPr>
    </w:p>
    <w:p w14:paraId="54997578" w14:textId="5B2479C3" w:rsidR="00F509D8" w:rsidRPr="00CE35A9" w:rsidRDefault="00E06B49" w:rsidP="00754194">
      <w:pPr>
        <w:spacing w:after="120"/>
        <w:ind w:firstLine="709"/>
        <w:contextualSpacing/>
        <w:jc w:val="both"/>
      </w:pPr>
      <w:r w:rsidRPr="00E06B49">
        <w:t>A</w:t>
      </w:r>
      <w:r w:rsidR="00F509D8" w:rsidRPr="00E06B49">
        <w:t xml:space="preserve">r </w:t>
      </w:r>
      <w:r w:rsidR="00F509D8" w:rsidRPr="00E06B49">
        <w:rPr>
          <w:b/>
        </w:rPr>
        <w:t>2018.gadu</w:t>
      </w:r>
      <w:r w:rsidR="00F509D8" w:rsidRPr="00E06B49">
        <w:t xml:space="preserve"> stājās spēkā nodokļu reforma</w:t>
      </w:r>
      <w:r w:rsidR="00F509D8" w:rsidRPr="00CE35A9">
        <w:t xml:space="preserve">, kas balstās uz Valsts nodokļu politikas pamatnostādnēm 2018. – 2021.gadam un kas izstrādātas ciešā sadarbībā ar valdības sociālajiem un sadarbības partneriem. </w:t>
      </w:r>
      <w:r w:rsidR="00F509D8" w:rsidRPr="00CE35A9">
        <w:rPr>
          <w:bCs/>
        </w:rPr>
        <w:t>Viens no pasākumiem nodokļu reformas ietvaros ir darbaspēka nodokļu reformēšana, kuras</w:t>
      </w:r>
      <w:r w:rsidR="00F509D8" w:rsidRPr="00CE35A9">
        <w:rPr>
          <w:b/>
          <w:bCs/>
        </w:rPr>
        <w:t xml:space="preserve"> </w:t>
      </w:r>
      <w:r w:rsidR="00F509D8" w:rsidRPr="00CE35A9">
        <w:rPr>
          <w:bCs/>
        </w:rPr>
        <w:t>mērķis ir samazināt darbaspēka nodokļa slogu īpaši strādājošajiem ar zemiem ienākumiem, palielināt strādājošo iedzīvotāju ienākumus un mazināt ienākumu nevienlīdzību.</w:t>
      </w:r>
      <w:r w:rsidR="00F509D8" w:rsidRPr="00CE35A9">
        <w:rPr>
          <w:b/>
        </w:rPr>
        <w:t xml:space="preserve"> </w:t>
      </w:r>
      <w:r w:rsidR="00F509D8" w:rsidRPr="00CE35A9">
        <w:t>Bez tādu nodokļa</w:t>
      </w:r>
      <w:r w:rsidR="00F509D8" w:rsidRPr="00CE35A9">
        <w:rPr>
          <w:b/>
        </w:rPr>
        <w:t xml:space="preserve"> </w:t>
      </w:r>
      <w:r w:rsidR="00F509D8" w:rsidRPr="00CE35A9">
        <w:t xml:space="preserve">atvieglojumu kā diferencētais neapliekamais minimums, atvieglojums par apgādībā esošu personu un </w:t>
      </w:r>
      <w:r w:rsidR="008E4B64">
        <w:t xml:space="preserve">pensionāra </w:t>
      </w:r>
      <w:r w:rsidR="00F509D8" w:rsidRPr="00CE35A9">
        <w:t>neapliekamais minimums</w:t>
      </w:r>
      <w:r w:rsidR="008E4B64">
        <w:t xml:space="preserve"> </w:t>
      </w:r>
      <w:r w:rsidR="00F509D8" w:rsidRPr="00CE35A9">
        <w:t>paaugstināšanas, darbaspēka nodokļu reforma arī paredz palielināt minimālo darba algu, ieviest progresīvo IIN sistēmu un transformēt solidaritātes nodokli.</w:t>
      </w:r>
    </w:p>
    <w:p w14:paraId="1E3C67F8" w14:textId="77777777" w:rsidR="00F509D8" w:rsidRPr="00C84FA8" w:rsidRDefault="00F509D8" w:rsidP="00754194">
      <w:pPr>
        <w:spacing w:after="120"/>
        <w:ind w:firstLine="709"/>
        <w:contextualSpacing/>
        <w:jc w:val="both"/>
        <w:rPr>
          <w:sz w:val="8"/>
          <w:szCs w:val="8"/>
          <w:highlight w:val="yellow"/>
        </w:rPr>
      </w:pPr>
    </w:p>
    <w:p w14:paraId="0E6D53BD" w14:textId="236D6964" w:rsidR="00F509D8" w:rsidRDefault="00F509D8" w:rsidP="00754194">
      <w:pPr>
        <w:spacing w:after="120"/>
        <w:ind w:firstLine="709"/>
        <w:jc w:val="both"/>
        <w:rPr>
          <w:rFonts w:eastAsia="Calibri" w:cs="Times New Roman"/>
          <w:szCs w:val="24"/>
        </w:rPr>
      </w:pPr>
      <w:r w:rsidRPr="00CE35A9">
        <w:rPr>
          <w:rFonts w:eastAsia="Calibri" w:cs="Times New Roman"/>
          <w:szCs w:val="24"/>
        </w:rPr>
        <w:t>3.tabulā redzami IIN galvenie atvieglojumi un to izmaiņas 201</w:t>
      </w:r>
      <w:r>
        <w:rPr>
          <w:rFonts w:eastAsia="Calibri" w:cs="Times New Roman"/>
          <w:szCs w:val="24"/>
        </w:rPr>
        <w:t>6</w:t>
      </w:r>
      <w:r w:rsidRPr="00CE35A9">
        <w:rPr>
          <w:rFonts w:eastAsia="Calibri" w:cs="Times New Roman"/>
          <w:szCs w:val="24"/>
        </w:rPr>
        <w:t xml:space="preserve">. </w:t>
      </w:r>
      <w:r>
        <w:rPr>
          <w:rFonts w:eastAsia="Calibri" w:cs="Times New Roman"/>
          <w:szCs w:val="24"/>
        </w:rPr>
        <w:t>un</w:t>
      </w:r>
      <w:r w:rsidRPr="00CE35A9">
        <w:rPr>
          <w:rFonts w:eastAsia="Calibri" w:cs="Times New Roman"/>
          <w:szCs w:val="24"/>
        </w:rPr>
        <w:t xml:space="preserve"> 2017.gad</w:t>
      </w:r>
      <w:r>
        <w:rPr>
          <w:rFonts w:eastAsia="Calibri" w:cs="Times New Roman"/>
          <w:szCs w:val="24"/>
        </w:rPr>
        <w:t>ā</w:t>
      </w:r>
      <w:r w:rsidRPr="00CE35A9">
        <w:rPr>
          <w:rFonts w:eastAsia="Calibri" w:cs="Times New Roman"/>
          <w:szCs w:val="24"/>
        </w:rPr>
        <w:t xml:space="preserve"> un izmaiņas, kas stājās spēkā no 2018.gada pēc Nodokļu reformas. </w:t>
      </w:r>
    </w:p>
    <w:p w14:paraId="079B2CAF" w14:textId="77777777" w:rsidR="006F663A" w:rsidRDefault="006F663A" w:rsidP="00F509D8">
      <w:pPr>
        <w:spacing w:after="120"/>
        <w:jc w:val="right"/>
        <w:rPr>
          <w:rFonts w:cs="Times New Roman"/>
          <w:szCs w:val="24"/>
        </w:rPr>
      </w:pPr>
    </w:p>
    <w:p w14:paraId="1FAABA1C" w14:textId="77777777" w:rsidR="006F663A" w:rsidRDefault="006F663A" w:rsidP="00F509D8">
      <w:pPr>
        <w:spacing w:after="120"/>
        <w:jc w:val="right"/>
        <w:rPr>
          <w:rFonts w:cs="Times New Roman"/>
          <w:szCs w:val="24"/>
        </w:rPr>
      </w:pPr>
    </w:p>
    <w:p w14:paraId="66811E08" w14:textId="77777777" w:rsidR="006F663A" w:rsidRDefault="006F663A" w:rsidP="00F509D8">
      <w:pPr>
        <w:spacing w:after="120"/>
        <w:jc w:val="right"/>
        <w:rPr>
          <w:rFonts w:cs="Times New Roman"/>
          <w:szCs w:val="24"/>
        </w:rPr>
      </w:pPr>
    </w:p>
    <w:p w14:paraId="13322772" w14:textId="72529DEA" w:rsidR="00F509D8" w:rsidRPr="0028321F" w:rsidRDefault="00F509D8" w:rsidP="00F509D8">
      <w:pPr>
        <w:spacing w:after="120"/>
        <w:jc w:val="right"/>
        <w:rPr>
          <w:rFonts w:cs="Times New Roman"/>
          <w:b/>
          <w:szCs w:val="24"/>
        </w:rPr>
      </w:pPr>
      <w:r w:rsidRPr="0028321F">
        <w:rPr>
          <w:rFonts w:cs="Times New Roman"/>
          <w:szCs w:val="24"/>
        </w:rPr>
        <w:lastRenderedPageBreak/>
        <w:t>3.tabula</w:t>
      </w:r>
      <w:r w:rsidRPr="0028321F">
        <w:rPr>
          <w:rFonts w:cs="Times New Roman"/>
          <w:b/>
          <w:szCs w:val="24"/>
        </w:rPr>
        <w:t xml:space="preserve"> </w:t>
      </w:r>
    </w:p>
    <w:p w14:paraId="061FF338" w14:textId="77777777" w:rsidR="00F509D8" w:rsidRPr="0028321F" w:rsidRDefault="00F509D8" w:rsidP="00F509D8">
      <w:pPr>
        <w:spacing w:after="120"/>
        <w:jc w:val="center"/>
        <w:rPr>
          <w:rFonts w:cs="Times New Roman"/>
          <w:b/>
          <w:sz w:val="22"/>
        </w:rPr>
      </w:pPr>
      <w:r w:rsidRPr="0028321F">
        <w:rPr>
          <w:rFonts w:cs="Times New Roman"/>
          <w:b/>
          <w:sz w:val="22"/>
        </w:rPr>
        <w:t>IIN atvieglojumu izmaiņas no 201</w:t>
      </w:r>
      <w:r>
        <w:rPr>
          <w:rFonts w:cs="Times New Roman"/>
          <w:b/>
          <w:sz w:val="22"/>
        </w:rPr>
        <w:t>6</w:t>
      </w:r>
      <w:r w:rsidRPr="0028321F">
        <w:rPr>
          <w:rFonts w:cs="Times New Roman"/>
          <w:b/>
          <w:sz w:val="22"/>
        </w:rPr>
        <w:t>.</w:t>
      </w:r>
      <w:r w:rsidRPr="0028321F">
        <w:rPr>
          <w:rFonts w:cs="Times New Roman"/>
          <w:b/>
          <w:sz w:val="22"/>
          <w:vertAlign w:val="superscript"/>
        </w:rPr>
        <w:t xml:space="preserve"> </w:t>
      </w:r>
      <w:r w:rsidRPr="0028321F">
        <w:rPr>
          <w:rFonts w:cs="Times New Roman"/>
          <w:b/>
          <w:sz w:val="22"/>
        </w:rPr>
        <w:t>līdz 2020.gadam</w:t>
      </w:r>
    </w:p>
    <w:tbl>
      <w:tblPr>
        <w:tblW w:w="9037" w:type="dxa"/>
        <w:jc w:val="center"/>
        <w:tblLayout w:type="fixed"/>
        <w:tblLook w:val="04A0" w:firstRow="1" w:lastRow="0" w:firstColumn="1" w:lastColumn="0" w:noHBand="0" w:noVBand="1"/>
      </w:tblPr>
      <w:tblGrid>
        <w:gridCol w:w="4741"/>
        <w:gridCol w:w="766"/>
        <w:gridCol w:w="767"/>
        <w:gridCol w:w="921"/>
        <w:gridCol w:w="920"/>
        <w:gridCol w:w="922"/>
      </w:tblGrid>
      <w:tr w:rsidR="00F509D8" w:rsidRPr="0028321F" w14:paraId="1D6BD4EE" w14:textId="77777777" w:rsidTr="00F66AF5">
        <w:trPr>
          <w:trHeight w:val="128"/>
          <w:jc w:val="center"/>
        </w:trPr>
        <w:tc>
          <w:tcPr>
            <w:tcW w:w="4741" w:type="dxa"/>
            <w:vMerge w:val="restart"/>
            <w:tcBorders>
              <w:top w:val="single" w:sz="12" w:space="0" w:color="auto"/>
              <w:left w:val="single" w:sz="12" w:space="0" w:color="auto"/>
              <w:bottom w:val="single" w:sz="4" w:space="0" w:color="FFFFFF" w:themeColor="background1"/>
              <w:right w:val="single" w:sz="4" w:space="0" w:color="FFFFFF" w:themeColor="background1"/>
            </w:tcBorders>
            <w:shd w:val="clear" w:color="auto" w:fill="002060"/>
            <w:vAlign w:val="center"/>
          </w:tcPr>
          <w:p w14:paraId="12C264AB" w14:textId="77777777" w:rsidR="00F509D8" w:rsidRPr="0028321F" w:rsidRDefault="00F509D8" w:rsidP="00F509D8">
            <w:pPr>
              <w:jc w:val="center"/>
              <w:rPr>
                <w:rFonts w:eastAsia="Times New Roman" w:cs="Times New Roman"/>
                <w:b/>
                <w:bCs/>
                <w:sz w:val="20"/>
                <w:szCs w:val="20"/>
                <w:lang w:eastAsia="lv-LV"/>
              </w:rPr>
            </w:pPr>
            <w:r w:rsidRPr="0028321F">
              <w:rPr>
                <w:rFonts w:eastAsia="Times New Roman" w:cs="Times New Roman"/>
                <w:b/>
                <w:bCs/>
                <w:sz w:val="20"/>
                <w:szCs w:val="20"/>
                <w:lang w:eastAsia="lv-LV"/>
              </w:rPr>
              <w:t>Nodokļa atvieglojums</w:t>
            </w:r>
          </w:p>
        </w:tc>
        <w:tc>
          <w:tcPr>
            <w:tcW w:w="766" w:type="dxa"/>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469CA5E0" w14:textId="77777777" w:rsidR="00F509D8" w:rsidRPr="0028321F" w:rsidRDefault="00F509D8" w:rsidP="00F509D8">
            <w:pPr>
              <w:jc w:val="center"/>
              <w:rPr>
                <w:rFonts w:eastAsia="Times New Roman" w:cs="Times New Roman"/>
                <w:b/>
                <w:bCs/>
                <w:sz w:val="20"/>
                <w:szCs w:val="20"/>
                <w:lang w:eastAsia="lv-LV"/>
              </w:rPr>
            </w:pPr>
            <w:r w:rsidRPr="0028321F">
              <w:rPr>
                <w:rFonts w:eastAsia="Times New Roman" w:cs="Times New Roman"/>
                <w:b/>
                <w:bCs/>
                <w:sz w:val="20"/>
                <w:szCs w:val="20"/>
                <w:lang w:eastAsia="lv-LV"/>
              </w:rPr>
              <w:t>2016</w:t>
            </w:r>
          </w:p>
        </w:tc>
        <w:tc>
          <w:tcPr>
            <w:tcW w:w="767" w:type="dxa"/>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02944D3C" w14:textId="77777777" w:rsidR="00F509D8" w:rsidRPr="0028321F" w:rsidRDefault="00F509D8" w:rsidP="00F509D8">
            <w:pPr>
              <w:jc w:val="center"/>
              <w:rPr>
                <w:rFonts w:eastAsia="Times New Roman" w:cs="Times New Roman"/>
                <w:b/>
                <w:bCs/>
                <w:sz w:val="20"/>
                <w:szCs w:val="20"/>
                <w:lang w:eastAsia="lv-LV"/>
              </w:rPr>
            </w:pPr>
            <w:r w:rsidRPr="0028321F">
              <w:rPr>
                <w:rFonts w:eastAsia="Times New Roman" w:cs="Times New Roman"/>
                <w:b/>
                <w:bCs/>
                <w:sz w:val="20"/>
                <w:szCs w:val="20"/>
                <w:lang w:eastAsia="lv-LV"/>
              </w:rPr>
              <w:t>2017</w:t>
            </w:r>
          </w:p>
        </w:tc>
        <w:tc>
          <w:tcPr>
            <w:tcW w:w="2762" w:type="dxa"/>
            <w:gridSpan w:val="3"/>
            <w:tcBorders>
              <w:top w:val="single" w:sz="12" w:space="0" w:color="auto"/>
              <w:left w:val="single" w:sz="4" w:space="0" w:color="FFFFFF" w:themeColor="background1"/>
              <w:bottom w:val="single" w:sz="4" w:space="0" w:color="FFFFFF" w:themeColor="background1"/>
              <w:right w:val="single" w:sz="12" w:space="0" w:color="auto"/>
            </w:tcBorders>
            <w:shd w:val="clear" w:color="auto" w:fill="002060"/>
            <w:vAlign w:val="center"/>
          </w:tcPr>
          <w:p w14:paraId="0E639585" w14:textId="77777777" w:rsidR="00F509D8" w:rsidRPr="0028321F" w:rsidRDefault="00F509D8" w:rsidP="00F509D8">
            <w:pPr>
              <w:jc w:val="center"/>
              <w:rPr>
                <w:rFonts w:eastAsia="Times New Roman" w:cs="Times New Roman"/>
                <w:b/>
                <w:bCs/>
                <w:sz w:val="20"/>
                <w:szCs w:val="20"/>
                <w:lang w:eastAsia="lv-LV"/>
              </w:rPr>
            </w:pPr>
            <w:r w:rsidRPr="0028321F">
              <w:rPr>
                <w:rFonts w:eastAsia="Times New Roman" w:cs="Times New Roman"/>
                <w:b/>
                <w:bCs/>
                <w:sz w:val="20"/>
                <w:szCs w:val="20"/>
                <w:lang w:eastAsia="lv-LV"/>
              </w:rPr>
              <w:t>Nodokļu reforma</w:t>
            </w:r>
          </w:p>
        </w:tc>
      </w:tr>
      <w:tr w:rsidR="00F509D8" w:rsidRPr="0028321F" w14:paraId="7C17C23B" w14:textId="77777777" w:rsidTr="00F66AF5">
        <w:trPr>
          <w:trHeight w:val="166"/>
          <w:jc w:val="center"/>
        </w:trPr>
        <w:tc>
          <w:tcPr>
            <w:tcW w:w="4741" w:type="dxa"/>
            <w:vMerge/>
            <w:tcBorders>
              <w:top w:val="single" w:sz="4" w:space="0" w:color="FFFFFF" w:themeColor="background1"/>
              <w:left w:val="single" w:sz="12" w:space="0" w:color="auto"/>
              <w:bottom w:val="single" w:sz="12" w:space="0" w:color="auto"/>
              <w:right w:val="single" w:sz="4" w:space="0" w:color="FFFFFF" w:themeColor="background1"/>
            </w:tcBorders>
            <w:shd w:val="clear" w:color="auto" w:fill="002060"/>
            <w:vAlign w:val="center"/>
            <w:hideMark/>
          </w:tcPr>
          <w:p w14:paraId="4CD46F20" w14:textId="77777777" w:rsidR="00F509D8" w:rsidRPr="0028321F" w:rsidRDefault="00F509D8" w:rsidP="00F509D8">
            <w:pPr>
              <w:jc w:val="center"/>
              <w:rPr>
                <w:rFonts w:eastAsia="Times New Roman" w:cs="Times New Roman"/>
                <w:b/>
                <w:bCs/>
                <w:sz w:val="20"/>
                <w:szCs w:val="20"/>
                <w:lang w:eastAsia="lv-LV"/>
              </w:rPr>
            </w:pPr>
          </w:p>
        </w:tc>
        <w:tc>
          <w:tcPr>
            <w:tcW w:w="766" w:type="dxa"/>
            <w:vMerge/>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tcPr>
          <w:p w14:paraId="0CB7EF1A" w14:textId="77777777" w:rsidR="00F509D8" w:rsidRPr="0028321F" w:rsidRDefault="00F509D8" w:rsidP="00F509D8">
            <w:pPr>
              <w:jc w:val="center"/>
              <w:rPr>
                <w:rFonts w:eastAsia="Times New Roman" w:cs="Times New Roman"/>
                <w:b/>
                <w:bCs/>
                <w:sz w:val="20"/>
                <w:szCs w:val="20"/>
                <w:lang w:eastAsia="lv-LV"/>
              </w:rPr>
            </w:pPr>
          </w:p>
        </w:tc>
        <w:tc>
          <w:tcPr>
            <w:tcW w:w="767" w:type="dxa"/>
            <w:vMerge/>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tcPr>
          <w:p w14:paraId="075C6F12" w14:textId="77777777" w:rsidR="00F509D8" w:rsidRPr="0028321F" w:rsidRDefault="00F509D8" w:rsidP="00F509D8">
            <w:pPr>
              <w:jc w:val="center"/>
              <w:rPr>
                <w:rFonts w:eastAsia="Times New Roman" w:cs="Times New Roman"/>
                <w:b/>
                <w:bCs/>
                <w:sz w:val="20"/>
                <w:szCs w:val="20"/>
                <w:lang w:eastAsia="lv-LV"/>
              </w:rPr>
            </w:pPr>
          </w:p>
        </w:tc>
        <w:tc>
          <w:tcPr>
            <w:tcW w:w="92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tcPr>
          <w:p w14:paraId="001DC8FB" w14:textId="77777777" w:rsidR="00F509D8" w:rsidRPr="0028321F" w:rsidRDefault="00F509D8" w:rsidP="00F509D8">
            <w:pPr>
              <w:jc w:val="center"/>
              <w:rPr>
                <w:rFonts w:eastAsia="Times New Roman" w:cs="Times New Roman"/>
                <w:b/>
                <w:bCs/>
                <w:sz w:val="20"/>
                <w:szCs w:val="20"/>
                <w:lang w:eastAsia="lv-LV"/>
              </w:rPr>
            </w:pPr>
            <w:r w:rsidRPr="0028321F">
              <w:rPr>
                <w:rFonts w:eastAsia="Times New Roman" w:cs="Times New Roman"/>
                <w:b/>
                <w:bCs/>
                <w:sz w:val="20"/>
                <w:szCs w:val="20"/>
                <w:lang w:eastAsia="lv-LV"/>
              </w:rPr>
              <w:t>2018</w:t>
            </w:r>
          </w:p>
        </w:tc>
        <w:tc>
          <w:tcPr>
            <w:tcW w:w="92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tcPr>
          <w:p w14:paraId="11B3E495" w14:textId="77777777" w:rsidR="00F509D8" w:rsidRPr="0028321F" w:rsidRDefault="00F509D8" w:rsidP="00F509D8">
            <w:pPr>
              <w:jc w:val="center"/>
              <w:rPr>
                <w:rFonts w:eastAsia="Times New Roman" w:cs="Times New Roman"/>
                <w:b/>
                <w:bCs/>
                <w:sz w:val="20"/>
                <w:szCs w:val="20"/>
                <w:lang w:eastAsia="lv-LV"/>
              </w:rPr>
            </w:pPr>
            <w:r w:rsidRPr="0028321F">
              <w:rPr>
                <w:rFonts w:eastAsia="Times New Roman" w:cs="Times New Roman"/>
                <w:b/>
                <w:bCs/>
                <w:sz w:val="20"/>
                <w:szCs w:val="20"/>
                <w:lang w:eastAsia="lv-LV"/>
              </w:rPr>
              <w:t>2019</w:t>
            </w:r>
          </w:p>
        </w:tc>
        <w:tc>
          <w:tcPr>
            <w:tcW w:w="921" w:type="dxa"/>
            <w:tcBorders>
              <w:top w:val="single" w:sz="4" w:space="0" w:color="FFFFFF" w:themeColor="background1"/>
              <w:left w:val="single" w:sz="4" w:space="0" w:color="FFFFFF" w:themeColor="background1"/>
              <w:bottom w:val="single" w:sz="12" w:space="0" w:color="auto"/>
              <w:right w:val="single" w:sz="12" w:space="0" w:color="auto"/>
            </w:tcBorders>
            <w:shd w:val="clear" w:color="auto" w:fill="002060"/>
            <w:vAlign w:val="center"/>
          </w:tcPr>
          <w:p w14:paraId="3D54DFBA" w14:textId="77777777" w:rsidR="00F509D8" w:rsidRPr="0028321F" w:rsidRDefault="00F509D8" w:rsidP="00F509D8">
            <w:pPr>
              <w:jc w:val="center"/>
              <w:rPr>
                <w:rFonts w:eastAsia="Times New Roman" w:cs="Times New Roman"/>
                <w:b/>
                <w:bCs/>
                <w:sz w:val="20"/>
                <w:szCs w:val="20"/>
                <w:lang w:eastAsia="lv-LV"/>
              </w:rPr>
            </w:pPr>
            <w:r w:rsidRPr="0028321F">
              <w:rPr>
                <w:rFonts w:eastAsia="Times New Roman" w:cs="Times New Roman"/>
                <w:b/>
                <w:bCs/>
                <w:sz w:val="20"/>
                <w:szCs w:val="20"/>
                <w:lang w:eastAsia="lv-LV"/>
              </w:rPr>
              <w:t>2020</w:t>
            </w:r>
          </w:p>
        </w:tc>
      </w:tr>
      <w:tr w:rsidR="00F509D8" w:rsidRPr="00C84FA8" w14:paraId="67CB615B" w14:textId="77777777" w:rsidTr="00F66AF5">
        <w:trPr>
          <w:trHeight w:val="256"/>
          <w:jc w:val="center"/>
        </w:trPr>
        <w:tc>
          <w:tcPr>
            <w:tcW w:w="9037"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hideMark/>
          </w:tcPr>
          <w:p w14:paraId="368357C8" w14:textId="77777777" w:rsidR="00F509D8" w:rsidRPr="00CE35A9" w:rsidRDefault="00F509D8" w:rsidP="00F509D8">
            <w:pPr>
              <w:rPr>
                <w:rFonts w:eastAsia="Times New Roman" w:cs="Times New Roman"/>
                <w:b/>
                <w:bCs/>
                <w:sz w:val="20"/>
                <w:szCs w:val="20"/>
                <w:lang w:eastAsia="lv-LV"/>
              </w:rPr>
            </w:pPr>
            <w:r w:rsidRPr="00CE35A9">
              <w:rPr>
                <w:rFonts w:eastAsia="Times New Roman" w:cs="Times New Roman"/>
                <w:b/>
                <w:bCs/>
                <w:sz w:val="20"/>
                <w:szCs w:val="20"/>
                <w:lang w:eastAsia="lv-LV"/>
              </w:rPr>
              <w:t xml:space="preserve">1.  Neapliekamie minimumi, </w:t>
            </w:r>
            <w:r w:rsidRPr="00CE35A9">
              <w:rPr>
                <w:rFonts w:eastAsia="Times New Roman" w:cs="Times New Roman"/>
                <w:i/>
                <w:iCs/>
                <w:sz w:val="20"/>
                <w:szCs w:val="20"/>
                <w:lang w:eastAsia="lv-LV"/>
              </w:rPr>
              <w:t xml:space="preserve">euro </w:t>
            </w:r>
            <w:r w:rsidRPr="00CE35A9">
              <w:rPr>
                <w:rFonts w:eastAsia="Times New Roman" w:cs="Times New Roman"/>
                <w:sz w:val="20"/>
                <w:szCs w:val="20"/>
                <w:lang w:eastAsia="lv-LV"/>
              </w:rPr>
              <w:t>mēnesī</w:t>
            </w:r>
          </w:p>
        </w:tc>
      </w:tr>
      <w:tr w:rsidR="00F509D8" w:rsidRPr="00C84FA8" w14:paraId="343B1337" w14:textId="77777777" w:rsidTr="00F66AF5">
        <w:trPr>
          <w:trHeight w:val="297"/>
          <w:jc w:val="center"/>
        </w:trPr>
        <w:tc>
          <w:tcPr>
            <w:tcW w:w="4741" w:type="dxa"/>
            <w:tcBorders>
              <w:top w:val="single" w:sz="4" w:space="0" w:color="auto"/>
              <w:left w:val="single" w:sz="12" w:space="0" w:color="auto"/>
              <w:bottom w:val="single" w:sz="4" w:space="0" w:color="A6A6A6" w:themeColor="background1" w:themeShade="A6"/>
              <w:right w:val="single" w:sz="4" w:space="0" w:color="auto"/>
            </w:tcBorders>
            <w:shd w:val="clear" w:color="000000" w:fill="FFFFFF"/>
            <w:vAlign w:val="center"/>
            <w:hideMark/>
          </w:tcPr>
          <w:p w14:paraId="0062C7C3" w14:textId="77777777" w:rsidR="00F509D8" w:rsidRPr="00CE35A9" w:rsidRDefault="00F509D8" w:rsidP="008F3EF9">
            <w:pPr>
              <w:pStyle w:val="ListParagraph"/>
              <w:numPr>
                <w:ilvl w:val="1"/>
                <w:numId w:val="10"/>
              </w:numPr>
              <w:tabs>
                <w:tab w:val="left" w:pos="602"/>
              </w:tabs>
              <w:spacing w:before="0" w:beforeAutospacing="0" w:after="0" w:afterAutospacing="0"/>
              <w:ind w:hanging="184"/>
              <w:rPr>
                <w:color w:val="auto"/>
                <w:sz w:val="20"/>
                <w:szCs w:val="20"/>
              </w:rPr>
            </w:pPr>
            <w:r w:rsidRPr="00CE35A9">
              <w:rPr>
                <w:color w:val="auto"/>
                <w:sz w:val="20"/>
                <w:szCs w:val="20"/>
              </w:rPr>
              <w:t>Neapliekamais minimums</w:t>
            </w:r>
            <w:r w:rsidRPr="00CE35A9">
              <w:rPr>
                <w:color w:val="auto"/>
                <w:sz w:val="20"/>
                <w:szCs w:val="20"/>
                <w:vertAlign w:val="superscript"/>
              </w:rPr>
              <w:t>1</w:t>
            </w:r>
          </w:p>
        </w:tc>
        <w:tc>
          <w:tcPr>
            <w:tcW w:w="766" w:type="dxa"/>
            <w:tcBorders>
              <w:top w:val="single" w:sz="4" w:space="0" w:color="auto"/>
              <w:left w:val="single" w:sz="4" w:space="0" w:color="auto"/>
              <w:bottom w:val="single" w:sz="4" w:space="0" w:color="A6A6A6" w:themeColor="background1" w:themeShade="A6"/>
              <w:right w:val="single" w:sz="4" w:space="0" w:color="auto"/>
            </w:tcBorders>
            <w:shd w:val="clear" w:color="000000" w:fill="FFFFFF"/>
            <w:vAlign w:val="center"/>
          </w:tcPr>
          <w:p w14:paraId="6896464D" w14:textId="77777777" w:rsidR="00F509D8" w:rsidRPr="00CE35A9" w:rsidRDefault="00F509D8" w:rsidP="00F509D8">
            <w:pPr>
              <w:jc w:val="center"/>
              <w:rPr>
                <w:rFonts w:eastAsia="Times New Roman" w:cs="Times New Roman"/>
                <w:b/>
                <w:sz w:val="20"/>
                <w:szCs w:val="20"/>
                <w:lang w:eastAsia="lv-LV"/>
              </w:rPr>
            </w:pPr>
          </w:p>
        </w:tc>
        <w:tc>
          <w:tcPr>
            <w:tcW w:w="767" w:type="dxa"/>
            <w:tcBorders>
              <w:top w:val="single" w:sz="4" w:space="0" w:color="auto"/>
              <w:left w:val="single" w:sz="4" w:space="0" w:color="auto"/>
              <w:bottom w:val="single" w:sz="4" w:space="0" w:color="A6A6A6" w:themeColor="background1" w:themeShade="A6"/>
              <w:right w:val="single" w:sz="2" w:space="0" w:color="auto"/>
            </w:tcBorders>
            <w:shd w:val="clear" w:color="000000" w:fill="FFFFFF"/>
            <w:vAlign w:val="center"/>
          </w:tcPr>
          <w:p w14:paraId="6813D63B" w14:textId="77777777" w:rsidR="00F509D8" w:rsidRPr="00CE35A9" w:rsidRDefault="00F509D8" w:rsidP="00F509D8">
            <w:pPr>
              <w:jc w:val="center"/>
              <w:rPr>
                <w:rFonts w:eastAsia="Times New Roman" w:cs="Times New Roman"/>
                <w:b/>
                <w:sz w:val="20"/>
                <w:szCs w:val="20"/>
                <w:lang w:eastAsia="lv-LV"/>
              </w:rPr>
            </w:pPr>
          </w:p>
        </w:tc>
        <w:tc>
          <w:tcPr>
            <w:tcW w:w="921" w:type="dxa"/>
            <w:tcBorders>
              <w:top w:val="single" w:sz="4" w:space="0" w:color="auto"/>
              <w:left w:val="single" w:sz="2" w:space="0" w:color="auto"/>
              <w:bottom w:val="single" w:sz="4" w:space="0" w:color="A6A6A6" w:themeColor="background1" w:themeShade="A6"/>
              <w:right w:val="single" w:sz="4" w:space="0" w:color="auto"/>
            </w:tcBorders>
            <w:shd w:val="clear" w:color="000000" w:fill="FFFFFF"/>
            <w:vAlign w:val="center"/>
          </w:tcPr>
          <w:p w14:paraId="5C0E90FD" w14:textId="77777777" w:rsidR="00F509D8" w:rsidRPr="00CE35A9" w:rsidRDefault="00F509D8" w:rsidP="00F509D8">
            <w:pPr>
              <w:jc w:val="center"/>
              <w:rPr>
                <w:rFonts w:eastAsia="Times New Roman" w:cs="Times New Roman"/>
                <w:b/>
                <w:bCs/>
                <w:sz w:val="20"/>
                <w:szCs w:val="20"/>
                <w:lang w:eastAsia="lv-LV"/>
              </w:rPr>
            </w:pPr>
          </w:p>
        </w:tc>
        <w:tc>
          <w:tcPr>
            <w:tcW w:w="920" w:type="dxa"/>
            <w:tcBorders>
              <w:top w:val="single" w:sz="4" w:space="0" w:color="auto"/>
              <w:left w:val="single" w:sz="4" w:space="0" w:color="auto"/>
              <w:bottom w:val="single" w:sz="4" w:space="0" w:color="A6A6A6" w:themeColor="background1" w:themeShade="A6"/>
              <w:right w:val="single" w:sz="4" w:space="0" w:color="auto"/>
            </w:tcBorders>
            <w:shd w:val="clear" w:color="000000" w:fill="FFFFFF"/>
          </w:tcPr>
          <w:p w14:paraId="35DD27E8" w14:textId="77777777" w:rsidR="00F509D8" w:rsidRPr="00CE35A9" w:rsidRDefault="00F509D8" w:rsidP="00F509D8">
            <w:pPr>
              <w:jc w:val="center"/>
              <w:rPr>
                <w:rFonts w:eastAsia="Times New Roman" w:cs="Times New Roman"/>
                <w:b/>
                <w:bCs/>
                <w:sz w:val="20"/>
                <w:szCs w:val="20"/>
                <w:lang w:eastAsia="lv-LV"/>
              </w:rPr>
            </w:pPr>
          </w:p>
        </w:tc>
        <w:tc>
          <w:tcPr>
            <w:tcW w:w="921" w:type="dxa"/>
            <w:tcBorders>
              <w:top w:val="single" w:sz="4" w:space="0" w:color="auto"/>
              <w:left w:val="single" w:sz="4" w:space="0" w:color="auto"/>
              <w:bottom w:val="single" w:sz="4" w:space="0" w:color="A6A6A6" w:themeColor="background1" w:themeShade="A6"/>
              <w:right w:val="single" w:sz="12" w:space="0" w:color="auto"/>
            </w:tcBorders>
            <w:shd w:val="clear" w:color="000000" w:fill="FFFFFF"/>
          </w:tcPr>
          <w:p w14:paraId="0050BBA3" w14:textId="77777777" w:rsidR="00F509D8" w:rsidRPr="00C84FA8" w:rsidRDefault="00F509D8" w:rsidP="00F509D8">
            <w:pPr>
              <w:jc w:val="center"/>
              <w:rPr>
                <w:rFonts w:eastAsia="Times New Roman" w:cs="Times New Roman"/>
                <w:b/>
                <w:bCs/>
                <w:sz w:val="20"/>
                <w:szCs w:val="20"/>
                <w:highlight w:val="yellow"/>
                <w:lang w:eastAsia="lv-LV"/>
              </w:rPr>
            </w:pPr>
          </w:p>
        </w:tc>
      </w:tr>
      <w:tr w:rsidR="00F509D8" w:rsidRPr="00C84FA8" w14:paraId="22B3035A" w14:textId="77777777" w:rsidTr="00F66AF5">
        <w:trPr>
          <w:trHeight w:val="297"/>
          <w:jc w:val="center"/>
        </w:trPr>
        <w:tc>
          <w:tcPr>
            <w:tcW w:w="4741" w:type="dxa"/>
            <w:tcBorders>
              <w:top w:val="single" w:sz="4" w:space="0" w:color="A6A6A6" w:themeColor="background1" w:themeShade="A6"/>
              <w:left w:val="single" w:sz="12" w:space="0" w:color="auto"/>
              <w:bottom w:val="single" w:sz="4" w:space="0" w:color="A6A6A6" w:themeColor="background1" w:themeShade="A6"/>
              <w:right w:val="single" w:sz="4" w:space="0" w:color="auto"/>
            </w:tcBorders>
            <w:shd w:val="clear" w:color="000000" w:fill="FFFFFF"/>
            <w:vAlign w:val="center"/>
          </w:tcPr>
          <w:p w14:paraId="595CE4E5" w14:textId="77777777" w:rsidR="00F509D8" w:rsidRPr="00CE35A9" w:rsidRDefault="00F509D8" w:rsidP="00F509D8">
            <w:pPr>
              <w:pStyle w:val="ListParagraph"/>
              <w:tabs>
                <w:tab w:val="left" w:pos="602"/>
              </w:tabs>
              <w:spacing w:before="0" w:beforeAutospacing="0" w:after="0" w:afterAutospacing="0"/>
              <w:ind w:left="589"/>
              <w:rPr>
                <w:color w:val="auto"/>
                <w:sz w:val="20"/>
                <w:szCs w:val="20"/>
              </w:rPr>
            </w:pPr>
            <w:r w:rsidRPr="00CE35A9">
              <w:rPr>
                <w:i/>
                <w:iCs/>
                <w:sz w:val="20"/>
                <w:szCs w:val="20"/>
              </w:rPr>
              <w:t xml:space="preserve">DNM </w:t>
            </w:r>
            <w:r w:rsidRPr="00CE35A9">
              <w:rPr>
                <w:i/>
                <w:iCs/>
                <w:sz w:val="20"/>
                <w:szCs w:val="20"/>
                <w:vertAlign w:val="subscript"/>
              </w:rPr>
              <w:t>max</w:t>
            </w:r>
          </w:p>
        </w:tc>
        <w:tc>
          <w:tcPr>
            <w:tcW w:w="766"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000000" w:fill="FFFFFF"/>
            <w:vAlign w:val="center"/>
          </w:tcPr>
          <w:p w14:paraId="5BC60B18" w14:textId="77777777" w:rsidR="00F509D8" w:rsidRPr="00CE35A9" w:rsidRDefault="00F509D8" w:rsidP="00F509D8">
            <w:pPr>
              <w:jc w:val="center"/>
              <w:rPr>
                <w:rFonts w:eastAsia="Times New Roman" w:cs="Times New Roman"/>
                <w:b/>
                <w:sz w:val="20"/>
                <w:szCs w:val="20"/>
                <w:lang w:eastAsia="lv-LV"/>
              </w:rPr>
            </w:pPr>
            <w:r w:rsidRPr="00CE35A9">
              <w:rPr>
                <w:rFonts w:eastAsia="Times New Roman" w:cs="Times New Roman"/>
                <w:b/>
                <w:sz w:val="20"/>
                <w:szCs w:val="20"/>
                <w:lang w:eastAsia="lv-LV"/>
              </w:rPr>
              <w:t>100</w:t>
            </w:r>
          </w:p>
        </w:tc>
        <w:tc>
          <w:tcPr>
            <w:tcW w:w="767" w:type="dxa"/>
            <w:tcBorders>
              <w:top w:val="single" w:sz="4" w:space="0" w:color="A6A6A6" w:themeColor="background1" w:themeShade="A6"/>
              <w:left w:val="single" w:sz="4" w:space="0" w:color="auto"/>
              <w:bottom w:val="single" w:sz="4" w:space="0" w:color="A6A6A6" w:themeColor="background1" w:themeShade="A6"/>
              <w:right w:val="single" w:sz="2" w:space="0" w:color="auto"/>
            </w:tcBorders>
            <w:shd w:val="clear" w:color="000000" w:fill="FFFFFF"/>
            <w:vAlign w:val="center"/>
          </w:tcPr>
          <w:p w14:paraId="57A472C1" w14:textId="77777777" w:rsidR="00F509D8" w:rsidRPr="00CE35A9" w:rsidRDefault="00F509D8" w:rsidP="00F509D8">
            <w:pPr>
              <w:jc w:val="center"/>
              <w:rPr>
                <w:rFonts w:eastAsia="Times New Roman" w:cs="Times New Roman"/>
                <w:b/>
                <w:sz w:val="20"/>
                <w:szCs w:val="20"/>
                <w:lang w:eastAsia="lv-LV"/>
              </w:rPr>
            </w:pPr>
            <w:r w:rsidRPr="00CE35A9">
              <w:rPr>
                <w:rFonts w:eastAsia="Times New Roman" w:cs="Times New Roman"/>
                <w:b/>
                <w:sz w:val="20"/>
                <w:szCs w:val="20"/>
                <w:lang w:eastAsia="lv-LV"/>
              </w:rPr>
              <w:t>115</w:t>
            </w:r>
          </w:p>
        </w:tc>
        <w:tc>
          <w:tcPr>
            <w:tcW w:w="921" w:type="dxa"/>
            <w:tcBorders>
              <w:top w:val="single" w:sz="4" w:space="0" w:color="A6A6A6" w:themeColor="background1" w:themeShade="A6"/>
              <w:left w:val="single" w:sz="2" w:space="0" w:color="auto"/>
              <w:bottom w:val="single" w:sz="4" w:space="0" w:color="A6A6A6" w:themeColor="background1" w:themeShade="A6"/>
              <w:right w:val="single" w:sz="4" w:space="0" w:color="auto"/>
            </w:tcBorders>
            <w:shd w:val="clear" w:color="000000" w:fill="FFFFFF"/>
            <w:vAlign w:val="center"/>
          </w:tcPr>
          <w:p w14:paraId="5AD34A8D" w14:textId="77777777" w:rsidR="00F509D8" w:rsidRPr="00CE35A9" w:rsidRDefault="00F509D8" w:rsidP="00F509D8">
            <w:pPr>
              <w:jc w:val="center"/>
              <w:rPr>
                <w:rFonts w:eastAsia="Times New Roman" w:cs="Times New Roman"/>
                <w:b/>
                <w:bCs/>
                <w:sz w:val="20"/>
                <w:szCs w:val="20"/>
                <w:lang w:eastAsia="lv-LV"/>
              </w:rPr>
            </w:pPr>
            <w:r w:rsidRPr="00CE35A9">
              <w:rPr>
                <w:rFonts w:eastAsia="Times New Roman" w:cs="Times New Roman"/>
                <w:b/>
                <w:bCs/>
                <w:sz w:val="20"/>
                <w:szCs w:val="20"/>
                <w:lang w:eastAsia="lv-LV"/>
              </w:rPr>
              <w:t>200</w:t>
            </w:r>
            <w:r w:rsidRPr="00CE35A9">
              <w:rPr>
                <w:rFonts w:eastAsia="Times New Roman" w:cs="Times New Roman"/>
                <w:b/>
                <w:sz w:val="18"/>
                <w:szCs w:val="18"/>
                <w:vertAlign w:val="superscript"/>
                <w:lang w:eastAsia="lv-LV"/>
              </w:rPr>
              <w:t>2</w:t>
            </w:r>
          </w:p>
        </w:tc>
        <w:tc>
          <w:tcPr>
            <w:tcW w:w="92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000000" w:fill="FFFFFF"/>
            <w:vAlign w:val="center"/>
          </w:tcPr>
          <w:p w14:paraId="76DFE766" w14:textId="77777777" w:rsidR="00F509D8" w:rsidRPr="00CE35A9" w:rsidRDefault="00F509D8" w:rsidP="00F509D8">
            <w:pPr>
              <w:jc w:val="center"/>
              <w:rPr>
                <w:rFonts w:eastAsia="Times New Roman" w:cs="Times New Roman"/>
                <w:b/>
                <w:bCs/>
                <w:sz w:val="20"/>
                <w:szCs w:val="20"/>
                <w:lang w:eastAsia="lv-LV"/>
              </w:rPr>
            </w:pPr>
            <w:r w:rsidRPr="00CE35A9">
              <w:rPr>
                <w:rFonts w:eastAsia="Times New Roman" w:cs="Times New Roman"/>
                <w:b/>
                <w:bCs/>
                <w:sz w:val="20"/>
                <w:szCs w:val="20"/>
                <w:lang w:eastAsia="lv-LV"/>
              </w:rPr>
              <w:t>230</w:t>
            </w:r>
          </w:p>
        </w:tc>
        <w:tc>
          <w:tcPr>
            <w:tcW w:w="921" w:type="dxa"/>
            <w:tcBorders>
              <w:top w:val="single" w:sz="4" w:space="0" w:color="A6A6A6" w:themeColor="background1" w:themeShade="A6"/>
              <w:left w:val="single" w:sz="4" w:space="0" w:color="auto"/>
              <w:bottom w:val="single" w:sz="4" w:space="0" w:color="A6A6A6" w:themeColor="background1" w:themeShade="A6"/>
              <w:right w:val="single" w:sz="12" w:space="0" w:color="auto"/>
            </w:tcBorders>
            <w:shd w:val="clear" w:color="000000" w:fill="FFFFFF"/>
            <w:vAlign w:val="center"/>
          </w:tcPr>
          <w:p w14:paraId="06BD2EA4" w14:textId="56EF24AE" w:rsidR="00F509D8" w:rsidRPr="00CE35A9" w:rsidRDefault="00F509D8" w:rsidP="00E67525">
            <w:pPr>
              <w:jc w:val="center"/>
              <w:rPr>
                <w:rFonts w:eastAsia="Times New Roman" w:cs="Times New Roman"/>
                <w:b/>
                <w:bCs/>
                <w:sz w:val="20"/>
                <w:szCs w:val="20"/>
                <w:lang w:eastAsia="lv-LV"/>
              </w:rPr>
            </w:pPr>
            <w:r w:rsidRPr="00CE35A9">
              <w:rPr>
                <w:rFonts w:eastAsia="Times New Roman" w:cs="Times New Roman"/>
                <w:b/>
                <w:bCs/>
                <w:sz w:val="20"/>
                <w:szCs w:val="20"/>
                <w:lang w:eastAsia="lv-LV"/>
              </w:rPr>
              <w:t>300</w:t>
            </w:r>
            <w:r w:rsidR="00E67525">
              <w:rPr>
                <w:rFonts w:eastAsia="Times New Roman" w:cs="Times New Roman"/>
                <w:b/>
                <w:bCs/>
                <w:sz w:val="20"/>
                <w:szCs w:val="20"/>
                <w:vertAlign w:val="superscript"/>
                <w:lang w:eastAsia="lv-LV"/>
              </w:rPr>
              <w:t>3</w:t>
            </w:r>
          </w:p>
        </w:tc>
      </w:tr>
      <w:tr w:rsidR="00F509D8" w:rsidRPr="00C84FA8" w14:paraId="54DAFF18" w14:textId="77777777" w:rsidTr="00F66AF5">
        <w:trPr>
          <w:trHeight w:val="297"/>
          <w:jc w:val="center"/>
        </w:trPr>
        <w:tc>
          <w:tcPr>
            <w:tcW w:w="4741" w:type="dxa"/>
            <w:tcBorders>
              <w:top w:val="single" w:sz="4" w:space="0" w:color="A6A6A6" w:themeColor="background1" w:themeShade="A6"/>
              <w:left w:val="single" w:sz="12" w:space="0" w:color="auto"/>
              <w:bottom w:val="single" w:sz="4" w:space="0" w:color="A6A6A6" w:themeColor="background1" w:themeShade="A6"/>
              <w:right w:val="single" w:sz="4" w:space="0" w:color="auto"/>
            </w:tcBorders>
            <w:shd w:val="clear" w:color="000000" w:fill="FFFFFF"/>
            <w:vAlign w:val="center"/>
          </w:tcPr>
          <w:p w14:paraId="489448E5" w14:textId="77777777" w:rsidR="00F509D8" w:rsidRPr="00CE35A9" w:rsidRDefault="00F509D8" w:rsidP="00F509D8">
            <w:pPr>
              <w:pStyle w:val="ListParagraph"/>
              <w:tabs>
                <w:tab w:val="left" w:pos="602"/>
              </w:tabs>
              <w:spacing w:before="0" w:beforeAutospacing="0" w:after="0" w:afterAutospacing="0"/>
              <w:ind w:left="589"/>
              <w:rPr>
                <w:color w:val="auto"/>
                <w:sz w:val="20"/>
                <w:szCs w:val="20"/>
              </w:rPr>
            </w:pPr>
            <w:r w:rsidRPr="00CE35A9">
              <w:rPr>
                <w:i/>
                <w:iCs/>
                <w:sz w:val="20"/>
                <w:szCs w:val="20"/>
              </w:rPr>
              <w:t xml:space="preserve">DNM </w:t>
            </w:r>
            <w:r w:rsidRPr="00CE35A9">
              <w:rPr>
                <w:i/>
                <w:iCs/>
                <w:sz w:val="20"/>
                <w:szCs w:val="20"/>
                <w:vertAlign w:val="subscript"/>
              </w:rPr>
              <w:t>min</w:t>
            </w:r>
          </w:p>
        </w:tc>
        <w:tc>
          <w:tcPr>
            <w:tcW w:w="766"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000000" w:fill="FFFFFF"/>
            <w:vAlign w:val="center"/>
          </w:tcPr>
          <w:p w14:paraId="7BBD51AE" w14:textId="77777777" w:rsidR="00F509D8" w:rsidRPr="00CE35A9" w:rsidRDefault="00F509D8" w:rsidP="00F509D8">
            <w:pPr>
              <w:jc w:val="center"/>
              <w:rPr>
                <w:rFonts w:eastAsia="Times New Roman" w:cs="Times New Roman"/>
                <w:b/>
                <w:sz w:val="20"/>
                <w:szCs w:val="20"/>
                <w:lang w:eastAsia="lv-LV"/>
              </w:rPr>
            </w:pPr>
            <w:r w:rsidRPr="00CE35A9">
              <w:rPr>
                <w:rFonts w:eastAsia="Times New Roman" w:cs="Times New Roman"/>
                <w:b/>
                <w:sz w:val="20"/>
                <w:szCs w:val="20"/>
                <w:lang w:eastAsia="lv-LV"/>
              </w:rPr>
              <w:t>75</w:t>
            </w:r>
          </w:p>
        </w:tc>
        <w:tc>
          <w:tcPr>
            <w:tcW w:w="767" w:type="dxa"/>
            <w:tcBorders>
              <w:top w:val="single" w:sz="4" w:space="0" w:color="A6A6A6" w:themeColor="background1" w:themeShade="A6"/>
              <w:left w:val="single" w:sz="4" w:space="0" w:color="auto"/>
              <w:bottom w:val="single" w:sz="4" w:space="0" w:color="A6A6A6" w:themeColor="background1" w:themeShade="A6"/>
              <w:right w:val="single" w:sz="2" w:space="0" w:color="auto"/>
            </w:tcBorders>
            <w:shd w:val="clear" w:color="000000" w:fill="FFFFFF"/>
            <w:vAlign w:val="center"/>
          </w:tcPr>
          <w:p w14:paraId="28F36DE8" w14:textId="77777777" w:rsidR="00F509D8" w:rsidRPr="00CE35A9" w:rsidRDefault="00F509D8" w:rsidP="00F509D8">
            <w:pPr>
              <w:jc w:val="center"/>
              <w:rPr>
                <w:rFonts w:eastAsia="Times New Roman" w:cs="Times New Roman"/>
                <w:b/>
                <w:sz w:val="20"/>
                <w:szCs w:val="20"/>
                <w:lang w:eastAsia="lv-LV"/>
              </w:rPr>
            </w:pPr>
            <w:r w:rsidRPr="00CE35A9">
              <w:rPr>
                <w:rFonts w:eastAsia="Times New Roman" w:cs="Times New Roman"/>
                <w:b/>
                <w:sz w:val="20"/>
                <w:szCs w:val="20"/>
                <w:lang w:eastAsia="lv-LV"/>
              </w:rPr>
              <w:t>60</w:t>
            </w:r>
          </w:p>
        </w:tc>
        <w:tc>
          <w:tcPr>
            <w:tcW w:w="921" w:type="dxa"/>
            <w:tcBorders>
              <w:top w:val="single" w:sz="4" w:space="0" w:color="A6A6A6" w:themeColor="background1" w:themeShade="A6"/>
              <w:left w:val="single" w:sz="2" w:space="0" w:color="auto"/>
              <w:bottom w:val="single" w:sz="4" w:space="0" w:color="A6A6A6" w:themeColor="background1" w:themeShade="A6"/>
              <w:right w:val="single" w:sz="4" w:space="0" w:color="auto"/>
            </w:tcBorders>
            <w:shd w:val="clear" w:color="000000" w:fill="FFFFFF"/>
            <w:vAlign w:val="center"/>
          </w:tcPr>
          <w:p w14:paraId="1DCC3420" w14:textId="77777777" w:rsidR="00F509D8" w:rsidRPr="00CE35A9" w:rsidRDefault="00F509D8" w:rsidP="00F509D8">
            <w:pPr>
              <w:jc w:val="center"/>
              <w:rPr>
                <w:rFonts w:eastAsia="Times New Roman" w:cs="Times New Roman"/>
                <w:b/>
                <w:bCs/>
                <w:sz w:val="20"/>
                <w:szCs w:val="20"/>
                <w:lang w:eastAsia="lv-LV"/>
              </w:rPr>
            </w:pPr>
            <w:r w:rsidRPr="00CE35A9">
              <w:rPr>
                <w:rFonts w:eastAsia="Times New Roman" w:cs="Times New Roman"/>
                <w:b/>
                <w:bCs/>
                <w:sz w:val="20"/>
                <w:szCs w:val="20"/>
                <w:lang w:eastAsia="lv-LV"/>
              </w:rPr>
              <w:t>0</w:t>
            </w:r>
          </w:p>
        </w:tc>
        <w:tc>
          <w:tcPr>
            <w:tcW w:w="92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000000" w:fill="FFFFFF"/>
          </w:tcPr>
          <w:p w14:paraId="3DF8771B" w14:textId="77777777" w:rsidR="00F509D8" w:rsidRPr="00CE35A9" w:rsidRDefault="00F509D8" w:rsidP="00F509D8">
            <w:pPr>
              <w:jc w:val="center"/>
              <w:rPr>
                <w:rFonts w:eastAsia="Times New Roman" w:cs="Times New Roman"/>
                <w:b/>
                <w:bCs/>
                <w:sz w:val="20"/>
                <w:szCs w:val="20"/>
                <w:lang w:eastAsia="lv-LV"/>
              </w:rPr>
            </w:pPr>
            <w:r w:rsidRPr="00CE35A9">
              <w:rPr>
                <w:rFonts w:eastAsia="Times New Roman" w:cs="Times New Roman"/>
                <w:b/>
                <w:bCs/>
                <w:sz w:val="20"/>
                <w:szCs w:val="20"/>
                <w:lang w:eastAsia="lv-LV"/>
              </w:rPr>
              <w:t>0</w:t>
            </w:r>
          </w:p>
        </w:tc>
        <w:tc>
          <w:tcPr>
            <w:tcW w:w="921" w:type="dxa"/>
            <w:tcBorders>
              <w:top w:val="single" w:sz="4" w:space="0" w:color="A6A6A6" w:themeColor="background1" w:themeShade="A6"/>
              <w:left w:val="single" w:sz="4" w:space="0" w:color="auto"/>
              <w:bottom w:val="single" w:sz="4" w:space="0" w:color="A6A6A6" w:themeColor="background1" w:themeShade="A6"/>
              <w:right w:val="single" w:sz="12" w:space="0" w:color="auto"/>
            </w:tcBorders>
            <w:shd w:val="clear" w:color="000000" w:fill="FFFFFF"/>
          </w:tcPr>
          <w:p w14:paraId="7FFE2B95" w14:textId="77777777" w:rsidR="00F509D8" w:rsidRPr="00CE35A9" w:rsidRDefault="00F509D8" w:rsidP="00F509D8">
            <w:pPr>
              <w:jc w:val="center"/>
              <w:rPr>
                <w:rFonts w:eastAsia="Times New Roman" w:cs="Times New Roman"/>
                <w:b/>
                <w:bCs/>
                <w:sz w:val="20"/>
                <w:szCs w:val="20"/>
                <w:lang w:eastAsia="lv-LV"/>
              </w:rPr>
            </w:pPr>
            <w:r w:rsidRPr="00CE35A9">
              <w:rPr>
                <w:rFonts w:eastAsia="Times New Roman" w:cs="Times New Roman"/>
                <w:b/>
                <w:bCs/>
                <w:sz w:val="20"/>
                <w:szCs w:val="20"/>
                <w:lang w:eastAsia="lv-LV"/>
              </w:rPr>
              <w:t>0</w:t>
            </w:r>
          </w:p>
        </w:tc>
      </w:tr>
      <w:tr w:rsidR="00F509D8" w:rsidRPr="00C84FA8" w14:paraId="41A86A52" w14:textId="77777777" w:rsidTr="00F66AF5">
        <w:trPr>
          <w:trHeight w:val="297"/>
          <w:jc w:val="center"/>
        </w:trPr>
        <w:tc>
          <w:tcPr>
            <w:tcW w:w="4741" w:type="dxa"/>
            <w:tcBorders>
              <w:top w:val="single" w:sz="4" w:space="0" w:color="A6A6A6" w:themeColor="background1" w:themeShade="A6"/>
              <w:left w:val="single" w:sz="12" w:space="0" w:color="auto"/>
              <w:bottom w:val="single" w:sz="4" w:space="0" w:color="A6A6A6" w:themeColor="background1" w:themeShade="A6"/>
              <w:right w:val="single" w:sz="4" w:space="0" w:color="auto"/>
            </w:tcBorders>
            <w:shd w:val="clear" w:color="000000" w:fill="FFFFFF"/>
            <w:vAlign w:val="center"/>
          </w:tcPr>
          <w:p w14:paraId="7079213E" w14:textId="77777777" w:rsidR="00F509D8" w:rsidRPr="00CE35A9" w:rsidRDefault="00F509D8" w:rsidP="00F509D8">
            <w:pPr>
              <w:pStyle w:val="ListParagraph"/>
              <w:tabs>
                <w:tab w:val="left" w:pos="602"/>
              </w:tabs>
              <w:spacing w:before="0" w:beforeAutospacing="0" w:after="0" w:afterAutospacing="0"/>
              <w:ind w:left="589"/>
              <w:rPr>
                <w:color w:val="auto"/>
                <w:sz w:val="20"/>
                <w:szCs w:val="20"/>
              </w:rPr>
            </w:pPr>
            <w:r w:rsidRPr="00CE35A9">
              <w:rPr>
                <w:i/>
                <w:iCs/>
                <w:sz w:val="20"/>
                <w:szCs w:val="20"/>
              </w:rPr>
              <w:t xml:space="preserve">AI </w:t>
            </w:r>
            <w:r w:rsidRPr="00CE35A9">
              <w:rPr>
                <w:i/>
                <w:iCs/>
                <w:sz w:val="20"/>
                <w:szCs w:val="20"/>
                <w:vertAlign w:val="subscript"/>
              </w:rPr>
              <w:t>min</w:t>
            </w:r>
          </w:p>
        </w:tc>
        <w:tc>
          <w:tcPr>
            <w:tcW w:w="766"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000000" w:fill="FFFFFF"/>
            <w:vAlign w:val="center"/>
          </w:tcPr>
          <w:p w14:paraId="71FD4C72" w14:textId="77777777" w:rsidR="00F509D8" w:rsidRPr="00CE35A9" w:rsidRDefault="00F509D8" w:rsidP="00F509D8">
            <w:pPr>
              <w:jc w:val="center"/>
              <w:rPr>
                <w:rFonts w:eastAsia="Times New Roman" w:cs="Times New Roman"/>
                <w:sz w:val="20"/>
                <w:szCs w:val="20"/>
                <w:lang w:eastAsia="lv-LV"/>
              </w:rPr>
            </w:pPr>
            <w:r w:rsidRPr="00CE35A9">
              <w:rPr>
                <w:rFonts w:eastAsia="Times New Roman" w:cs="Times New Roman"/>
                <w:sz w:val="20"/>
                <w:szCs w:val="20"/>
                <w:lang w:eastAsia="lv-LV"/>
              </w:rPr>
              <w:t>380</w:t>
            </w:r>
          </w:p>
        </w:tc>
        <w:tc>
          <w:tcPr>
            <w:tcW w:w="767" w:type="dxa"/>
            <w:tcBorders>
              <w:top w:val="single" w:sz="4" w:space="0" w:color="A6A6A6" w:themeColor="background1" w:themeShade="A6"/>
              <w:left w:val="single" w:sz="4" w:space="0" w:color="auto"/>
              <w:bottom w:val="single" w:sz="4" w:space="0" w:color="A6A6A6" w:themeColor="background1" w:themeShade="A6"/>
              <w:right w:val="single" w:sz="2" w:space="0" w:color="auto"/>
            </w:tcBorders>
            <w:shd w:val="clear" w:color="000000" w:fill="FFFFFF"/>
            <w:vAlign w:val="center"/>
          </w:tcPr>
          <w:p w14:paraId="1D6A943F" w14:textId="77777777" w:rsidR="00F509D8" w:rsidRPr="00CE35A9" w:rsidRDefault="00F509D8" w:rsidP="00F509D8">
            <w:pPr>
              <w:jc w:val="center"/>
              <w:rPr>
                <w:rFonts w:eastAsia="Times New Roman" w:cs="Times New Roman"/>
                <w:sz w:val="20"/>
                <w:szCs w:val="20"/>
                <w:lang w:eastAsia="lv-LV"/>
              </w:rPr>
            </w:pPr>
            <w:r w:rsidRPr="00CE35A9">
              <w:rPr>
                <w:rFonts w:eastAsia="Times New Roman" w:cs="Times New Roman"/>
                <w:sz w:val="20"/>
                <w:szCs w:val="20"/>
                <w:lang w:eastAsia="lv-LV"/>
              </w:rPr>
              <w:t>400</w:t>
            </w:r>
          </w:p>
        </w:tc>
        <w:tc>
          <w:tcPr>
            <w:tcW w:w="921" w:type="dxa"/>
            <w:tcBorders>
              <w:top w:val="single" w:sz="4" w:space="0" w:color="A6A6A6" w:themeColor="background1" w:themeShade="A6"/>
              <w:left w:val="single" w:sz="2" w:space="0" w:color="auto"/>
              <w:bottom w:val="single" w:sz="4" w:space="0" w:color="A6A6A6" w:themeColor="background1" w:themeShade="A6"/>
              <w:right w:val="single" w:sz="4" w:space="0" w:color="auto"/>
            </w:tcBorders>
            <w:shd w:val="clear" w:color="000000" w:fill="FFFFFF"/>
            <w:vAlign w:val="center"/>
          </w:tcPr>
          <w:p w14:paraId="1CC5FED8" w14:textId="77777777" w:rsidR="00F509D8" w:rsidRPr="00CE35A9" w:rsidRDefault="00F509D8" w:rsidP="00F509D8">
            <w:pPr>
              <w:jc w:val="center"/>
              <w:rPr>
                <w:rFonts w:eastAsia="Times New Roman" w:cs="Times New Roman"/>
                <w:bCs/>
                <w:sz w:val="20"/>
                <w:szCs w:val="20"/>
                <w:lang w:eastAsia="lv-LV"/>
              </w:rPr>
            </w:pPr>
            <w:r w:rsidRPr="00CE35A9">
              <w:rPr>
                <w:rFonts w:eastAsia="Times New Roman" w:cs="Times New Roman"/>
                <w:bCs/>
                <w:sz w:val="20"/>
                <w:szCs w:val="20"/>
                <w:lang w:eastAsia="lv-LV"/>
              </w:rPr>
              <w:t>440</w:t>
            </w:r>
          </w:p>
        </w:tc>
        <w:tc>
          <w:tcPr>
            <w:tcW w:w="92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000000" w:fill="FFFFFF"/>
          </w:tcPr>
          <w:p w14:paraId="72CE62A8" w14:textId="77777777" w:rsidR="00F509D8" w:rsidRPr="00CE35A9" w:rsidRDefault="00F509D8" w:rsidP="00F509D8">
            <w:pPr>
              <w:jc w:val="center"/>
              <w:rPr>
                <w:rFonts w:eastAsia="Times New Roman" w:cs="Times New Roman"/>
                <w:bCs/>
                <w:sz w:val="20"/>
                <w:szCs w:val="20"/>
                <w:lang w:eastAsia="lv-LV"/>
              </w:rPr>
            </w:pPr>
            <w:r w:rsidRPr="00CE35A9">
              <w:rPr>
                <w:rFonts w:eastAsia="Times New Roman" w:cs="Times New Roman"/>
                <w:bCs/>
                <w:sz w:val="20"/>
                <w:szCs w:val="20"/>
                <w:lang w:eastAsia="lv-LV"/>
              </w:rPr>
              <w:t>440</w:t>
            </w:r>
          </w:p>
        </w:tc>
        <w:tc>
          <w:tcPr>
            <w:tcW w:w="921" w:type="dxa"/>
            <w:tcBorders>
              <w:top w:val="single" w:sz="4" w:space="0" w:color="A6A6A6" w:themeColor="background1" w:themeShade="A6"/>
              <w:left w:val="single" w:sz="4" w:space="0" w:color="auto"/>
              <w:bottom w:val="single" w:sz="4" w:space="0" w:color="A6A6A6" w:themeColor="background1" w:themeShade="A6"/>
              <w:right w:val="single" w:sz="12" w:space="0" w:color="auto"/>
            </w:tcBorders>
            <w:shd w:val="clear" w:color="000000" w:fill="FFFFFF"/>
          </w:tcPr>
          <w:p w14:paraId="72ABBE17" w14:textId="77777777" w:rsidR="00F509D8" w:rsidRPr="00CE35A9" w:rsidRDefault="00F509D8" w:rsidP="00F509D8">
            <w:pPr>
              <w:jc w:val="center"/>
              <w:rPr>
                <w:rFonts w:eastAsia="Times New Roman" w:cs="Times New Roman"/>
                <w:bCs/>
                <w:sz w:val="20"/>
                <w:szCs w:val="20"/>
                <w:lang w:eastAsia="lv-LV"/>
              </w:rPr>
            </w:pPr>
            <w:r w:rsidRPr="00CE35A9">
              <w:rPr>
                <w:rFonts w:eastAsia="Times New Roman" w:cs="Times New Roman"/>
                <w:bCs/>
                <w:sz w:val="20"/>
                <w:szCs w:val="20"/>
                <w:lang w:eastAsia="lv-LV"/>
              </w:rPr>
              <w:t>500</w:t>
            </w:r>
          </w:p>
        </w:tc>
      </w:tr>
      <w:tr w:rsidR="00F509D8" w:rsidRPr="00C84FA8" w14:paraId="2DE89AE7" w14:textId="77777777" w:rsidTr="00F66AF5">
        <w:trPr>
          <w:trHeight w:val="297"/>
          <w:jc w:val="center"/>
        </w:trPr>
        <w:tc>
          <w:tcPr>
            <w:tcW w:w="4741" w:type="dxa"/>
            <w:tcBorders>
              <w:top w:val="single" w:sz="4" w:space="0" w:color="A6A6A6" w:themeColor="background1" w:themeShade="A6"/>
              <w:left w:val="single" w:sz="12" w:space="0" w:color="auto"/>
              <w:bottom w:val="single" w:sz="4" w:space="0" w:color="A6A6A6" w:themeColor="background1" w:themeShade="A6"/>
              <w:right w:val="single" w:sz="4" w:space="0" w:color="auto"/>
            </w:tcBorders>
            <w:shd w:val="clear" w:color="000000" w:fill="FFFFFF"/>
            <w:vAlign w:val="center"/>
          </w:tcPr>
          <w:p w14:paraId="7503B044" w14:textId="77777777" w:rsidR="00F509D8" w:rsidRPr="00CE35A9" w:rsidRDefault="00F509D8" w:rsidP="00F509D8">
            <w:pPr>
              <w:pStyle w:val="ListParagraph"/>
              <w:tabs>
                <w:tab w:val="left" w:pos="602"/>
              </w:tabs>
              <w:spacing w:before="0" w:beforeAutospacing="0" w:after="0" w:afterAutospacing="0"/>
              <w:ind w:left="589"/>
              <w:rPr>
                <w:color w:val="auto"/>
                <w:sz w:val="20"/>
                <w:szCs w:val="20"/>
              </w:rPr>
            </w:pPr>
            <w:r w:rsidRPr="00CE35A9">
              <w:rPr>
                <w:i/>
                <w:iCs/>
                <w:sz w:val="20"/>
                <w:szCs w:val="20"/>
              </w:rPr>
              <w:t xml:space="preserve">AI </w:t>
            </w:r>
            <w:r w:rsidRPr="00CE35A9">
              <w:rPr>
                <w:i/>
                <w:iCs/>
                <w:sz w:val="20"/>
                <w:szCs w:val="20"/>
                <w:vertAlign w:val="subscript"/>
              </w:rPr>
              <w:t>max</w:t>
            </w:r>
          </w:p>
        </w:tc>
        <w:tc>
          <w:tcPr>
            <w:tcW w:w="766"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000000" w:fill="FFFFFF"/>
            <w:vAlign w:val="center"/>
          </w:tcPr>
          <w:p w14:paraId="298E10CC" w14:textId="77777777" w:rsidR="00F509D8" w:rsidRPr="00CE35A9" w:rsidRDefault="00F509D8" w:rsidP="00F509D8">
            <w:pPr>
              <w:jc w:val="center"/>
              <w:rPr>
                <w:rFonts w:eastAsia="Times New Roman" w:cs="Times New Roman"/>
                <w:sz w:val="20"/>
                <w:szCs w:val="20"/>
                <w:lang w:eastAsia="lv-LV"/>
              </w:rPr>
            </w:pPr>
            <w:r w:rsidRPr="00CE35A9">
              <w:rPr>
                <w:rFonts w:eastAsia="Times New Roman" w:cs="Times New Roman"/>
                <w:sz w:val="20"/>
                <w:szCs w:val="20"/>
                <w:lang w:eastAsia="lv-LV"/>
              </w:rPr>
              <w:t>1000</w:t>
            </w:r>
          </w:p>
        </w:tc>
        <w:tc>
          <w:tcPr>
            <w:tcW w:w="767" w:type="dxa"/>
            <w:tcBorders>
              <w:top w:val="single" w:sz="4" w:space="0" w:color="A6A6A6" w:themeColor="background1" w:themeShade="A6"/>
              <w:left w:val="single" w:sz="4" w:space="0" w:color="auto"/>
              <w:bottom w:val="single" w:sz="4" w:space="0" w:color="A6A6A6" w:themeColor="background1" w:themeShade="A6"/>
              <w:right w:val="single" w:sz="2" w:space="0" w:color="auto"/>
            </w:tcBorders>
            <w:shd w:val="clear" w:color="000000" w:fill="FFFFFF"/>
            <w:vAlign w:val="center"/>
          </w:tcPr>
          <w:p w14:paraId="4A2731C2" w14:textId="77777777" w:rsidR="00F509D8" w:rsidRPr="00CE35A9" w:rsidRDefault="00F509D8" w:rsidP="00F509D8">
            <w:pPr>
              <w:jc w:val="center"/>
              <w:rPr>
                <w:rFonts w:eastAsia="Times New Roman" w:cs="Times New Roman"/>
                <w:sz w:val="20"/>
                <w:szCs w:val="20"/>
                <w:lang w:eastAsia="lv-LV"/>
              </w:rPr>
            </w:pPr>
            <w:r w:rsidRPr="00CE35A9">
              <w:rPr>
                <w:rFonts w:eastAsia="Times New Roman" w:cs="Times New Roman"/>
                <w:sz w:val="20"/>
                <w:szCs w:val="20"/>
                <w:lang w:eastAsia="lv-LV"/>
              </w:rPr>
              <w:t>1100</w:t>
            </w:r>
          </w:p>
        </w:tc>
        <w:tc>
          <w:tcPr>
            <w:tcW w:w="921" w:type="dxa"/>
            <w:tcBorders>
              <w:top w:val="single" w:sz="4" w:space="0" w:color="A6A6A6" w:themeColor="background1" w:themeShade="A6"/>
              <w:left w:val="single" w:sz="2" w:space="0" w:color="auto"/>
              <w:bottom w:val="single" w:sz="4" w:space="0" w:color="A6A6A6" w:themeColor="background1" w:themeShade="A6"/>
              <w:right w:val="single" w:sz="4" w:space="0" w:color="auto"/>
            </w:tcBorders>
            <w:shd w:val="clear" w:color="000000" w:fill="FFFFFF"/>
            <w:vAlign w:val="center"/>
          </w:tcPr>
          <w:p w14:paraId="5CACBC89" w14:textId="77777777" w:rsidR="00F509D8" w:rsidRPr="00CE35A9" w:rsidRDefault="00F509D8" w:rsidP="00F509D8">
            <w:pPr>
              <w:jc w:val="center"/>
              <w:rPr>
                <w:rFonts w:eastAsia="Times New Roman" w:cs="Times New Roman"/>
                <w:bCs/>
                <w:sz w:val="20"/>
                <w:szCs w:val="20"/>
                <w:lang w:eastAsia="lv-LV"/>
              </w:rPr>
            </w:pPr>
            <w:r w:rsidRPr="00CE35A9">
              <w:rPr>
                <w:rFonts w:eastAsia="Times New Roman" w:cs="Times New Roman"/>
                <w:bCs/>
                <w:sz w:val="20"/>
                <w:szCs w:val="20"/>
                <w:lang w:eastAsia="lv-LV"/>
              </w:rPr>
              <w:t>1000</w:t>
            </w:r>
          </w:p>
        </w:tc>
        <w:tc>
          <w:tcPr>
            <w:tcW w:w="92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000000" w:fill="FFFFFF"/>
          </w:tcPr>
          <w:p w14:paraId="69C9C489" w14:textId="77777777" w:rsidR="00F509D8" w:rsidRPr="00CE35A9" w:rsidRDefault="00F509D8" w:rsidP="00F509D8">
            <w:pPr>
              <w:jc w:val="center"/>
              <w:rPr>
                <w:rFonts w:eastAsia="Times New Roman" w:cs="Times New Roman"/>
                <w:bCs/>
                <w:sz w:val="20"/>
                <w:szCs w:val="20"/>
                <w:lang w:eastAsia="lv-LV"/>
              </w:rPr>
            </w:pPr>
            <w:r w:rsidRPr="00CE35A9">
              <w:rPr>
                <w:rFonts w:eastAsia="Times New Roman" w:cs="Times New Roman"/>
                <w:bCs/>
                <w:sz w:val="20"/>
                <w:szCs w:val="20"/>
                <w:lang w:eastAsia="lv-LV"/>
              </w:rPr>
              <w:t>1100</w:t>
            </w:r>
          </w:p>
        </w:tc>
        <w:tc>
          <w:tcPr>
            <w:tcW w:w="921" w:type="dxa"/>
            <w:tcBorders>
              <w:top w:val="single" w:sz="4" w:space="0" w:color="A6A6A6" w:themeColor="background1" w:themeShade="A6"/>
              <w:left w:val="single" w:sz="4" w:space="0" w:color="auto"/>
              <w:bottom w:val="single" w:sz="4" w:space="0" w:color="A6A6A6" w:themeColor="background1" w:themeShade="A6"/>
              <w:right w:val="single" w:sz="12" w:space="0" w:color="auto"/>
            </w:tcBorders>
            <w:shd w:val="clear" w:color="000000" w:fill="FFFFFF"/>
          </w:tcPr>
          <w:p w14:paraId="7C85A3C4" w14:textId="77777777" w:rsidR="00F509D8" w:rsidRPr="00CE35A9" w:rsidRDefault="00F509D8" w:rsidP="00F509D8">
            <w:pPr>
              <w:jc w:val="center"/>
              <w:rPr>
                <w:rFonts w:eastAsia="Times New Roman" w:cs="Times New Roman"/>
                <w:bCs/>
                <w:sz w:val="20"/>
                <w:szCs w:val="20"/>
                <w:lang w:eastAsia="lv-LV"/>
              </w:rPr>
            </w:pPr>
            <w:r w:rsidRPr="00CE35A9">
              <w:rPr>
                <w:rFonts w:eastAsia="Times New Roman" w:cs="Times New Roman"/>
                <w:bCs/>
                <w:sz w:val="20"/>
                <w:szCs w:val="20"/>
                <w:lang w:eastAsia="lv-LV"/>
              </w:rPr>
              <w:t>1200</w:t>
            </w:r>
          </w:p>
        </w:tc>
      </w:tr>
      <w:tr w:rsidR="00F509D8" w:rsidRPr="00C84FA8" w14:paraId="532FFA7B" w14:textId="77777777" w:rsidTr="00F66AF5">
        <w:trPr>
          <w:trHeight w:val="297"/>
          <w:jc w:val="center"/>
        </w:trPr>
        <w:tc>
          <w:tcPr>
            <w:tcW w:w="4741" w:type="dxa"/>
            <w:tcBorders>
              <w:top w:val="single" w:sz="4" w:space="0" w:color="A6A6A6" w:themeColor="background1" w:themeShade="A6"/>
              <w:left w:val="single" w:sz="12" w:space="0" w:color="auto"/>
              <w:bottom w:val="single" w:sz="4" w:space="0" w:color="A6A6A6" w:themeColor="background1" w:themeShade="A6"/>
              <w:right w:val="single" w:sz="4" w:space="0" w:color="auto"/>
            </w:tcBorders>
            <w:shd w:val="clear" w:color="000000" w:fill="FFFFFF"/>
            <w:vAlign w:val="center"/>
          </w:tcPr>
          <w:p w14:paraId="4F8B5DC5" w14:textId="77777777" w:rsidR="00F509D8" w:rsidRPr="00CE35A9" w:rsidRDefault="00F509D8" w:rsidP="00F509D8">
            <w:pPr>
              <w:pStyle w:val="ListParagraph"/>
              <w:tabs>
                <w:tab w:val="left" w:pos="602"/>
              </w:tabs>
              <w:spacing w:before="0" w:beforeAutospacing="0" w:after="0" w:afterAutospacing="0"/>
              <w:ind w:left="589"/>
              <w:rPr>
                <w:color w:val="auto"/>
                <w:sz w:val="20"/>
                <w:szCs w:val="20"/>
              </w:rPr>
            </w:pPr>
            <w:r w:rsidRPr="00CE35A9">
              <w:rPr>
                <w:i/>
                <w:iCs/>
                <w:sz w:val="20"/>
                <w:szCs w:val="20"/>
              </w:rPr>
              <w:t>Koeficients</w:t>
            </w:r>
          </w:p>
        </w:tc>
        <w:tc>
          <w:tcPr>
            <w:tcW w:w="766"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000000" w:fill="FFFFFF"/>
            <w:vAlign w:val="center"/>
          </w:tcPr>
          <w:p w14:paraId="30991DD8" w14:textId="7EA4C0AE" w:rsidR="00F509D8" w:rsidRPr="00FE118C" w:rsidRDefault="00FE118C" w:rsidP="00F509D8">
            <w:pPr>
              <w:jc w:val="center"/>
              <w:rPr>
                <w:rFonts w:eastAsia="Times New Roman" w:cs="Times New Roman"/>
                <w:i/>
                <w:sz w:val="20"/>
                <w:szCs w:val="20"/>
                <w:lang w:eastAsia="lv-LV"/>
              </w:rPr>
            </w:pPr>
            <w:r w:rsidRPr="00FE118C">
              <w:rPr>
                <w:rFonts w:cs="Times New Roman"/>
                <w:i/>
                <w:color w:val="44546A"/>
                <w:sz w:val="20"/>
                <w:szCs w:val="20"/>
              </w:rPr>
              <w:t>0,0403</w:t>
            </w:r>
          </w:p>
        </w:tc>
        <w:tc>
          <w:tcPr>
            <w:tcW w:w="767" w:type="dxa"/>
            <w:tcBorders>
              <w:top w:val="single" w:sz="4" w:space="0" w:color="A6A6A6" w:themeColor="background1" w:themeShade="A6"/>
              <w:left w:val="single" w:sz="4" w:space="0" w:color="auto"/>
              <w:bottom w:val="single" w:sz="4" w:space="0" w:color="A6A6A6" w:themeColor="background1" w:themeShade="A6"/>
              <w:right w:val="single" w:sz="2" w:space="0" w:color="auto"/>
            </w:tcBorders>
            <w:shd w:val="clear" w:color="000000" w:fill="FFFFFF"/>
            <w:vAlign w:val="center"/>
          </w:tcPr>
          <w:p w14:paraId="7D1AA1AF" w14:textId="2130517D" w:rsidR="00F509D8" w:rsidRPr="00FE118C" w:rsidRDefault="00FE118C" w:rsidP="00F509D8">
            <w:pPr>
              <w:jc w:val="center"/>
              <w:rPr>
                <w:rFonts w:eastAsia="Times New Roman" w:cs="Times New Roman"/>
                <w:i/>
                <w:sz w:val="20"/>
                <w:szCs w:val="20"/>
                <w:lang w:eastAsia="lv-LV"/>
              </w:rPr>
            </w:pPr>
            <w:r w:rsidRPr="00FE118C">
              <w:rPr>
                <w:rFonts w:cs="Times New Roman"/>
                <w:i/>
                <w:color w:val="44546A"/>
                <w:sz w:val="20"/>
                <w:szCs w:val="20"/>
              </w:rPr>
              <w:t>0,0786</w:t>
            </w:r>
          </w:p>
        </w:tc>
        <w:tc>
          <w:tcPr>
            <w:tcW w:w="921" w:type="dxa"/>
            <w:tcBorders>
              <w:top w:val="single" w:sz="4" w:space="0" w:color="A6A6A6" w:themeColor="background1" w:themeShade="A6"/>
              <w:left w:val="single" w:sz="2" w:space="0" w:color="auto"/>
              <w:bottom w:val="single" w:sz="4" w:space="0" w:color="A6A6A6" w:themeColor="background1" w:themeShade="A6"/>
              <w:right w:val="single" w:sz="4" w:space="0" w:color="auto"/>
            </w:tcBorders>
            <w:shd w:val="clear" w:color="000000" w:fill="FFFFFF"/>
            <w:vAlign w:val="center"/>
          </w:tcPr>
          <w:p w14:paraId="01B9BBF3" w14:textId="1CB531B2" w:rsidR="00F509D8" w:rsidRPr="00FE118C" w:rsidRDefault="00FE118C" w:rsidP="00F509D8">
            <w:pPr>
              <w:jc w:val="center"/>
              <w:rPr>
                <w:rFonts w:eastAsia="Times New Roman" w:cs="Times New Roman"/>
                <w:bCs/>
                <w:i/>
                <w:sz w:val="20"/>
                <w:szCs w:val="20"/>
                <w:lang w:eastAsia="lv-LV"/>
              </w:rPr>
            </w:pPr>
            <w:r w:rsidRPr="00FE118C">
              <w:rPr>
                <w:rFonts w:cs="Times New Roman"/>
                <w:i/>
                <w:color w:val="44546A"/>
                <w:sz w:val="20"/>
                <w:szCs w:val="20"/>
              </w:rPr>
              <w:t>0,35714</w:t>
            </w:r>
          </w:p>
        </w:tc>
        <w:tc>
          <w:tcPr>
            <w:tcW w:w="92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000000" w:fill="FFFFFF"/>
            <w:vAlign w:val="center"/>
          </w:tcPr>
          <w:p w14:paraId="4D6C190A" w14:textId="389591DD" w:rsidR="00F509D8" w:rsidRPr="00FE118C" w:rsidRDefault="00FE118C" w:rsidP="00F509D8">
            <w:pPr>
              <w:jc w:val="center"/>
              <w:rPr>
                <w:rFonts w:eastAsia="Times New Roman" w:cs="Times New Roman"/>
                <w:bCs/>
                <w:i/>
                <w:sz w:val="20"/>
                <w:szCs w:val="20"/>
                <w:lang w:eastAsia="lv-LV"/>
              </w:rPr>
            </w:pPr>
            <w:r w:rsidRPr="00FE118C">
              <w:rPr>
                <w:rFonts w:cs="Times New Roman"/>
                <w:i/>
                <w:color w:val="44546A"/>
                <w:sz w:val="20"/>
                <w:szCs w:val="20"/>
              </w:rPr>
              <w:t>0,34848</w:t>
            </w:r>
          </w:p>
        </w:tc>
        <w:tc>
          <w:tcPr>
            <w:tcW w:w="921" w:type="dxa"/>
            <w:tcBorders>
              <w:top w:val="single" w:sz="4" w:space="0" w:color="A6A6A6" w:themeColor="background1" w:themeShade="A6"/>
              <w:left w:val="single" w:sz="4" w:space="0" w:color="auto"/>
              <w:bottom w:val="single" w:sz="4" w:space="0" w:color="A6A6A6" w:themeColor="background1" w:themeShade="A6"/>
              <w:right w:val="single" w:sz="12" w:space="0" w:color="auto"/>
            </w:tcBorders>
            <w:shd w:val="clear" w:color="000000" w:fill="FFFFFF"/>
            <w:vAlign w:val="center"/>
          </w:tcPr>
          <w:p w14:paraId="47098494" w14:textId="6A5692E6" w:rsidR="00F509D8" w:rsidRPr="00FE118C" w:rsidRDefault="00FE118C" w:rsidP="00FE118C">
            <w:pPr>
              <w:jc w:val="center"/>
              <w:rPr>
                <w:rFonts w:eastAsia="Times New Roman" w:cs="Times New Roman"/>
                <w:bCs/>
                <w:i/>
                <w:sz w:val="20"/>
                <w:szCs w:val="20"/>
                <w:lang w:eastAsia="lv-LV"/>
              </w:rPr>
            </w:pPr>
            <w:r w:rsidRPr="00FE118C">
              <w:rPr>
                <w:rFonts w:cs="Times New Roman"/>
                <w:i/>
                <w:color w:val="44546A"/>
                <w:sz w:val="20"/>
                <w:szCs w:val="20"/>
              </w:rPr>
              <w:t>0,42857</w:t>
            </w:r>
          </w:p>
        </w:tc>
      </w:tr>
      <w:tr w:rsidR="00F509D8" w:rsidRPr="00C84FA8" w14:paraId="65F68ABC" w14:textId="77777777" w:rsidTr="00F66AF5">
        <w:trPr>
          <w:trHeight w:val="85"/>
          <w:jc w:val="center"/>
        </w:trPr>
        <w:tc>
          <w:tcPr>
            <w:tcW w:w="4741" w:type="dxa"/>
            <w:tcBorders>
              <w:top w:val="single" w:sz="4" w:space="0" w:color="A6A6A6" w:themeColor="background1" w:themeShade="A6"/>
              <w:left w:val="single" w:sz="12" w:space="0" w:color="auto"/>
              <w:bottom w:val="single" w:sz="4" w:space="0" w:color="auto"/>
              <w:right w:val="single" w:sz="4" w:space="0" w:color="auto"/>
            </w:tcBorders>
            <w:shd w:val="clear" w:color="000000" w:fill="FFFFFF"/>
            <w:vAlign w:val="center"/>
          </w:tcPr>
          <w:p w14:paraId="72A91CEB" w14:textId="77777777" w:rsidR="00F509D8" w:rsidRPr="00CE35A9" w:rsidRDefault="00F509D8" w:rsidP="00F509D8">
            <w:pPr>
              <w:pStyle w:val="ListParagraph"/>
              <w:tabs>
                <w:tab w:val="left" w:pos="602"/>
              </w:tabs>
              <w:spacing w:before="0" w:beforeAutospacing="0" w:after="0" w:afterAutospacing="0"/>
              <w:ind w:left="589"/>
              <w:rPr>
                <w:color w:val="auto"/>
                <w:sz w:val="20"/>
                <w:szCs w:val="20"/>
              </w:rPr>
            </w:pPr>
            <w:r w:rsidRPr="00CE35A9">
              <w:rPr>
                <w:i/>
                <w:iCs/>
                <w:sz w:val="20"/>
                <w:szCs w:val="20"/>
              </w:rPr>
              <w:t>Formula</w:t>
            </w:r>
          </w:p>
        </w:tc>
        <w:tc>
          <w:tcPr>
            <w:tcW w:w="4296" w:type="dxa"/>
            <w:gridSpan w:val="5"/>
            <w:tcBorders>
              <w:top w:val="single" w:sz="4" w:space="0" w:color="A6A6A6" w:themeColor="background1" w:themeShade="A6"/>
              <w:left w:val="single" w:sz="4" w:space="0" w:color="auto"/>
              <w:bottom w:val="single" w:sz="4" w:space="0" w:color="auto"/>
              <w:right w:val="single" w:sz="12" w:space="0" w:color="auto"/>
            </w:tcBorders>
            <w:shd w:val="clear" w:color="000000" w:fill="FFFFFF"/>
            <w:vAlign w:val="center"/>
          </w:tcPr>
          <w:p w14:paraId="5CC75436" w14:textId="038C88BA" w:rsidR="00F509D8" w:rsidRPr="00CE35A9" w:rsidRDefault="00F509D8" w:rsidP="00E67525">
            <w:pPr>
              <w:jc w:val="center"/>
              <w:rPr>
                <w:rFonts w:eastAsia="Times New Roman" w:cs="Times New Roman"/>
                <w:bCs/>
                <w:i/>
                <w:sz w:val="18"/>
                <w:szCs w:val="18"/>
                <w:lang w:eastAsia="lv-LV"/>
              </w:rPr>
            </w:pPr>
            <w:r w:rsidRPr="00CE35A9">
              <w:rPr>
                <w:rFonts w:eastAsia="Times New Roman" w:cs="Times New Roman"/>
                <w:i/>
                <w:sz w:val="20"/>
                <w:szCs w:val="20"/>
                <w:lang w:eastAsia="lv-LV"/>
              </w:rPr>
              <w:t>DNM = DNM</w:t>
            </w:r>
            <w:r w:rsidRPr="00CE35A9">
              <w:rPr>
                <w:rFonts w:eastAsia="Times New Roman" w:cs="Times New Roman"/>
                <w:i/>
                <w:sz w:val="20"/>
                <w:szCs w:val="20"/>
                <w:vertAlign w:val="subscript"/>
                <w:lang w:eastAsia="lv-LV"/>
              </w:rPr>
              <w:t>max</w:t>
            </w:r>
            <w:r w:rsidRPr="00CE35A9">
              <w:rPr>
                <w:rFonts w:eastAsia="Times New Roman" w:cs="Times New Roman"/>
                <w:i/>
                <w:sz w:val="20"/>
                <w:szCs w:val="20"/>
                <w:lang w:eastAsia="lv-LV"/>
              </w:rPr>
              <w:t xml:space="preserve"> - Koef .x (AI</w:t>
            </w:r>
            <w:r w:rsidR="00E67525">
              <w:rPr>
                <w:rFonts w:eastAsia="Times New Roman" w:cs="Times New Roman"/>
                <w:b/>
                <w:sz w:val="20"/>
                <w:szCs w:val="20"/>
                <w:vertAlign w:val="superscript"/>
                <w:lang w:eastAsia="lv-LV"/>
              </w:rPr>
              <w:t>4</w:t>
            </w:r>
            <w:r w:rsidRPr="00CE35A9">
              <w:rPr>
                <w:rFonts w:eastAsia="Times New Roman" w:cs="Times New Roman"/>
                <w:i/>
                <w:sz w:val="20"/>
                <w:szCs w:val="20"/>
                <w:lang w:eastAsia="lv-LV"/>
              </w:rPr>
              <w:t xml:space="preserve"> – AI</w:t>
            </w:r>
            <w:r w:rsidRPr="00CE35A9">
              <w:rPr>
                <w:rFonts w:eastAsia="Times New Roman" w:cs="Times New Roman"/>
                <w:i/>
                <w:sz w:val="20"/>
                <w:szCs w:val="20"/>
                <w:vertAlign w:val="subscript"/>
                <w:lang w:eastAsia="lv-LV"/>
              </w:rPr>
              <w:t>min</w:t>
            </w:r>
            <w:r w:rsidRPr="00CE35A9">
              <w:rPr>
                <w:rFonts w:eastAsia="Times New Roman" w:cs="Times New Roman"/>
                <w:i/>
                <w:sz w:val="20"/>
                <w:szCs w:val="20"/>
                <w:lang w:eastAsia="lv-LV"/>
              </w:rPr>
              <w:t>)</w:t>
            </w:r>
          </w:p>
        </w:tc>
      </w:tr>
      <w:tr w:rsidR="00F509D8" w:rsidRPr="00C84FA8" w14:paraId="024AC12B" w14:textId="77777777" w:rsidTr="00F66AF5">
        <w:trPr>
          <w:trHeight w:val="272"/>
          <w:jc w:val="center"/>
        </w:trPr>
        <w:tc>
          <w:tcPr>
            <w:tcW w:w="4741" w:type="dxa"/>
            <w:tcBorders>
              <w:top w:val="single" w:sz="4" w:space="0" w:color="auto"/>
              <w:left w:val="single" w:sz="12" w:space="0" w:color="auto"/>
              <w:bottom w:val="single" w:sz="4" w:space="0" w:color="auto"/>
              <w:right w:val="single" w:sz="4" w:space="0" w:color="auto"/>
            </w:tcBorders>
            <w:shd w:val="clear" w:color="000000" w:fill="FFFFFF"/>
            <w:vAlign w:val="center"/>
            <w:hideMark/>
          </w:tcPr>
          <w:p w14:paraId="3E353673" w14:textId="26C326B8" w:rsidR="00F509D8" w:rsidRPr="00CE35A9" w:rsidRDefault="00F509D8" w:rsidP="00DB7691">
            <w:pPr>
              <w:pStyle w:val="ListParagraph"/>
              <w:numPr>
                <w:ilvl w:val="1"/>
                <w:numId w:val="10"/>
              </w:numPr>
              <w:tabs>
                <w:tab w:val="left" w:pos="602"/>
              </w:tabs>
              <w:spacing w:before="0" w:beforeAutospacing="0" w:after="0" w:afterAutospacing="0"/>
              <w:ind w:left="589" w:hanging="413"/>
              <w:rPr>
                <w:color w:val="auto"/>
                <w:sz w:val="20"/>
                <w:szCs w:val="20"/>
              </w:rPr>
            </w:pPr>
            <w:r>
              <w:rPr>
                <w:color w:val="auto"/>
                <w:sz w:val="20"/>
                <w:szCs w:val="20"/>
              </w:rPr>
              <w:t>Pensionāra n</w:t>
            </w:r>
            <w:r w:rsidRPr="00CE35A9">
              <w:rPr>
                <w:color w:val="auto"/>
                <w:sz w:val="20"/>
                <w:szCs w:val="20"/>
              </w:rPr>
              <w:t>eapliekamais minimums</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tcPr>
          <w:p w14:paraId="1A769FB0" w14:textId="77777777" w:rsidR="00F509D8" w:rsidRPr="00CE35A9" w:rsidRDefault="00F509D8" w:rsidP="00F509D8">
            <w:pPr>
              <w:jc w:val="center"/>
              <w:rPr>
                <w:rFonts w:eastAsia="Times New Roman" w:cs="Times New Roman"/>
                <w:sz w:val="20"/>
                <w:szCs w:val="20"/>
                <w:lang w:eastAsia="lv-LV"/>
              </w:rPr>
            </w:pPr>
            <w:r w:rsidRPr="00CE35A9">
              <w:rPr>
                <w:rFonts w:eastAsia="Times New Roman" w:cs="Times New Roman"/>
                <w:sz w:val="20"/>
                <w:szCs w:val="20"/>
                <w:lang w:eastAsia="lv-LV"/>
              </w:rPr>
              <w:t>235</w:t>
            </w:r>
          </w:p>
        </w:tc>
        <w:tc>
          <w:tcPr>
            <w:tcW w:w="767" w:type="dxa"/>
            <w:tcBorders>
              <w:top w:val="single" w:sz="4" w:space="0" w:color="auto"/>
              <w:left w:val="single" w:sz="4" w:space="0" w:color="auto"/>
              <w:bottom w:val="single" w:sz="4" w:space="0" w:color="auto"/>
              <w:right w:val="single" w:sz="2" w:space="0" w:color="auto"/>
            </w:tcBorders>
            <w:shd w:val="clear" w:color="000000" w:fill="FFFFFF"/>
            <w:vAlign w:val="center"/>
          </w:tcPr>
          <w:p w14:paraId="53D8E878" w14:textId="77777777" w:rsidR="00F509D8" w:rsidRPr="00CE35A9" w:rsidRDefault="00F509D8" w:rsidP="00F509D8">
            <w:pPr>
              <w:jc w:val="center"/>
              <w:rPr>
                <w:rFonts w:eastAsia="Times New Roman" w:cs="Times New Roman"/>
                <w:sz w:val="20"/>
                <w:szCs w:val="20"/>
                <w:lang w:eastAsia="lv-LV"/>
              </w:rPr>
            </w:pPr>
            <w:r w:rsidRPr="00CE35A9">
              <w:rPr>
                <w:rFonts w:eastAsia="Times New Roman" w:cs="Times New Roman"/>
                <w:sz w:val="20"/>
                <w:szCs w:val="20"/>
                <w:lang w:eastAsia="lv-LV"/>
              </w:rPr>
              <w:t>235</w:t>
            </w:r>
          </w:p>
        </w:tc>
        <w:tc>
          <w:tcPr>
            <w:tcW w:w="921" w:type="dxa"/>
            <w:tcBorders>
              <w:top w:val="single" w:sz="4" w:space="0" w:color="auto"/>
              <w:left w:val="single" w:sz="2" w:space="0" w:color="auto"/>
              <w:bottom w:val="single" w:sz="4" w:space="0" w:color="auto"/>
              <w:right w:val="single" w:sz="4" w:space="0" w:color="auto"/>
            </w:tcBorders>
            <w:shd w:val="clear" w:color="000000" w:fill="FFFFFF"/>
            <w:vAlign w:val="center"/>
          </w:tcPr>
          <w:p w14:paraId="435B3303" w14:textId="77777777" w:rsidR="00F509D8" w:rsidRPr="00CE35A9" w:rsidRDefault="00F509D8" w:rsidP="00F509D8">
            <w:pPr>
              <w:jc w:val="center"/>
              <w:rPr>
                <w:rFonts w:eastAsia="Times New Roman" w:cs="Times New Roman"/>
                <w:b/>
                <w:bCs/>
                <w:sz w:val="20"/>
                <w:szCs w:val="20"/>
                <w:lang w:eastAsia="lv-LV"/>
              </w:rPr>
            </w:pPr>
            <w:r w:rsidRPr="00CE35A9">
              <w:rPr>
                <w:rFonts w:eastAsia="Times New Roman" w:cs="Times New Roman"/>
                <w:b/>
                <w:bCs/>
                <w:sz w:val="20"/>
                <w:szCs w:val="20"/>
                <w:lang w:eastAsia="lv-LV"/>
              </w:rPr>
              <w:t>250</w:t>
            </w:r>
          </w:p>
        </w:tc>
        <w:tc>
          <w:tcPr>
            <w:tcW w:w="920" w:type="dxa"/>
            <w:tcBorders>
              <w:top w:val="single" w:sz="4" w:space="0" w:color="auto"/>
              <w:left w:val="single" w:sz="4" w:space="0" w:color="auto"/>
              <w:bottom w:val="single" w:sz="4" w:space="0" w:color="auto"/>
              <w:right w:val="single" w:sz="4" w:space="0" w:color="auto"/>
            </w:tcBorders>
            <w:shd w:val="clear" w:color="000000" w:fill="FFFFFF"/>
            <w:vAlign w:val="center"/>
          </w:tcPr>
          <w:p w14:paraId="1CC0D7C1" w14:textId="77777777" w:rsidR="00F509D8" w:rsidRPr="00CE35A9" w:rsidRDefault="00F509D8" w:rsidP="00F509D8">
            <w:pPr>
              <w:jc w:val="center"/>
              <w:rPr>
                <w:rFonts w:eastAsia="Times New Roman" w:cs="Times New Roman"/>
                <w:b/>
                <w:bCs/>
                <w:sz w:val="20"/>
                <w:szCs w:val="20"/>
                <w:lang w:eastAsia="lv-LV"/>
              </w:rPr>
            </w:pPr>
            <w:r w:rsidRPr="00CE35A9">
              <w:rPr>
                <w:rFonts w:eastAsia="Times New Roman" w:cs="Times New Roman"/>
                <w:b/>
                <w:bCs/>
                <w:sz w:val="20"/>
                <w:szCs w:val="20"/>
                <w:lang w:eastAsia="lv-LV"/>
              </w:rPr>
              <w:t>270</w:t>
            </w:r>
          </w:p>
        </w:tc>
        <w:tc>
          <w:tcPr>
            <w:tcW w:w="921" w:type="dxa"/>
            <w:tcBorders>
              <w:top w:val="single" w:sz="4" w:space="0" w:color="auto"/>
              <w:left w:val="single" w:sz="4" w:space="0" w:color="auto"/>
              <w:bottom w:val="single" w:sz="4" w:space="0" w:color="auto"/>
              <w:right w:val="single" w:sz="12" w:space="0" w:color="auto"/>
            </w:tcBorders>
            <w:shd w:val="clear" w:color="000000" w:fill="FFFFFF"/>
            <w:vAlign w:val="center"/>
          </w:tcPr>
          <w:p w14:paraId="2D21BC8A" w14:textId="0F79D8AC" w:rsidR="00F509D8" w:rsidRPr="00C84FA8" w:rsidRDefault="00F509D8" w:rsidP="00F509D8">
            <w:pPr>
              <w:jc w:val="center"/>
              <w:rPr>
                <w:rFonts w:eastAsia="Times New Roman" w:cs="Times New Roman"/>
                <w:b/>
                <w:bCs/>
                <w:sz w:val="20"/>
                <w:szCs w:val="20"/>
                <w:highlight w:val="yellow"/>
                <w:lang w:eastAsia="lv-LV"/>
              </w:rPr>
            </w:pPr>
            <w:r w:rsidRPr="00CE35A9">
              <w:rPr>
                <w:rFonts w:eastAsia="Times New Roman" w:cs="Times New Roman"/>
                <w:b/>
                <w:bCs/>
                <w:sz w:val="20"/>
                <w:szCs w:val="20"/>
                <w:lang w:eastAsia="lv-LV"/>
              </w:rPr>
              <w:t>300</w:t>
            </w:r>
            <w:r w:rsidR="00DB7691">
              <w:rPr>
                <w:rFonts w:eastAsia="Times New Roman" w:cs="Times New Roman"/>
                <w:b/>
                <w:bCs/>
                <w:sz w:val="20"/>
                <w:szCs w:val="20"/>
                <w:lang w:eastAsia="lv-LV"/>
              </w:rPr>
              <w:t xml:space="preserve"> </w:t>
            </w:r>
            <w:r w:rsidR="00DB7691">
              <w:rPr>
                <w:b/>
                <w:sz w:val="20"/>
                <w:szCs w:val="20"/>
                <w:vertAlign w:val="superscript"/>
              </w:rPr>
              <w:t>5</w:t>
            </w:r>
          </w:p>
        </w:tc>
      </w:tr>
      <w:tr w:rsidR="00F509D8" w:rsidRPr="00C84FA8" w14:paraId="45D0FDD3" w14:textId="77777777" w:rsidTr="00F66AF5">
        <w:trPr>
          <w:trHeight w:val="260"/>
          <w:jc w:val="center"/>
        </w:trPr>
        <w:tc>
          <w:tcPr>
            <w:tcW w:w="9037" w:type="dxa"/>
            <w:gridSpan w:val="6"/>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hideMark/>
          </w:tcPr>
          <w:p w14:paraId="08E14998" w14:textId="77777777" w:rsidR="00F509D8" w:rsidRPr="00CE35A9" w:rsidRDefault="00F509D8" w:rsidP="008F3EF9">
            <w:pPr>
              <w:pStyle w:val="ListParagraph"/>
              <w:numPr>
                <w:ilvl w:val="0"/>
                <w:numId w:val="10"/>
              </w:numPr>
              <w:spacing w:before="0" w:beforeAutospacing="0" w:after="0" w:afterAutospacing="0"/>
              <w:ind w:left="357" w:hanging="357"/>
              <w:rPr>
                <w:b/>
                <w:bCs/>
                <w:sz w:val="20"/>
                <w:szCs w:val="20"/>
              </w:rPr>
            </w:pPr>
            <w:r w:rsidRPr="00CE35A9">
              <w:rPr>
                <w:b/>
                <w:bCs/>
                <w:sz w:val="20"/>
                <w:szCs w:val="20"/>
              </w:rPr>
              <w:t xml:space="preserve">Nodokļa atvieglojumi, </w:t>
            </w:r>
            <w:r w:rsidRPr="00CE35A9">
              <w:rPr>
                <w:i/>
                <w:iCs/>
                <w:sz w:val="20"/>
                <w:szCs w:val="20"/>
              </w:rPr>
              <w:t>euro mēnesī</w:t>
            </w:r>
          </w:p>
        </w:tc>
      </w:tr>
      <w:tr w:rsidR="00F509D8" w:rsidRPr="00C84FA8" w14:paraId="610241D9" w14:textId="77777777" w:rsidTr="00F66AF5">
        <w:trPr>
          <w:trHeight w:val="178"/>
          <w:jc w:val="center"/>
        </w:trPr>
        <w:tc>
          <w:tcPr>
            <w:tcW w:w="4741" w:type="dxa"/>
            <w:tcBorders>
              <w:top w:val="single" w:sz="4" w:space="0" w:color="auto"/>
              <w:left w:val="single" w:sz="12" w:space="0" w:color="auto"/>
              <w:bottom w:val="single" w:sz="4" w:space="0" w:color="auto"/>
              <w:right w:val="single" w:sz="4" w:space="0" w:color="auto"/>
            </w:tcBorders>
            <w:shd w:val="clear" w:color="000000" w:fill="FFFFFF"/>
            <w:vAlign w:val="center"/>
            <w:hideMark/>
          </w:tcPr>
          <w:p w14:paraId="7DA65B8F" w14:textId="77777777" w:rsidR="00F509D8" w:rsidRPr="00CE35A9" w:rsidRDefault="00F509D8" w:rsidP="008F3EF9">
            <w:pPr>
              <w:pStyle w:val="ListParagraph"/>
              <w:numPr>
                <w:ilvl w:val="1"/>
                <w:numId w:val="10"/>
              </w:numPr>
              <w:tabs>
                <w:tab w:val="left" w:pos="602"/>
              </w:tabs>
              <w:spacing w:before="0" w:beforeAutospacing="0" w:after="0" w:afterAutospacing="0"/>
              <w:ind w:left="589" w:hanging="413"/>
              <w:rPr>
                <w:color w:val="auto"/>
                <w:sz w:val="20"/>
                <w:szCs w:val="20"/>
              </w:rPr>
            </w:pPr>
            <w:r w:rsidRPr="00CE35A9">
              <w:rPr>
                <w:color w:val="auto"/>
                <w:sz w:val="20"/>
                <w:szCs w:val="20"/>
              </w:rPr>
              <w:t>Atvieglojums par apgādībā esošu personu</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tcPr>
          <w:p w14:paraId="72137EA6" w14:textId="77777777" w:rsidR="00F509D8" w:rsidRPr="00CE35A9" w:rsidRDefault="00F509D8" w:rsidP="00F509D8">
            <w:pPr>
              <w:jc w:val="center"/>
              <w:rPr>
                <w:rFonts w:eastAsia="Times New Roman" w:cs="Times New Roman"/>
                <w:b/>
                <w:sz w:val="20"/>
                <w:szCs w:val="20"/>
                <w:lang w:eastAsia="lv-LV"/>
              </w:rPr>
            </w:pPr>
            <w:r w:rsidRPr="00CE35A9">
              <w:rPr>
                <w:rFonts w:eastAsia="Times New Roman" w:cs="Times New Roman"/>
                <w:b/>
                <w:sz w:val="20"/>
                <w:szCs w:val="20"/>
                <w:lang w:eastAsia="lv-LV"/>
              </w:rPr>
              <w:t>175</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center"/>
          </w:tcPr>
          <w:p w14:paraId="70EE9053" w14:textId="77777777" w:rsidR="00F509D8" w:rsidRPr="00CE35A9" w:rsidRDefault="00F509D8" w:rsidP="00F509D8">
            <w:pPr>
              <w:jc w:val="center"/>
              <w:rPr>
                <w:rFonts w:eastAsia="Times New Roman" w:cs="Times New Roman"/>
                <w:sz w:val="20"/>
                <w:szCs w:val="20"/>
                <w:lang w:eastAsia="lv-LV"/>
              </w:rPr>
            </w:pPr>
            <w:r w:rsidRPr="00CE35A9">
              <w:rPr>
                <w:rFonts w:eastAsia="Times New Roman" w:cs="Times New Roman"/>
                <w:sz w:val="20"/>
                <w:szCs w:val="20"/>
                <w:lang w:eastAsia="lv-LV"/>
              </w:rPr>
              <w:t>175</w:t>
            </w:r>
          </w:p>
        </w:tc>
        <w:tc>
          <w:tcPr>
            <w:tcW w:w="921" w:type="dxa"/>
            <w:tcBorders>
              <w:top w:val="single" w:sz="4" w:space="0" w:color="auto"/>
              <w:left w:val="single" w:sz="4" w:space="0" w:color="auto"/>
              <w:bottom w:val="single" w:sz="4" w:space="0" w:color="auto"/>
              <w:right w:val="single" w:sz="4" w:space="0" w:color="auto"/>
            </w:tcBorders>
            <w:shd w:val="clear" w:color="000000" w:fill="FFFFFF"/>
            <w:vAlign w:val="center"/>
          </w:tcPr>
          <w:p w14:paraId="0B23C142" w14:textId="77777777" w:rsidR="00F509D8" w:rsidRPr="00CE35A9" w:rsidRDefault="00F509D8" w:rsidP="00F509D8">
            <w:pPr>
              <w:jc w:val="center"/>
              <w:rPr>
                <w:rFonts w:eastAsia="Times New Roman" w:cs="Times New Roman"/>
                <w:b/>
                <w:bCs/>
                <w:sz w:val="20"/>
                <w:szCs w:val="20"/>
                <w:lang w:eastAsia="lv-LV"/>
              </w:rPr>
            </w:pPr>
            <w:r w:rsidRPr="00CE35A9">
              <w:rPr>
                <w:rFonts w:eastAsia="Times New Roman" w:cs="Times New Roman"/>
                <w:b/>
                <w:bCs/>
                <w:sz w:val="20"/>
                <w:szCs w:val="20"/>
                <w:lang w:eastAsia="lv-LV"/>
              </w:rPr>
              <w:t>200</w:t>
            </w:r>
          </w:p>
        </w:tc>
        <w:tc>
          <w:tcPr>
            <w:tcW w:w="920" w:type="dxa"/>
            <w:tcBorders>
              <w:top w:val="single" w:sz="4" w:space="0" w:color="auto"/>
              <w:left w:val="single" w:sz="4" w:space="0" w:color="auto"/>
              <w:bottom w:val="single" w:sz="4" w:space="0" w:color="auto"/>
              <w:right w:val="single" w:sz="4" w:space="0" w:color="auto"/>
            </w:tcBorders>
            <w:shd w:val="clear" w:color="000000" w:fill="FFFFFF"/>
            <w:vAlign w:val="center"/>
          </w:tcPr>
          <w:p w14:paraId="75B9B340" w14:textId="77777777" w:rsidR="00F509D8" w:rsidRPr="00CE35A9" w:rsidRDefault="00F509D8" w:rsidP="00F509D8">
            <w:pPr>
              <w:jc w:val="center"/>
              <w:rPr>
                <w:rFonts w:eastAsia="Times New Roman" w:cs="Times New Roman"/>
                <w:b/>
                <w:bCs/>
                <w:sz w:val="20"/>
                <w:szCs w:val="20"/>
                <w:lang w:eastAsia="lv-LV"/>
              </w:rPr>
            </w:pPr>
            <w:r w:rsidRPr="00CE35A9">
              <w:rPr>
                <w:rFonts w:eastAsia="Times New Roman" w:cs="Times New Roman"/>
                <w:b/>
                <w:bCs/>
                <w:sz w:val="20"/>
                <w:szCs w:val="20"/>
                <w:lang w:eastAsia="lv-LV"/>
              </w:rPr>
              <w:t>230</w:t>
            </w:r>
          </w:p>
        </w:tc>
        <w:tc>
          <w:tcPr>
            <w:tcW w:w="921" w:type="dxa"/>
            <w:tcBorders>
              <w:top w:val="single" w:sz="4" w:space="0" w:color="auto"/>
              <w:left w:val="single" w:sz="4" w:space="0" w:color="auto"/>
              <w:bottom w:val="single" w:sz="4" w:space="0" w:color="auto"/>
              <w:right w:val="single" w:sz="12" w:space="0" w:color="auto"/>
            </w:tcBorders>
            <w:shd w:val="clear" w:color="000000" w:fill="FFFFFF"/>
            <w:vAlign w:val="center"/>
          </w:tcPr>
          <w:p w14:paraId="701E99E1" w14:textId="77777777" w:rsidR="00F509D8" w:rsidRPr="00CE35A9" w:rsidRDefault="00F509D8" w:rsidP="00F509D8">
            <w:pPr>
              <w:jc w:val="center"/>
              <w:rPr>
                <w:rFonts w:eastAsia="Times New Roman" w:cs="Times New Roman"/>
                <w:b/>
                <w:bCs/>
                <w:sz w:val="20"/>
                <w:szCs w:val="20"/>
                <w:lang w:eastAsia="lv-LV"/>
              </w:rPr>
            </w:pPr>
            <w:r w:rsidRPr="00CE35A9">
              <w:rPr>
                <w:rFonts w:eastAsia="Times New Roman" w:cs="Times New Roman"/>
                <w:b/>
                <w:bCs/>
                <w:sz w:val="20"/>
                <w:szCs w:val="20"/>
                <w:lang w:eastAsia="lv-LV"/>
              </w:rPr>
              <w:t>250</w:t>
            </w:r>
          </w:p>
        </w:tc>
      </w:tr>
      <w:tr w:rsidR="00F509D8" w:rsidRPr="00C84FA8" w14:paraId="2C63A3B6" w14:textId="77777777" w:rsidTr="00F66AF5">
        <w:trPr>
          <w:trHeight w:val="514"/>
          <w:jc w:val="center"/>
        </w:trPr>
        <w:tc>
          <w:tcPr>
            <w:tcW w:w="4741" w:type="dxa"/>
            <w:tcBorders>
              <w:top w:val="single" w:sz="4" w:space="0" w:color="auto"/>
              <w:left w:val="single" w:sz="12" w:space="0" w:color="auto"/>
              <w:bottom w:val="single" w:sz="4" w:space="0" w:color="A6A6A6" w:themeColor="background1" w:themeShade="A6"/>
              <w:right w:val="single" w:sz="4" w:space="0" w:color="auto"/>
            </w:tcBorders>
            <w:shd w:val="clear" w:color="000000" w:fill="FFFFFF"/>
            <w:vAlign w:val="center"/>
            <w:hideMark/>
          </w:tcPr>
          <w:p w14:paraId="2EA51E70" w14:textId="77777777" w:rsidR="00F509D8" w:rsidRPr="00CE35A9" w:rsidRDefault="00F509D8" w:rsidP="008F3EF9">
            <w:pPr>
              <w:pStyle w:val="ListParagraph"/>
              <w:numPr>
                <w:ilvl w:val="1"/>
                <w:numId w:val="10"/>
              </w:numPr>
              <w:tabs>
                <w:tab w:val="left" w:pos="602"/>
              </w:tabs>
              <w:spacing w:before="0" w:beforeAutospacing="0" w:after="0" w:afterAutospacing="0"/>
              <w:ind w:left="602" w:hanging="426"/>
              <w:rPr>
                <w:color w:val="auto"/>
                <w:sz w:val="20"/>
                <w:szCs w:val="20"/>
              </w:rPr>
            </w:pPr>
            <w:r w:rsidRPr="00CE35A9">
              <w:rPr>
                <w:color w:val="auto"/>
                <w:sz w:val="20"/>
                <w:szCs w:val="20"/>
              </w:rPr>
              <w:t>Nodokļu atvieglojums personām ar invaliditāti:</w:t>
            </w:r>
          </w:p>
        </w:tc>
        <w:tc>
          <w:tcPr>
            <w:tcW w:w="766" w:type="dxa"/>
            <w:tcBorders>
              <w:top w:val="single" w:sz="4" w:space="0" w:color="auto"/>
              <w:left w:val="single" w:sz="4" w:space="0" w:color="auto"/>
              <w:bottom w:val="single" w:sz="4" w:space="0" w:color="A6A6A6" w:themeColor="background1" w:themeShade="A6"/>
              <w:right w:val="single" w:sz="4" w:space="0" w:color="auto"/>
            </w:tcBorders>
            <w:shd w:val="clear" w:color="000000" w:fill="FFFFFF"/>
            <w:vAlign w:val="center"/>
          </w:tcPr>
          <w:p w14:paraId="0F8D8B27" w14:textId="77777777" w:rsidR="00F509D8" w:rsidRPr="00C84FA8" w:rsidRDefault="00F509D8" w:rsidP="00F509D8">
            <w:pPr>
              <w:jc w:val="center"/>
              <w:rPr>
                <w:rFonts w:eastAsia="Times New Roman" w:cs="Times New Roman"/>
                <w:b/>
                <w:bCs/>
                <w:sz w:val="20"/>
                <w:szCs w:val="20"/>
                <w:highlight w:val="yellow"/>
                <w:lang w:eastAsia="lv-LV"/>
              </w:rPr>
            </w:pPr>
          </w:p>
        </w:tc>
        <w:tc>
          <w:tcPr>
            <w:tcW w:w="767" w:type="dxa"/>
            <w:tcBorders>
              <w:top w:val="single" w:sz="4" w:space="0" w:color="auto"/>
              <w:left w:val="single" w:sz="4" w:space="0" w:color="auto"/>
              <w:bottom w:val="single" w:sz="4" w:space="0" w:color="A6A6A6" w:themeColor="background1" w:themeShade="A6"/>
              <w:right w:val="single" w:sz="4" w:space="0" w:color="auto"/>
            </w:tcBorders>
            <w:shd w:val="clear" w:color="000000" w:fill="FFFFFF"/>
            <w:vAlign w:val="center"/>
          </w:tcPr>
          <w:p w14:paraId="44201030" w14:textId="77777777" w:rsidR="00F509D8" w:rsidRPr="00C84FA8" w:rsidRDefault="00F509D8" w:rsidP="00F509D8">
            <w:pPr>
              <w:jc w:val="center"/>
              <w:rPr>
                <w:rFonts w:eastAsia="Times New Roman" w:cs="Times New Roman"/>
                <w:b/>
                <w:bCs/>
                <w:sz w:val="20"/>
                <w:szCs w:val="20"/>
                <w:highlight w:val="yellow"/>
                <w:lang w:eastAsia="lv-LV"/>
              </w:rPr>
            </w:pPr>
          </w:p>
        </w:tc>
        <w:tc>
          <w:tcPr>
            <w:tcW w:w="921" w:type="dxa"/>
            <w:tcBorders>
              <w:top w:val="single" w:sz="4" w:space="0" w:color="auto"/>
              <w:left w:val="single" w:sz="4" w:space="0" w:color="auto"/>
              <w:bottom w:val="single" w:sz="4" w:space="0" w:color="A6A6A6" w:themeColor="background1" w:themeShade="A6"/>
              <w:right w:val="single" w:sz="4" w:space="0" w:color="auto"/>
            </w:tcBorders>
            <w:shd w:val="clear" w:color="000000" w:fill="FFFFFF"/>
            <w:vAlign w:val="center"/>
          </w:tcPr>
          <w:p w14:paraId="1D19E40C" w14:textId="77777777" w:rsidR="00F509D8" w:rsidRPr="00C84FA8" w:rsidRDefault="00F509D8" w:rsidP="00F509D8">
            <w:pPr>
              <w:jc w:val="center"/>
              <w:rPr>
                <w:rFonts w:eastAsia="Times New Roman" w:cs="Times New Roman"/>
                <w:b/>
                <w:bCs/>
                <w:sz w:val="20"/>
                <w:szCs w:val="20"/>
                <w:highlight w:val="yellow"/>
                <w:lang w:eastAsia="lv-LV"/>
              </w:rPr>
            </w:pPr>
          </w:p>
        </w:tc>
        <w:tc>
          <w:tcPr>
            <w:tcW w:w="920" w:type="dxa"/>
            <w:tcBorders>
              <w:top w:val="single" w:sz="4" w:space="0" w:color="auto"/>
              <w:left w:val="single" w:sz="4" w:space="0" w:color="auto"/>
              <w:bottom w:val="single" w:sz="4" w:space="0" w:color="A6A6A6" w:themeColor="background1" w:themeShade="A6"/>
              <w:right w:val="single" w:sz="4" w:space="0" w:color="auto"/>
            </w:tcBorders>
            <w:shd w:val="clear" w:color="000000" w:fill="FFFFFF"/>
          </w:tcPr>
          <w:p w14:paraId="054E5556" w14:textId="77777777" w:rsidR="00F509D8" w:rsidRPr="00C84FA8" w:rsidRDefault="00F509D8" w:rsidP="00F509D8">
            <w:pPr>
              <w:jc w:val="center"/>
              <w:rPr>
                <w:rFonts w:eastAsia="Times New Roman" w:cs="Times New Roman"/>
                <w:b/>
                <w:bCs/>
                <w:sz w:val="20"/>
                <w:szCs w:val="20"/>
                <w:highlight w:val="yellow"/>
                <w:lang w:eastAsia="lv-LV"/>
              </w:rPr>
            </w:pPr>
          </w:p>
        </w:tc>
        <w:tc>
          <w:tcPr>
            <w:tcW w:w="921" w:type="dxa"/>
            <w:tcBorders>
              <w:top w:val="single" w:sz="4" w:space="0" w:color="auto"/>
              <w:left w:val="single" w:sz="4" w:space="0" w:color="auto"/>
              <w:bottom w:val="single" w:sz="4" w:space="0" w:color="A6A6A6" w:themeColor="background1" w:themeShade="A6"/>
              <w:right w:val="single" w:sz="12" w:space="0" w:color="auto"/>
            </w:tcBorders>
            <w:shd w:val="clear" w:color="000000" w:fill="FFFFFF"/>
          </w:tcPr>
          <w:p w14:paraId="292C87D4" w14:textId="77777777" w:rsidR="00F509D8" w:rsidRPr="00C84FA8" w:rsidRDefault="00F509D8" w:rsidP="00F509D8">
            <w:pPr>
              <w:jc w:val="center"/>
              <w:rPr>
                <w:rFonts w:eastAsia="Times New Roman" w:cs="Times New Roman"/>
                <w:b/>
                <w:bCs/>
                <w:sz w:val="20"/>
                <w:szCs w:val="20"/>
                <w:highlight w:val="yellow"/>
                <w:lang w:eastAsia="lv-LV"/>
              </w:rPr>
            </w:pPr>
          </w:p>
        </w:tc>
      </w:tr>
      <w:tr w:rsidR="00F509D8" w:rsidRPr="00C84FA8" w14:paraId="3B9AEE15" w14:textId="77777777" w:rsidTr="00F66AF5">
        <w:trPr>
          <w:trHeight w:val="260"/>
          <w:jc w:val="center"/>
        </w:trPr>
        <w:tc>
          <w:tcPr>
            <w:tcW w:w="4741" w:type="dxa"/>
            <w:tcBorders>
              <w:top w:val="single" w:sz="4" w:space="0" w:color="A6A6A6" w:themeColor="background1" w:themeShade="A6"/>
              <w:left w:val="single" w:sz="12" w:space="0" w:color="auto"/>
              <w:bottom w:val="single" w:sz="4" w:space="0" w:color="A6A6A6" w:themeColor="background1" w:themeShade="A6"/>
              <w:right w:val="single" w:sz="4" w:space="0" w:color="auto"/>
            </w:tcBorders>
            <w:shd w:val="clear" w:color="000000" w:fill="FFFFFF"/>
            <w:vAlign w:val="center"/>
            <w:hideMark/>
          </w:tcPr>
          <w:p w14:paraId="058C52D7" w14:textId="77777777" w:rsidR="00F509D8" w:rsidRPr="00CE35A9" w:rsidRDefault="00F509D8" w:rsidP="00F509D8">
            <w:pPr>
              <w:ind w:left="731" w:hanging="129"/>
              <w:rPr>
                <w:rFonts w:eastAsia="Times New Roman" w:cs="Times New Roman"/>
                <w:i/>
                <w:sz w:val="20"/>
                <w:szCs w:val="20"/>
                <w:lang w:eastAsia="lv-LV"/>
              </w:rPr>
            </w:pPr>
            <w:r w:rsidRPr="00CE35A9">
              <w:rPr>
                <w:rFonts w:eastAsia="Times New Roman" w:cs="Times New Roman"/>
                <w:i/>
                <w:sz w:val="20"/>
                <w:szCs w:val="20"/>
                <w:lang w:eastAsia="lv-LV"/>
              </w:rPr>
              <w:t xml:space="preserve">- personām ar I un II grupas invaliditāti </w:t>
            </w:r>
          </w:p>
        </w:tc>
        <w:tc>
          <w:tcPr>
            <w:tcW w:w="766"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000000" w:fill="FFFFFF"/>
            <w:vAlign w:val="center"/>
          </w:tcPr>
          <w:p w14:paraId="7352ADC9" w14:textId="77777777" w:rsidR="00F509D8" w:rsidRPr="00CE35A9" w:rsidRDefault="00F509D8" w:rsidP="00F509D8">
            <w:pPr>
              <w:jc w:val="center"/>
              <w:rPr>
                <w:rFonts w:eastAsia="Times New Roman" w:cs="Times New Roman"/>
                <w:sz w:val="20"/>
                <w:szCs w:val="20"/>
                <w:lang w:eastAsia="lv-LV"/>
              </w:rPr>
            </w:pPr>
            <w:r w:rsidRPr="00CE35A9">
              <w:rPr>
                <w:rFonts w:eastAsia="Times New Roman" w:cs="Times New Roman"/>
                <w:sz w:val="20"/>
                <w:szCs w:val="20"/>
                <w:lang w:eastAsia="lv-LV"/>
              </w:rPr>
              <w:t>154</w:t>
            </w:r>
          </w:p>
        </w:tc>
        <w:tc>
          <w:tcPr>
            <w:tcW w:w="767"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000000" w:fill="FFFFFF"/>
            <w:vAlign w:val="center"/>
          </w:tcPr>
          <w:p w14:paraId="45E1F440" w14:textId="77777777" w:rsidR="00F509D8" w:rsidRPr="00CE35A9" w:rsidRDefault="00F509D8" w:rsidP="00F509D8">
            <w:pPr>
              <w:jc w:val="center"/>
              <w:rPr>
                <w:rFonts w:eastAsia="Times New Roman" w:cs="Times New Roman"/>
                <w:sz w:val="20"/>
                <w:szCs w:val="20"/>
                <w:lang w:eastAsia="lv-LV"/>
              </w:rPr>
            </w:pPr>
            <w:r w:rsidRPr="00CE35A9">
              <w:rPr>
                <w:rFonts w:eastAsia="Times New Roman" w:cs="Times New Roman"/>
                <w:sz w:val="20"/>
                <w:szCs w:val="20"/>
                <w:lang w:eastAsia="lv-LV"/>
              </w:rPr>
              <w:t>154</w:t>
            </w:r>
          </w:p>
        </w:tc>
        <w:tc>
          <w:tcPr>
            <w:tcW w:w="921"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000000" w:fill="FFFFFF"/>
            <w:vAlign w:val="center"/>
          </w:tcPr>
          <w:p w14:paraId="08641B63" w14:textId="77777777" w:rsidR="00F509D8" w:rsidRPr="00CE35A9" w:rsidRDefault="00F509D8" w:rsidP="00F509D8">
            <w:pPr>
              <w:jc w:val="center"/>
              <w:rPr>
                <w:rFonts w:eastAsia="Times New Roman" w:cs="Times New Roman"/>
                <w:bCs/>
                <w:sz w:val="20"/>
                <w:szCs w:val="20"/>
                <w:lang w:eastAsia="lv-LV"/>
              </w:rPr>
            </w:pPr>
            <w:r w:rsidRPr="00CE35A9">
              <w:rPr>
                <w:rFonts w:eastAsia="Times New Roman" w:cs="Times New Roman"/>
                <w:bCs/>
                <w:sz w:val="20"/>
                <w:szCs w:val="20"/>
                <w:lang w:eastAsia="lv-LV"/>
              </w:rPr>
              <w:t>154</w:t>
            </w:r>
          </w:p>
        </w:tc>
        <w:tc>
          <w:tcPr>
            <w:tcW w:w="920" w:type="dxa"/>
            <w:tcBorders>
              <w:top w:val="single" w:sz="4" w:space="0" w:color="A6A6A6" w:themeColor="background1" w:themeShade="A6"/>
              <w:left w:val="single" w:sz="4" w:space="0" w:color="auto"/>
              <w:bottom w:val="single" w:sz="4" w:space="0" w:color="A6A6A6" w:themeColor="background1" w:themeShade="A6"/>
              <w:right w:val="single" w:sz="4" w:space="0" w:color="auto"/>
            </w:tcBorders>
            <w:shd w:val="clear" w:color="000000" w:fill="FFFFFF"/>
            <w:vAlign w:val="center"/>
          </w:tcPr>
          <w:p w14:paraId="037B5A2B" w14:textId="77777777" w:rsidR="00F509D8" w:rsidRPr="00CE35A9" w:rsidRDefault="00F509D8" w:rsidP="00F509D8">
            <w:pPr>
              <w:jc w:val="center"/>
              <w:rPr>
                <w:rFonts w:eastAsia="Times New Roman" w:cs="Times New Roman"/>
                <w:bCs/>
                <w:sz w:val="20"/>
                <w:szCs w:val="20"/>
                <w:lang w:eastAsia="lv-LV"/>
              </w:rPr>
            </w:pPr>
            <w:r w:rsidRPr="00CE35A9">
              <w:rPr>
                <w:rFonts w:eastAsia="Times New Roman" w:cs="Times New Roman"/>
                <w:bCs/>
                <w:sz w:val="20"/>
                <w:szCs w:val="20"/>
                <w:lang w:eastAsia="lv-LV"/>
              </w:rPr>
              <w:t>154</w:t>
            </w:r>
          </w:p>
        </w:tc>
        <w:tc>
          <w:tcPr>
            <w:tcW w:w="921" w:type="dxa"/>
            <w:tcBorders>
              <w:top w:val="single" w:sz="4" w:space="0" w:color="A6A6A6" w:themeColor="background1" w:themeShade="A6"/>
              <w:left w:val="single" w:sz="4" w:space="0" w:color="auto"/>
              <w:bottom w:val="single" w:sz="4" w:space="0" w:color="A6A6A6" w:themeColor="background1" w:themeShade="A6"/>
              <w:right w:val="single" w:sz="12" w:space="0" w:color="auto"/>
            </w:tcBorders>
            <w:shd w:val="clear" w:color="000000" w:fill="FFFFFF"/>
            <w:vAlign w:val="center"/>
          </w:tcPr>
          <w:p w14:paraId="2E3ED5C0" w14:textId="77777777" w:rsidR="00F509D8" w:rsidRPr="00CE35A9" w:rsidRDefault="00F509D8" w:rsidP="00F509D8">
            <w:pPr>
              <w:jc w:val="center"/>
              <w:rPr>
                <w:rFonts w:eastAsia="Times New Roman" w:cs="Times New Roman"/>
                <w:bCs/>
                <w:sz w:val="20"/>
                <w:szCs w:val="20"/>
                <w:lang w:eastAsia="lv-LV"/>
              </w:rPr>
            </w:pPr>
            <w:r w:rsidRPr="00CE35A9">
              <w:rPr>
                <w:rFonts w:eastAsia="Times New Roman" w:cs="Times New Roman"/>
                <w:bCs/>
                <w:sz w:val="20"/>
                <w:szCs w:val="20"/>
                <w:lang w:eastAsia="lv-LV"/>
              </w:rPr>
              <w:t>154</w:t>
            </w:r>
          </w:p>
        </w:tc>
      </w:tr>
      <w:tr w:rsidR="00F509D8" w:rsidRPr="00C84FA8" w14:paraId="2135FACA" w14:textId="77777777" w:rsidTr="00F66AF5">
        <w:trPr>
          <w:trHeight w:val="80"/>
          <w:jc w:val="center"/>
        </w:trPr>
        <w:tc>
          <w:tcPr>
            <w:tcW w:w="4741" w:type="dxa"/>
            <w:tcBorders>
              <w:top w:val="single" w:sz="4" w:space="0" w:color="A6A6A6" w:themeColor="background1" w:themeShade="A6"/>
              <w:left w:val="single" w:sz="12" w:space="0" w:color="auto"/>
              <w:bottom w:val="single" w:sz="4" w:space="0" w:color="auto"/>
              <w:right w:val="single" w:sz="4" w:space="0" w:color="auto"/>
            </w:tcBorders>
            <w:shd w:val="clear" w:color="000000" w:fill="FFFFFF"/>
            <w:vAlign w:val="center"/>
            <w:hideMark/>
          </w:tcPr>
          <w:p w14:paraId="41AC7279" w14:textId="77777777" w:rsidR="00F509D8" w:rsidRPr="00CE35A9" w:rsidRDefault="00F509D8" w:rsidP="00F509D8">
            <w:pPr>
              <w:ind w:left="731" w:hanging="129"/>
              <w:rPr>
                <w:rFonts w:eastAsia="Times New Roman" w:cs="Times New Roman"/>
                <w:i/>
                <w:sz w:val="20"/>
                <w:szCs w:val="20"/>
                <w:lang w:eastAsia="lv-LV"/>
              </w:rPr>
            </w:pPr>
            <w:r w:rsidRPr="00CE35A9">
              <w:rPr>
                <w:rFonts w:eastAsia="Times New Roman" w:cs="Times New Roman"/>
                <w:i/>
                <w:sz w:val="20"/>
                <w:szCs w:val="20"/>
                <w:lang w:eastAsia="lv-LV"/>
              </w:rPr>
              <w:t xml:space="preserve">- personām ar III grupas invaliditāti </w:t>
            </w:r>
          </w:p>
        </w:tc>
        <w:tc>
          <w:tcPr>
            <w:tcW w:w="766" w:type="dxa"/>
            <w:tcBorders>
              <w:top w:val="single" w:sz="4" w:space="0" w:color="A6A6A6" w:themeColor="background1" w:themeShade="A6"/>
              <w:left w:val="single" w:sz="4" w:space="0" w:color="auto"/>
              <w:bottom w:val="single" w:sz="4" w:space="0" w:color="auto"/>
              <w:right w:val="single" w:sz="4" w:space="0" w:color="auto"/>
            </w:tcBorders>
            <w:shd w:val="clear" w:color="000000" w:fill="FFFFFF"/>
            <w:vAlign w:val="center"/>
          </w:tcPr>
          <w:p w14:paraId="0FB05371" w14:textId="77777777" w:rsidR="00F509D8" w:rsidRPr="00CE35A9" w:rsidRDefault="00F509D8" w:rsidP="00F509D8">
            <w:pPr>
              <w:jc w:val="center"/>
              <w:rPr>
                <w:rFonts w:eastAsia="Times New Roman" w:cs="Times New Roman"/>
                <w:sz w:val="20"/>
                <w:szCs w:val="20"/>
                <w:lang w:eastAsia="lv-LV"/>
              </w:rPr>
            </w:pPr>
            <w:r w:rsidRPr="00CE35A9">
              <w:rPr>
                <w:rFonts w:eastAsia="Times New Roman" w:cs="Times New Roman"/>
                <w:sz w:val="20"/>
                <w:szCs w:val="20"/>
                <w:lang w:eastAsia="lv-LV"/>
              </w:rPr>
              <w:t>120</w:t>
            </w:r>
          </w:p>
        </w:tc>
        <w:tc>
          <w:tcPr>
            <w:tcW w:w="767" w:type="dxa"/>
            <w:tcBorders>
              <w:top w:val="single" w:sz="4" w:space="0" w:color="A6A6A6" w:themeColor="background1" w:themeShade="A6"/>
              <w:left w:val="single" w:sz="4" w:space="0" w:color="auto"/>
              <w:bottom w:val="single" w:sz="4" w:space="0" w:color="auto"/>
              <w:right w:val="single" w:sz="4" w:space="0" w:color="auto"/>
            </w:tcBorders>
            <w:shd w:val="clear" w:color="000000" w:fill="FFFFFF"/>
            <w:vAlign w:val="center"/>
          </w:tcPr>
          <w:p w14:paraId="7A7DD476" w14:textId="77777777" w:rsidR="00F509D8" w:rsidRPr="00CE35A9" w:rsidRDefault="00F509D8" w:rsidP="00F509D8">
            <w:pPr>
              <w:jc w:val="center"/>
              <w:rPr>
                <w:rFonts w:eastAsia="Times New Roman" w:cs="Times New Roman"/>
                <w:sz w:val="20"/>
                <w:szCs w:val="20"/>
                <w:lang w:eastAsia="lv-LV"/>
              </w:rPr>
            </w:pPr>
            <w:r w:rsidRPr="00CE35A9">
              <w:rPr>
                <w:rFonts w:eastAsia="Times New Roman" w:cs="Times New Roman"/>
                <w:sz w:val="20"/>
                <w:szCs w:val="20"/>
                <w:lang w:eastAsia="lv-LV"/>
              </w:rPr>
              <w:t>120</w:t>
            </w:r>
          </w:p>
        </w:tc>
        <w:tc>
          <w:tcPr>
            <w:tcW w:w="921" w:type="dxa"/>
            <w:tcBorders>
              <w:top w:val="single" w:sz="4" w:space="0" w:color="A6A6A6" w:themeColor="background1" w:themeShade="A6"/>
              <w:left w:val="single" w:sz="4" w:space="0" w:color="auto"/>
              <w:bottom w:val="single" w:sz="4" w:space="0" w:color="auto"/>
              <w:right w:val="single" w:sz="4" w:space="0" w:color="auto"/>
            </w:tcBorders>
            <w:shd w:val="clear" w:color="000000" w:fill="FFFFFF"/>
            <w:vAlign w:val="center"/>
          </w:tcPr>
          <w:p w14:paraId="484CBED5" w14:textId="77777777" w:rsidR="00F509D8" w:rsidRPr="00CE35A9" w:rsidRDefault="00F509D8" w:rsidP="00F509D8">
            <w:pPr>
              <w:jc w:val="center"/>
              <w:rPr>
                <w:rFonts w:eastAsia="Times New Roman" w:cs="Times New Roman"/>
                <w:bCs/>
                <w:sz w:val="20"/>
                <w:szCs w:val="20"/>
                <w:lang w:eastAsia="lv-LV"/>
              </w:rPr>
            </w:pPr>
            <w:r w:rsidRPr="00CE35A9">
              <w:rPr>
                <w:rFonts w:eastAsia="Times New Roman" w:cs="Times New Roman"/>
                <w:bCs/>
                <w:sz w:val="20"/>
                <w:szCs w:val="20"/>
                <w:lang w:eastAsia="lv-LV"/>
              </w:rPr>
              <w:t>120</w:t>
            </w:r>
          </w:p>
        </w:tc>
        <w:tc>
          <w:tcPr>
            <w:tcW w:w="920" w:type="dxa"/>
            <w:tcBorders>
              <w:top w:val="single" w:sz="4" w:space="0" w:color="A6A6A6" w:themeColor="background1" w:themeShade="A6"/>
              <w:left w:val="single" w:sz="4" w:space="0" w:color="auto"/>
              <w:bottom w:val="single" w:sz="4" w:space="0" w:color="auto"/>
              <w:right w:val="single" w:sz="4" w:space="0" w:color="auto"/>
            </w:tcBorders>
            <w:shd w:val="clear" w:color="000000" w:fill="FFFFFF"/>
            <w:vAlign w:val="center"/>
          </w:tcPr>
          <w:p w14:paraId="4341D6E8" w14:textId="77777777" w:rsidR="00F509D8" w:rsidRPr="00CE35A9" w:rsidRDefault="00F509D8" w:rsidP="00F509D8">
            <w:pPr>
              <w:jc w:val="center"/>
              <w:rPr>
                <w:rFonts w:eastAsia="Times New Roman" w:cs="Times New Roman"/>
                <w:bCs/>
                <w:sz w:val="20"/>
                <w:szCs w:val="20"/>
                <w:lang w:eastAsia="lv-LV"/>
              </w:rPr>
            </w:pPr>
            <w:r w:rsidRPr="00CE35A9">
              <w:rPr>
                <w:rFonts w:eastAsia="Times New Roman" w:cs="Times New Roman"/>
                <w:bCs/>
                <w:sz w:val="20"/>
                <w:szCs w:val="20"/>
                <w:lang w:eastAsia="lv-LV"/>
              </w:rPr>
              <w:t>120</w:t>
            </w:r>
          </w:p>
        </w:tc>
        <w:tc>
          <w:tcPr>
            <w:tcW w:w="921" w:type="dxa"/>
            <w:tcBorders>
              <w:top w:val="single" w:sz="4" w:space="0" w:color="A6A6A6" w:themeColor="background1" w:themeShade="A6"/>
              <w:left w:val="single" w:sz="4" w:space="0" w:color="auto"/>
              <w:bottom w:val="single" w:sz="4" w:space="0" w:color="auto"/>
              <w:right w:val="single" w:sz="12" w:space="0" w:color="auto"/>
            </w:tcBorders>
            <w:shd w:val="clear" w:color="000000" w:fill="FFFFFF"/>
            <w:vAlign w:val="center"/>
          </w:tcPr>
          <w:p w14:paraId="4FDE60D7" w14:textId="77777777" w:rsidR="00F509D8" w:rsidRPr="00CE35A9" w:rsidRDefault="00F509D8" w:rsidP="00F509D8">
            <w:pPr>
              <w:jc w:val="center"/>
              <w:rPr>
                <w:rFonts w:eastAsia="Times New Roman" w:cs="Times New Roman"/>
                <w:bCs/>
                <w:sz w:val="20"/>
                <w:szCs w:val="20"/>
                <w:lang w:eastAsia="lv-LV"/>
              </w:rPr>
            </w:pPr>
            <w:r w:rsidRPr="00CE35A9">
              <w:rPr>
                <w:rFonts w:eastAsia="Times New Roman" w:cs="Times New Roman"/>
                <w:bCs/>
                <w:sz w:val="20"/>
                <w:szCs w:val="20"/>
                <w:lang w:eastAsia="lv-LV"/>
              </w:rPr>
              <w:t>120</w:t>
            </w:r>
          </w:p>
        </w:tc>
      </w:tr>
      <w:tr w:rsidR="00F509D8" w:rsidRPr="00C84FA8" w14:paraId="0D406943" w14:textId="77777777" w:rsidTr="00F66AF5">
        <w:trPr>
          <w:trHeight w:val="772"/>
          <w:jc w:val="center"/>
        </w:trPr>
        <w:tc>
          <w:tcPr>
            <w:tcW w:w="4741" w:type="dxa"/>
            <w:tcBorders>
              <w:top w:val="single" w:sz="4" w:space="0" w:color="auto"/>
              <w:left w:val="single" w:sz="12" w:space="0" w:color="auto"/>
              <w:bottom w:val="single" w:sz="4" w:space="0" w:color="auto"/>
              <w:right w:val="single" w:sz="4" w:space="0" w:color="auto"/>
            </w:tcBorders>
            <w:shd w:val="clear" w:color="000000" w:fill="FFFFFF"/>
            <w:vAlign w:val="center"/>
            <w:hideMark/>
          </w:tcPr>
          <w:p w14:paraId="2EE2D354" w14:textId="77777777" w:rsidR="00F509D8" w:rsidRPr="00CE35A9" w:rsidRDefault="00F509D8" w:rsidP="008F3EF9">
            <w:pPr>
              <w:pStyle w:val="ListParagraph"/>
              <w:numPr>
                <w:ilvl w:val="1"/>
                <w:numId w:val="10"/>
              </w:numPr>
              <w:tabs>
                <w:tab w:val="left" w:pos="602"/>
              </w:tabs>
              <w:spacing w:before="0" w:beforeAutospacing="0" w:after="0" w:afterAutospacing="0"/>
              <w:ind w:left="602" w:hanging="426"/>
              <w:rPr>
                <w:color w:val="auto"/>
                <w:sz w:val="20"/>
                <w:szCs w:val="20"/>
              </w:rPr>
            </w:pPr>
            <w:r w:rsidRPr="00CE35A9">
              <w:rPr>
                <w:color w:val="auto"/>
                <w:sz w:val="20"/>
                <w:szCs w:val="20"/>
              </w:rPr>
              <w:t>Atvieglojumi politiski represētām personām un nacionālās pretošanās kustības dalībniekiem</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tcPr>
          <w:p w14:paraId="4ED1FCFB" w14:textId="77777777" w:rsidR="00F509D8" w:rsidRPr="00CE35A9" w:rsidRDefault="00F509D8" w:rsidP="00F509D8">
            <w:pPr>
              <w:jc w:val="center"/>
              <w:rPr>
                <w:rFonts w:eastAsia="Times New Roman" w:cs="Times New Roman"/>
                <w:sz w:val="20"/>
                <w:szCs w:val="20"/>
                <w:lang w:eastAsia="lv-LV"/>
              </w:rPr>
            </w:pPr>
            <w:r w:rsidRPr="00CE35A9">
              <w:rPr>
                <w:rFonts w:eastAsia="Times New Roman" w:cs="Times New Roman"/>
                <w:sz w:val="20"/>
                <w:szCs w:val="20"/>
                <w:lang w:eastAsia="lv-LV"/>
              </w:rPr>
              <w:t>154</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center"/>
          </w:tcPr>
          <w:p w14:paraId="68E2FD40" w14:textId="77777777" w:rsidR="00F509D8" w:rsidRPr="00CE35A9" w:rsidRDefault="00F509D8" w:rsidP="00F509D8">
            <w:pPr>
              <w:jc w:val="center"/>
              <w:rPr>
                <w:rFonts w:eastAsia="Times New Roman" w:cs="Times New Roman"/>
                <w:sz w:val="20"/>
                <w:szCs w:val="20"/>
                <w:lang w:eastAsia="lv-LV"/>
              </w:rPr>
            </w:pPr>
            <w:r w:rsidRPr="00CE35A9">
              <w:rPr>
                <w:rFonts w:eastAsia="Times New Roman" w:cs="Times New Roman"/>
                <w:sz w:val="20"/>
                <w:szCs w:val="20"/>
                <w:lang w:eastAsia="lv-LV"/>
              </w:rPr>
              <w:t>154</w:t>
            </w:r>
          </w:p>
        </w:tc>
        <w:tc>
          <w:tcPr>
            <w:tcW w:w="921" w:type="dxa"/>
            <w:tcBorders>
              <w:top w:val="single" w:sz="4" w:space="0" w:color="auto"/>
              <w:left w:val="single" w:sz="4" w:space="0" w:color="auto"/>
              <w:bottom w:val="single" w:sz="4" w:space="0" w:color="auto"/>
              <w:right w:val="single" w:sz="4" w:space="0" w:color="auto"/>
            </w:tcBorders>
            <w:shd w:val="clear" w:color="000000" w:fill="FFFFFF"/>
            <w:vAlign w:val="center"/>
          </w:tcPr>
          <w:p w14:paraId="671A78CF" w14:textId="77777777" w:rsidR="00F509D8" w:rsidRPr="00CE35A9" w:rsidRDefault="00F509D8" w:rsidP="00F509D8">
            <w:pPr>
              <w:jc w:val="center"/>
              <w:rPr>
                <w:rFonts w:eastAsia="Times New Roman" w:cs="Times New Roman"/>
                <w:bCs/>
                <w:sz w:val="20"/>
                <w:szCs w:val="20"/>
                <w:lang w:eastAsia="lv-LV"/>
              </w:rPr>
            </w:pPr>
            <w:r w:rsidRPr="00CE35A9">
              <w:rPr>
                <w:rFonts w:eastAsia="Times New Roman" w:cs="Times New Roman"/>
                <w:bCs/>
                <w:sz w:val="20"/>
                <w:szCs w:val="20"/>
                <w:lang w:eastAsia="lv-LV"/>
              </w:rPr>
              <w:t>154</w:t>
            </w:r>
          </w:p>
        </w:tc>
        <w:tc>
          <w:tcPr>
            <w:tcW w:w="920" w:type="dxa"/>
            <w:tcBorders>
              <w:top w:val="single" w:sz="4" w:space="0" w:color="auto"/>
              <w:left w:val="single" w:sz="4" w:space="0" w:color="auto"/>
              <w:bottom w:val="single" w:sz="4" w:space="0" w:color="auto"/>
              <w:right w:val="single" w:sz="4" w:space="0" w:color="auto"/>
            </w:tcBorders>
            <w:shd w:val="clear" w:color="000000" w:fill="FFFFFF"/>
            <w:vAlign w:val="center"/>
          </w:tcPr>
          <w:p w14:paraId="7D998100" w14:textId="77777777" w:rsidR="00F509D8" w:rsidRPr="00CE35A9" w:rsidRDefault="00F509D8" w:rsidP="00F509D8">
            <w:pPr>
              <w:jc w:val="center"/>
              <w:rPr>
                <w:rFonts w:eastAsia="Times New Roman" w:cs="Times New Roman"/>
                <w:bCs/>
                <w:sz w:val="20"/>
                <w:szCs w:val="20"/>
                <w:lang w:eastAsia="lv-LV"/>
              </w:rPr>
            </w:pPr>
            <w:r w:rsidRPr="00CE35A9">
              <w:rPr>
                <w:rFonts w:eastAsia="Times New Roman" w:cs="Times New Roman"/>
                <w:bCs/>
                <w:sz w:val="20"/>
                <w:szCs w:val="20"/>
                <w:lang w:eastAsia="lv-LV"/>
              </w:rPr>
              <w:t>154</w:t>
            </w:r>
          </w:p>
        </w:tc>
        <w:tc>
          <w:tcPr>
            <w:tcW w:w="921" w:type="dxa"/>
            <w:tcBorders>
              <w:top w:val="single" w:sz="4" w:space="0" w:color="auto"/>
              <w:left w:val="single" w:sz="4" w:space="0" w:color="auto"/>
              <w:bottom w:val="single" w:sz="4" w:space="0" w:color="auto"/>
              <w:right w:val="single" w:sz="12" w:space="0" w:color="auto"/>
            </w:tcBorders>
            <w:shd w:val="clear" w:color="000000" w:fill="FFFFFF"/>
            <w:vAlign w:val="center"/>
          </w:tcPr>
          <w:p w14:paraId="04F6DB1C" w14:textId="77777777" w:rsidR="00F509D8" w:rsidRPr="00CE35A9" w:rsidRDefault="00F509D8" w:rsidP="00F509D8">
            <w:pPr>
              <w:jc w:val="center"/>
              <w:rPr>
                <w:rFonts w:eastAsia="Times New Roman" w:cs="Times New Roman"/>
                <w:bCs/>
                <w:sz w:val="20"/>
                <w:szCs w:val="20"/>
                <w:lang w:eastAsia="lv-LV"/>
              </w:rPr>
            </w:pPr>
            <w:r w:rsidRPr="00CE35A9">
              <w:rPr>
                <w:rFonts w:eastAsia="Times New Roman" w:cs="Times New Roman"/>
                <w:bCs/>
                <w:sz w:val="20"/>
                <w:szCs w:val="20"/>
                <w:lang w:eastAsia="lv-LV"/>
              </w:rPr>
              <w:t>154</w:t>
            </w:r>
          </w:p>
        </w:tc>
      </w:tr>
      <w:tr w:rsidR="00F509D8" w:rsidRPr="00C84FA8" w14:paraId="1F99D1D5" w14:textId="77777777" w:rsidTr="00F66AF5">
        <w:trPr>
          <w:trHeight w:val="295"/>
          <w:jc w:val="center"/>
        </w:trPr>
        <w:tc>
          <w:tcPr>
            <w:tcW w:w="9037" w:type="dxa"/>
            <w:gridSpan w:val="6"/>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hideMark/>
          </w:tcPr>
          <w:p w14:paraId="7B12E9A1" w14:textId="77777777" w:rsidR="00F509D8" w:rsidRPr="00CE35A9" w:rsidRDefault="00F509D8" w:rsidP="008F3EF9">
            <w:pPr>
              <w:pStyle w:val="ListParagraph"/>
              <w:numPr>
                <w:ilvl w:val="0"/>
                <w:numId w:val="10"/>
              </w:numPr>
              <w:spacing w:before="0" w:beforeAutospacing="0" w:after="0" w:afterAutospacing="0"/>
              <w:ind w:left="357" w:hanging="357"/>
              <w:rPr>
                <w:bCs/>
                <w:sz w:val="20"/>
                <w:szCs w:val="20"/>
              </w:rPr>
            </w:pPr>
            <w:r w:rsidRPr="00CE35A9">
              <w:rPr>
                <w:b/>
                <w:bCs/>
                <w:sz w:val="20"/>
                <w:szCs w:val="20"/>
              </w:rPr>
              <w:t>Attaisnotie izdevumi:</w:t>
            </w:r>
          </w:p>
        </w:tc>
      </w:tr>
      <w:tr w:rsidR="00F509D8" w:rsidRPr="00C84FA8" w14:paraId="328B2415" w14:textId="77777777" w:rsidTr="00F66AF5">
        <w:trPr>
          <w:trHeight w:val="655"/>
          <w:jc w:val="center"/>
        </w:trPr>
        <w:tc>
          <w:tcPr>
            <w:tcW w:w="4741" w:type="dxa"/>
            <w:tcBorders>
              <w:top w:val="single" w:sz="4" w:space="0" w:color="auto"/>
              <w:left w:val="single" w:sz="12" w:space="0" w:color="auto"/>
              <w:bottom w:val="single" w:sz="4" w:space="0" w:color="auto"/>
              <w:right w:val="single" w:sz="4" w:space="0" w:color="auto"/>
            </w:tcBorders>
            <w:shd w:val="clear" w:color="auto" w:fill="auto"/>
            <w:vAlign w:val="center"/>
          </w:tcPr>
          <w:p w14:paraId="6B139418" w14:textId="542B9015" w:rsidR="00F509D8" w:rsidRPr="00CE35A9" w:rsidRDefault="00F509D8" w:rsidP="00DB7691">
            <w:pPr>
              <w:pStyle w:val="ListParagraph"/>
              <w:numPr>
                <w:ilvl w:val="1"/>
                <w:numId w:val="10"/>
              </w:numPr>
              <w:tabs>
                <w:tab w:val="left" w:pos="589"/>
              </w:tabs>
              <w:spacing w:before="0" w:beforeAutospacing="0" w:after="0" w:afterAutospacing="0"/>
              <w:ind w:left="589" w:hanging="425"/>
              <w:jc w:val="both"/>
              <w:rPr>
                <w:b/>
                <w:bCs/>
                <w:sz w:val="20"/>
                <w:szCs w:val="20"/>
              </w:rPr>
            </w:pPr>
            <w:r w:rsidRPr="00CE35A9">
              <w:rPr>
                <w:bCs/>
                <w:sz w:val="20"/>
                <w:szCs w:val="20"/>
              </w:rPr>
              <w:t>Par izglītību un ārstnieciskajiem pakalpojumiem,</w:t>
            </w:r>
            <w:r w:rsidRPr="00CE35A9">
              <w:rPr>
                <w:b/>
                <w:bCs/>
                <w:sz w:val="20"/>
                <w:szCs w:val="20"/>
              </w:rPr>
              <w:t xml:space="preserve"> </w:t>
            </w:r>
            <w:r w:rsidRPr="00CE35A9">
              <w:rPr>
                <w:i/>
                <w:iCs/>
                <w:sz w:val="20"/>
                <w:szCs w:val="20"/>
              </w:rPr>
              <w:t>euro gadā</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69255401" w14:textId="1F1D0A5D" w:rsidR="00F509D8" w:rsidRPr="00CE35A9" w:rsidRDefault="00F509D8" w:rsidP="00DB7691">
            <w:pPr>
              <w:jc w:val="center"/>
              <w:rPr>
                <w:rFonts w:eastAsia="Times New Roman" w:cs="Times New Roman"/>
                <w:b/>
                <w:sz w:val="20"/>
                <w:szCs w:val="20"/>
                <w:lang w:eastAsia="lv-LV"/>
              </w:rPr>
            </w:pPr>
            <w:r w:rsidRPr="00CE35A9">
              <w:rPr>
                <w:rFonts w:eastAsia="Times New Roman" w:cs="Times New Roman"/>
                <w:b/>
                <w:sz w:val="20"/>
                <w:szCs w:val="20"/>
                <w:lang w:eastAsia="lv-LV"/>
              </w:rPr>
              <w:t>215</w:t>
            </w:r>
            <w:r w:rsidR="00DB7691">
              <w:rPr>
                <w:rFonts w:eastAsia="Times New Roman" w:cs="Times New Roman"/>
                <w:b/>
                <w:sz w:val="20"/>
                <w:szCs w:val="20"/>
                <w:lang w:eastAsia="lv-LV"/>
              </w:rPr>
              <w:t xml:space="preserve"> </w:t>
            </w:r>
            <w:r w:rsidR="00DB7691">
              <w:rPr>
                <w:b/>
                <w:bCs/>
                <w:sz w:val="20"/>
                <w:szCs w:val="20"/>
                <w:vertAlign w:val="superscript"/>
              </w:rPr>
              <w:t>6</w:t>
            </w:r>
          </w:p>
        </w:tc>
        <w:tc>
          <w:tcPr>
            <w:tcW w:w="767" w:type="dxa"/>
            <w:tcBorders>
              <w:top w:val="single" w:sz="4" w:space="0" w:color="auto"/>
              <w:left w:val="single" w:sz="4" w:space="0" w:color="auto"/>
              <w:bottom w:val="single" w:sz="4" w:space="0" w:color="auto"/>
              <w:right w:val="single" w:sz="4" w:space="0" w:color="auto"/>
            </w:tcBorders>
            <w:vAlign w:val="center"/>
          </w:tcPr>
          <w:p w14:paraId="58148ACB" w14:textId="6A23B6CC" w:rsidR="00F509D8" w:rsidRPr="00CE35A9" w:rsidRDefault="00F509D8" w:rsidP="00DB7691">
            <w:pPr>
              <w:jc w:val="center"/>
              <w:rPr>
                <w:rFonts w:eastAsia="Times New Roman" w:cs="Times New Roman"/>
                <w:sz w:val="20"/>
                <w:szCs w:val="20"/>
                <w:lang w:eastAsia="lv-LV"/>
              </w:rPr>
            </w:pPr>
            <w:r w:rsidRPr="00CE35A9">
              <w:rPr>
                <w:rFonts w:eastAsia="Times New Roman" w:cs="Times New Roman"/>
                <w:sz w:val="20"/>
                <w:szCs w:val="20"/>
                <w:lang w:eastAsia="lv-LV"/>
              </w:rPr>
              <w:t>215</w:t>
            </w:r>
            <w:r w:rsidR="00DB7691">
              <w:rPr>
                <w:rFonts w:eastAsia="Times New Roman" w:cs="Times New Roman"/>
                <w:sz w:val="20"/>
                <w:szCs w:val="20"/>
                <w:lang w:eastAsia="lv-LV"/>
              </w:rPr>
              <w:t xml:space="preserve"> </w:t>
            </w:r>
            <w:r w:rsidR="00DB7691" w:rsidRPr="00DB7691">
              <w:rPr>
                <w:bCs/>
                <w:sz w:val="20"/>
                <w:szCs w:val="20"/>
                <w:vertAlign w:val="superscript"/>
              </w:rPr>
              <w:t>6</w:t>
            </w:r>
          </w:p>
        </w:tc>
        <w:tc>
          <w:tcPr>
            <w:tcW w:w="2762" w:type="dxa"/>
            <w:gridSpan w:val="3"/>
            <w:vMerge w:val="restart"/>
            <w:tcBorders>
              <w:top w:val="single" w:sz="4" w:space="0" w:color="auto"/>
              <w:left w:val="single" w:sz="4" w:space="0" w:color="auto"/>
              <w:right w:val="single" w:sz="12" w:space="0" w:color="auto"/>
            </w:tcBorders>
            <w:vAlign w:val="center"/>
          </w:tcPr>
          <w:p w14:paraId="271D852F" w14:textId="39807939" w:rsidR="00FE118C" w:rsidRPr="00FE118C" w:rsidRDefault="00FE118C" w:rsidP="00F509D8">
            <w:pPr>
              <w:jc w:val="center"/>
              <w:rPr>
                <w:rFonts w:eastAsia="Times New Roman" w:cs="Times New Roman"/>
                <w:bCs/>
                <w:sz w:val="20"/>
                <w:szCs w:val="20"/>
                <w:lang w:eastAsia="lv-LV"/>
              </w:rPr>
            </w:pPr>
            <w:r w:rsidRPr="00FE118C">
              <w:rPr>
                <w:rFonts w:cs="Times New Roman"/>
                <w:sz w:val="20"/>
                <w:szCs w:val="20"/>
              </w:rPr>
              <w:t xml:space="preserve">Nepārsniedz </w:t>
            </w:r>
            <w:r w:rsidRPr="00FE118C">
              <w:rPr>
                <w:rFonts w:cs="Times New Roman"/>
                <w:b/>
                <w:sz w:val="20"/>
                <w:szCs w:val="20"/>
              </w:rPr>
              <w:t>50%</w:t>
            </w:r>
            <w:r w:rsidRPr="00FE118C">
              <w:rPr>
                <w:rFonts w:cs="Times New Roman"/>
                <w:sz w:val="20"/>
                <w:szCs w:val="20"/>
              </w:rPr>
              <w:t xml:space="preserve"> no personas gada apliekamā ienākuma, bet ne vairāk kā </w:t>
            </w:r>
            <w:r w:rsidRPr="00FE118C">
              <w:rPr>
                <w:rFonts w:cs="Times New Roman"/>
                <w:b/>
                <w:sz w:val="20"/>
                <w:szCs w:val="20"/>
              </w:rPr>
              <w:t xml:space="preserve">600 </w:t>
            </w:r>
            <w:r w:rsidRPr="00FE118C">
              <w:rPr>
                <w:rFonts w:cs="Times New Roman"/>
                <w:b/>
                <w:i/>
                <w:iCs/>
                <w:sz w:val="20"/>
                <w:szCs w:val="20"/>
              </w:rPr>
              <w:t xml:space="preserve">euro </w:t>
            </w:r>
            <w:r w:rsidRPr="00FE118C">
              <w:rPr>
                <w:rFonts w:cs="Times New Roman"/>
                <w:iCs/>
                <w:sz w:val="20"/>
                <w:szCs w:val="20"/>
              </w:rPr>
              <w:t>gadā</w:t>
            </w:r>
          </w:p>
        </w:tc>
      </w:tr>
      <w:tr w:rsidR="00F509D8" w:rsidRPr="00C84FA8" w14:paraId="23CE82FB" w14:textId="77777777" w:rsidTr="00F66AF5">
        <w:trPr>
          <w:trHeight w:val="563"/>
          <w:jc w:val="center"/>
        </w:trPr>
        <w:tc>
          <w:tcPr>
            <w:tcW w:w="4741" w:type="dxa"/>
            <w:tcBorders>
              <w:top w:val="single" w:sz="4" w:space="0" w:color="auto"/>
              <w:left w:val="single" w:sz="12" w:space="0" w:color="auto"/>
              <w:bottom w:val="single" w:sz="4" w:space="0" w:color="auto"/>
              <w:right w:val="single" w:sz="4" w:space="0" w:color="auto"/>
            </w:tcBorders>
            <w:shd w:val="clear" w:color="auto" w:fill="auto"/>
            <w:vAlign w:val="center"/>
          </w:tcPr>
          <w:p w14:paraId="1EF40276" w14:textId="6647C031" w:rsidR="00F509D8" w:rsidRPr="00CE35A9" w:rsidRDefault="00E67525" w:rsidP="00DB7691">
            <w:pPr>
              <w:pStyle w:val="ListParagraph"/>
              <w:numPr>
                <w:ilvl w:val="1"/>
                <w:numId w:val="10"/>
              </w:numPr>
              <w:tabs>
                <w:tab w:val="left" w:pos="589"/>
              </w:tabs>
              <w:spacing w:before="0" w:beforeAutospacing="0" w:after="0" w:afterAutospacing="0"/>
              <w:ind w:left="589" w:hanging="425"/>
              <w:jc w:val="both"/>
              <w:rPr>
                <w:b/>
                <w:bCs/>
                <w:color w:val="auto"/>
                <w:sz w:val="20"/>
                <w:szCs w:val="20"/>
              </w:rPr>
            </w:pPr>
            <w:r>
              <w:rPr>
                <w:bCs/>
                <w:color w:val="auto"/>
                <w:sz w:val="20"/>
                <w:szCs w:val="20"/>
              </w:rPr>
              <w:t>Par</w:t>
            </w:r>
            <w:r w:rsidR="00F509D8" w:rsidRPr="00CE35A9">
              <w:rPr>
                <w:bCs/>
                <w:color w:val="auto"/>
                <w:sz w:val="20"/>
                <w:szCs w:val="20"/>
              </w:rPr>
              <w:t xml:space="preserve"> ziedojum</w:t>
            </w:r>
            <w:r>
              <w:rPr>
                <w:bCs/>
                <w:color w:val="auto"/>
                <w:sz w:val="20"/>
                <w:szCs w:val="20"/>
              </w:rPr>
              <w:t>iem</w:t>
            </w:r>
            <w:r w:rsidR="00F509D8" w:rsidRPr="00CE35A9">
              <w:rPr>
                <w:bCs/>
                <w:color w:val="auto"/>
                <w:sz w:val="20"/>
                <w:szCs w:val="20"/>
              </w:rPr>
              <w:t xml:space="preserve"> vai dāvinājum</w:t>
            </w:r>
            <w:r>
              <w:rPr>
                <w:bCs/>
                <w:color w:val="auto"/>
                <w:sz w:val="20"/>
                <w:szCs w:val="20"/>
              </w:rPr>
              <w:t>iem</w:t>
            </w:r>
            <w:r w:rsidR="00DB7691">
              <w:rPr>
                <w:b/>
                <w:bCs/>
                <w:sz w:val="20"/>
                <w:szCs w:val="20"/>
                <w:vertAlign w:val="superscript"/>
              </w:rPr>
              <w:t>7</w:t>
            </w:r>
            <w:r w:rsidR="00F509D8" w:rsidRPr="00CE35A9">
              <w:rPr>
                <w:bCs/>
                <w:color w:val="auto"/>
                <w:sz w:val="20"/>
                <w:szCs w:val="20"/>
              </w:rPr>
              <w:t>,</w:t>
            </w:r>
            <w:r w:rsidR="00F509D8" w:rsidRPr="00CE35A9">
              <w:rPr>
                <w:b/>
                <w:bCs/>
                <w:color w:val="auto"/>
                <w:sz w:val="20"/>
                <w:szCs w:val="20"/>
              </w:rPr>
              <w:t xml:space="preserve"> </w:t>
            </w:r>
            <w:r w:rsidR="00F509D8" w:rsidRPr="00CE35A9">
              <w:rPr>
                <w:bCs/>
                <w:i/>
                <w:color w:val="auto"/>
                <w:sz w:val="20"/>
                <w:szCs w:val="20"/>
              </w:rPr>
              <w:t>% no gada apliekamā ienākuma</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120F31A0" w14:textId="4875169C" w:rsidR="00F509D8" w:rsidRPr="00CE35A9" w:rsidRDefault="00F509D8" w:rsidP="007A1E12">
            <w:pPr>
              <w:jc w:val="center"/>
              <w:rPr>
                <w:rFonts w:eastAsia="Times New Roman" w:cs="Times New Roman"/>
                <w:sz w:val="20"/>
                <w:szCs w:val="20"/>
                <w:lang w:eastAsia="lv-LV"/>
              </w:rPr>
            </w:pPr>
            <w:r w:rsidRPr="00CE35A9">
              <w:rPr>
                <w:rFonts w:eastAsia="Times New Roman" w:cs="Times New Roman"/>
                <w:sz w:val="20"/>
                <w:szCs w:val="20"/>
                <w:lang w:eastAsia="lv-LV"/>
              </w:rPr>
              <w:t>20%</w:t>
            </w:r>
          </w:p>
        </w:tc>
        <w:tc>
          <w:tcPr>
            <w:tcW w:w="767" w:type="dxa"/>
            <w:tcBorders>
              <w:top w:val="single" w:sz="4" w:space="0" w:color="auto"/>
              <w:left w:val="single" w:sz="4" w:space="0" w:color="auto"/>
              <w:bottom w:val="single" w:sz="4" w:space="0" w:color="auto"/>
              <w:right w:val="single" w:sz="4" w:space="0" w:color="auto"/>
            </w:tcBorders>
            <w:vAlign w:val="center"/>
          </w:tcPr>
          <w:p w14:paraId="6BEF88E9" w14:textId="6EFD1E2F" w:rsidR="00F509D8" w:rsidRPr="00CE35A9" w:rsidRDefault="00F509D8" w:rsidP="00F509D8">
            <w:pPr>
              <w:jc w:val="center"/>
              <w:rPr>
                <w:rFonts w:eastAsia="Times New Roman" w:cs="Times New Roman"/>
                <w:sz w:val="20"/>
                <w:szCs w:val="20"/>
                <w:lang w:eastAsia="lv-LV"/>
              </w:rPr>
            </w:pPr>
            <w:r w:rsidRPr="00CE35A9">
              <w:rPr>
                <w:rFonts w:eastAsia="Times New Roman" w:cs="Times New Roman"/>
                <w:sz w:val="20"/>
                <w:szCs w:val="20"/>
                <w:lang w:eastAsia="lv-LV"/>
              </w:rPr>
              <w:t>20%</w:t>
            </w:r>
          </w:p>
        </w:tc>
        <w:tc>
          <w:tcPr>
            <w:tcW w:w="2762" w:type="dxa"/>
            <w:gridSpan w:val="3"/>
            <w:vMerge/>
            <w:tcBorders>
              <w:left w:val="single" w:sz="4" w:space="0" w:color="auto"/>
              <w:bottom w:val="single" w:sz="4" w:space="0" w:color="auto"/>
              <w:right w:val="single" w:sz="12" w:space="0" w:color="auto"/>
            </w:tcBorders>
            <w:vAlign w:val="center"/>
          </w:tcPr>
          <w:p w14:paraId="5F643EEA" w14:textId="77777777" w:rsidR="00F509D8" w:rsidRPr="00CE35A9" w:rsidRDefault="00F509D8" w:rsidP="00F509D8">
            <w:pPr>
              <w:jc w:val="center"/>
              <w:rPr>
                <w:rFonts w:eastAsia="Times New Roman" w:cs="Times New Roman"/>
                <w:bCs/>
                <w:sz w:val="20"/>
                <w:szCs w:val="20"/>
                <w:lang w:eastAsia="lv-LV"/>
              </w:rPr>
            </w:pPr>
          </w:p>
        </w:tc>
      </w:tr>
      <w:tr w:rsidR="00F509D8" w:rsidRPr="00C84FA8" w14:paraId="5B830942" w14:textId="77777777" w:rsidTr="00F66AF5">
        <w:trPr>
          <w:trHeight w:val="557"/>
          <w:jc w:val="center"/>
        </w:trPr>
        <w:tc>
          <w:tcPr>
            <w:tcW w:w="4741" w:type="dxa"/>
            <w:tcBorders>
              <w:top w:val="single" w:sz="4" w:space="0" w:color="auto"/>
              <w:left w:val="single" w:sz="12" w:space="0" w:color="auto"/>
              <w:bottom w:val="single" w:sz="4" w:space="0" w:color="auto"/>
              <w:right w:val="single" w:sz="4" w:space="0" w:color="auto"/>
            </w:tcBorders>
            <w:shd w:val="clear" w:color="auto" w:fill="auto"/>
            <w:vAlign w:val="center"/>
          </w:tcPr>
          <w:p w14:paraId="4483A735" w14:textId="77777777" w:rsidR="00F509D8" w:rsidRPr="00CE35A9" w:rsidRDefault="00F509D8" w:rsidP="008F3EF9">
            <w:pPr>
              <w:pStyle w:val="ListParagraph"/>
              <w:numPr>
                <w:ilvl w:val="1"/>
                <w:numId w:val="10"/>
              </w:numPr>
              <w:tabs>
                <w:tab w:val="left" w:pos="589"/>
              </w:tabs>
              <w:spacing w:before="0" w:beforeAutospacing="0" w:after="0" w:afterAutospacing="0"/>
              <w:ind w:left="589" w:hanging="425"/>
              <w:rPr>
                <w:bCs/>
                <w:color w:val="auto"/>
                <w:sz w:val="20"/>
                <w:szCs w:val="20"/>
              </w:rPr>
            </w:pPr>
            <w:r w:rsidRPr="00CE35A9">
              <w:rPr>
                <w:bCs/>
                <w:color w:val="auto"/>
                <w:sz w:val="20"/>
                <w:szCs w:val="20"/>
              </w:rPr>
              <w:t xml:space="preserve">Privātos pensiju fondos veiktās iemaksas, </w:t>
            </w:r>
            <w:r w:rsidRPr="00CE35A9">
              <w:rPr>
                <w:bCs/>
                <w:i/>
                <w:color w:val="auto"/>
                <w:sz w:val="20"/>
                <w:szCs w:val="20"/>
              </w:rPr>
              <w:t>% no gada apliekamā ienākuma</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09B275CC" w14:textId="77777777" w:rsidR="00F509D8" w:rsidRPr="00CE35A9" w:rsidRDefault="00F509D8" w:rsidP="00F509D8">
            <w:pPr>
              <w:jc w:val="center"/>
              <w:rPr>
                <w:rFonts w:eastAsia="Times New Roman" w:cs="Times New Roman"/>
                <w:b/>
                <w:sz w:val="20"/>
                <w:szCs w:val="20"/>
                <w:lang w:eastAsia="lv-LV"/>
              </w:rPr>
            </w:pPr>
            <w:r w:rsidRPr="00CE35A9">
              <w:rPr>
                <w:rFonts w:eastAsia="Times New Roman" w:cs="Times New Roman"/>
                <w:sz w:val="20"/>
                <w:szCs w:val="20"/>
                <w:lang w:eastAsia="lv-LV"/>
              </w:rPr>
              <w:t>10%</w:t>
            </w:r>
          </w:p>
        </w:tc>
        <w:tc>
          <w:tcPr>
            <w:tcW w:w="767" w:type="dxa"/>
            <w:tcBorders>
              <w:top w:val="single" w:sz="4" w:space="0" w:color="auto"/>
              <w:left w:val="single" w:sz="4" w:space="0" w:color="auto"/>
              <w:bottom w:val="single" w:sz="4" w:space="0" w:color="auto"/>
              <w:right w:val="single" w:sz="4" w:space="0" w:color="auto"/>
            </w:tcBorders>
            <w:vAlign w:val="center"/>
          </w:tcPr>
          <w:p w14:paraId="1E5DC8E9" w14:textId="77777777" w:rsidR="00F509D8" w:rsidRPr="00CE35A9" w:rsidRDefault="00F509D8" w:rsidP="00F509D8">
            <w:pPr>
              <w:jc w:val="center"/>
              <w:rPr>
                <w:rFonts w:eastAsia="Times New Roman" w:cs="Times New Roman"/>
                <w:sz w:val="20"/>
                <w:szCs w:val="20"/>
                <w:lang w:eastAsia="lv-LV"/>
              </w:rPr>
            </w:pPr>
            <w:r w:rsidRPr="00CE35A9">
              <w:rPr>
                <w:rFonts w:eastAsia="Times New Roman" w:cs="Times New Roman"/>
                <w:sz w:val="20"/>
                <w:szCs w:val="20"/>
                <w:lang w:eastAsia="lv-LV"/>
              </w:rPr>
              <w:t>10%</w:t>
            </w:r>
          </w:p>
        </w:tc>
        <w:tc>
          <w:tcPr>
            <w:tcW w:w="2762" w:type="dxa"/>
            <w:gridSpan w:val="3"/>
            <w:vMerge w:val="restart"/>
            <w:tcBorders>
              <w:top w:val="single" w:sz="4" w:space="0" w:color="auto"/>
              <w:left w:val="single" w:sz="4" w:space="0" w:color="auto"/>
              <w:right w:val="single" w:sz="12" w:space="0" w:color="auto"/>
            </w:tcBorders>
            <w:vAlign w:val="center"/>
          </w:tcPr>
          <w:p w14:paraId="0EF15629" w14:textId="5A14BD52" w:rsidR="00F509D8" w:rsidRPr="00FE118C" w:rsidRDefault="00FE118C" w:rsidP="00784520">
            <w:pPr>
              <w:jc w:val="center"/>
              <w:rPr>
                <w:rFonts w:eastAsia="Times New Roman" w:cs="Times New Roman"/>
                <w:bCs/>
                <w:sz w:val="20"/>
                <w:szCs w:val="20"/>
                <w:lang w:eastAsia="lv-LV"/>
              </w:rPr>
            </w:pPr>
            <w:r w:rsidRPr="00FE118C">
              <w:rPr>
                <w:rFonts w:cs="Times New Roman"/>
                <w:sz w:val="20"/>
                <w:szCs w:val="20"/>
              </w:rPr>
              <w:t xml:space="preserve">Nepārsniedz </w:t>
            </w:r>
            <w:r w:rsidRPr="00FE118C">
              <w:rPr>
                <w:rFonts w:cs="Times New Roman"/>
                <w:b/>
                <w:sz w:val="20"/>
                <w:szCs w:val="20"/>
              </w:rPr>
              <w:t>10%</w:t>
            </w:r>
            <w:r w:rsidRPr="00FE118C">
              <w:rPr>
                <w:rFonts w:cs="Times New Roman"/>
                <w:sz w:val="20"/>
                <w:szCs w:val="20"/>
              </w:rPr>
              <w:t xml:space="preserve"> no personas gada apliekamā ienākuma, bet ne vairāk kā </w:t>
            </w:r>
            <w:r w:rsidRPr="00FE118C">
              <w:rPr>
                <w:rFonts w:cs="Times New Roman"/>
                <w:b/>
                <w:sz w:val="20"/>
                <w:szCs w:val="20"/>
              </w:rPr>
              <w:t>4</w:t>
            </w:r>
            <w:r>
              <w:rPr>
                <w:rFonts w:cs="Times New Roman"/>
                <w:b/>
                <w:sz w:val="20"/>
                <w:szCs w:val="20"/>
              </w:rPr>
              <w:t> </w:t>
            </w:r>
            <w:r w:rsidRPr="00FE118C">
              <w:rPr>
                <w:rFonts w:cs="Times New Roman"/>
                <w:b/>
                <w:sz w:val="20"/>
                <w:szCs w:val="20"/>
              </w:rPr>
              <w:t xml:space="preserve">000 </w:t>
            </w:r>
            <w:r w:rsidRPr="00FE118C">
              <w:rPr>
                <w:rFonts w:cs="Times New Roman"/>
                <w:b/>
                <w:i/>
                <w:iCs/>
                <w:sz w:val="20"/>
                <w:szCs w:val="20"/>
              </w:rPr>
              <w:t>euro</w:t>
            </w:r>
            <w:r w:rsidRPr="00FE118C">
              <w:rPr>
                <w:rFonts w:cs="Times New Roman"/>
                <w:b/>
                <w:sz w:val="20"/>
                <w:szCs w:val="20"/>
              </w:rPr>
              <w:t xml:space="preserve"> </w:t>
            </w:r>
            <w:r w:rsidRPr="00FE118C">
              <w:rPr>
                <w:rFonts w:cs="Times New Roman"/>
                <w:sz w:val="20"/>
                <w:szCs w:val="20"/>
              </w:rPr>
              <w:t>gadā</w:t>
            </w:r>
          </w:p>
        </w:tc>
      </w:tr>
      <w:tr w:rsidR="00F509D8" w:rsidRPr="00C84FA8" w14:paraId="2FCFB254" w14:textId="77777777" w:rsidTr="00F66AF5">
        <w:trPr>
          <w:trHeight w:val="627"/>
          <w:jc w:val="center"/>
        </w:trPr>
        <w:tc>
          <w:tcPr>
            <w:tcW w:w="4741" w:type="dxa"/>
            <w:tcBorders>
              <w:top w:val="single" w:sz="4" w:space="0" w:color="auto"/>
              <w:left w:val="single" w:sz="12" w:space="0" w:color="auto"/>
              <w:bottom w:val="single" w:sz="12" w:space="0" w:color="auto"/>
              <w:right w:val="single" w:sz="4" w:space="0" w:color="auto"/>
            </w:tcBorders>
            <w:shd w:val="clear" w:color="auto" w:fill="auto"/>
            <w:vAlign w:val="center"/>
          </w:tcPr>
          <w:p w14:paraId="4D0702D1" w14:textId="77777777" w:rsidR="00F509D8" w:rsidRPr="00CE35A9" w:rsidRDefault="00F509D8" w:rsidP="008F3EF9">
            <w:pPr>
              <w:pStyle w:val="ListParagraph"/>
              <w:numPr>
                <w:ilvl w:val="1"/>
                <w:numId w:val="10"/>
              </w:numPr>
              <w:tabs>
                <w:tab w:val="left" w:pos="589"/>
              </w:tabs>
              <w:spacing w:before="0" w:beforeAutospacing="0" w:after="0" w:afterAutospacing="0"/>
              <w:ind w:left="589" w:hanging="425"/>
              <w:jc w:val="both"/>
              <w:rPr>
                <w:bCs/>
                <w:sz w:val="20"/>
                <w:szCs w:val="20"/>
              </w:rPr>
            </w:pPr>
            <w:r w:rsidRPr="00CE35A9">
              <w:rPr>
                <w:bCs/>
                <w:sz w:val="20"/>
                <w:szCs w:val="20"/>
              </w:rPr>
              <w:t xml:space="preserve">Apdrošināšanas prēmiju maksājumi, kas izdarīti atbilstoši dzīvības apdrošināšanas līgumam (ar līdzekļu uzkrāšanu), </w:t>
            </w:r>
            <w:r w:rsidRPr="00CE35A9">
              <w:rPr>
                <w:bCs/>
                <w:i/>
                <w:sz w:val="20"/>
                <w:szCs w:val="20"/>
              </w:rPr>
              <w:t>% no gada apliekamā ienākuma</w:t>
            </w:r>
          </w:p>
        </w:tc>
        <w:tc>
          <w:tcPr>
            <w:tcW w:w="766" w:type="dxa"/>
            <w:tcBorders>
              <w:top w:val="single" w:sz="4" w:space="0" w:color="auto"/>
              <w:left w:val="single" w:sz="4" w:space="0" w:color="auto"/>
              <w:bottom w:val="single" w:sz="12" w:space="0" w:color="auto"/>
              <w:right w:val="single" w:sz="4" w:space="0" w:color="auto"/>
            </w:tcBorders>
            <w:shd w:val="clear" w:color="auto" w:fill="auto"/>
            <w:vAlign w:val="center"/>
          </w:tcPr>
          <w:p w14:paraId="2103DD9A" w14:textId="77777777" w:rsidR="00F509D8" w:rsidRPr="00CE35A9" w:rsidRDefault="00F509D8" w:rsidP="00F509D8">
            <w:pPr>
              <w:jc w:val="center"/>
              <w:rPr>
                <w:rFonts w:eastAsia="Times New Roman" w:cs="Times New Roman"/>
                <w:b/>
                <w:sz w:val="20"/>
                <w:szCs w:val="20"/>
                <w:lang w:eastAsia="lv-LV"/>
              </w:rPr>
            </w:pPr>
            <w:r w:rsidRPr="00CE35A9">
              <w:rPr>
                <w:rFonts w:eastAsia="Times New Roman" w:cs="Times New Roman"/>
                <w:sz w:val="20"/>
                <w:szCs w:val="20"/>
                <w:lang w:eastAsia="lv-LV"/>
              </w:rPr>
              <w:t>10%</w:t>
            </w:r>
          </w:p>
        </w:tc>
        <w:tc>
          <w:tcPr>
            <w:tcW w:w="767" w:type="dxa"/>
            <w:tcBorders>
              <w:top w:val="single" w:sz="4" w:space="0" w:color="auto"/>
              <w:left w:val="single" w:sz="4" w:space="0" w:color="auto"/>
              <w:bottom w:val="single" w:sz="12" w:space="0" w:color="auto"/>
              <w:right w:val="single" w:sz="4" w:space="0" w:color="auto"/>
            </w:tcBorders>
            <w:vAlign w:val="center"/>
          </w:tcPr>
          <w:p w14:paraId="2C590FF9" w14:textId="77777777" w:rsidR="00F509D8" w:rsidRPr="00CE35A9" w:rsidRDefault="00F509D8" w:rsidP="00F509D8">
            <w:pPr>
              <w:jc w:val="center"/>
              <w:rPr>
                <w:rFonts w:eastAsia="Times New Roman" w:cs="Times New Roman"/>
                <w:sz w:val="20"/>
                <w:szCs w:val="20"/>
                <w:lang w:eastAsia="lv-LV"/>
              </w:rPr>
            </w:pPr>
            <w:r w:rsidRPr="00CE35A9">
              <w:rPr>
                <w:rFonts w:eastAsia="Times New Roman" w:cs="Times New Roman"/>
                <w:sz w:val="20"/>
                <w:szCs w:val="20"/>
                <w:lang w:eastAsia="lv-LV"/>
              </w:rPr>
              <w:t>10%</w:t>
            </w:r>
          </w:p>
        </w:tc>
        <w:tc>
          <w:tcPr>
            <w:tcW w:w="2762" w:type="dxa"/>
            <w:gridSpan w:val="3"/>
            <w:vMerge/>
            <w:tcBorders>
              <w:left w:val="single" w:sz="4" w:space="0" w:color="auto"/>
              <w:bottom w:val="single" w:sz="12" w:space="0" w:color="auto"/>
              <w:right w:val="single" w:sz="12" w:space="0" w:color="auto"/>
            </w:tcBorders>
            <w:vAlign w:val="center"/>
          </w:tcPr>
          <w:p w14:paraId="6FC691AE" w14:textId="77777777" w:rsidR="00F509D8" w:rsidRPr="00C84FA8" w:rsidRDefault="00F509D8" w:rsidP="00F509D8">
            <w:pPr>
              <w:jc w:val="center"/>
              <w:rPr>
                <w:rFonts w:eastAsia="Times New Roman" w:cs="Times New Roman"/>
                <w:bCs/>
                <w:sz w:val="20"/>
                <w:szCs w:val="20"/>
                <w:highlight w:val="yellow"/>
                <w:lang w:eastAsia="lv-LV"/>
              </w:rPr>
            </w:pPr>
          </w:p>
        </w:tc>
      </w:tr>
    </w:tbl>
    <w:p w14:paraId="4DF90C91" w14:textId="77777777" w:rsidR="00F509D8" w:rsidRPr="00C84FA8" w:rsidRDefault="00F509D8" w:rsidP="00F509D8">
      <w:pPr>
        <w:tabs>
          <w:tab w:val="left" w:pos="284"/>
        </w:tabs>
        <w:spacing w:before="60"/>
        <w:ind w:left="284" w:hanging="284"/>
        <w:contextualSpacing/>
        <w:jc w:val="both"/>
        <w:rPr>
          <w:rFonts w:cs="Times New Roman"/>
          <w:i/>
          <w:sz w:val="6"/>
          <w:szCs w:val="6"/>
          <w:highlight w:val="yellow"/>
          <w:vertAlign w:val="superscript"/>
        </w:rPr>
      </w:pPr>
    </w:p>
    <w:p w14:paraId="6663FE86" w14:textId="77777777" w:rsidR="00F509D8" w:rsidRPr="00CE35A9" w:rsidRDefault="00F509D8" w:rsidP="00F509D8">
      <w:pPr>
        <w:tabs>
          <w:tab w:val="left" w:pos="284"/>
        </w:tabs>
        <w:spacing w:after="60"/>
        <w:ind w:left="284" w:hanging="284"/>
        <w:contextualSpacing/>
        <w:jc w:val="both"/>
        <w:rPr>
          <w:rFonts w:cs="Times New Roman"/>
          <w:i/>
          <w:sz w:val="18"/>
          <w:szCs w:val="18"/>
        </w:rPr>
      </w:pPr>
      <w:r w:rsidRPr="00CE35A9">
        <w:rPr>
          <w:rFonts w:cs="Times New Roman"/>
          <w:i/>
          <w:sz w:val="18"/>
          <w:szCs w:val="18"/>
          <w:vertAlign w:val="superscript"/>
        </w:rPr>
        <w:t>1</w:t>
      </w:r>
      <w:r w:rsidRPr="00CE35A9">
        <w:rPr>
          <w:rFonts w:cs="Times New Roman"/>
          <w:i/>
          <w:sz w:val="18"/>
          <w:szCs w:val="18"/>
        </w:rPr>
        <w:tab/>
        <w:t>Ar 2016.gada 1.janvāri ieviests diferencētais neapliekamais minimums</w:t>
      </w:r>
      <w:r w:rsidRPr="00CE35A9">
        <w:rPr>
          <w:rFonts w:cs="Times New Roman"/>
          <w:szCs w:val="24"/>
          <w:lang w:eastAsia="lv-LV"/>
        </w:rPr>
        <w:t xml:space="preserve">, </w:t>
      </w:r>
      <w:r w:rsidRPr="00CE35A9">
        <w:rPr>
          <w:rFonts w:cs="Times New Roman"/>
          <w:i/>
          <w:sz w:val="18"/>
          <w:szCs w:val="18"/>
          <w:lang w:eastAsia="lv-LV"/>
        </w:rPr>
        <w:t>kas tiek piemērots atkarībā no gūto ienākumu apmēra</w:t>
      </w:r>
      <w:r w:rsidRPr="00CE35A9">
        <w:rPr>
          <w:rFonts w:cs="Times New Roman"/>
          <w:i/>
          <w:sz w:val="18"/>
          <w:szCs w:val="18"/>
        </w:rPr>
        <w:t>. Apzīmējumi tabulā:</w:t>
      </w:r>
    </w:p>
    <w:p w14:paraId="25285171" w14:textId="77777777" w:rsidR="00F509D8" w:rsidRPr="00CE35A9" w:rsidRDefault="00F509D8" w:rsidP="00F509D8">
      <w:pPr>
        <w:tabs>
          <w:tab w:val="left" w:pos="284"/>
        </w:tabs>
        <w:spacing w:after="60"/>
        <w:ind w:left="284" w:hanging="284"/>
        <w:contextualSpacing/>
        <w:jc w:val="both"/>
        <w:rPr>
          <w:rFonts w:cs="Times New Roman"/>
          <w:i/>
          <w:sz w:val="18"/>
          <w:szCs w:val="18"/>
        </w:rPr>
      </w:pPr>
      <w:r w:rsidRPr="00CE35A9">
        <w:rPr>
          <w:rFonts w:cs="Times New Roman"/>
          <w:i/>
          <w:sz w:val="18"/>
          <w:szCs w:val="18"/>
        </w:rPr>
        <w:tab/>
      </w:r>
      <w:r w:rsidRPr="00CE35A9">
        <w:rPr>
          <w:rFonts w:cs="Times New Roman"/>
          <w:i/>
          <w:sz w:val="18"/>
          <w:szCs w:val="18"/>
        </w:rPr>
        <w:tab/>
        <w:t>DNM – diferencētais neapliekamais minimums;</w:t>
      </w:r>
    </w:p>
    <w:p w14:paraId="16C93212" w14:textId="77777777" w:rsidR="00F509D8" w:rsidRPr="00CE35A9" w:rsidRDefault="00F509D8" w:rsidP="00F509D8">
      <w:pPr>
        <w:tabs>
          <w:tab w:val="left" w:pos="284"/>
        </w:tabs>
        <w:spacing w:after="60"/>
        <w:ind w:left="284" w:hanging="284"/>
        <w:contextualSpacing/>
        <w:jc w:val="both"/>
        <w:rPr>
          <w:i/>
          <w:iCs/>
          <w:sz w:val="18"/>
          <w:szCs w:val="18"/>
          <w:vertAlign w:val="subscript"/>
        </w:rPr>
      </w:pPr>
      <w:r w:rsidRPr="00CE35A9">
        <w:rPr>
          <w:rFonts w:cs="Times New Roman"/>
          <w:i/>
          <w:sz w:val="18"/>
          <w:szCs w:val="18"/>
        </w:rPr>
        <w:tab/>
      </w:r>
      <w:r w:rsidRPr="00CE35A9">
        <w:rPr>
          <w:rFonts w:cs="Times New Roman"/>
          <w:i/>
          <w:sz w:val="18"/>
          <w:szCs w:val="18"/>
        </w:rPr>
        <w:tab/>
      </w:r>
      <w:r w:rsidRPr="00CE35A9">
        <w:rPr>
          <w:i/>
          <w:iCs/>
          <w:sz w:val="18"/>
          <w:szCs w:val="18"/>
        </w:rPr>
        <w:t xml:space="preserve">DNM </w:t>
      </w:r>
      <w:r w:rsidRPr="00CE35A9">
        <w:rPr>
          <w:i/>
          <w:iCs/>
          <w:sz w:val="18"/>
          <w:szCs w:val="18"/>
          <w:vertAlign w:val="subscript"/>
        </w:rPr>
        <w:t xml:space="preserve">max </w:t>
      </w:r>
      <w:r w:rsidRPr="00CE35A9">
        <w:rPr>
          <w:i/>
          <w:iCs/>
          <w:sz w:val="18"/>
          <w:szCs w:val="18"/>
        </w:rPr>
        <w:t>-</w:t>
      </w:r>
      <w:r w:rsidRPr="00CE35A9">
        <w:rPr>
          <w:i/>
          <w:iCs/>
          <w:sz w:val="18"/>
          <w:szCs w:val="18"/>
          <w:vertAlign w:val="subscript"/>
        </w:rPr>
        <w:t xml:space="preserve"> </w:t>
      </w:r>
      <w:r w:rsidRPr="00CE35A9">
        <w:rPr>
          <w:rFonts w:cs="Times New Roman"/>
          <w:bCs/>
          <w:i/>
          <w:sz w:val="18"/>
          <w:szCs w:val="18"/>
        </w:rPr>
        <w:t>maksimālais mēnesī piemērojamais neapliekamais minimums;</w:t>
      </w:r>
    </w:p>
    <w:p w14:paraId="3F92A419" w14:textId="77777777" w:rsidR="00F509D8" w:rsidRPr="00CE35A9" w:rsidRDefault="00F509D8" w:rsidP="00F509D8">
      <w:pPr>
        <w:tabs>
          <w:tab w:val="left" w:pos="284"/>
        </w:tabs>
        <w:spacing w:after="60"/>
        <w:ind w:left="284" w:hanging="284"/>
        <w:contextualSpacing/>
        <w:jc w:val="both"/>
        <w:rPr>
          <w:i/>
          <w:iCs/>
          <w:sz w:val="18"/>
          <w:szCs w:val="18"/>
          <w:vertAlign w:val="subscript"/>
        </w:rPr>
      </w:pPr>
      <w:r w:rsidRPr="00CE35A9">
        <w:rPr>
          <w:i/>
          <w:iCs/>
          <w:sz w:val="18"/>
          <w:szCs w:val="18"/>
          <w:vertAlign w:val="subscript"/>
        </w:rPr>
        <w:tab/>
      </w:r>
      <w:r w:rsidRPr="00CE35A9">
        <w:rPr>
          <w:i/>
          <w:iCs/>
          <w:sz w:val="18"/>
          <w:szCs w:val="18"/>
          <w:vertAlign w:val="subscript"/>
        </w:rPr>
        <w:tab/>
      </w:r>
      <w:r w:rsidRPr="00CE35A9">
        <w:rPr>
          <w:i/>
          <w:iCs/>
          <w:sz w:val="18"/>
          <w:szCs w:val="18"/>
        </w:rPr>
        <w:t xml:space="preserve">DNM </w:t>
      </w:r>
      <w:r w:rsidRPr="00CE35A9">
        <w:rPr>
          <w:i/>
          <w:iCs/>
          <w:sz w:val="18"/>
          <w:szCs w:val="18"/>
          <w:vertAlign w:val="subscript"/>
        </w:rPr>
        <w:t xml:space="preserve">min </w:t>
      </w:r>
      <w:r w:rsidRPr="00CE35A9">
        <w:rPr>
          <w:i/>
          <w:iCs/>
          <w:sz w:val="18"/>
          <w:szCs w:val="18"/>
        </w:rPr>
        <w:t>-</w:t>
      </w:r>
      <w:r w:rsidRPr="00CE35A9">
        <w:rPr>
          <w:i/>
          <w:iCs/>
          <w:sz w:val="18"/>
          <w:szCs w:val="18"/>
          <w:vertAlign w:val="subscript"/>
        </w:rPr>
        <w:t xml:space="preserve"> </w:t>
      </w:r>
      <w:r w:rsidRPr="00CE35A9">
        <w:rPr>
          <w:rFonts w:cs="Times New Roman"/>
          <w:bCs/>
          <w:i/>
          <w:sz w:val="18"/>
          <w:szCs w:val="18"/>
        </w:rPr>
        <w:t>minimālais mēnesī piemērojamais neapliekamais minimums;</w:t>
      </w:r>
    </w:p>
    <w:p w14:paraId="77AE1876" w14:textId="23513F46" w:rsidR="00F509D8" w:rsidRPr="00CE35A9" w:rsidRDefault="00F509D8" w:rsidP="00F509D8">
      <w:pPr>
        <w:tabs>
          <w:tab w:val="left" w:pos="284"/>
          <w:tab w:val="left" w:pos="709"/>
        </w:tabs>
        <w:spacing w:after="60"/>
        <w:ind w:left="709" w:hanging="709"/>
        <w:contextualSpacing/>
        <w:jc w:val="both"/>
        <w:rPr>
          <w:i/>
          <w:iCs/>
          <w:sz w:val="18"/>
          <w:szCs w:val="18"/>
          <w:vertAlign w:val="subscript"/>
        </w:rPr>
      </w:pPr>
      <w:r w:rsidRPr="00CE35A9">
        <w:rPr>
          <w:i/>
          <w:iCs/>
          <w:sz w:val="18"/>
          <w:szCs w:val="18"/>
          <w:vertAlign w:val="subscript"/>
        </w:rPr>
        <w:tab/>
      </w:r>
      <w:r w:rsidRPr="00CE35A9">
        <w:rPr>
          <w:i/>
          <w:iCs/>
          <w:sz w:val="18"/>
          <w:szCs w:val="18"/>
          <w:vertAlign w:val="subscript"/>
        </w:rPr>
        <w:tab/>
      </w:r>
      <w:r w:rsidRPr="00CE35A9">
        <w:rPr>
          <w:i/>
          <w:iCs/>
          <w:sz w:val="18"/>
          <w:szCs w:val="18"/>
        </w:rPr>
        <w:t xml:space="preserve">AI </w:t>
      </w:r>
      <w:r w:rsidRPr="00CE35A9">
        <w:rPr>
          <w:i/>
          <w:iCs/>
          <w:sz w:val="18"/>
          <w:szCs w:val="18"/>
          <w:vertAlign w:val="subscript"/>
        </w:rPr>
        <w:t>min</w:t>
      </w:r>
      <w:r w:rsidRPr="00CE35A9">
        <w:rPr>
          <w:i/>
          <w:iCs/>
          <w:sz w:val="18"/>
          <w:szCs w:val="18"/>
        </w:rPr>
        <w:t xml:space="preserve"> -</w:t>
      </w:r>
      <w:r w:rsidRPr="00CE35A9">
        <w:rPr>
          <w:rFonts w:cs="Times New Roman"/>
          <w:sz w:val="20"/>
          <w:szCs w:val="20"/>
        </w:rPr>
        <w:t xml:space="preserve"> </w:t>
      </w:r>
      <w:r w:rsidRPr="00CE35A9">
        <w:rPr>
          <w:rFonts w:cs="Times New Roman"/>
          <w:i/>
          <w:sz w:val="18"/>
          <w:szCs w:val="18"/>
        </w:rPr>
        <w:t>apliekamā ienākuma minimālā robeža, līdz kurai tiek  piemērots maksimālais</w:t>
      </w:r>
      <w:r w:rsidR="00516C4E">
        <w:rPr>
          <w:rFonts w:cs="Times New Roman"/>
          <w:i/>
          <w:sz w:val="18"/>
          <w:szCs w:val="18"/>
        </w:rPr>
        <w:t xml:space="preserve"> mēneša</w:t>
      </w:r>
      <w:r w:rsidRPr="00CE35A9">
        <w:rPr>
          <w:rFonts w:cs="Times New Roman"/>
          <w:i/>
          <w:sz w:val="18"/>
          <w:szCs w:val="18"/>
        </w:rPr>
        <w:t xml:space="preserve"> neapliekamais minimums</w:t>
      </w:r>
    </w:p>
    <w:p w14:paraId="6CED6EB6" w14:textId="32254BAD" w:rsidR="00F509D8" w:rsidRPr="00CE35A9" w:rsidRDefault="00F509D8" w:rsidP="00F509D8">
      <w:pPr>
        <w:tabs>
          <w:tab w:val="left" w:pos="284"/>
          <w:tab w:val="left" w:pos="709"/>
        </w:tabs>
        <w:spacing w:after="60"/>
        <w:ind w:left="709" w:hanging="709"/>
        <w:contextualSpacing/>
        <w:jc w:val="both"/>
        <w:rPr>
          <w:i/>
          <w:iCs/>
          <w:sz w:val="18"/>
          <w:szCs w:val="18"/>
          <w:vertAlign w:val="subscript"/>
        </w:rPr>
      </w:pPr>
      <w:r w:rsidRPr="00CE35A9">
        <w:rPr>
          <w:i/>
          <w:iCs/>
          <w:sz w:val="18"/>
          <w:szCs w:val="18"/>
          <w:vertAlign w:val="subscript"/>
        </w:rPr>
        <w:tab/>
      </w:r>
      <w:r w:rsidRPr="00CE35A9">
        <w:rPr>
          <w:i/>
          <w:iCs/>
          <w:sz w:val="18"/>
          <w:szCs w:val="18"/>
          <w:vertAlign w:val="subscript"/>
        </w:rPr>
        <w:tab/>
      </w:r>
      <w:r w:rsidRPr="00CE35A9">
        <w:rPr>
          <w:i/>
          <w:iCs/>
          <w:sz w:val="18"/>
          <w:szCs w:val="18"/>
        </w:rPr>
        <w:t xml:space="preserve">AI </w:t>
      </w:r>
      <w:r w:rsidRPr="00CE35A9">
        <w:rPr>
          <w:i/>
          <w:iCs/>
          <w:sz w:val="18"/>
          <w:szCs w:val="18"/>
          <w:vertAlign w:val="subscript"/>
        </w:rPr>
        <w:t xml:space="preserve">max </w:t>
      </w:r>
      <w:r w:rsidRPr="00CE35A9">
        <w:rPr>
          <w:i/>
          <w:iCs/>
          <w:sz w:val="18"/>
          <w:szCs w:val="18"/>
        </w:rPr>
        <w:t>-</w:t>
      </w:r>
      <w:r w:rsidRPr="00CE35A9">
        <w:rPr>
          <w:rFonts w:cs="Times New Roman"/>
          <w:sz w:val="20"/>
          <w:szCs w:val="20"/>
        </w:rPr>
        <w:t xml:space="preserve"> </w:t>
      </w:r>
      <w:r w:rsidRPr="00CE35A9">
        <w:rPr>
          <w:rFonts w:cs="Times New Roman"/>
          <w:i/>
          <w:sz w:val="18"/>
          <w:szCs w:val="18"/>
        </w:rPr>
        <w:t xml:space="preserve">apliekamā ienākuma maksimālā robeža, līdz kurai tiek  piemērots maksimālais </w:t>
      </w:r>
      <w:r w:rsidR="00516C4E">
        <w:rPr>
          <w:rFonts w:cs="Times New Roman"/>
          <w:i/>
          <w:sz w:val="18"/>
          <w:szCs w:val="18"/>
        </w:rPr>
        <w:t>mēneša</w:t>
      </w:r>
      <w:r w:rsidRPr="00CE35A9">
        <w:rPr>
          <w:rFonts w:cs="Times New Roman"/>
          <w:i/>
          <w:sz w:val="18"/>
          <w:szCs w:val="18"/>
        </w:rPr>
        <w:t xml:space="preserve"> neapliekamais minimums</w:t>
      </w:r>
    </w:p>
    <w:p w14:paraId="6BBD2218" w14:textId="77777777" w:rsidR="00F509D8" w:rsidRPr="00CE35A9" w:rsidRDefault="00F509D8" w:rsidP="00F509D8">
      <w:pPr>
        <w:tabs>
          <w:tab w:val="left" w:pos="709"/>
        </w:tabs>
        <w:spacing w:after="60"/>
        <w:ind w:left="284" w:hanging="284"/>
        <w:contextualSpacing/>
        <w:jc w:val="both"/>
        <w:rPr>
          <w:rFonts w:cs="Times New Roman"/>
          <w:i/>
          <w:sz w:val="4"/>
          <w:szCs w:val="4"/>
        </w:rPr>
      </w:pPr>
      <w:r w:rsidRPr="00CE35A9">
        <w:rPr>
          <w:i/>
          <w:iCs/>
          <w:sz w:val="18"/>
          <w:szCs w:val="18"/>
        </w:rPr>
        <w:tab/>
      </w:r>
    </w:p>
    <w:p w14:paraId="51D1D4CD" w14:textId="7368C72A" w:rsidR="00F509D8" w:rsidRDefault="00F509D8" w:rsidP="00DB7691">
      <w:pPr>
        <w:spacing w:after="80"/>
        <w:ind w:left="284" w:hanging="284"/>
        <w:jc w:val="both"/>
        <w:rPr>
          <w:i/>
          <w:sz w:val="18"/>
          <w:szCs w:val="18"/>
        </w:rPr>
      </w:pPr>
      <w:r w:rsidRPr="00CE35A9">
        <w:rPr>
          <w:rFonts w:cs="Times New Roman"/>
          <w:i/>
          <w:sz w:val="18"/>
          <w:szCs w:val="18"/>
          <w:vertAlign w:val="superscript"/>
        </w:rPr>
        <w:t>2</w:t>
      </w:r>
      <w:r w:rsidRPr="00CE35A9">
        <w:rPr>
          <w:rFonts w:cs="Times New Roman"/>
          <w:i/>
          <w:sz w:val="18"/>
          <w:szCs w:val="18"/>
          <w:vertAlign w:val="superscript"/>
        </w:rPr>
        <w:tab/>
      </w:r>
      <w:r w:rsidRPr="00CE35A9">
        <w:rPr>
          <w:rFonts w:cs="Times New Roman"/>
          <w:i/>
          <w:sz w:val="18"/>
          <w:szCs w:val="18"/>
        </w:rPr>
        <w:t xml:space="preserve">No 2018.gada </w:t>
      </w:r>
      <w:r w:rsidRPr="00CE35A9">
        <w:rPr>
          <w:i/>
          <w:sz w:val="18"/>
          <w:szCs w:val="18"/>
        </w:rPr>
        <w:t xml:space="preserve">diferencēto neapliekamo minimumu piemēro pilnā apmērā jau taksācijas gada laikā (pirms tam mazo ienākumu saņēmēji ieguvumus no diferencētā neapliekamā minimuma varēja iegūt tikai nākamajā taksācijas gadā, iesniedzot gada ienākumu deklarāciju). Proti, VID aprēķina </w:t>
      </w:r>
      <w:r w:rsidR="00172CFC">
        <w:rPr>
          <w:i/>
          <w:sz w:val="18"/>
          <w:szCs w:val="18"/>
        </w:rPr>
        <w:t xml:space="preserve">VID </w:t>
      </w:r>
      <w:r w:rsidRPr="00CE35A9">
        <w:rPr>
          <w:i/>
          <w:sz w:val="18"/>
          <w:szCs w:val="18"/>
        </w:rPr>
        <w:t>prognozē</w:t>
      </w:r>
      <w:r w:rsidR="00172CFC">
        <w:rPr>
          <w:i/>
          <w:sz w:val="18"/>
          <w:szCs w:val="18"/>
        </w:rPr>
        <w:t>t</w:t>
      </w:r>
      <w:r w:rsidRPr="00CE35A9">
        <w:rPr>
          <w:i/>
          <w:sz w:val="18"/>
          <w:szCs w:val="18"/>
        </w:rPr>
        <w:t xml:space="preserve">o </w:t>
      </w:r>
      <w:r w:rsidR="00172CFC">
        <w:rPr>
          <w:i/>
          <w:sz w:val="18"/>
          <w:szCs w:val="18"/>
        </w:rPr>
        <w:t xml:space="preserve">mēneša </w:t>
      </w:r>
      <w:r w:rsidRPr="00CE35A9">
        <w:rPr>
          <w:i/>
          <w:sz w:val="18"/>
          <w:szCs w:val="18"/>
        </w:rPr>
        <w:t xml:space="preserve">neapliekamo minimumu, balstoties uz </w:t>
      </w:r>
      <w:r w:rsidR="00172CFC">
        <w:rPr>
          <w:i/>
          <w:sz w:val="18"/>
          <w:szCs w:val="18"/>
        </w:rPr>
        <w:t xml:space="preserve">VID rīcībā esošo informāciju par nodokļa maksātāja </w:t>
      </w:r>
      <w:r w:rsidRPr="00CE35A9">
        <w:rPr>
          <w:i/>
          <w:sz w:val="18"/>
          <w:szCs w:val="18"/>
        </w:rPr>
        <w:t>iepriekšējā gada ienākumiem, un nosūta to darba devējam.</w:t>
      </w:r>
    </w:p>
    <w:p w14:paraId="2D9C2B93" w14:textId="1A13EFFA" w:rsidR="00E67525" w:rsidRPr="00E67525" w:rsidRDefault="00E67525" w:rsidP="00DB7691">
      <w:pPr>
        <w:spacing w:after="60"/>
        <w:ind w:left="284" w:hanging="284"/>
        <w:jc w:val="both"/>
        <w:rPr>
          <w:i/>
          <w:sz w:val="18"/>
          <w:szCs w:val="18"/>
        </w:rPr>
      </w:pPr>
      <w:r>
        <w:rPr>
          <w:rFonts w:cs="Times New Roman"/>
          <w:i/>
          <w:sz w:val="18"/>
          <w:szCs w:val="18"/>
          <w:vertAlign w:val="superscript"/>
        </w:rPr>
        <w:t>3</w:t>
      </w:r>
      <w:r w:rsidRPr="00DB7691">
        <w:rPr>
          <w:rFonts w:cs="Times New Roman"/>
          <w:i/>
          <w:sz w:val="18"/>
          <w:szCs w:val="18"/>
          <w:vertAlign w:val="superscript"/>
        </w:rPr>
        <w:tab/>
      </w:r>
      <w:r w:rsidR="00DB7691" w:rsidRPr="00DB7691">
        <w:rPr>
          <w:i/>
          <w:iCs/>
          <w:sz w:val="18"/>
          <w:szCs w:val="18"/>
        </w:rPr>
        <w:t xml:space="preserve">2020.gada budžeta izstrādes gaitā valdība atbalstīja lēmumu </w:t>
      </w:r>
      <w:r w:rsidR="00DB7691" w:rsidRPr="00DB7691">
        <w:rPr>
          <w:i/>
          <w:sz w:val="18"/>
          <w:szCs w:val="18"/>
        </w:rPr>
        <w:t>diferencēto neapliekamo minimumu</w:t>
      </w:r>
      <w:r w:rsidR="00DB7691" w:rsidRPr="00DB7691">
        <w:rPr>
          <w:i/>
          <w:iCs/>
          <w:sz w:val="18"/>
          <w:szCs w:val="18"/>
        </w:rPr>
        <w:t xml:space="preserve"> paaugstināt straujāk kā nodokļu reformā paredzēts, līdz ar to no 2020.gada 1.janvāra </w:t>
      </w:r>
      <w:r w:rsidR="00172CFC">
        <w:rPr>
          <w:i/>
          <w:iCs/>
          <w:sz w:val="18"/>
          <w:szCs w:val="18"/>
        </w:rPr>
        <w:t xml:space="preserve">maksimālais </w:t>
      </w:r>
      <w:r w:rsidR="00DB7691" w:rsidRPr="00DB7691">
        <w:rPr>
          <w:i/>
          <w:sz w:val="18"/>
          <w:szCs w:val="18"/>
        </w:rPr>
        <w:t xml:space="preserve">diferencētais neapliekamais minimums </w:t>
      </w:r>
      <w:r w:rsidR="00172CFC">
        <w:rPr>
          <w:i/>
          <w:sz w:val="18"/>
          <w:szCs w:val="18"/>
        </w:rPr>
        <w:t xml:space="preserve">ir </w:t>
      </w:r>
      <w:r w:rsidR="00172CFC" w:rsidRPr="00DB7691">
        <w:rPr>
          <w:i/>
          <w:sz w:val="18"/>
          <w:szCs w:val="18"/>
        </w:rPr>
        <w:t xml:space="preserve"> </w:t>
      </w:r>
      <w:r w:rsidR="00DB7691" w:rsidRPr="00DB7691">
        <w:rPr>
          <w:b/>
          <w:i/>
          <w:sz w:val="18"/>
          <w:szCs w:val="18"/>
        </w:rPr>
        <w:t>300 euro</w:t>
      </w:r>
      <w:r w:rsidR="00DB7691" w:rsidRPr="00DB7691">
        <w:rPr>
          <w:i/>
          <w:sz w:val="18"/>
          <w:szCs w:val="18"/>
        </w:rPr>
        <w:t xml:space="preserve"> mēnesī</w:t>
      </w:r>
      <w:r w:rsidR="00172CFC">
        <w:rPr>
          <w:i/>
          <w:sz w:val="18"/>
          <w:szCs w:val="18"/>
        </w:rPr>
        <w:t xml:space="preserve"> ienākumiem līdz 500 euro mēnesī</w:t>
      </w:r>
      <w:r w:rsidR="00DB7691" w:rsidRPr="00DB7691">
        <w:rPr>
          <w:i/>
          <w:sz w:val="18"/>
          <w:szCs w:val="18"/>
        </w:rPr>
        <w:t>, ienākumiem robežā no 500 līdz 1 200 euro mēnesī</w:t>
      </w:r>
      <w:r w:rsidR="00172CFC">
        <w:rPr>
          <w:i/>
          <w:sz w:val="18"/>
          <w:szCs w:val="18"/>
        </w:rPr>
        <w:t xml:space="preserve"> neapliekamais minimums atbilstoši formulai pakāpeniski samazinās</w:t>
      </w:r>
      <w:r w:rsidR="00DB7691" w:rsidRPr="00DB7691">
        <w:rPr>
          <w:i/>
          <w:sz w:val="18"/>
          <w:szCs w:val="18"/>
        </w:rPr>
        <w:t xml:space="preserve"> un ienākumiem, kas </w:t>
      </w:r>
      <w:r w:rsidR="00DB7691" w:rsidRPr="00DB7691">
        <w:rPr>
          <w:i/>
          <w:sz w:val="18"/>
          <w:szCs w:val="18"/>
        </w:rPr>
        <w:lastRenderedPageBreak/>
        <w:t>pārsniedz 1 200 euro</w:t>
      </w:r>
      <w:r w:rsidR="00172CFC">
        <w:rPr>
          <w:i/>
          <w:sz w:val="18"/>
          <w:szCs w:val="18"/>
        </w:rPr>
        <w:t xml:space="preserve"> mēnesī</w:t>
      </w:r>
      <w:r w:rsidR="00DB7691" w:rsidRPr="00DB7691">
        <w:rPr>
          <w:i/>
          <w:sz w:val="18"/>
          <w:szCs w:val="18"/>
        </w:rPr>
        <w:t xml:space="preserve"> tas vairāk netiek piemērots</w:t>
      </w:r>
      <w:r w:rsidR="00DB7691" w:rsidRPr="00DB7691">
        <w:rPr>
          <w:rStyle w:val="FootnoteReference"/>
          <w:i/>
          <w:sz w:val="18"/>
          <w:szCs w:val="18"/>
        </w:rPr>
        <w:footnoteReference w:id="7"/>
      </w:r>
      <w:r w:rsidR="00DB7691" w:rsidRPr="00034B3F">
        <w:rPr>
          <w:rFonts w:cs="Times New Roman"/>
          <w:bCs/>
          <w:i/>
          <w:sz w:val="18"/>
          <w:szCs w:val="18"/>
        </w:rPr>
        <w:t xml:space="preserve">(pirms tam </w:t>
      </w:r>
      <w:r w:rsidR="00DB7691">
        <w:rPr>
          <w:rFonts w:cs="Times New Roman"/>
          <w:bCs/>
          <w:i/>
          <w:sz w:val="18"/>
          <w:szCs w:val="18"/>
        </w:rPr>
        <w:t>r</w:t>
      </w:r>
      <w:r w:rsidR="00DB7691" w:rsidRPr="00034B3F">
        <w:rPr>
          <w:rFonts w:cs="Times New Roman"/>
          <w:i/>
          <w:iCs/>
          <w:sz w:val="18"/>
          <w:szCs w:val="18"/>
        </w:rPr>
        <w:t xml:space="preserve">eformas ietvaros bija paredzēts 2020.gadā </w:t>
      </w:r>
      <w:r w:rsidR="00172CFC">
        <w:rPr>
          <w:rFonts w:cs="Times New Roman"/>
          <w:i/>
          <w:iCs/>
          <w:sz w:val="18"/>
          <w:szCs w:val="18"/>
        </w:rPr>
        <w:t xml:space="preserve">maksimālo </w:t>
      </w:r>
      <w:r w:rsidR="00DB7691" w:rsidRPr="00034B3F">
        <w:rPr>
          <w:rFonts w:cs="Times New Roman"/>
          <w:i/>
          <w:iCs/>
          <w:sz w:val="18"/>
          <w:szCs w:val="18"/>
        </w:rPr>
        <w:t>diferencēto neapliekamo minimumu palielināt līdz 250 euro mēnesī, ienākumiem</w:t>
      </w:r>
      <w:r w:rsidR="00172CFC">
        <w:rPr>
          <w:rFonts w:cs="Times New Roman"/>
          <w:i/>
          <w:iCs/>
          <w:sz w:val="18"/>
          <w:szCs w:val="18"/>
        </w:rPr>
        <w:t xml:space="preserve"> līdz 440 euro mēnesī</w:t>
      </w:r>
      <w:r w:rsidR="00DB7691">
        <w:rPr>
          <w:rFonts w:cs="Times New Roman"/>
          <w:i/>
          <w:iCs/>
          <w:sz w:val="18"/>
          <w:szCs w:val="18"/>
        </w:rPr>
        <w:t>)</w:t>
      </w:r>
    </w:p>
    <w:p w14:paraId="79DD8D78" w14:textId="090E5425" w:rsidR="00F509D8" w:rsidRPr="00CE35A9" w:rsidRDefault="00DB7691" w:rsidP="00DB7691">
      <w:pPr>
        <w:tabs>
          <w:tab w:val="left" w:pos="284"/>
        </w:tabs>
        <w:spacing w:after="80"/>
        <w:ind w:left="284" w:hanging="284"/>
        <w:contextualSpacing/>
        <w:jc w:val="both"/>
        <w:rPr>
          <w:rFonts w:cs="Times New Roman"/>
          <w:i/>
          <w:sz w:val="18"/>
          <w:szCs w:val="18"/>
        </w:rPr>
      </w:pPr>
      <w:r>
        <w:rPr>
          <w:rFonts w:cs="Times New Roman"/>
          <w:i/>
          <w:sz w:val="18"/>
          <w:szCs w:val="18"/>
          <w:vertAlign w:val="superscript"/>
        </w:rPr>
        <w:t>4</w:t>
      </w:r>
      <w:r w:rsidR="00F509D8" w:rsidRPr="00CE35A9">
        <w:rPr>
          <w:rFonts w:cs="Times New Roman"/>
          <w:i/>
          <w:sz w:val="18"/>
          <w:szCs w:val="18"/>
          <w:vertAlign w:val="superscript"/>
        </w:rPr>
        <w:tab/>
      </w:r>
      <w:r w:rsidR="00F509D8" w:rsidRPr="00CE35A9">
        <w:rPr>
          <w:rFonts w:cs="Times New Roman"/>
          <w:i/>
          <w:sz w:val="18"/>
          <w:szCs w:val="18"/>
        </w:rPr>
        <w:t>Apliekamais ienākums (AI) tiek aprēķināts ņemot vērā ne tikai ienākumus no algota darba, bet arī citus ienākuma veidus (tādus kā dividendes, ienākumu no nekustamā īpašuma u.c.). Arī, ja persona ir nodarbināta vairākās darba vietās, ienākums no algota darba tiks saskaitīts kopā un neapliekamais minimums tiks piemērots kopējam ienākumam.</w:t>
      </w:r>
    </w:p>
    <w:p w14:paraId="43891BFF" w14:textId="26B06F2A" w:rsidR="00F509D8" w:rsidRPr="00DB7691" w:rsidRDefault="00DB7691" w:rsidP="00DB7691">
      <w:pPr>
        <w:tabs>
          <w:tab w:val="left" w:pos="284"/>
        </w:tabs>
        <w:spacing w:after="80"/>
        <w:ind w:left="284" w:hanging="284"/>
        <w:contextualSpacing/>
        <w:jc w:val="both"/>
        <w:rPr>
          <w:rFonts w:cs="Times New Roman"/>
          <w:i/>
          <w:sz w:val="18"/>
          <w:szCs w:val="18"/>
          <w:vertAlign w:val="superscript"/>
        </w:rPr>
      </w:pPr>
      <w:r>
        <w:rPr>
          <w:rFonts w:cs="Times New Roman"/>
          <w:i/>
          <w:sz w:val="18"/>
          <w:szCs w:val="18"/>
          <w:vertAlign w:val="superscript"/>
        </w:rPr>
        <w:t>5</w:t>
      </w:r>
      <w:r w:rsidR="00F509D8" w:rsidRPr="00CE35A9">
        <w:rPr>
          <w:rFonts w:cs="Times New Roman"/>
          <w:i/>
          <w:sz w:val="18"/>
          <w:szCs w:val="18"/>
        </w:rPr>
        <w:tab/>
      </w:r>
      <w:r w:rsidRPr="00DB7691">
        <w:rPr>
          <w:rFonts w:eastAsia="Times New Roman,Calibri" w:cs="Times New Roman"/>
          <w:i/>
          <w:sz w:val="18"/>
          <w:szCs w:val="18"/>
        </w:rPr>
        <w:t xml:space="preserve">Lai sniegtu lielāku atbalstu pensijas saņēmējiem, nodrošinot viņu ienākumu pieaugumu, valdība atbalstīja lēmumu palielināt pensionāra neapliekamo minimumu </w:t>
      </w:r>
      <w:r w:rsidR="00172CFC">
        <w:rPr>
          <w:rFonts w:eastAsia="Times New Roman,Calibri" w:cs="Times New Roman"/>
          <w:i/>
          <w:sz w:val="18"/>
          <w:szCs w:val="18"/>
        </w:rPr>
        <w:t xml:space="preserve">no </w:t>
      </w:r>
      <w:r w:rsidRPr="00DB7691">
        <w:rPr>
          <w:rFonts w:eastAsia="Times New Roman,Calibri" w:cs="Times New Roman"/>
          <w:b/>
          <w:i/>
          <w:sz w:val="18"/>
          <w:szCs w:val="18"/>
        </w:rPr>
        <w:t>2021.gad</w:t>
      </w:r>
      <w:r w:rsidR="00172CFC">
        <w:rPr>
          <w:rFonts w:eastAsia="Times New Roman,Calibri" w:cs="Times New Roman"/>
          <w:b/>
          <w:i/>
          <w:sz w:val="18"/>
          <w:szCs w:val="18"/>
        </w:rPr>
        <w:t>a</w:t>
      </w:r>
      <w:r w:rsidRPr="00DB7691">
        <w:rPr>
          <w:rFonts w:eastAsia="Times New Roman,Calibri" w:cs="Times New Roman"/>
          <w:i/>
          <w:sz w:val="18"/>
          <w:szCs w:val="18"/>
        </w:rPr>
        <w:t xml:space="preserve"> līdz </w:t>
      </w:r>
      <w:r w:rsidRPr="00DB7691">
        <w:rPr>
          <w:rFonts w:eastAsia="Times New Roman,Calibri" w:cs="Times New Roman"/>
          <w:b/>
          <w:i/>
          <w:sz w:val="18"/>
          <w:szCs w:val="18"/>
        </w:rPr>
        <w:t>330 euro</w:t>
      </w:r>
      <w:r w:rsidRPr="00DB7691">
        <w:rPr>
          <w:rFonts w:eastAsia="Times New Roman,Calibri" w:cs="Times New Roman"/>
          <w:i/>
          <w:sz w:val="18"/>
          <w:szCs w:val="18"/>
        </w:rPr>
        <w:t> mēnesī</w:t>
      </w:r>
      <w:r w:rsidR="00F509D8" w:rsidRPr="00DB7691">
        <w:rPr>
          <w:rFonts w:cs="Times New Roman"/>
          <w:i/>
          <w:sz w:val="18"/>
          <w:szCs w:val="18"/>
        </w:rPr>
        <w:t>.</w:t>
      </w:r>
    </w:p>
    <w:p w14:paraId="7E03D296" w14:textId="6E8B1C34" w:rsidR="00F509D8" w:rsidRPr="00CE35A9" w:rsidRDefault="00DB7691" w:rsidP="00DB7691">
      <w:pPr>
        <w:tabs>
          <w:tab w:val="left" w:pos="284"/>
        </w:tabs>
        <w:spacing w:after="80"/>
        <w:ind w:left="284" w:hanging="284"/>
        <w:contextualSpacing/>
        <w:jc w:val="both"/>
        <w:rPr>
          <w:rFonts w:cs="Times New Roman"/>
          <w:i/>
          <w:sz w:val="18"/>
          <w:szCs w:val="18"/>
          <w:vertAlign w:val="superscript"/>
        </w:rPr>
      </w:pPr>
      <w:r>
        <w:rPr>
          <w:rFonts w:cs="Times New Roman"/>
          <w:i/>
          <w:sz w:val="18"/>
          <w:szCs w:val="18"/>
          <w:vertAlign w:val="superscript"/>
        </w:rPr>
        <w:t>6</w:t>
      </w:r>
      <w:r w:rsidR="00F509D8" w:rsidRPr="00CE35A9">
        <w:rPr>
          <w:rFonts w:cs="Times New Roman"/>
          <w:i/>
          <w:sz w:val="18"/>
          <w:szCs w:val="18"/>
          <w:vertAlign w:val="superscript"/>
        </w:rPr>
        <w:tab/>
      </w:r>
      <w:r w:rsidR="00F509D8" w:rsidRPr="00CE35A9">
        <w:rPr>
          <w:rFonts w:cs="Times New Roman"/>
          <w:i/>
          <w:sz w:val="18"/>
          <w:szCs w:val="18"/>
        </w:rPr>
        <w:t>Šie ierobežojumi neattiecas uz izdevumiem par zobārstniecību (ieskaitot protezēšanu) un plānotajām operācijām, kurus var iekļaut attaisnotajos izdevumos pilnā apmērā</w:t>
      </w:r>
    </w:p>
    <w:p w14:paraId="3FEBE287" w14:textId="4C5AF541" w:rsidR="00E67525" w:rsidRDefault="00DB7691" w:rsidP="00F509D8">
      <w:pPr>
        <w:spacing w:after="120"/>
        <w:ind w:left="284" w:hanging="284"/>
        <w:contextualSpacing/>
        <w:jc w:val="both"/>
        <w:rPr>
          <w:i/>
          <w:sz w:val="18"/>
          <w:szCs w:val="18"/>
        </w:rPr>
      </w:pPr>
      <w:r>
        <w:rPr>
          <w:rFonts w:cs="Times New Roman"/>
          <w:i/>
          <w:sz w:val="18"/>
          <w:szCs w:val="18"/>
          <w:vertAlign w:val="superscript"/>
        </w:rPr>
        <w:t>7</w:t>
      </w:r>
      <w:r w:rsidR="00F509D8" w:rsidRPr="00CE35A9">
        <w:rPr>
          <w:rFonts w:cs="Times New Roman"/>
          <w:i/>
          <w:sz w:val="18"/>
          <w:szCs w:val="18"/>
          <w:vertAlign w:val="superscript"/>
        </w:rPr>
        <w:tab/>
      </w:r>
      <w:r w:rsidR="00E67525">
        <w:rPr>
          <w:rFonts w:eastAsia="Times New Roman" w:cs="Times New Roman"/>
          <w:i/>
          <w:sz w:val="18"/>
          <w:szCs w:val="18"/>
          <w:lang w:eastAsia="lv-LV"/>
        </w:rPr>
        <w:t>Z</w:t>
      </w:r>
      <w:r w:rsidR="00E67525" w:rsidRPr="00E67525">
        <w:rPr>
          <w:rFonts w:eastAsia="Times New Roman" w:cs="Times New Roman"/>
          <w:i/>
          <w:sz w:val="18"/>
          <w:szCs w:val="18"/>
          <w:lang w:eastAsia="lv-LV"/>
        </w:rPr>
        <w:t>iedojum</w:t>
      </w:r>
      <w:r w:rsidR="00E67525">
        <w:rPr>
          <w:rFonts w:eastAsia="Times New Roman" w:cs="Times New Roman"/>
          <w:i/>
          <w:sz w:val="18"/>
          <w:szCs w:val="18"/>
          <w:lang w:eastAsia="lv-LV"/>
        </w:rPr>
        <w:t>iem</w:t>
      </w:r>
      <w:r w:rsidR="00E67525" w:rsidRPr="00E67525">
        <w:rPr>
          <w:rFonts w:eastAsia="Times New Roman" w:cs="Times New Roman"/>
          <w:i/>
          <w:sz w:val="18"/>
          <w:szCs w:val="18"/>
          <w:lang w:eastAsia="lv-LV"/>
        </w:rPr>
        <w:t xml:space="preserve"> vai dāvinājum</w:t>
      </w:r>
      <w:r w:rsidR="00E67525">
        <w:rPr>
          <w:rFonts w:eastAsia="Times New Roman" w:cs="Times New Roman"/>
          <w:i/>
          <w:sz w:val="18"/>
          <w:szCs w:val="18"/>
          <w:lang w:eastAsia="lv-LV"/>
        </w:rPr>
        <w:t>iem</w:t>
      </w:r>
      <w:r w:rsidR="00E67525" w:rsidRPr="00E67525">
        <w:rPr>
          <w:rFonts w:eastAsia="Times New Roman" w:cs="Times New Roman"/>
          <w:i/>
          <w:sz w:val="18"/>
          <w:szCs w:val="18"/>
          <w:lang w:eastAsia="lv-LV"/>
        </w:rPr>
        <w:t xml:space="preserve"> budžeta iestād</w:t>
      </w:r>
      <w:r w:rsidR="00E67525">
        <w:rPr>
          <w:rFonts w:eastAsia="Times New Roman" w:cs="Times New Roman"/>
          <w:i/>
          <w:sz w:val="18"/>
          <w:szCs w:val="18"/>
          <w:lang w:eastAsia="lv-LV"/>
        </w:rPr>
        <w:t xml:space="preserve">ēm, </w:t>
      </w:r>
      <w:r w:rsidR="00E67525" w:rsidRPr="00E67525">
        <w:rPr>
          <w:rFonts w:eastAsia="Times New Roman" w:cs="Times New Roman"/>
          <w:i/>
          <w:sz w:val="18"/>
          <w:szCs w:val="18"/>
          <w:lang w:eastAsia="lv-LV"/>
        </w:rPr>
        <w:t>LR reģistrēt</w:t>
      </w:r>
      <w:r w:rsidR="00E67525">
        <w:rPr>
          <w:rFonts w:eastAsia="Times New Roman" w:cs="Times New Roman"/>
          <w:i/>
          <w:sz w:val="18"/>
          <w:szCs w:val="18"/>
          <w:lang w:eastAsia="lv-LV"/>
        </w:rPr>
        <w:t>ām</w:t>
      </w:r>
      <w:r w:rsidR="00E67525" w:rsidRPr="00E67525">
        <w:rPr>
          <w:rFonts w:eastAsia="Times New Roman" w:cs="Times New Roman"/>
          <w:i/>
          <w:sz w:val="18"/>
          <w:szCs w:val="18"/>
          <w:lang w:eastAsia="lv-LV"/>
        </w:rPr>
        <w:t xml:space="preserve"> biedrīb</w:t>
      </w:r>
      <w:r w:rsidR="00E67525">
        <w:rPr>
          <w:rFonts w:eastAsia="Times New Roman" w:cs="Times New Roman"/>
          <w:i/>
          <w:sz w:val="18"/>
          <w:szCs w:val="18"/>
          <w:lang w:eastAsia="lv-LV"/>
        </w:rPr>
        <w:t>ām</w:t>
      </w:r>
      <w:r w:rsidR="00E67525" w:rsidRPr="00E67525">
        <w:rPr>
          <w:rFonts w:eastAsia="Times New Roman" w:cs="Times New Roman"/>
          <w:i/>
          <w:sz w:val="18"/>
          <w:szCs w:val="18"/>
          <w:lang w:eastAsia="lv-LV"/>
        </w:rPr>
        <w:t>, nodibinājum</w:t>
      </w:r>
      <w:r w:rsidR="00E67525">
        <w:rPr>
          <w:rFonts w:eastAsia="Times New Roman" w:cs="Times New Roman"/>
          <w:i/>
          <w:sz w:val="18"/>
          <w:szCs w:val="18"/>
          <w:lang w:eastAsia="lv-LV"/>
        </w:rPr>
        <w:t>ie</w:t>
      </w:r>
      <w:r w:rsidR="00E67525" w:rsidRPr="00E67525">
        <w:rPr>
          <w:rFonts w:eastAsia="Times New Roman" w:cs="Times New Roman"/>
          <w:i/>
          <w:sz w:val="18"/>
          <w:szCs w:val="18"/>
          <w:lang w:eastAsia="lv-LV"/>
        </w:rPr>
        <w:t>m, reliģisk</w:t>
      </w:r>
      <w:r w:rsidR="00A0668E">
        <w:rPr>
          <w:rFonts w:eastAsia="Times New Roman" w:cs="Times New Roman"/>
          <w:i/>
          <w:sz w:val="18"/>
          <w:szCs w:val="18"/>
          <w:lang w:eastAsia="lv-LV"/>
        </w:rPr>
        <w:t>ām</w:t>
      </w:r>
      <w:r w:rsidR="00E67525" w:rsidRPr="00E67525">
        <w:rPr>
          <w:rFonts w:eastAsia="Times New Roman" w:cs="Times New Roman"/>
          <w:i/>
          <w:sz w:val="18"/>
          <w:szCs w:val="18"/>
          <w:lang w:eastAsia="lv-LV"/>
        </w:rPr>
        <w:t xml:space="preserve"> organizācij</w:t>
      </w:r>
      <w:r w:rsidR="00A0668E">
        <w:rPr>
          <w:rFonts w:eastAsia="Times New Roman" w:cs="Times New Roman"/>
          <w:i/>
          <w:sz w:val="18"/>
          <w:szCs w:val="18"/>
          <w:lang w:eastAsia="lv-LV"/>
        </w:rPr>
        <w:t>ām</w:t>
      </w:r>
      <w:r w:rsidR="00E67525" w:rsidRPr="00E67525">
        <w:rPr>
          <w:rFonts w:eastAsia="Times New Roman" w:cs="Times New Roman"/>
          <w:i/>
          <w:sz w:val="18"/>
          <w:szCs w:val="18"/>
          <w:lang w:eastAsia="lv-LV"/>
        </w:rPr>
        <w:t xml:space="preserve"> vai to iestād</w:t>
      </w:r>
      <w:r w:rsidR="00A0668E">
        <w:rPr>
          <w:rFonts w:eastAsia="Times New Roman" w:cs="Times New Roman"/>
          <w:i/>
          <w:sz w:val="18"/>
          <w:szCs w:val="18"/>
          <w:lang w:eastAsia="lv-LV"/>
        </w:rPr>
        <w:t>ēm</w:t>
      </w:r>
      <w:r w:rsidR="00E67525" w:rsidRPr="00E67525">
        <w:rPr>
          <w:rFonts w:eastAsia="Times New Roman" w:cs="Times New Roman"/>
          <w:i/>
          <w:sz w:val="18"/>
          <w:szCs w:val="18"/>
          <w:lang w:eastAsia="lv-LV"/>
        </w:rPr>
        <w:t>, kur</w:t>
      </w:r>
      <w:r w:rsidR="00A0668E">
        <w:rPr>
          <w:rFonts w:eastAsia="Times New Roman" w:cs="Times New Roman"/>
          <w:i/>
          <w:sz w:val="18"/>
          <w:szCs w:val="18"/>
          <w:lang w:eastAsia="lv-LV"/>
        </w:rPr>
        <w:t>ām</w:t>
      </w:r>
      <w:r w:rsidR="00E67525" w:rsidRPr="00E67525">
        <w:rPr>
          <w:rFonts w:eastAsia="Times New Roman" w:cs="Times New Roman"/>
          <w:i/>
          <w:sz w:val="18"/>
          <w:szCs w:val="18"/>
          <w:lang w:eastAsia="lv-LV"/>
        </w:rPr>
        <w:t xml:space="preserve"> piešķirts sabiedriskā labuma organizācijas statuss, vai citā ES dalībvalstī vai EEZ valstī, ar kuru Latvija ir noslēgusi konvenciju par nodokļu dubultās uzlikšanas un nodokļu nemaksāšanas novēršanu, ja šī konvencija ir stājusies spēkā, reģistrēt</w:t>
      </w:r>
      <w:r w:rsidR="00A0668E">
        <w:rPr>
          <w:rFonts w:eastAsia="Times New Roman" w:cs="Times New Roman"/>
          <w:i/>
          <w:sz w:val="18"/>
          <w:szCs w:val="18"/>
          <w:lang w:eastAsia="lv-LV"/>
        </w:rPr>
        <w:t>ām</w:t>
      </w:r>
      <w:r w:rsidR="00E67525" w:rsidRPr="00E67525">
        <w:rPr>
          <w:rFonts w:eastAsia="Times New Roman" w:cs="Times New Roman"/>
          <w:i/>
          <w:sz w:val="18"/>
          <w:szCs w:val="18"/>
          <w:lang w:eastAsia="lv-LV"/>
        </w:rPr>
        <w:t xml:space="preserve"> nevalstisk</w:t>
      </w:r>
      <w:r w:rsidR="00A0668E">
        <w:rPr>
          <w:rFonts w:eastAsia="Times New Roman" w:cs="Times New Roman"/>
          <w:i/>
          <w:sz w:val="18"/>
          <w:szCs w:val="18"/>
          <w:lang w:eastAsia="lv-LV"/>
        </w:rPr>
        <w:t>ām</w:t>
      </w:r>
      <w:r w:rsidR="00E67525" w:rsidRPr="00E67525">
        <w:rPr>
          <w:rFonts w:eastAsia="Times New Roman" w:cs="Times New Roman"/>
          <w:i/>
          <w:sz w:val="18"/>
          <w:szCs w:val="18"/>
          <w:lang w:eastAsia="lv-LV"/>
        </w:rPr>
        <w:t xml:space="preserve"> organizācij</w:t>
      </w:r>
      <w:r w:rsidR="00A0668E">
        <w:rPr>
          <w:rFonts w:eastAsia="Times New Roman" w:cs="Times New Roman"/>
          <w:i/>
          <w:sz w:val="18"/>
          <w:szCs w:val="18"/>
          <w:lang w:eastAsia="lv-LV"/>
        </w:rPr>
        <w:t>ām</w:t>
      </w:r>
      <w:r w:rsidR="00E67525">
        <w:rPr>
          <w:rFonts w:eastAsia="Times New Roman" w:cs="Times New Roman"/>
          <w:i/>
          <w:sz w:val="18"/>
          <w:szCs w:val="18"/>
          <w:lang w:eastAsia="lv-LV"/>
        </w:rPr>
        <w:t>.</w:t>
      </w:r>
      <w:r w:rsidR="00E67525" w:rsidRPr="00E67525">
        <w:rPr>
          <w:rFonts w:eastAsia="Times New Roman" w:cs="Times New Roman"/>
          <w:i/>
          <w:sz w:val="18"/>
          <w:szCs w:val="18"/>
          <w:lang w:eastAsia="lv-LV"/>
        </w:rPr>
        <w:t xml:space="preserve"> </w:t>
      </w:r>
      <w:r w:rsidR="00F509D8" w:rsidRPr="00CE35A9">
        <w:rPr>
          <w:i/>
          <w:sz w:val="18"/>
          <w:szCs w:val="18"/>
        </w:rPr>
        <w:t xml:space="preserve">No 2016.gada 1.janvāra uz </w:t>
      </w:r>
      <w:r w:rsidR="00E67525">
        <w:rPr>
          <w:i/>
          <w:sz w:val="18"/>
          <w:szCs w:val="18"/>
        </w:rPr>
        <w:t>arī</w:t>
      </w:r>
      <w:r w:rsidR="00F509D8" w:rsidRPr="00CE35A9">
        <w:rPr>
          <w:i/>
          <w:sz w:val="18"/>
          <w:szCs w:val="18"/>
        </w:rPr>
        <w:t xml:space="preserve"> ziedojum</w:t>
      </w:r>
      <w:r w:rsidR="00E67525">
        <w:rPr>
          <w:i/>
          <w:sz w:val="18"/>
          <w:szCs w:val="18"/>
        </w:rPr>
        <w:t>iem</w:t>
      </w:r>
      <w:r w:rsidR="00F509D8" w:rsidRPr="00CE35A9">
        <w:rPr>
          <w:i/>
          <w:sz w:val="18"/>
          <w:szCs w:val="18"/>
        </w:rPr>
        <w:t xml:space="preserve"> un dāvinājum</w:t>
      </w:r>
      <w:r w:rsidR="00E67525">
        <w:rPr>
          <w:i/>
          <w:sz w:val="18"/>
          <w:szCs w:val="18"/>
        </w:rPr>
        <w:t>iem</w:t>
      </w:r>
      <w:r w:rsidR="00F509D8" w:rsidRPr="00CE35A9">
        <w:rPr>
          <w:i/>
          <w:sz w:val="18"/>
          <w:szCs w:val="18"/>
        </w:rPr>
        <w:t xml:space="preserve"> politiskajām partijām</w:t>
      </w:r>
      <w:r w:rsidR="00A0668E">
        <w:rPr>
          <w:i/>
          <w:sz w:val="18"/>
          <w:szCs w:val="18"/>
        </w:rPr>
        <w:t xml:space="preserve"> </w:t>
      </w:r>
      <w:r w:rsidR="00A0668E" w:rsidRPr="0035559D">
        <w:rPr>
          <w:rFonts w:eastAsia="Times New Roman" w:cs="Times New Roman"/>
          <w:i/>
          <w:sz w:val="18"/>
          <w:szCs w:val="18"/>
          <w:lang w:eastAsia="lv-LV"/>
        </w:rPr>
        <w:t xml:space="preserve">vai </w:t>
      </w:r>
      <w:r w:rsidR="00A0668E">
        <w:rPr>
          <w:rFonts w:eastAsia="Times New Roman" w:cs="Times New Roman"/>
          <w:i/>
          <w:sz w:val="18"/>
          <w:szCs w:val="18"/>
          <w:lang w:eastAsia="lv-LV"/>
        </w:rPr>
        <w:t>to</w:t>
      </w:r>
      <w:r w:rsidR="00A0668E" w:rsidRPr="0035559D">
        <w:rPr>
          <w:rFonts w:eastAsia="Times New Roman" w:cs="Times New Roman"/>
          <w:i/>
          <w:sz w:val="18"/>
          <w:szCs w:val="18"/>
          <w:lang w:eastAsia="lv-LV"/>
        </w:rPr>
        <w:t xml:space="preserve"> apvienīb</w:t>
      </w:r>
      <w:r w:rsidR="00A0668E">
        <w:rPr>
          <w:rFonts w:eastAsia="Times New Roman" w:cs="Times New Roman"/>
          <w:i/>
          <w:sz w:val="18"/>
          <w:szCs w:val="18"/>
          <w:lang w:eastAsia="lv-LV"/>
        </w:rPr>
        <w:t>ām</w:t>
      </w:r>
      <w:r w:rsidR="00E67525">
        <w:rPr>
          <w:i/>
          <w:sz w:val="18"/>
          <w:szCs w:val="18"/>
        </w:rPr>
        <w:t>.</w:t>
      </w:r>
    </w:p>
    <w:p w14:paraId="0525C5ED" w14:textId="77777777" w:rsidR="00F509D8" w:rsidRPr="00CE35A9" w:rsidRDefault="00F509D8" w:rsidP="00F509D8">
      <w:pPr>
        <w:ind w:left="284" w:hanging="284"/>
        <w:contextualSpacing/>
        <w:jc w:val="both"/>
        <w:rPr>
          <w:i/>
          <w:sz w:val="10"/>
          <w:szCs w:val="10"/>
        </w:rPr>
      </w:pPr>
    </w:p>
    <w:p w14:paraId="1526D77D" w14:textId="513B273E" w:rsidR="00F509D8" w:rsidRPr="00CE35A9" w:rsidRDefault="00F509D8" w:rsidP="00F509D8">
      <w:pPr>
        <w:ind w:left="567" w:hanging="567"/>
        <w:contextualSpacing/>
        <w:jc w:val="both"/>
        <w:rPr>
          <w:rFonts w:cs="Times New Roman"/>
          <w:bCs/>
          <w:i/>
          <w:sz w:val="20"/>
          <w:szCs w:val="20"/>
          <w:shd w:val="clear" w:color="auto" w:fill="FFFFFF"/>
        </w:rPr>
      </w:pPr>
      <w:r w:rsidRPr="00CE35A9">
        <w:rPr>
          <w:b/>
          <w:i/>
          <w:sz w:val="20"/>
          <w:szCs w:val="20"/>
        </w:rPr>
        <w:t>Avots:</w:t>
      </w:r>
      <w:r w:rsidRPr="00CE35A9">
        <w:rPr>
          <w:i/>
          <w:sz w:val="20"/>
          <w:szCs w:val="20"/>
        </w:rPr>
        <w:t xml:space="preserve"> Likums “Par iedzīvotāju ienākuma nodokli”;</w:t>
      </w:r>
      <w:r w:rsidRPr="00CE35A9">
        <w:rPr>
          <w:rFonts w:cs="Times New Roman"/>
          <w:i/>
          <w:sz w:val="20"/>
          <w:szCs w:val="20"/>
          <w:lang w:eastAsia="lv-LV"/>
        </w:rPr>
        <w:t xml:space="preserve"> 2016.gada 5.janvāra MK noteikumi Nr.1 “N</w:t>
      </w:r>
      <w:r w:rsidRPr="00CE35A9">
        <w:rPr>
          <w:rFonts w:cs="Times New Roman"/>
          <w:bCs/>
          <w:i/>
          <w:sz w:val="20"/>
          <w:szCs w:val="20"/>
          <w:shd w:val="clear" w:color="auto" w:fill="FFFFFF"/>
        </w:rPr>
        <w:t>oteiku</w:t>
      </w:r>
      <w:r w:rsidRPr="00CE35A9">
        <w:rPr>
          <w:rFonts w:cs="Times New Roman"/>
          <w:bCs/>
          <w:i/>
          <w:sz w:val="20"/>
          <w:szCs w:val="20"/>
          <w:shd w:val="clear" w:color="auto" w:fill="FFFFFF"/>
        </w:rPr>
        <w:softHyphen/>
        <w:t>mi par neapliekamā minimuma un nodokļa atvieglojuma apmēru iedzīvotāju ienākuma nodok</w:t>
      </w:r>
      <w:r w:rsidRPr="00CE35A9">
        <w:rPr>
          <w:rFonts w:cs="Times New Roman"/>
          <w:bCs/>
          <w:i/>
          <w:sz w:val="20"/>
          <w:szCs w:val="20"/>
          <w:shd w:val="clear" w:color="auto" w:fill="FFFFFF"/>
        </w:rPr>
        <w:softHyphen/>
        <w:t xml:space="preserve">ļa aprēķināšanai”; </w:t>
      </w:r>
      <w:r w:rsidRPr="00CE35A9">
        <w:rPr>
          <w:rFonts w:cs="Times New Roman"/>
          <w:i/>
          <w:sz w:val="20"/>
          <w:szCs w:val="20"/>
          <w:lang w:eastAsia="lv-LV"/>
        </w:rPr>
        <w:t>2017.gada 14.novembra MK noteikumi Nr.676 “N</w:t>
      </w:r>
      <w:r w:rsidRPr="00CE35A9">
        <w:rPr>
          <w:rFonts w:cs="Times New Roman"/>
          <w:bCs/>
          <w:i/>
          <w:sz w:val="20"/>
          <w:szCs w:val="20"/>
          <w:shd w:val="clear" w:color="auto" w:fill="FFFFFF"/>
        </w:rPr>
        <w:t>oteikumi par neapliekamā minimuma un nodokļa atvieglojuma apmēru iedzīvotāju ienākuma nodokļa aprēķināšanai”</w:t>
      </w:r>
      <w:r w:rsidR="00172CFC">
        <w:rPr>
          <w:rFonts w:cs="Times New Roman"/>
          <w:bCs/>
          <w:i/>
          <w:sz w:val="20"/>
          <w:szCs w:val="20"/>
          <w:shd w:val="clear" w:color="auto" w:fill="FFFFFF"/>
        </w:rPr>
        <w:t>, 1997.gada 8.aprīļa MK noteikumi “</w:t>
      </w:r>
      <w:r w:rsidR="00172CFC" w:rsidRPr="00653357">
        <w:rPr>
          <w:rFonts w:cs="Times New Roman"/>
          <w:bCs/>
          <w:i/>
          <w:sz w:val="20"/>
          <w:szCs w:val="20"/>
          <w:shd w:val="clear" w:color="auto" w:fill="FFFFFF"/>
        </w:rPr>
        <w:t>Noteikumi par iedzīvotāju ienākuma nodokļa papildu atvieglojumiem personām ar invaliditāti, politiski represētajām personām un nacionālās pretošanās kustības dalībniekiem</w:t>
      </w:r>
      <w:r w:rsidR="00172CFC">
        <w:rPr>
          <w:rFonts w:cs="Times New Roman"/>
          <w:bCs/>
          <w:i/>
          <w:sz w:val="20"/>
          <w:szCs w:val="20"/>
          <w:shd w:val="clear" w:color="auto" w:fill="FFFFFF"/>
        </w:rPr>
        <w:t>”.</w:t>
      </w:r>
    </w:p>
    <w:p w14:paraId="0E258757" w14:textId="51DED60D" w:rsidR="00F509D8" w:rsidRDefault="00F509D8" w:rsidP="00F509D8">
      <w:pPr>
        <w:ind w:left="567" w:hanging="567"/>
        <w:contextualSpacing/>
        <w:jc w:val="both"/>
        <w:rPr>
          <w:i/>
          <w:szCs w:val="24"/>
          <w:highlight w:val="yellow"/>
        </w:rPr>
      </w:pPr>
    </w:p>
    <w:p w14:paraId="5186F3AC" w14:textId="77777777" w:rsidR="00395C0A" w:rsidRDefault="00395C0A" w:rsidP="00F509D8">
      <w:pPr>
        <w:ind w:left="567" w:hanging="567"/>
        <w:contextualSpacing/>
        <w:jc w:val="both"/>
        <w:rPr>
          <w:i/>
          <w:szCs w:val="24"/>
          <w:highlight w:val="yellow"/>
        </w:rPr>
      </w:pPr>
    </w:p>
    <w:p w14:paraId="428A17E2" w14:textId="13B76720" w:rsidR="00F509D8" w:rsidRPr="003D1BB3" w:rsidRDefault="00F509D8" w:rsidP="00E87C53">
      <w:pPr>
        <w:pStyle w:val="Heading3"/>
        <w:jc w:val="center"/>
        <w:rPr>
          <w:i/>
          <w:sz w:val="26"/>
          <w:szCs w:val="26"/>
        </w:rPr>
      </w:pPr>
      <w:bookmarkStart w:id="12" w:name="_Toc26198357"/>
      <w:r w:rsidRPr="003D1BB3">
        <w:rPr>
          <w:i/>
          <w:sz w:val="26"/>
          <w:szCs w:val="26"/>
        </w:rPr>
        <w:t xml:space="preserve">4.1.2. </w:t>
      </w:r>
      <w:r w:rsidR="00F93EFB">
        <w:rPr>
          <w:i/>
          <w:sz w:val="26"/>
          <w:szCs w:val="26"/>
        </w:rPr>
        <w:t>I</w:t>
      </w:r>
      <w:r w:rsidRPr="003D1BB3">
        <w:rPr>
          <w:i/>
          <w:sz w:val="26"/>
          <w:szCs w:val="26"/>
        </w:rPr>
        <w:t>edzīvotāju ienākuma nodokļa atvieglojumu apmērs</w:t>
      </w:r>
      <w:bookmarkEnd w:id="12"/>
    </w:p>
    <w:p w14:paraId="46C2FEEF" w14:textId="13F55978" w:rsidR="00F509D8" w:rsidRDefault="00F509D8" w:rsidP="00F509D8">
      <w:pPr>
        <w:spacing w:after="120"/>
        <w:ind w:firstLine="709"/>
        <w:jc w:val="both"/>
      </w:pPr>
      <w:r w:rsidRPr="00CE35A9">
        <w:t xml:space="preserve">Kopējais IIN atvieglojumu apmērs </w:t>
      </w:r>
      <w:r w:rsidRPr="00CE35A9">
        <w:rPr>
          <w:b/>
        </w:rPr>
        <w:t>2018.gadā</w:t>
      </w:r>
      <w:r w:rsidRPr="00CE35A9">
        <w:t xml:space="preserve"> bija </w:t>
      </w:r>
      <w:r w:rsidR="009E04EE">
        <w:rPr>
          <w:rFonts w:eastAsia="Calibri" w:cs="Times New Roman"/>
          <w:b/>
        </w:rPr>
        <w:t>819,1</w:t>
      </w:r>
      <w:r w:rsidRPr="00CE35A9">
        <w:rPr>
          <w:rFonts w:eastAsia="Calibri" w:cs="Times New Roman"/>
        </w:rPr>
        <w:t xml:space="preserve"> </w:t>
      </w:r>
      <w:r w:rsidRPr="00CE35A9">
        <w:t xml:space="preserve">milj. </w:t>
      </w:r>
      <w:r w:rsidRPr="00CE35A9">
        <w:rPr>
          <w:i/>
        </w:rPr>
        <w:t>euro</w:t>
      </w:r>
      <w:r w:rsidRPr="00CE35A9">
        <w:t xml:space="preserve"> jeb </w:t>
      </w:r>
      <w:r w:rsidR="009E04EE">
        <w:rPr>
          <w:rFonts w:eastAsia="Calibri" w:cs="Times New Roman"/>
          <w:b/>
        </w:rPr>
        <w:t>47,7</w:t>
      </w:r>
      <w:r w:rsidRPr="00CE35A9">
        <w:rPr>
          <w:b/>
        </w:rPr>
        <w:t>%</w:t>
      </w:r>
      <w:r w:rsidRPr="00CE35A9">
        <w:t xml:space="preserve"> no kopējiem IIN ieņēmumiem un </w:t>
      </w:r>
      <w:r w:rsidR="009E04EE">
        <w:rPr>
          <w:b/>
        </w:rPr>
        <w:t>2,77</w:t>
      </w:r>
      <w:r w:rsidRPr="00CE35A9">
        <w:rPr>
          <w:b/>
        </w:rPr>
        <w:t>%</w:t>
      </w:r>
      <w:r w:rsidRPr="00CE35A9">
        <w:t xml:space="preserve"> no IKP </w:t>
      </w:r>
      <w:r w:rsidRPr="00CE35A9">
        <w:rPr>
          <w:i/>
        </w:rPr>
        <w:t>(skat. 4.tab.).</w:t>
      </w:r>
      <w:r w:rsidRPr="00CE35A9">
        <w:t xml:space="preserve"> </w:t>
      </w:r>
    </w:p>
    <w:p w14:paraId="5F704C21" w14:textId="13675493" w:rsidR="00DC1A7F" w:rsidRDefault="00754194" w:rsidP="00754194">
      <w:pPr>
        <w:spacing w:after="120"/>
        <w:ind w:firstLine="709"/>
        <w:jc w:val="both"/>
        <w:rPr>
          <w:rFonts w:cs="Times New Roman"/>
          <w:szCs w:val="24"/>
        </w:rPr>
      </w:pPr>
      <w:r w:rsidRPr="00CE35A9">
        <w:rPr>
          <w:rFonts w:cs="Times New Roman"/>
          <w:szCs w:val="24"/>
        </w:rPr>
        <w:t xml:space="preserve">Kā var redzēt 4.tabulā, 2018.gadā, salīdzinot ar 2017.gadu, </w:t>
      </w:r>
      <w:r w:rsidR="00F33A59">
        <w:rPr>
          <w:rFonts w:cs="Times New Roman"/>
          <w:szCs w:val="24"/>
        </w:rPr>
        <w:t xml:space="preserve">kopā </w:t>
      </w:r>
      <w:r w:rsidR="00DC1A7F">
        <w:rPr>
          <w:rFonts w:cs="Times New Roman"/>
          <w:szCs w:val="24"/>
        </w:rPr>
        <w:t xml:space="preserve">IIN atvieglojumu </w:t>
      </w:r>
      <w:r w:rsidR="00F33A59">
        <w:rPr>
          <w:rFonts w:cs="Times New Roman"/>
          <w:szCs w:val="24"/>
        </w:rPr>
        <w:t xml:space="preserve">(ar neapliekamajiem ienākumiem) </w:t>
      </w:r>
      <w:r w:rsidR="00D74202">
        <w:rPr>
          <w:rFonts w:cs="Times New Roman"/>
          <w:szCs w:val="24"/>
        </w:rPr>
        <w:t>apmērs samazinājies par 6,1</w:t>
      </w:r>
      <w:r w:rsidR="00DC1A7F">
        <w:rPr>
          <w:rFonts w:cs="Times New Roman"/>
          <w:szCs w:val="24"/>
        </w:rPr>
        <w:t xml:space="preserve">%. </w:t>
      </w:r>
    </w:p>
    <w:p w14:paraId="43559A9C" w14:textId="17867F58" w:rsidR="00395C0A" w:rsidRDefault="00395C0A" w:rsidP="00615F18">
      <w:pPr>
        <w:spacing w:after="120"/>
        <w:ind w:firstLine="709"/>
        <w:jc w:val="both"/>
        <w:rPr>
          <w:szCs w:val="24"/>
        </w:rPr>
      </w:pPr>
      <w:r>
        <w:rPr>
          <w:szCs w:val="24"/>
        </w:rPr>
        <w:t xml:space="preserve">Visbūtiskākie IIN atvieglojumi gan pēc apmēra, gan pēc būtības ir </w:t>
      </w:r>
      <w:r w:rsidR="008E4B64">
        <w:rPr>
          <w:szCs w:val="24"/>
        </w:rPr>
        <w:t xml:space="preserve">pensionāra </w:t>
      </w:r>
      <w:r w:rsidRPr="00CE35A9">
        <w:rPr>
          <w:szCs w:val="24"/>
        </w:rPr>
        <w:t>neapliekamais minimums</w:t>
      </w:r>
      <w:r>
        <w:rPr>
          <w:szCs w:val="24"/>
        </w:rPr>
        <w:t>,</w:t>
      </w:r>
      <w:r w:rsidRPr="00CE35A9">
        <w:rPr>
          <w:szCs w:val="24"/>
        </w:rPr>
        <w:t xml:space="preserve"> neapliekamais minimums </w:t>
      </w:r>
      <w:r>
        <w:rPr>
          <w:szCs w:val="24"/>
        </w:rPr>
        <w:t>un atvieglojums</w:t>
      </w:r>
      <w:r w:rsidRPr="00CE35A9">
        <w:rPr>
          <w:szCs w:val="24"/>
        </w:rPr>
        <w:t xml:space="preserve"> par apgādībā esošām personām.</w:t>
      </w:r>
    </w:p>
    <w:p w14:paraId="41BB9BB7" w14:textId="46B35821" w:rsidR="00395C0A" w:rsidRDefault="008E4B64" w:rsidP="00615F18">
      <w:pPr>
        <w:spacing w:after="120"/>
        <w:ind w:firstLine="709"/>
        <w:jc w:val="both"/>
        <w:rPr>
          <w:szCs w:val="24"/>
        </w:rPr>
      </w:pPr>
      <w:r>
        <w:rPr>
          <w:i/>
          <w:szCs w:val="24"/>
        </w:rPr>
        <w:t>Pensionāra n</w:t>
      </w:r>
      <w:r w:rsidR="00395C0A" w:rsidRPr="00E90335">
        <w:rPr>
          <w:i/>
          <w:szCs w:val="24"/>
        </w:rPr>
        <w:t xml:space="preserve">eapliekamā minimuma </w:t>
      </w:r>
      <w:r w:rsidR="00395C0A">
        <w:rPr>
          <w:szCs w:val="24"/>
        </w:rPr>
        <w:t xml:space="preserve">apmērs 2018.gadā, salīdzinot ar 2017.gadu, ir nedaudz (par 9,1%) samazinājies, jo samazinājies ir arī </w:t>
      </w:r>
      <w:r w:rsidR="00395C0A" w:rsidRPr="00CE35A9">
        <w:rPr>
          <w:rFonts w:cs="Times New Roman"/>
          <w:szCs w:val="24"/>
        </w:rPr>
        <w:t>fizisko personu skaits, kas izmanto šo atvieglojumu</w:t>
      </w:r>
      <w:r w:rsidR="00395C0A">
        <w:rPr>
          <w:rFonts w:cs="Times New Roman"/>
          <w:szCs w:val="24"/>
        </w:rPr>
        <w:t xml:space="preserve"> </w:t>
      </w:r>
      <w:r w:rsidR="00395C0A" w:rsidRPr="00E90335">
        <w:rPr>
          <w:rFonts w:cs="Times New Roman"/>
          <w:i/>
          <w:szCs w:val="24"/>
        </w:rPr>
        <w:t>(skat. 5.tab.).</w:t>
      </w:r>
    </w:p>
    <w:p w14:paraId="586A0547" w14:textId="3E06D2FD" w:rsidR="007D3700" w:rsidRDefault="00395C0A" w:rsidP="007D3700">
      <w:pPr>
        <w:spacing w:after="120"/>
        <w:ind w:firstLine="709"/>
        <w:jc w:val="both"/>
      </w:pPr>
      <w:r>
        <w:rPr>
          <w:rFonts w:cs="Times New Roman"/>
          <w:szCs w:val="24"/>
        </w:rPr>
        <w:t xml:space="preserve">Savukārt </w:t>
      </w:r>
      <w:r w:rsidRPr="00E90335">
        <w:rPr>
          <w:rFonts w:cs="Times New Roman"/>
          <w:i/>
          <w:szCs w:val="24"/>
        </w:rPr>
        <w:t>neapliekamā minimuma</w:t>
      </w:r>
      <w:r w:rsidRPr="00CE35A9">
        <w:rPr>
          <w:rFonts w:cs="Times New Roman"/>
          <w:szCs w:val="24"/>
        </w:rPr>
        <w:t xml:space="preserve"> apmērs skaitliskā izteiksmē </w:t>
      </w:r>
      <w:r>
        <w:rPr>
          <w:rFonts w:cs="Times New Roman"/>
          <w:szCs w:val="24"/>
        </w:rPr>
        <w:t xml:space="preserve">ir </w:t>
      </w:r>
      <w:r w:rsidRPr="00CE35A9">
        <w:rPr>
          <w:rFonts w:cs="Times New Roman"/>
          <w:szCs w:val="24"/>
        </w:rPr>
        <w:t>diezgan būtiski palielinājies</w:t>
      </w:r>
      <w:r>
        <w:rPr>
          <w:rFonts w:cs="Times New Roman"/>
          <w:szCs w:val="24"/>
        </w:rPr>
        <w:t xml:space="preserve"> par 16,9 milj. </w:t>
      </w:r>
      <w:r w:rsidRPr="00A57004">
        <w:rPr>
          <w:rFonts w:cs="Times New Roman"/>
          <w:i/>
          <w:szCs w:val="24"/>
        </w:rPr>
        <w:t>euro</w:t>
      </w:r>
      <w:r w:rsidRPr="00CE35A9">
        <w:rPr>
          <w:rFonts w:cs="Times New Roman"/>
          <w:szCs w:val="24"/>
        </w:rPr>
        <w:t xml:space="preserve"> jeb par 14,3%.</w:t>
      </w:r>
    </w:p>
    <w:p w14:paraId="1185B5B6" w14:textId="77777777" w:rsidR="00395C0A" w:rsidRDefault="00395C0A">
      <w:pPr>
        <w:rPr>
          <w:rFonts w:cs="Times New Roman"/>
          <w:szCs w:val="24"/>
        </w:rPr>
      </w:pPr>
      <w:r>
        <w:rPr>
          <w:rFonts w:cs="Times New Roman"/>
          <w:szCs w:val="24"/>
        </w:rPr>
        <w:br w:type="page"/>
      </w:r>
    </w:p>
    <w:p w14:paraId="41BAFBC1" w14:textId="58CED31C" w:rsidR="00F509D8" w:rsidRPr="0093793B" w:rsidRDefault="00F509D8" w:rsidP="00F509D8">
      <w:pPr>
        <w:jc w:val="right"/>
        <w:rPr>
          <w:rFonts w:cs="Times New Roman"/>
          <w:szCs w:val="24"/>
        </w:rPr>
      </w:pPr>
      <w:r w:rsidRPr="0093793B">
        <w:rPr>
          <w:rFonts w:cs="Times New Roman"/>
          <w:szCs w:val="24"/>
        </w:rPr>
        <w:lastRenderedPageBreak/>
        <w:t>4.tabula</w:t>
      </w:r>
    </w:p>
    <w:p w14:paraId="3D58E84A" w14:textId="77777777" w:rsidR="00F509D8" w:rsidRDefault="00F509D8" w:rsidP="00F509D8">
      <w:pPr>
        <w:spacing w:after="120"/>
        <w:jc w:val="center"/>
        <w:rPr>
          <w:rFonts w:eastAsia="Calibri" w:cs="Times New Roman"/>
          <w:b/>
          <w:sz w:val="22"/>
        </w:rPr>
      </w:pPr>
      <w:r w:rsidRPr="0093793B">
        <w:rPr>
          <w:rFonts w:cs="Times New Roman"/>
          <w:b/>
          <w:sz w:val="22"/>
        </w:rPr>
        <w:t>IIN atvieglojumu</w:t>
      </w:r>
      <w:r w:rsidRPr="0093793B">
        <w:rPr>
          <w:rFonts w:eastAsia="Calibri" w:cs="Times New Roman"/>
          <w:b/>
          <w:sz w:val="22"/>
          <w:vertAlign w:val="superscript"/>
        </w:rPr>
        <w:t>1</w:t>
      </w:r>
      <w:r w:rsidRPr="0093793B">
        <w:rPr>
          <w:rFonts w:cs="Times New Roman"/>
          <w:b/>
          <w:sz w:val="22"/>
        </w:rPr>
        <w:t xml:space="preserve"> apmērs </w:t>
      </w:r>
      <w:r w:rsidRPr="0093793B">
        <w:rPr>
          <w:rFonts w:eastAsia="Calibri" w:cs="Times New Roman"/>
          <w:b/>
          <w:sz w:val="22"/>
        </w:rPr>
        <w:t>2016. – 2018.gadā</w:t>
      </w:r>
    </w:p>
    <w:tbl>
      <w:tblPr>
        <w:tblW w:w="9357" w:type="dxa"/>
        <w:tblInd w:w="-441" w:type="dxa"/>
        <w:tblLook w:val="04A0" w:firstRow="1" w:lastRow="0" w:firstColumn="1" w:lastColumn="0" w:noHBand="0" w:noVBand="1"/>
      </w:tblPr>
      <w:tblGrid>
        <w:gridCol w:w="15"/>
        <w:gridCol w:w="4239"/>
        <w:gridCol w:w="708"/>
        <w:gridCol w:w="709"/>
        <w:gridCol w:w="15"/>
        <w:gridCol w:w="694"/>
        <w:gridCol w:w="15"/>
        <w:gridCol w:w="694"/>
        <w:gridCol w:w="850"/>
        <w:gridCol w:w="744"/>
        <w:gridCol w:w="674"/>
      </w:tblGrid>
      <w:tr w:rsidR="00F509D8" w:rsidRPr="0097223F" w14:paraId="629A59F8" w14:textId="77777777" w:rsidTr="002D227E">
        <w:trPr>
          <w:trHeight w:val="91"/>
          <w:tblHeader/>
        </w:trPr>
        <w:tc>
          <w:tcPr>
            <w:tcW w:w="4254" w:type="dxa"/>
            <w:gridSpan w:val="2"/>
            <w:vMerge w:val="restart"/>
            <w:tcBorders>
              <w:top w:val="single" w:sz="12" w:space="0" w:color="auto"/>
              <w:left w:val="single" w:sz="12" w:space="0" w:color="auto"/>
              <w:bottom w:val="single" w:sz="4" w:space="0" w:color="FFFFFF" w:themeColor="background1"/>
              <w:right w:val="single" w:sz="4" w:space="0" w:color="FFFFFF" w:themeColor="background1"/>
            </w:tcBorders>
            <w:shd w:val="clear" w:color="auto" w:fill="002060"/>
            <w:noWrap/>
            <w:vAlign w:val="center"/>
            <w:hideMark/>
          </w:tcPr>
          <w:p w14:paraId="16D43C2C" w14:textId="77777777" w:rsidR="00F509D8" w:rsidRPr="0097223F" w:rsidRDefault="00F509D8" w:rsidP="00F509D8">
            <w:pPr>
              <w:jc w:val="center"/>
              <w:rPr>
                <w:rFonts w:eastAsia="Times New Roman" w:cs="Times New Roman"/>
                <w:b/>
                <w:color w:val="FFFFFF" w:themeColor="background1"/>
                <w:sz w:val="20"/>
                <w:szCs w:val="20"/>
                <w:lang w:eastAsia="lv-LV"/>
              </w:rPr>
            </w:pPr>
            <w:r w:rsidRPr="0097223F">
              <w:rPr>
                <w:rFonts w:eastAsia="Times New Roman" w:cs="Times New Roman"/>
                <w:b/>
                <w:color w:val="FFFFFF" w:themeColor="background1"/>
                <w:sz w:val="20"/>
                <w:szCs w:val="20"/>
                <w:lang w:eastAsia="lv-LV"/>
              </w:rPr>
              <w:t>Nodokļa atvieglojums</w:t>
            </w:r>
          </w:p>
        </w:tc>
        <w:tc>
          <w:tcPr>
            <w:tcW w:w="708"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67151CEE" w14:textId="77777777" w:rsidR="00F509D8" w:rsidRPr="0097223F" w:rsidRDefault="00F509D8" w:rsidP="00F509D8">
            <w:pPr>
              <w:jc w:val="center"/>
              <w:rPr>
                <w:rFonts w:eastAsia="Times New Roman" w:cs="Times New Roman"/>
                <w:b/>
                <w:bCs/>
                <w:color w:val="FFFFFF" w:themeColor="background1"/>
                <w:sz w:val="20"/>
                <w:szCs w:val="20"/>
                <w:lang w:eastAsia="lv-LV"/>
              </w:rPr>
            </w:pPr>
            <w:r w:rsidRPr="0097223F">
              <w:rPr>
                <w:rFonts w:eastAsia="Times New Roman" w:cs="Times New Roman"/>
                <w:b/>
                <w:bCs/>
                <w:color w:val="FFFFFF" w:themeColor="background1"/>
                <w:sz w:val="20"/>
                <w:szCs w:val="20"/>
                <w:lang w:eastAsia="lv-LV"/>
              </w:rPr>
              <w:t>2016</w:t>
            </w:r>
          </w:p>
        </w:tc>
        <w:tc>
          <w:tcPr>
            <w:tcW w:w="709"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3003B219" w14:textId="77777777" w:rsidR="00F509D8" w:rsidRPr="0097223F" w:rsidRDefault="00F509D8" w:rsidP="00F509D8">
            <w:pPr>
              <w:jc w:val="center"/>
              <w:rPr>
                <w:rFonts w:eastAsia="Times New Roman" w:cs="Times New Roman"/>
                <w:b/>
                <w:bCs/>
                <w:color w:val="FFFFFF" w:themeColor="background1"/>
                <w:sz w:val="20"/>
                <w:szCs w:val="20"/>
                <w:lang w:eastAsia="lv-LV"/>
              </w:rPr>
            </w:pPr>
            <w:r w:rsidRPr="0097223F">
              <w:rPr>
                <w:rFonts w:eastAsia="Times New Roman" w:cs="Times New Roman"/>
                <w:b/>
                <w:bCs/>
                <w:color w:val="FFFFFF" w:themeColor="background1"/>
                <w:sz w:val="20"/>
                <w:szCs w:val="20"/>
                <w:lang w:eastAsia="lv-LV"/>
              </w:rPr>
              <w:t>2017</w:t>
            </w:r>
          </w:p>
        </w:tc>
        <w:tc>
          <w:tcPr>
            <w:tcW w:w="709" w:type="dxa"/>
            <w:gridSpan w:val="2"/>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18D4488B" w14:textId="77777777" w:rsidR="00F509D8" w:rsidRPr="0097223F" w:rsidRDefault="00F509D8" w:rsidP="00F509D8">
            <w:pPr>
              <w:jc w:val="center"/>
              <w:rPr>
                <w:rFonts w:eastAsia="Times New Roman" w:cs="Times New Roman"/>
                <w:i/>
                <w:iCs/>
                <w:color w:val="FFFFFF" w:themeColor="background1"/>
                <w:sz w:val="20"/>
                <w:szCs w:val="20"/>
                <w:lang w:eastAsia="lv-LV"/>
              </w:rPr>
            </w:pPr>
            <w:r w:rsidRPr="0097223F">
              <w:rPr>
                <w:rFonts w:eastAsia="Times New Roman" w:cs="Times New Roman"/>
                <w:i/>
                <w:iCs/>
                <w:color w:val="FFFFFF" w:themeColor="background1"/>
                <w:sz w:val="20"/>
                <w:szCs w:val="20"/>
                <w:lang w:eastAsia="lv-LV"/>
              </w:rPr>
              <w:t>% pret iepr. gadu</w:t>
            </w:r>
          </w:p>
        </w:tc>
        <w:tc>
          <w:tcPr>
            <w:tcW w:w="2977" w:type="dxa"/>
            <w:gridSpan w:val="5"/>
            <w:tcBorders>
              <w:top w:val="single" w:sz="12" w:space="0" w:color="auto"/>
              <w:left w:val="single" w:sz="4" w:space="0" w:color="FFFFFF" w:themeColor="background1"/>
              <w:bottom w:val="single" w:sz="4" w:space="0" w:color="FFFFFF" w:themeColor="background1"/>
              <w:right w:val="single" w:sz="12" w:space="0" w:color="auto"/>
            </w:tcBorders>
            <w:shd w:val="clear" w:color="auto" w:fill="002060"/>
            <w:noWrap/>
            <w:vAlign w:val="center"/>
            <w:hideMark/>
          </w:tcPr>
          <w:p w14:paraId="22EFBFB5" w14:textId="77777777" w:rsidR="00F509D8" w:rsidRPr="0097223F" w:rsidRDefault="00F509D8" w:rsidP="00F509D8">
            <w:pPr>
              <w:jc w:val="center"/>
              <w:rPr>
                <w:rFonts w:eastAsia="Times New Roman" w:cs="Times New Roman"/>
                <w:b/>
                <w:bCs/>
                <w:color w:val="FFFFFF" w:themeColor="background1"/>
                <w:sz w:val="20"/>
                <w:szCs w:val="20"/>
                <w:lang w:eastAsia="lv-LV"/>
              </w:rPr>
            </w:pPr>
            <w:r w:rsidRPr="0097223F">
              <w:rPr>
                <w:rFonts w:eastAsia="Times New Roman" w:cs="Times New Roman"/>
                <w:b/>
                <w:bCs/>
                <w:color w:val="FFFFFF" w:themeColor="background1"/>
                <w:sz w:val="20"/>
                <w:szCs w:val="20"/>
                <w:lang w:eastAsia="lv-LV"/>
              </w:rPr>
              <w:t>2018</w:t>
            </w:r>
          </w:p>
        </w:tc>
      </w:tr>
      <w:tr w:rsidR="00F509D8" w:rsidRPr="0097223F" w14:paraId="61AA3EFC" w14:textId="77777777" w:rsidTr="002D227E">
        <w:trPr>
          <w:trHeight w:val="700"/>
          <w:tblHeader/>
        </w:trPr>
        <w:tc>
          <w:tcPr>
            <w:tcW w:w="4254" w:type="dxa"/>
            <w:gridSpan w:val="2"/>
            <w:vMerge/>
            <w:tcBorders>
              <w:top w:val="single" w:sz="4" w:space="0" w:color="FFFFFF" w:themeColor="background1"/>
              <w:left w:val="single" w:sz="12" w:space="0" w:color="auto"/>
              <w:bottom w:val="single" w:sz="12" w:space="0" w:color="auto"/>
              <w:right w:val="single" w:sz="4" w:space="0" w:color="FFFFFF" w:themeColor="background1"/>
            </w:tcBorders>
            <w:shd w:val="clear" w:color="auto" w:fill="002060"/>
            <w:vAlign w:val="center"/>
            <w:hideMark/>
          </w:tcPr>
          <w:p w14:paraId="567A696A" w14:textId="77777777" w:rsidR="00F509D8" w:rsidRPr="0097223F" w:rsidRDefault="00F509D8" w:rsidP="00F509D8">
            <w:pPr>
              <w:rPr>
                <w:rFonts w:eastAsia="Times New Roman" w:cs="Times New Roman"/>
                <w:color w:val="FFFFFF" w:themeColor="background1"/>
                <w:sz w:val="20"/>
                <w:szCs w:val="20"/>
                <w:lang w:eastAsia="lv-LV"/>
              </w:rPr>
            </w:pPr>
          </w:p>
        </w:tc>
        <w:tc>
          <w:tcPr>
            <w:tcW w:w="1417" w:type="dxa"/>
            <w:gridSpan w:val="2"/>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noWrap/>
            <w:vAlign w:val="center"/>
            <w:hideMark/>
          </w:tcPr>
          <w:p w14:paraId="312AFE0C" w14:textId="77777777" w:rsidR="00F509D8" w:rsidRPr="0097223F" w:rsidRDefault="00F509D8" w:rsidP="00F509D8">
            <w:pPr>
              <w:jc w:val="center"/>
              <w:rPr>
                <w:rFonts w:eastAsia="Times New Roman" w:cs="Times New Roman"/>
                <w:i/>
                <w:iCs/>
                <w:color w:val="FFFFFF" w:themeColor="background1"/>
                <w:sz w:val="20"/>
                <w:szCs w:val="20"/>
                <w:lang w:eastAsia="lv-LV"/>
              </w:rPr>
            </w:pPr>
            <w:r w:rsidRPr="0097223F">
              <w:rPr>
                <w:b/>
                <w:bCs/>
                <w:sz w:val="20"/>
                <w:szCs w:val="20"/>
                <w:u w:color="00B050"/>
              </w:rPr>
              <w:t xml:space="preserve">Milj. </w:t>
            </w:r>
            <w:r w:rsidRPr="0097223F">
              <w:rPr>
                <w:b/>
                <w:bCs/>
                <w:i/>
                <w:iCs/>
                <w:sz w:val="20"/>
                <w:szCs w:val="20"/>
                <w:u w:color="00B050"/>
              </w:rPr>
              <w:t>euro</w:t>
            </w:r>
          </w:p>
        </w:tc>
        <w:tc>
          <w:tcPr>
            <w:tcW w:w="709" w:type="dxa"/>
            <w:gridSpan w:val="2"/>
            <w:vMerge/>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5960D379" w14:textId="77777777" w:rsidR="00F509D8" w:rsidRPr="0097223F" w:rsidRDefault="00F509D8" w:rsidP="00F509D8">
            <w:pPr>
              <w:rPr>
                <w:rFonts w:eastAsia="Times New Roman" w:cs="Times New Roman"/>
                <w:i/>
                <w:iCs/>
                <w:color w:val="FFFFFF" w:themeColor="background1"/>
                <w:sz w:val="20"/>
                <w:szCs w:val="20"/>
                <w:lang w:eastAsia="lv-LV"/>
              </w:rPr>
            </w:pPr>
          </w:p>
        </w:tc>
        <w:tc>
          <w:tcPr>
            <w:tcW w:w="709" w:type="dxa"/>
            <w:gridSpan w:val="2"/>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noWrap/>
            <w:vAlign w:val="center"/>
            <w:hideMark/>
          </w:tcPr>
          <w:p w14:paraId="729D9CE0" w14:textId="77777777" w:rsidR="00F509D8" w:rsidRPr="0097223F" w:rsidRDefault="00F509D8" w:rsidP="00F509D8">
            <w:pPr>
              <w:jc w:val="center"/>
              <w:rPr>
                <w:rFonts w:eastAsia="Times New Roman" w:cs="Times New Roman"/>
                <w:i/>
                <w:iCs/>
                <w:color w:val="FFFFFF" w:themeColor="background1"/>
                <w:sz w:val="20"/>
                <w:szCs w:val="20"/>
                <w:lang w:eastAsia="lv-LV"/>
              </w:rPr>
            </w:pPr>
            <w:r w:rsidRPr="0097223F">
              <w:rPr>
                <w:b/>
                <w:bCs/>
                <w:sz w:val="20"/>
                <w:szCs w:val="20"/>
                <w:u w:color="00B050"/>
              </w:rPr>
              <w:t xml:space="preserve">Milj. </w:t>
            </w:r>
            <w:r w:rsidRPr="0097223F">
              <w:rPr>
                <w:b/>
                <w:bCs/>
                <w:i/>
                <w:iCs/>
                <w:sz w:val="20"/>
                <w:szCs w:val="20"/>
                <w:u w:color="00B050"/>
              </w:rPr>
              <w:t>euro</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23982800" w14:textId="77777777" w:rsidR="00F509D8" w:rsidRPr="0097223F" w:rsidRDefault="00F509D8" w:rsidP="00F509D8">
            <w:pPr>
              <w:jc w:val="center"/>
              <w:rPr>
                <w:rFonts w:eastAsia="Times New Roman" w:cs="Times New Roman"/>
                <w:i/>
                <w:iCs/>
                <w:color w:val="FFFFFF" w:themeColor="background1"/>
                <w:sz w:val="20"/>
                <w:szCs w:val="20"/>
                <w:lang w:eastAsia="lv-LV"/>
              </w:rPr>
            </w:pPr>
            <w:r w:rsidRPr="0097223F">
              <w:rPr>
                <w:rFonts w:eastAsia="Times New Roman" w:cs="Times New Roman"/>
                <w:i/>
                <w:iCs/>
                <w:color w:val="FFFFFF" w:themeColor="background1"/>
                <w:sz w:val="20"/>
                <w:szCs w:val="20"/>
                <w:lang w:eastAsia="lv-LV"/>
              </w:rPr>
              <w:t>% pret iepr. gadu</w:t>
            </w:r>
          </w:p>
        </w:tc>
        <w:tc>
          <w:tcPr>
            <w:tcW w:w="74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1F434DC3" w14:textId="77777777" w:rsidR="00F509D8" w:rsidRPr="0097223F" w:rsidRDefault="00F509D8" w:rsidP="00F509D8">
            <w:pPr>
              <w:jc w:val="center"/>
              <w:rPr>
                <w:rFonts w:eastAsia="Times New Roman" w:cs="Times New Roman"/>
                <w:i/>
                <w:iCs/>
                <w:color w:val="FFFFFF" w:themeColor="background1"/>
                <w:sz w:val="20"/>
                <w:szCs w:val="20"/>
                <w:lang w:eastAsia="lv-LV"/>
              </w:rPr>
            </w:pPr>
            <w:r w:rsidRPr="0097223F">
              <w:rPr>
                <w:rFonts w:eastAsia="Times New Roman" w:cs="Times New Roman"/>
                <w:i/>
                <w:iCs/>
                <w:color w:val="FFFFFF" w:themeColor="background1"/>
                <w:sz w:val="20"/>
                <w:szCs w:val="20"/>
                <w:lang w:eastAsia="lv-LV"/>
              </w:rPr>
              <w:t>% pret IIN ieņēm.</w:t>
            </w:r>
          </w:p>
        </w:tc>
        <w:tc>
          <w:tcPr>
            <w:tcW w:w="674" w:type="dxa"/>
            <w:tcBorders>
              <w:top w:val="single" w:sz="4" w:space="0" w:color="FFFFFF" w:themeColor="background1"/>
              <w:left w:val="single" w:sz="4" w:space="0" w:color="FFFFFF" w:themeColor="background1"/>
              <w:bottom w:val="single" w:sz="12" w:space="0" w:color="auto"/>
              <w:right w:val="single" w:sz="12" w:space="0" w:color="auto"/>
            </w:tcBorders>
            <w:shd w:val="clear" w:color="auto" w:fill="002060"/>
            <w:noWrap/>
            <w:vAlign w:val="center"/>
            <w:hideMark/>
          </w:tcPr>
          <w:p w14:paraId="740AE96F" w14:textId="77777777" w:rsidR="00F509D8" w:rsidRPr="0097223F" w:rsidRDefault="00F509D8" w:rsidP="00F509D8">
            <w:pPr>
              <w:jc w:val="center"/>
              <w:rPr>
                <w:rFonts w:eastAsia="Times New Roman" w:cs="Times New Roman"/>
                <w:i/>
                <w:iCs/>
                <w:color w:val="FFFFFF" w:themeColor="background1"/>
                <w:sz w:val="20"/>
                <w:szCs w:val="20"/>
                <w:lang w:eastAsia="lv-LV"/>
              </w:rPr>
            </w:pPr>
            <w:r w:rsidRPr="0097223F">
              <w:rPr>
                <w:rFonts w:eastAsia="Times New Roman" w:cs="Times New Roman"/>
                <w:i/>
                <w:iCs/>
                <w:color w:val="FFFFFF" w:themeColor="background1"/>
                <w:sz w:val="20"/>
                <w:szCs w:val="20"/>
                <w:lang w:eastAsia="lv-LV"/>
              </w:rPr>
              <w:t>% pret IKP</w:t>
            </w:r>
          </w:p>
        </w:tc>
      </w:tr>
      <w:tr w:rsidR="00F509D8" w:rsidRPr="0097223F" w14:paraId="63B6B97D" w14:textId="77777777" w:rsidTr="002D227E">
        <w:trPr>
          <w:trHeight w:val="223"/>
        </w:trPr>
        <w:tc>
          <w:tcPr>
            <w:tcW w:w="4254"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noWrap/>
            <w:vAlign w:val="center"/>
            <w:hideMark/>
          </w:tcPr>
          <w:p w14:paraId="5B3F2688" w14:textId="77777777" w:rsidR="00F509D8" w:rsidRPr="0097223F" w:rsidRDefault="00F509D8" w:rsidP="00F509D8">
            <w:pPr>
              <w:rPr>
                <w:rFonts w:eastAsia="Times New Roman" w:cs="Times New Roman"/>
                <w:b/>
                <w:bCs/>
                <w:color w:val="000000"/>
                <w:sz w:val="20"/>
                <w:szCs w:val="20"/>
                <w:lang w:eastAsia="lv-LV"/>
              </w:rPr>
            </w:pPr>
            <w:r w:rsidRPr="0097223F">
              <w:rPr>
                <w:rFonts w:eastAsia="Times New Roman" w:cs="Times New Roman"/>
                <w:b/>
                <w:bCs/>
                <w:color w:val="000000"/>
                <w:sz w:val="20"/>
                <w:szCs w:val="20"/>
                <w:lang w:eastAsia="lv-LV"/>
              </w:rPr>
              <w:t xml:space="preserve">1.  Neapliekamie minimumi, </w:t>
            </w:r>
            <w:r w:rsidRPr="0097223F">
              <w:rPr>
                <w:rFonts w:eastAsia="Times New Roman" w:cs="Times New Roman"/>
                <w:i/>
                <w:iCs/>
                <w:color w:val="000000"/>
                <w:sz w:val="20"/>
                <w:szCs w:val="20"/>
                <w:lang w:eastAsia="lv-LV"/>
              </w:rPr>
              <w:t>tai skaitā:</w:t>
            </w:r>
          </w:p>
        </w:tc>
        <w:tc>
          <w:tcPr>
            <w:tcW w:w="708" w:type="dxa"/>
            <w:tcBorders>
              <w:top w:val="single" w:sz="12" w:space="0" w:color="auto"/>
              <w:left w:val="nil"/>
              <w:bottom w:val="single" w:sz="4" w:space="0" w:color="auto"/>
              <w:right w:val="single" w:sz="4" w:space="0" w:color="auto"/>
            </w:tcBorders>
            <w:shd w:val="clear" w:color="auto" w:fill="DBE5F1" w:themeFill="accent1" w:themeFillTint="33"/>
            <w:noWrap/>
            <w:vAlign w:val="center"/>
          </w:tcPr>
          <w:p w14:paraId="20B61935" w14:textId="77777777" w:rsidR="00F509D8" w:rsidRPr="0097223F" w:rsidRDefault="00F509D8" w:rsidP="00F509D8">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474,1</w:t>
            </w:r>
          </w:p>
        </w:tc>
        <w:tc>
          <w:tcPr>
            <w:tcW w:w="709" w:type="dxa"/>
            <w:tcBorders>
              <w:top w:val="single" w:sz="12" w:space="0" w:color="auto"/>
              <w:left w:val="nil"/>
              <w:bottom w:val="single" w:sz="4" w:space="0" w:color="auto"/>
              <w:right w:val="single" w:sz="4" w:space="0" w:color="auto"/>
            </w:tcBorders>
            <w:shd w:val="clear" w:color="auto" w:fill="DBE5F1" w:themeFill="accent1" w:themeFillTint="33"/>
            <w:noWrap/>
            <w:vAlign w:val="center"/>
          </w:tcPr>
          <w:p w14:paraId="04F1CC04" w14:textId="77777777" w:rsidR="00F509D8" w:rsidRPr="0097223F" w:rsidRDefault="00F509D8" w:rsidP="00F509D8">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449,6</w:t>
            </w:r>
          </w:p>
        </w:tc>
        <w:tc>
          <w:tcPr>
            <w:tcW w:w="709" w:type="dxa"/>
            <w:gridSpan w:val="2"/>
            <w:tcBorders>
              <w:top w:val="single" w:sz="12" w:space="0" w:color="auto"/>
              <w:left w:val="nil"/>
              <w:bottom w:val="single" w:sz="4" w:space="0" w:color="auto"/>
              <w:right w:val="single" w:sz="4" w:space="0" w:color="auto"/>
            </w:tcBorders>
            <w:shd w:val="clear" w:color="auto" w:fill="DBE5F1" w:themeFill="accent1" w:themeFillTint="33"/>
            <w:noWrap/>
            <w:vAlign w:val="center"/>
          </w:tcPr>
          <w:p w14:paraId="4B2C6D0D" w14:textId="77777777" w:rsidR="00F509D8" w:rsidRPr="0097223F" w:rsidRDefault="00F509D8" w:rsidP="00F509D8">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-5,2</w:t>
            </w:r>
          </w:p>
        </w:tc>
        <w:tc>
          <w:tcPr>
            <w:tcW w:w="709" w:type="dxa"/>
            <w:gridSpan w:val="2"/>
            <w:tcBorders>
              <w:top w:val="single" w:sz="12" w:space="0" w:color="auto"/>
              <w:left w:val="nil"/>
              <w:bottom w:val="single" w:sz="4" w:space="0" w:color="auto"/>
              <w:right w:val="single" w:sz="4" w:space="0" w:color="auto"/>
            </w:tcBorders>
            <w:shd w:val="clear" w:color="auto" w:fill="DBE5F1" w:themeFill="accent1" w:themeFillTint="33"/>
            <w:noWrap/>
            <w:vAlign w:val="center"/>
          </w:tcPr>
          <w:p w14:paraId="02605D06" w14:textId="77777777" w:rsidR="00F509D8" w:rsidRPr="0097223F" w:rsidRDefault="00F509D8" w:rsidP="00F509D8">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436,1</w:t>
            </w:r>
          </w:p>
        </w:tc>
        <w:tc>
          <w:tcPr>
            <w:tcW w:w="850" w:type="dxa"/>
            <w:tcBorders>
              <w:top w:val="single" w:sz="12" w:space="0" w:color="auto"/>
              <w:left w:val="nil"/>
              <w:bottom w:val="single" w:sz="4" w:space="0" w:color="auto"/>
              <w:right w:val="single" w:sz="4" w:space="0" w:color="auto"/>
            </w:tcBorders>
            <w:shd w:val="clear" w:color="auto" w:fill="DBE5F1" w:themeFill="accent1" w:themeFillTint="33"/>
            <w:noWrap/>
            <w:vAlign w:val="center"/>
          </w:tcPr>
          <w:p w14:paraId="45DD65BA" w14:textId="77777777" w:rsidR="00F509D8" w:rsidRPr="0097223F" w:rsidRDefault="00F509D8" w:rsidP="00F509D8">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-3,0</w:t>
            </w:r>
          </w:p>
        </w:tc>
        <w:tc>
          <w:tcPr>
            <w:tcW w:w="744" w:type="dxa"/>
            <w:tcBorders>
              <w:top w:val="single" w:sz="12" w:space="0" w:color="auto"/>
              <w:left w:val="nil"/>
              <w:bottom w:val="single" w:sz="4" w:space="0" w:color="auto"/>
              <w:right w:val="single" w:sz="4" w:space="0" w:color="auto"/>
            </w:tcBorders>
            <w:shd w:val="clear" w:color="auto" w:fill="DBE5F1" w:themeFill="accent1" w:themeFillTint="33"/>
            <w:noWrap/>
            <w:vAlign w:val="center"/>
          </w:tcPr>
          <w:p w14:paraId="59947367" w14:textId="77777777" w:rsidR="00F509D8" w:rsidRPr="0097223F" w:rsidRDefault="00F509D8" w:rsidP="00F509D8">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25,2</w:t>
            </w:r>
          </w:p>
        </w:tc>
        <w:tc>
          <w:tcPr>
            <w:tcW w:w="674" w:type="dxa"/>
            <w:tcBorders>
              <w:top w:val="single" w:sz="12" w:space="0" w:color="auto"/>
              <w:left w:val="nil"/>
              <w:bottom w:val="single" w:sz="4" w:space="0" w:color="auto"/>
              <w:right w:val="single" w:sz="12" w:space="0" w:color="auto"/>
            </w:tcBorders>
            <w:shd w:val="clear" w:color="auto" w:fill="DBE5F1" w:themeFill="accent1" w:themeFillTint="33"/>
            <w:noWrap/>
            <w:vAlign w:val="center"/>
          </w:tcPr>
          <w:p w14:paraId="2F1C174D" w14:textId="77777777" w:rsidR="00F509D8" w:rsidRPr="0097223F" w:rsidRDefault="00F509D8" w:rsidP="00F509D8">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1,48</w:t>
            </w:r>
          </w:p>
        </w:tc>
      </w:tr>
      <w:tr w:rsidR="00F509D8" w:rsidRPr="0097223F" w14:paraId="06151B00" w14:textId="77777777" w:rsidTr="002D227E">
        <w:trPr>
          <w:trHeight w:val="133"/>
        </w:trPr>
        <w:tc>
          <w:tcPr>
            <w:tcW w:w="4254" w:type="dxa"/>
            <w:gridSpan w:val="2"/>
            <w:tcBorders>
              <w:top w:val="single" w:sz="4" w:space="0" w:color="auto"/>
              <w:left w:val="single" w:sz="12" w:space="0" w:color="auto"/>
              <w:bottom w:val="single" w:sz="4" w:space="0" w:color="808080" w:themeColor="background1" w:themeShade="80"/>
              <w:right w:val="single" w:sz="4" w:space="0" w:color="auto"/>
            </w:tcBorders>
            <w:shd w:val="clear" w:color="auto" w:fill="auto"/>
            <w:noWrap/>
            <w:vAlign w:val="center"/>
            <w:hideMark/>
          </w:tcPr>
          <w:p w14:paraId="73F6EC6A" w14:textId="77777777" w:rsidR="00F509D8" w:rsidRPr="0097223F" w:rsidRDefault="00F509D8" w:rsidP="00F509D8">
            <w:pPr>
              <w:tabs>
                <w:tab w:val="left" w:pos="589"/>
              </w:tabs>
              <w:ind w:firstLineChars="11" w:firstLine="22"/>
              <w:rPr>
                <w:rFonts w:eastAsia="Times New Roman" w:cs="Times New Roman"/>
                <w:color w:val="000000"/>
                <w:sz w:val="20"/>
                <w:szCs w:val="20"/>
                <w:lang w:eastAsia="lv-LV"/>
              </w:rPr>
            </w:pPr>
            <w:r w:rsidRPr="0097223F">
              <w:rPr>
                <w:rFonts w:eastAsia="Times New Roman" w:cs="Times New Roman"/>
                <w:color w:val="000000"/>
                <w:sz w:val="20"/>
                <w:szCs w:val="20"/>
                <w:lang w:eastAsia="lv-LV"/>
              </w:rPr>
              <w:t>1.1. Neapliekamais minimums</w:t>
            </w:r>
          </w:p>
        </w:tc>
        <w:tc>
          <w:tcPr>
            <w:tcW w:w="708" w:type="dxa"/>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62D88FF3"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139,5</w:t>
            </w:r>
          </w:p>
        </w:tc>
        <w:tc>
          <w:tcPr>
            <w:tcW w:w="709" w:type="dxa"/>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2917376B"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117,5</w:t>
            </w:r>
          </w:p>
        </w:tc>
        <w:tc>
          <w:tcPr>
            <w:tcW w:w="709" w:type="dxa"/>
            <w:gridSpan w:val="2"/>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7AB5CB0D"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-15,8</w:t>
            </w:r>
          </w:p>
        </w:tc>
        <w:tc>
          <w:tcPr>
            <w:tcW w:w="709" w:type="dxa"/>
            <w:gridSpan w:val="2"/>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2B3BA0FE"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134,4</w:t>
            </w:r>
          </w:p>
        </w:tc>
        <w:tc>
          <w:tcPr>
            <w:tcW w:w="850" w:type="dxa"/>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299C0013"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14,3</w:t>
            </w:r>
          </w:p>
        </w:tc>
        <w:tc>
          <w:tcPr>
            <w:tcW w:w="744" w:type="dxa"/>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60BB9D89"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7,8</w:t>
            </w:r>
          </w:p>
        </w:tc>
        <w:tc>
          <w:tcPr>
            <w:tcW w:w="674" w:type="dxa"/>
            <w:tcBorders>
              <w:top w:val="single" w:sz="4" w:space="0" w:color="auto"/>
              <w:left w:val="nil"/>
              <w:bottom w:val="single" w:sz="4" w:space="0" w:color="808080" w:themeColor="background1" w:themeShade="80"/>
              <w:right w:val="single" w:sz="12" w:space="0" w:color="auto"/>
            </w:tcBorders>
            <w:shd w:val="clear" w:color="auto" w:fill="auto"/>
            <w:noWrap/>
            <w:vAlign w:val="center"/>
          </w:tcPr>
          <w:p w14:paraId="1897794C"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0,46</w:t>
            </w:r>
          </w:p>
        </w:tc>
      </w:tr>
      <w:tr w:rsidR="00F509D8" w:rsidRPr="0097223F" w14:paraId="0E21ECC4" w14:textId="77777777" w:rsidTr="002D227E">
        <w:trPr>
          <w:trHeight w:val="179"/>
        </w:trPr>
        <w:tc>
          <w:tcPr>
            <w:tcW w:w="4254" w:type="dxa"/>
            <w:gridSpan w:val="2"/>
            <w:tcBorders>
              <w:top w:val="single" w:sz="4" w:space="0" w:color="808080" w:themeColor="background1" w:themeShade="80"/>
              <w:left w:val="single" w:sz="12" w:space="0" w:color="auto"/>
              <w:bottom w:val="single" w:sz="4" w:space="0" w:color="auto"/>
              <w:right w:val="single" w:sz="4" w:space="0" w:color="auto"/>
            </w:tcBorders>
            <w:shd w:val="clear" w:color="auto" w:fill="auto"/>
            <w:vAlign w:val="center"/>
            <w:hideMark/>
          </w:tcPr>
          <w:p w14:paraId="72B97FED" w14:textId="12A4AA88" w:rsidR="00F509D8" w:rsidRPr="0097223F" w:rsidRDefault="00F509D8" w:rsidP="00523FAB">
            <w:pPr>
              <w:tabs>
                <w:tab w:val="left" w:pos="456"/>
              </w:tabs>
              <w:ind w:leftChars="12" w:left="455" w:hangingChars="213" w:hanging="426"/>
              <w:rPr>
                <w:rFonts w:eastAsia="Times New Roman" w:cs="Times New Roman"/>
                <w:color w:val="000000"/>
                <w:sz w:val="20"/>
                <w:szCs w:val="20"/>
                <w:lang w:eastAsia="lv-LV"/>
              </w:rPr>
            </w:pPr>
            <w:r w:rsidRPr="0097223F">
              <w:rPr>
                <w:rFonts w:eastAsia="Times New Roman" w:cs="Times New Roman"/>
                <w:color w:val="000000"/>
                <w:sz w:val="20"/>
                <w:szCs w:val="20"/>
                <w:lang w:eastAsia="lv-LV"/>
              </w:rPr>
              <w:t xml:space="preserve">1.2. </w:t>
            </w:r>
            <w:r w:rsidR="008E4B64">
              <w:rPr>
                <w:rFonts w:eastAsia="Times New Roman" w:cs="Times New Roman"/>
                <w:color w:val="000000"/>
                <w:sz w:val="20"/>
                <w:szCs w:val="20"/>
                <w:lang w:eastAsia="lv-LV"/>
              </w:rPr>
              <w:t>Pensionāra n</w:t>
            </w:r>
            <w:r w:rsidRPr="0097223F">
              <w:rPr>
                <w:rFonts w:eastAsia="Times New Roman" w:cs="Times New Roman"/>
                <w:color w:val="000000"/>
                <w:sz w:val="20"/>
                <w:szCs w:val="20"/>
                <w:lang w:eastAsia="lv-LV"/>
              </w:rPr>
              <w:t>e</w:t>
            </w:r>
            <w:r>
              <w:rPr>
                <w:rFonts w:eastAsia="Times New Roman" w:cs="Times New Roman"/>
                <w:color w:val="000000"/>
                <w:sz w:val="20"/>
                <w:szCs w:val="20"/>
                <w:lang w:eastAsia="lv-LV"/>
              </w:rPr>
              <w:t>apliekamais minimums</w:t>
            </w:r>
          </w:p>
        </w:tc>
        <w:tc>
          <w:tcPr>
            <w:tcW w:w="708" w:type="dxa"/>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516D9863"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334,6</w:t>
            </w:r>
          </w:p>
        </w:tc>
        <w:tc>
          <w:tcPr>
            <w:tcW w:w="709" w:type="dxa"/>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747C0061"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332,1</w:t>
            </w:r>
          </w:p>
        </w:tc>
        <w:tc>
          <w:tcPr>
            <w:tcW w:w="709" w:type="dxa"/>
            <w:gridSpan w:val="2"/>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54277117"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-0,7</w:t>
            </w:r>
          </w:p>
        </w:tc>
        <w:tc>
          <w:tcPr>
            <w:tcW w:w="709" w:type="dxa"/>
            <w:gridSpan w:val="2"/>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082A4FE8"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301,8</w:t>
            </w:r>
          </w:p>
        </w:tc>
        <w:tc>
          <w:tcPr>
            <w:tcW w:w="850" w:type="dxa"/>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5A4834DF"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-9,1</w:t>
            </w:r>
          </w:p>
        </w:tc>
        <w:tc>
          <w:tcPr>
            <w:tcW w:w="744" w:type="dxa"/>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1F2134B1"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17,5</w:t>
            </w:r>
          </w:p>
        </w:tc>
        <w:tc>
          <w:tcPr>
            <w:tcW w:w="674" w:type="dxa"/>
            <w:tcBorders>
              <w:top w:val="single" w:sz="4" w:space="0" w:color="808080" w:themeColor="background1" w:themeShade="80"/>
              <w:left w:val="nil"/>
              <w:bottom w:val="single" w:sz="4" w:space="0" w:color="auto"/>
              <w:right w:val="single" w:sz="12" w:space="0" w:color="auto"/>
            </w:tcBorders>
            <w:shd w:val="clear" w:color="auto" w:fill="auto"/>
            <w:noWrap/>
            <w:vAlign w:val="center"/>
          </w:tcPr>
          <w:p w14:paraId="57EF306F"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1,02</w:t>
            </w:r>
          </w:p>
        </w:tc>
      </w:tr>
      <w:tr w:rsidR="00F509D8" w:rsidRPr="0097223F" w14:paraId="7713F8FC" w14:textId="77777777" w:rsidTr="002D227E">
        <w:trPr>
          <w:trHeight w:val="211"/>
        </w:trPr>
        <w:tc>
          <w:tcPr>
            <w:tcW w:w="4254" w:type="dxa"/>
            <w:gridSpan w:val="2"/>
            <w:tcBorders>
              <w:top w:val="single" w:sz="4" w:space="0" w:color="auto"/>
              <w:left w:val="single" w:sz="12" w:space="0" w:color="auto"/>
              <w:bottom w:val="single" w:sz="4" w:space="0" w:color="auto"/>
              <w:right w:val="single" w:sz="4" w:space="0" w:color="auto"/>
            </w:tcBorders>
            <w:shd w:val="clear" w:color="auto" w:fill="DBE5F1" w:themeFill="accent1" w:themeFillTint="33"/>
            <w:noWrap/>
            <w:vAlign w:val="center"/>
            <w:hideMark/>
          </w:tcPr>
          <w:p w14:paraId="4684D7E5" w14:textId="77777777" w:rsidR="00F509D8" w:rsidRPr="0097223F" w:rsidRDefault="00F509D8" w:rsidP="00F509D8">
            <w:pPr>
              <w:rPr>
                <w:rFonts w:eastAsia="Times New Roman" w:cs="Times New Roman"/>
                <w:b/>
                <w:bCs/>
                <w:color w:val="000000"/>
                <w:sz w:val="20"/>
                <w:szCs w:val="20"/>
                <w:lang w:eastAsia="lv-LV"/>
              </w:rPr>
            </w:pPr>
            <w:r w:rsidRPr="0097223F">
              <w:rPr>
                <w:rFonts w:eastAsia="Times New Roman" w:cs="Times New Roman"/>
                <w:b/>
                <w:bCs/>
                <w:color w:val="000000"/>
                <w:sz w:val="20"/>
                <w:szCs w:val="20"/>
                <w:lang w:eastAsia="lv-LV"/>
              </w:rPr>
              <w:t xml:space="preserve">2. Nodokļa atvieglojumi,  </w:t>
            </w:r>
            <w:r w:rsidRPr="0097223F">
              <w:rPr>
                <w:rFonts w:eastAsia="Times New Roman" w:cs="Times New Roman"/>
                <w:i/>
                <w:iCs/>
                <w:color w:val="000000"/>
                <w:sz w:val="20"/>
                <w:szCs w:val="20"/>
                <w:lang w:eastAsia="lv-LV"/>
              </w:rPr>
              <w:t>tai skaitā:</w:t>
            </w:r>
          </w:p>
        </w:tc>
        <w:tc>
          <w:tcPr>
            <w:tcW w:w="708"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715B4AF9" w14:textId="77777777" w:rsidR="00F509D8" w:rsidRPr="0097223F" w:rsidRDefault="00F509D8" w:rsidP="00F509D8">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146,9</w:t>
            </w:r>
          </w:p>
        </w:tc>
        <w:tc>
          <w:tcPr>
            <w:tcW w:w="709"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6582A0B" w14:textId="77777777" w:rsidR="00F509D8" w:rsidRPr="0097223F" w:rsidRDefault="00F509D8" w:rsidP="00F509D8">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151,6</w:t>
            </w:r>
          </w:p>
        </w:tc>
        <w:tc>
          <w:tcPr>
            <w:tcW w:w="709"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0F51BDF1" w14:textId="77777777" w:rsidR="00F509D8" w:rsidRPr="0097223F" w:rsidRDefault="00F509D8" w:rsidP="00F509D8">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3,2</w:t>
            </w:r>
          </w:p>
        </w:tc>
        <w:tc>
          <w:tcPr>
            <w:tcW w:w="709"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DF08723" w14:textId="77777777" w:rsidR="00F509D8" w:rsidRPr="0097223F" w:rsidRDefault="00F509D8" w:rsidP="00F509D8">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151,4</w:t>
            </w:r>
          </w:p>
        </w:tc>
        <w:tc>
          <w:tcPr>
            <w:tcW w:w="850"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F7D3996" w14:textId="77777777" w:rsidR="00F509D8" w:rsidRPr="0097223F" w:rsidRDefault="00F509D8" w:rsidP="00F509D8">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-0,1</w:t>
            </w:r>
          </w:p>
        </w:tc>
        <w:tc>
          <w:tcPr>
            <w:tcW w:w="744"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2216EA3D" w14:textId="77777777" w:rsidR="00F509D8" w:rsidRPr="0097223F" w:rsidRDefault="00F509D8" w:rsidP="00F509D8">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8,8</w:t>
            </w:r>
          </w:p>
        </w:tc>
        <w:tc>
          <w:tcPr>
            <w:tcW w:w="674" w:type="dxa"/>
            <w:tcBorders>
              <w:top w:val="single" w:sz="4" w:space="0" w:color="auto"/>
              <w:left w:val="nil"/>
              <w:bottom w:val="single" w:sz="4" w:space="0" w:color="auto"/>
              <w:right w:val="single" w:sz="12" w:space="0" w:color="auto"/>
            </w:tcBorders>
            <w:shd w:val="clear" w:color="auto" w:fill="DBE5F1" w:themeFill="accent1" w:themeFillTint="33"/>
            <w:noWrap/>
            <w:vAlign w:val="center"/>
          </w:tcPr>
          <w:p w14:paraId="6424E938" w14:textId="77777777" w:rsidR="00F509D8" w:rsidRPr="0097223F" w:rsidRDefault="00F509D8" w:rsidP="00F509D8">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0,51</w:t>
            </w:r>
          </w:p>
        </w:tc>
      </w:tr>
      <w:tr w:rsidR="00F509D8" w:rsidRPr="0097223F" w14:paraId="4CE645F8" w14:textId="77777777" w:rsidTr="002D227E">
        <w:trPr>
          <w:trHeight w:val="219"/>
        </w:trPr>
        <w:tc>
          <w:tcPr>
            <w:tcW w:w="4254" w:type="dxa"/>
            <w:gridSpan w:val="2"/>
            <w:tcBorders>
              <w:top w:val="single" w:sz="4" w:space="0" w:color="auto"/>
              <w:left w:val="single" w:sz="12" w:space="0" w:color="auto"/>
              <w:bottom w:val="single" w:sz="4" w:space="0" w:color="808080" w:themeColor="background1" w:themeShade="80"/>
              <w:right w:val="single" w:sz="4" w:space="0" w:color="auto"/>
            </w:tcBorders>
            <w:shd w:val="clear" w:color="auto" w:fill="auto"/>
            <w:vAlign w:val="center"/>
            <w:hideMark/>
          </w:tcPr>
          <w:p w14:paraId="5443CE1C" w14:textId="77777777" w:rsidR="00F509D8" w:rsidRPr="0097223F" w:rsidRDefault="00F509D8" w:rsidP="00370764">
            <w:pPr>
              <w:pStyle w:val="ListParagraph"/>
              <w:numPr>
                <w:ilvl w:val="1"/>
                <w:numId w:val="62"/>
              </w:numPr>
              <w:tabs>
                <w:tab w:val="left" w:pos="447"/>
              </w:tabs>
              <w:spacing w:before="0" w:beforeAutospacing="0" w:after="0" w:afterAutospacing="0"/>
              <w:ind w:left="447" w:hanging="425"/>
              <w:jc w:val="both"/>
              <w:rPr>
                <w:sz w:val="20"/>
                <w:szCs w:val="20"/>
              </w:rPr>
            </w:pPr>
            <w:r w:rsidRPr="0097223F">
              <w:rPr>
                <w:sz w:val="20"/>
                <w:szCs w:val="20"/>
              </w:rPr>
              <w:t>Atvieglojums par apgādībā esošu personu</w:t>
            </w:r>
          </w:p>
        </w:tc>
        <w:tc>
          <w:tcPr>
            <w:tcW w:w="708" w:type="dxa"/>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4846FE09"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126,0</w:t>
            </w:r>
          </w:p>
        </w:tc>
        <w:tc>
          <w:tcPr>
            <w:tcW w:w="709" w:type="dxa"/>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668C6E64"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128,9</w:t>
            </w:r>
          </w:p>
        </w:tc>
        <w:tc>
          <w:tcPr>
            <w:tcW w:w="709" w:type="dxa"/>
            <w:gridSpan w:val="2"/>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3473EB57"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2,3</w:t>
            </w:r>
          </w:p>
        </w:tc>
        <w:tc>
          <w:tcPr>
            <w:tcW w:w="709" w:type="dxa"/>
            <w:gridSpan w:val="2"/>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5E18297E"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128,6</w:t>
            </w:r>
          </w:p>
        </w:tc>
        <w:tc>
          <w:tcPr>
            <w:tcW w:w="850" w:type="dxa"/>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5FFCAC26"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-0,2</w:t>
            </w:r>
          </w:p>
        </w:tc>
        <w:tc>
          <w:tcPr>
            <w:tcW w:w="744" w:type="dxa"/>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7B6524CA"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7,4</w:t>
            </w:r>
          </w:p>
        </w:tc>
        <w:tc>
          <w:tcPr>
            <w:tcW w:w="674" w:type="dxa"/>
            <w:tcBorders>
              <w:top w:val="single" w:sz="4" w:space="0" w:color="auto"/>
              <w:left w:val="nil"/>
              <w:bottom w:val="single" w:sz="4" w:space="0" w:color="808080" w:themeColor="background1" w:themeShade="80"/>
              <w:right w:val="single" w:sz="12" w:space="0" w:color="auto"/>
            </w:tcBorders>
            <w:shd w:val="clear" w:color="auto" w:fill="auto"/>
            <w:noWrap/>
            <w:vAlign w:val="center"/>
          </w:tcPr>
          <w:p w14:paraId="7241444E"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0,44</w:t>
            </w:r>
          </w:p>
        </w:tc>
      </w:tr>
      <w:tr w:rsidR="00F509D8" w:rsidRPr="0097223F" w14:paraId="6BCC5FE3" w14:textId="77777777" w:rsidTr="002D227E">
        <w:trPr>
          <w:trHeight w:val="207"/>
        </w:trPr>
        <w:tc>
          <w:tcPr>
            <w:tcW w:w="4254" w:type="dxa"/>
            <w:gridSpan w:val="2"/>
            <w:tcBorders>
              <w:top w:val="single" w:sz="4" w:space="0" w:color="808080" w:themeColor="background1" w:themeShade="80"/>
              <w:left w:val="single" w:sz="12" w:space="0" w:color="auto"/>
              <w:bottom w:val="single" w:sz="4" w:space="0" w:color="808080" w:themeColor="background1" w:themeShade="80"/>
              <w:right w:val="single" w:sz="4" w:space="0" w:color="auto"/>
            </w:tcBorders>
            <w:shd w:val="clear" w:color="auto" w:fill="auto"/>
            <w:vAlign w:val="center"/>
            <w:hideMark/>
          </w:tcPr>
          <w:p w14:paraId="391708A5" w14:textId="77777777" w:rsidR="00F509D8" w:rsidRPr="0097223F" w:rsidRDefault="00F509D8" w:rsidP="00370764">
            <w:pPr>
              <w:pStyle w:val="ListParagraph"/>
              <w:numPr>
                <w:ilvl w:val="1"/>
                <w:numId w:val="62"/>
              </w:numPr>
              <w:tabs>
                <w:tab w:val="left" w:pos="447"/>
              </w:tabs>
              <w:spacing w:before="0" w:beforeAutospacing="0" w:after="0" w:afterAutospacing="0"/>
              <w:ind w:left="447" w:hanging="425"/>
              <w:jc w:val="both"/>
              <w:rPr>
                <w:sz w:val="20"/>
                <w:szCs w:val="20"/>
              </w:rPr>
            </w:pPr>
            <w:r w:rsidRPr="0097223F">
              <w:rPr>
                <w:sz w:val="20"/>
                <w:szCs w:val="20"/>
              </w:rPr>
              <w:t>Atvieglojumi personām ar invaliditāti</w:t>
            </w:r>
          </w:p>
        </w:tc>
        <w:tc>
          <w:tcPr>
            <w:tcW w:w="708"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43B37BB5"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18,1</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579D9975"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19,9</w:t>
            </w:r>
          </w:p>
        </w:tc>
        <w:tc>
          <w:tcPr>
            <w:tcW w:w="709"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5414FB03"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10,0</w:t>
            </w:r>
          </w:p>
        </w:tc>
        <w:tc>
          <w:tcPr>
            <w:tcW w:w="709"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43EE964E"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20,3</w:t>
            </w:r>
          </w:p>
        </w:tc>
        <w:tc>
          <w:tcPr>
            <w:tcW w:w="850"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3308FD9C"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1,9</w:t>
            </w:r>
          </w:p>
        </w:tc>
        <w:tc>
          <w:tcPr>
            <w:tcW w:w="74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7AF62A40"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1,2</w:t>
            </w:r>
          </w:p>
        </w:tc>
        <w:tc>
          <w:tcPr>
            <w:tcW w:w="674"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auto"/>
            <w:noWrap/>
            <w:vAlign w:val="center"/>
          </w:tcPr>
          <w:p w14:paraId="50BFDE9F"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0,07</w:t>
            </w:r>
          </w:p>
        </w:tc>
      </w:tr>
      <w:tr w:rsidR="00F509D8" w:rsidRPr="0097223F" w14:paraId="4692EEAF" w14:textId="77777777" w:rsidTr="002D227E">
        <w:trPr>
          <w:trHeight w:val="580"/>
        </w:trPr>
        <w:tc>
          <w:tcPr>
            <w:tcW w:w="4254" w:type="dxa"/>
            <w:gridSpan w:val="2"/>
            <w:tcBorders>
              <w:top w:val="single" w:sz="4" w:space="0" w:color="808080" w:themeColor="background1" w:themeShade="80"/>
              <w:left w:val="single" w:sz="12" w:space="0" w:color="auto"/>
              <w:bottom w:val="single" w:sz="4" w:space="0" w:color="auto"/>
              <w:right w:val="single" w:sz="4" w:space="0" w:color="auto"/>
            </w:tcBorders>
            <w:shd w:val="clear" w:color="auto" w:fill="auto"/>
            <w:vAlign w:val="center"/>
            <w:hideMark/>
          </w:tcPr>
          <w:p w14:paraId="1A877769" w14:textId="77777777" w:rsidR="00F509D8" w:rsidRPr="0097223F" w:rsidRDefault="00F509D8" w:rsidP="00370764">
            <w:pPr>
              <w:pStyle w:val="ListParagraph"/>
              <w:numPr>
                <w:ilvl w:val="1"/>
                <w:numId w:val="63"/>
              </w:numPr>
              <w:tabs>
                <w:tab w:val="left" w:pos="447"/>
              </w:tabs>
              <w:spacing w:before="0" w:beforeAutospacing="0" w:after="0" w:afterAutospacing="0"/>
              <w:ind w:left="447" w:hanging="425"/>
              <w:jc w:val="both"/>
              <w:rPr>
                <w:sz w:val="20"/>
                <w:szCs w:val="20"/>
              </w:rPr>
            </w:pPr>
            <w:r w:rsidRPr="0097223F">
              <w:rPr>
                <w:sz w:val="20"/>
                <w:szCs w:val="20"/>
              </w:rPr>
              <w:t>Atvieglojumi politiski represētām perso</w:t>
            </w:r>
            <w:r w:rsidRPr="0097223F">
              <w:rPr>
                <w:sz w:val="20"/>
                <w:szCs w:val="20"/>
              </w:rPr>
              <w:softHyphen/>
            </w:r>
            <w:r w:rsidRPr="0097223F">
              <w:rPr>
                <w:sz w:val="20"/>
                <w:szCs w:val="20"/>
              </w:rPr>
              <w:softHyphen/>
              <w:t>nām un nacionālās pretošanās kustības dalībniekiem</w:t>
            </w:r>
          </w:p>
        </w:tc>
        <w:tc>
          <w:tcPr>
            <w:tcW w:w="708" w:type="dxa"/>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59FCB901"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2,8</w:t>
            </w:r>
          </w:p>
        </w:tc>
        <w:tc>
          <w:tcPr>
            <w:tcW w:w="709" w:type="dxa"/>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4F524E9A"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2,8</w:t>
            </w:r>
          </w:p>
        </w:tc>
        <w:tc>
          <w:tcPr>
            <w:tcW w:w="709" w:type="dxa"/>
            <w:gridSpan w:val="2"/>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239E51B9"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-2,3</w:t>
            </w:r>
          </w:p>
        </w:tc>
        <w:tc>
          <w:tcPr>
            <w:tcW w:w="709" w:type="dxa"/>
            <w:gridSpan w:val="2"/>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0BB1EFA4"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2,5</w:t>
            </w:r>
          </w:p>
        </w:tc>
        <w:tc>
          <w:tcPr>
            <w:tcW w:w="850" w:type="dxa"/>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44431A5B"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-9,4</w:t>
            </w:r>
          </w:p>
        </w:tc>
        <w:tc>
          <w:tcPr>
            <w:tcW w:w="744" w:type="dxa"/>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5D56DC3D"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0,1</w:t>
            </w:r>
          </w:p>
        </w:tc>
        <w:tc>
          <w:tcPr>
            <w:tcW w:w="674" w:type="dxa"/>
            <w:tcBorders>
              <w:top w:val="single" w:sz="4" w:space="0" w:color="808080" w:themeColor="background1" w:themeShade="80"/>
              <w:left w:val="nil"/>
              <w:bottom w:val="single" w:sz="4" w:space="0" w:color="auto"/>
              <w:right w:val="single" w:sz="12" w:space="0" w:color="auto"/>
            </w:tcBorders>
            <w:shd w:val="clear" w:color="auto" w:fill="auto"/>
            <w:noWrap/>
            <w:vAlign w:val="center"/>
          </w:tcPr>
          <w:p w14:paraId="684BFF6D"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0,01</w:t>
            </w:r>
          </w:p>
        </w:tc>
      </w:tr>
      <w:tr w:rsidR="00F509D8" w:rsidRPr="0097223F" w14:paraId="6E41B497" w14:textId="77777777" w:rsidTr="002D227E">
        <w:trPr>
          <w:trHeight w:val="121"/>
        </w:trPr>
        <w:tc>
          <w:tcPr>
            <w:tcW w:w="4254" w:type="dxa"/>
            <w:gridSpan w:val="2"/>
            <w:tcBorders>
              <w:top w:val="nil"/>
              <w:left w:val="single" w:sz="12" w:space="0" w:color="auto"/>
              <w:bottom w:val="single" w:sz="4" w:space="0" w:color="auto"/>
              <w:right w:val="single" w:sz="4" w:space="0" w:color="auto"/>
            </w:tcBorders>
            <w:shd w:val="clear" w:color="auto" w:fill="DBE5F1" w:themeFill="accent1" w:themeFillTint="33"/>
            <w:noWrap/>
            <w:vAlign w:val="center"/>
            <w:hideMark/>
          </w:tcPr>
          <w:p w14:paraId="0DDB939B" w14:textId="77777777" w:rsidR="00F509D8" w:rsidRPr="0097223F" w:rsidRDefault="00F509D8" w:rsidP="00F509D8">
            <w:pPr>
              <w:rPr>
                <w:rFonts w:eastAsia="Times New Roman" w:cs="Times New Roman"/>
                <w:b/>
                <w:bCs/>
                <w:color w:val="000000"/>
                <w:sz w:val="20"/>
                <w:szCs w:val="20"/>
                <w:lang w:eastAsia="lv-LV"/>
              </w:rPr>
            </w:pPr>
            <w:r w:rsidRPr="0097223F">
              <w:rPr>
                <w:rFonts w:eastAsia="Times New Roman" w:cs="Times New Roman"/>
                <w:b/>
                <w:bCs/>
                <w:color w:val="000000"/>
                <w:sz w:val="20"/>
                <w:szCs w:val="20"/>
                <w:lang w:eastAsia="lv-LV"/>
              </w:rPr>
              <w:t xml:space="preserve">3. Attaisnotie izdevumi, </w:t>
            </w:r>
            <w:r w:rsidRPr="0097223F">
              <w:rPr>
                <w:rFonts w:eastAsia="Times New Roman" w:cs="Times New Roman"/>
                <w:i/>
                <w:iCs/>
                <w:color w:val="000000"/>
                <w:sz w:val="20"/>
                <w:szCs w:val="20"/>
                <w:lang w:eastAsia="lv-LV"/>
              </w:rPr>
              <w:t>tai skaitā:</w:t>
            </w:r>
          </w:p>
        </w:tc>
        <w:tc>
          <w:tcPr>
            <w:tcW w:w="708" w:type="dxa"/>
            <w:tcBorders>
              <w:top w:val="nil"/>
              <w:left w:val="nil"/>
              <w:bottom w:val="single" w:sz="4" w:space="0" w:color="auto"/>
              <w:right w:val="single" w:sz="4" w:space="0" w:color="auto"/>
            </w:tcBorders>
            <w:shd w:val="clear" w:color="auto" w:fill="DBE5F1" w:themeFill="accent1" w:themeFillTint="33"/>
            <w:noWrap/>
            <w:vAlign w:val="center"/>
          </w:tcPr>
          <w:p w14:paraId="3BBA6798" w14:textId="77777777" w:rsidR="00F509D8" w:rsidRPr="0097223F" w:rsidRDefault="00F509D8" w:rsidP="00F509D8">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53,4</w:t>
            </w:r>
          </w:p>
        </w:tc>
        <w:tc>
          <w:tcPr>
            <w:tcW w:w="709" w:type="dxa"/>
            <w:tcBorders>
              <w:top w:val="nil"/>
              <w:left w:val="nil"/>
              <w:bottom w:val="single" w:sz="4" w:space="0" w:color="auto"/>
              <w:right w:val="single" w:sz="4" w:space="0" w:color="auto"/>
            </w:tcBorders>
            <w:shd w:val="clear" w:color="auto" w:fill="DBE5F1" w:themeFill="accent1" w:themeFillTint="33"/>
            <w:noWrap/>
            <w:vAlign w:val="center"/>
          </w:tcPr>
          <w:p w14:paraId="7924F43A" w14:textId="77777777" w:rsidR="00F509D8" w:rsidRPr="0097223F" w:rsidRDefault="00F509D8" w:rsidP="00F509D8">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54,1</w:t>
            </w:r>
          </w:p>
        </w:tc>
        <w:tc>
          <w:tcPr>
            <w:tcW w:w="709" w:type="dxa"/>
            <w:gridSpan w:val="2"/>
            <w:tcBorders>
              <w:top w:val="nil"/>
              <w:left w:val="nil"/>
              <w:bottom w:val="single" w:sz="4" w:space="0" w:color="auto"/>
              <w:right w:val="single" w:sz="4" w:space="0" w:color="auto"/>
            </w:tcBorders>
            <w:shd w:val="clear" w:color="auto" w:fill="DBE5F1" w:themeFill="accent1" w:themeFillTint="33"/>
            <w:noWrap/>
            <w:vAlign w:val="center"/>
          </w:tcPr>
          <w:p w14:paraId="19BA5640" w14:textId="77777777" w:rsidR="00F509D8" w:rsidRPr="0097223F" w:rsidRDefault="00F509D8" w:rsidP="00F509D8">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1,4</w:t>
            </w:r>
          </w:p>
        </w:tc>
        <w:tc>
          <w:tcPr>
            <w:tcW w:w="709" w:type="dxa"/>
            <w:gridSpan w:val="2"/>
            <w:tcBorders>
              <w:top w:val="nil"/>
              <w:left w:val="nil"/>
              <w:bottom w:val="single" w:sz="4" w:space="0" w:color="auto"/>
              <w:right w:val="single" w:sz="4" w:space="0" w:color="auto"/>
            </w:tcBorders>
            <w:shd w:val="clear" w:color="auto" w:fill="DBE5F1" w:themeFill="accent1" w:themeFillTint="33"/>
            <w:noWrap/>
            <w:vAlign w:val="center"/>
          </w:tcPr>
          <w:p w14:paraId="1C8B8E6C" w14:textId="77777777" w:rsidR="00F509D8" w:rsidRPr="0097223F" w:rsidRDefault="00F509D8" w:rsidP="00F509D8">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43,6</w:t>
            </w:r>
          </w:p>
        </w:tc>
        <w:tc>
          <w:tcPr>
            <w:tcW w:w="850" w:type="dxa"/>
            <w:tcBorders>
              <w:top w:val="nil"/>
              <w:left w:val="nil"/>
              <w:bottom w:val="single" w:sz="4" w:space="0" w:color="auto"/>
              <w:right w:val="single" w:sz="4" w:space="0" w:color="auto"/>
            </w:tcBorders>
            <w:shd w:val="clear" w:color="auto" w:fill="DBE5F1" w:themeFill="accent1" w:themeFillTint="33"/>
            <w:noWrap/>
            <w:vAlign w:val="center"/>
          </w:tcPr>
          <w:p w14:paraId="30E38F6A" w14:textId="77777777" w:rsidR="00F509D8" w:rsidRPr="0097223F" w:rsidRDefault="00F509D8" w:rsidP="00F509D8">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-19,4</w:t>
            </w:r>
          </w:p>
        </w:tc>
        <w:tc>
          <w:tcPr>
            <w:tcW w:w="744" w:type="dxa"/>
            <w:tcBorders>
              <w:top w:val="nil"/>
              <w:left w:val="nil"/>
              <w:bottom w:val="single" w:sz="4" w:space="0" w:color="auto"/>
              <w:right w:val="single" w:sz="4" w:space="0" w:color="auto"/>
            </w:tcBorders>
            <w:shd w:val="clear" w:color="auto" w:fill="DBE5F1" w:themeFill="accent1" w:themeFillTint="33"/>
            <w:noWrap/>
            <w:vAlign w:val="center"/>
          </w:tcPr>
          <w:p w14:paraId="2501A89B" w14:textId="77777777" w:rsidR="00F509D8" w:rsidRPr="0097223F" w:rsidRDefault="00F509D8" w:rsidP="00F509D8">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2,5</w:t>
            </w:r>
          </w:p>
        </w:tc>
        <w:tc>
          <w:tcPr>
            <w:tcW w:w="674" w:type="dxa"/>
            <w:tcBorders>
              <w:top w:val="nil"/>
              <w:left w:val="nil"/>
              <w:bottom w:val="single" w:sz="4" w:space="0" w:color="auto"/>
              <w:right w:val="single" w:sz="12" w:space="0" w:color="auto"/>
            </w:tcBorders>
            <w:shd w:val="clear" w:color="auto" w:fill="DBE5F1" w:themeFill="accent1" w:themeFillTint="33"/>
            <w:noWrap/>
            <w:vAlign w:val="center"/>
          </w:tcPr>
          <w:p w14:paraId="4BAE06A5" w14:textId="77777777" w:rsidR="00F509D8" w:rsidRPr="0097223F" w:rsidRDefault="00F509D8" w:rsidP="00F509D8">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0,15</w:t>
            </w:r>
          </w:p>
        </w:tc>
      </w:tr>
      <w:tr w:rsidR="00F509D8" w:rsidRPr="0097223F" w14:paraId="1E29E366" w14:textId="77777777" w:rsidTr="002D227E">
        <w:trPr>
          <w:trHeight w:val="167"/>
        </w:trPr>
        <w:tc>
          <w:tcPr>
            <w:tcW w:w="4254" w:type="dxa"/>
            <w:gridSpan w:val="2"/>
            <w:tcBorders>
              <w:top w:val="single" w:sz="4" w:space="0" w:color="auto"/>
              <w:left w:val="single" w:sz="12" w:space="0" w:color="auto"/>
              <w:bottom w:val="single" w:sz="4" w:space="0" w:color="808080" w:themeColor="background1" w:themeShade="80"/>
              <w:right w:val="single" w:sz="4" w:space="0" w:color="auto"/>
            </w:tcBorders>
            <w:shd w:val="clear" w:color="auto" w:fill="auto"/>
            <w:vAlign w:val="center"/>
            <w:hideMark/>
          </w:tcPr>
          <w:p w14:paraId="69B9FE16" w14:textId="77777777" w:rsidR="00F509D8" w:rsidRPr="0097223F" w:rsidRDefault="00F509D8" w:rsidP="00370764">
            <w:pPr>
              <w:pStyle w:val="ListParagraph"/>
              <w:numPr>
                <w:ilvl w:val="1"/>
                <w:numId w:val="64"/>
              </w:numPr>
              <w:tabs>
                <w:tab w:val="left" w:pos="447"/>
              </w:tabs>
              <w:spacing w:before="0" w:beforeAutospacing="0" w:after="0" w:afterAutospacing="0"/>
              <w:ind w:left="447" w:hanging="425"/>
              <w:jc w:val="both"/>
              <w:rPr>
                <w:sz w:val="20"/>
                <w:szCs w:val="20"/>
              </w:rPr>
            </w:pPr>
            <w:r w:rsidRPr="0097223F">
              <w:rPr>
                <w:sz w:val="20"/>
                <w:szCs w:val="20"/>
              </w:rPr>
              <w:t>Izglītības un ārstniecības pakalpojumi</w:t>
            </w:r>
          </w:p>
        </w:tc>
        <w:tc>
          <w:tcPr>
            <w:tcW w:w="708" w:type="dxa"/>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1F558E4D"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13,1</w:t>
            </w:r>
          </w:p>
        </w:tc>
        <w:tc>
          <w:tcPr>
            <w:tcW w:w="709" w:type="dxa"/>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3040E090"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13,1</w:t>
            </w:r>
          </w:p>
        </w:tc>
        <w:tc>
          <w:tcPr>
            <w:tcW w:w="709" w:type="dxa"/>
            <w:gridSpan w:val="2"/>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43F3BDD1"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0,3</w:t>
            </w:r>
          </w:p>
        </w:tc>
        <w:tc>
          <w:tcPr>
            <w:tcW w:w="709" w:type="dxa"/>
            <w:gridSpan w:val="2"/>
            <w:vMerge w:val="restart"/>
            <w:tcBorders>
              <w:top w:val="single" w:sz="4" w:space="0" w:color="auto"/>
              <w:left w:val="nil"/>
              <w:right w:val="single" w:sz="4" w:space="0" w:color="auto"/>
            </w:tcBorders>
            <w:shd w:val="clear" w:color="auto" w:fill="auto"/>
            <w:noWrap/>
            <w:vAlign w:val="center"/>
          </w:tcPr>
          <w:p w14:paraId="78C5DC08"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25,3</w:t>
            </w:r>
          </w:p>
        </w:tc>
        <w:tc>
          <w:tcPr>
            <w:tcW w:w="850" w:type="dxa"/>
            <w:vMerge w:val="restart"/>
            <w:tcBorders>
              <w:top w:val="single" w:sz="4" w:space="0" w:color="auto"/>
              <w:left w:val="nil"/>
              <w:right w:val="single" w:sz="4" w:space="0" w:color="auto"/>
            </w:tcBorders>
            <w:shd w:val="clear" w:color="auto" w:fill="auto"/>
            <w:noWrap/>
            <w:vAlign w:val="center"/>
          </w:tcPr>
          <w:p w14:paraId="59970854"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-6,2</w:t>
            </w:r>
          </w:p>
        </w:tc>
        <w:tc>
          <w:tcPr>
            <w:tcW w:w="744" w:type="dxa"/>
            <w:vMerge w:val="restart"/>
            <w:tcBorders>
              <w:top w:val="single" w:sz="4" w:space="0" w:color="auto"/>
              <w:left w:val="nil"/>
              <w:right w:val="single" w:sz="4" w:space="0" w:color="auto"/>
            </w:tcBorders>
            <w:shd w:val="clear" w:color="auto" w:fill="auto"/>
            <w:noWrap/>
            <w:vAlign w:val="center"/>
          </w:tcPr>
          <w:p w14:paraId="12276E3D"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1,5</w:t>
            </w:r>
          </w:p>
        </w:tc>
        <w:tc>
          <w:tcPr>
            <w:tcW w:w="674" w:type="dxa"/>
            <w:vMerge w:val="restart"/>
            <w:tcBorders>
              <w:top w:val="single" w:sz="4" w:space="0" w:color="auto"/>
              <w:left w:val="nil"/>
              <w:right w:val="single" w:sz="12" w:space="0" w:color="auto"/>
            </w:tcBorders>
            <w:shd w:val="clear" w:color="auto" w:fill="auto"/>
            <w:noWrap/>
            <w:vAlign w:val="center"/>
          </w:tcPr>
          <w:p w14:paraId="0DBCC6F8"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0,09</w:t>
            </w:r>
          </w:p>
        </w:tc>
      </w:tr>
      <w:tr w:rsidR="00F509D8" w:rsidRPr="0097223F" w14:paraId="33336A26" w14:textId="77777777" w:rsidTr="002D227E">
        <w:trPr>
          <w:trHeight w:val="422"/>
        </w:trPr>
        <w:tc>
          <w:tcPr>
            <w:tcW w:w="4254" w:type="dxa"/>
            <w:gridSpan w:val="2"/>
            <w:tcBorders>
              <w:top w:val="single" w:sz="4" w:space="0" w:color="808080" w:themeColor="background1" w:themeShade="80"/>
              <w:left w:val="single" w:sz="12" w:space="0" w:color="auto"/>
              <w:bottom w:val="single" w:sz="4" w:space="0" w:color="808080" w:themeColor="background1" w:themeShade="80"/>
              <w:right w:val="single" w:sz="4" w:space="0" w:color="auto"/>
            </w:tcBorders>
            <w:shd w:val="clear" w:color="auto" w:fill="auto"/>
            <w:vAlign w:val="center"/>
            <w:hideMark/>
          </w:tcPr>
          <w:p w14:paraId="48058896" w14:textId="77777777" w:rsidR="00F509D8" w:rsidRPr="0097223F" w:rsidRDefault="00F509D8" w:rsidP="00370764">
            <w:pPr>
              <w:pStyle w:val="ListParagraph"/>
              <w:numPr>
                <w:ilvl w:val="1"/>
                <w:numId w:val="64"/>
              </w:numPr>
              <w:tabs>
                <w:tab w:val="left" w:pos="447"/>
              </w:tabs>
              <w:spacing w:before="0" w:beforeAutospacing="0" w:after="0" w:afterAutospacing="0"/>
              <w:ind w:left="447" w:hanging="425"/>
              <w:jc w:val="both"/>
              <w:rPr>
                <w:sz w:val="20"/>
                <w:szCs w:val="20"/>
              </w:rPr>
            </w:pPr>
            <w:r w:rsidRPr="0097223F">
              <w:rPr>
                <w:sz w:val="20"/>
                <w:szCs w:val="20"/>
              </w:rPr>
              <w:t>Medicīnas un ārstnieciskie pakalpojumi pilnā apmērā</w:t>
            </w:r>
          </w:p>
        </w:tc>
        <w:tc>
          <w:tcPr>
            <w:tcW w:w="708"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1755B5BE"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12,7</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4E29E5EE"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13,3</w:t>
            </w:r>
          </w:p>
        </w:tc>
        <w:tc>
          <w:tcPr>
            <w:tcW w:w="709"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3866C63C"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4,9</w:t>
            </w:r>
          </w:p>
        </w:tc>
        <w:tc>
          <w:tcPr>
            <w:tcW w:w="709" w:type="dxa"/>
            <w:gridSpan w:val="2"/>
            <w:vMerge/>
            <w:tcBorders>
              <w:left w:val="nil"/>
              <w:right w:val="single" w:sz="4" w:space="0" w:color="auto"/>
            </w:tcBorders>
            <w:shd w:val="clear" w:color="auto" w:fill="auto"/>
            <w:noWrap/>
            <w:vAlign w:val="center"/>
          </w:tcPr>
          <w:p w14:paraId="59CFBF6A" w14:textId="77777777" w:rsidR="00F509D8" w:rsidRPr="0097223F" w:rsidRDefault="00F509D8" w:rsidP="00F509D8">
            <w:pPr>
              <w:jc w:val="center"/>
              <w:rPr>
                <w:rFonts w:eastAsia="Times New Roman" w:cs="Times New Roman"/>
                <w:color w:val="000000"/>
                <w:sz w:val="20"/>
                <w:szCs w:val="20"/>
                <w:lang w:eastAsia="lv-LV"/>
              </w:rPr>
            </w:pPr>
          </w:p>
        </w:tc>
        <w:tc>
          <w:tcPr>
            <w:tcW w:w="850" w:type="dxa"/>
            <w:vMerge/>
            <w:tcBorders>
              <w:left w:val="nil"/>
              <w:right w:val="single" w:sz="4" w:space="0" w:color="auto"/>
            </w:tcBorders>
            <w:shd w:val="clear" w:color="auto" w:fill="auto"/>
            <w:noWrap/>
            <w:vAlign w:val="center"/>
          </w:tcPr>
          <w:p w14:paraId="11EF3AA0" w14:textId="77777777" w:rsidR="00F509D8" w:rsidRPr="0097223F" w:rsidRDefault="00F509D8" w:rsidP="00F509D8">
            <w:pPr>
              <w:jc w:val="center"/>
              <w:rPr>
                <w:rFonts w:eastAsia="Times New Roman" w:cs="Times New Roman"/>
                <w:i/>
                <w:iCs/>
                <w:color w:val="002060"/>
                <w:sz w:val="20"/>
                <w:szCs w:val="20"/>
                <w:lang w:eastAsia="lv-LV"/>
              </w:rPr>
            </w:pPr>
          </w:p>
        </w:tc>
        <w:tc>
          <w:tcPr>
            <w:tcW w:w="744" w:type="dxa"/>
            <w:vMerge/>
            <w:tcBorders>
              <w:left w:val="nil"/>
              <w:right w:val="single" w:sz="4" w:space="0" w:color="auto"/>
            </w:tcBorders>
            <w:shd w:val="clear" w:color="auto" w:fill="auto"/>
            <w:noWrap/>
            <w:vAlign w:val="center"/>
          </w:tcPr>
          <w:p w14:paraId="21A8BBEE" w14:textId="77777777" w:rsidR="00F509D8" w:rsidRPr="0097223F" w:rsidRDefault="00F509D8" w:rsidP="00F509D8">
            <w:pPr>
              <w:jc w:val="center"/>
              <w:rPr>
                <w:rFonts w:eastAsia="Times New Roman" w:cs="Times New Roman"/>
                <w:i/>
                <w:iCs/>
                <w:color w:val="002060"/>
                <w:sz w:val="20"/>
                <w:szCs w:val="20"/>
                <w:lang w:eastAsia="lv-LV"/>
              </w:rPr>
            </w:pPr>
          </w:p>
        </w:tc>
        <w:tc>
          <w:tcPr>
            <w:tcW w:w="674" w:type="dxa"/>
            <w:vMerge/>
            <w:tcBorders>
              <w:left w:val="nil"/>
              <w:right w:val="single" w:sz="12" w:space="0" w:color="auto"/>
            </w:tcBorders>
            <w:shd w:val="clear" w:color="auto" w:fill="auto"/>
            <w:noWrap/>
            <w:vAlign w:val="center"/>
          </w:tcPr>
          <w:p w14:paraId="613E6EF4" w14:textId="77777777" w:rsidR="00F509D8" w:rsidRPr="0097223F" w:rsidRDefault="00F509D8" w:rsidP="00F509D8">
            <w:pPr>
              <w:jc w:val="center"/>
              <w:rPr>
                <w:rFonts w:eastAsia="Times New Roman" w:cs="Times New Roman"/>
                <w:i/>
                <w:iCs/>
                <w:color w:val="002060"/>
                <w:sz w:val="20"/>
                <w:szCs w:val="20"/>
                <w:lang w:eastAsia="lv-LV"/>
              </w:rPr>
            </w:pPr>
          </w:p>
        </w:tc>
      </w:tr>
      <w:tr w:rsidR="00F509D8" w:rsidRPr="0097223F" w14:paraId="74CFB356" w14:textId="77777777" w:rsidTr="002D227E">
        <w:trPr>
          <w:trHeight w:val="163"/>
        </w:trPr>
        <w:tc>
          <w:tcPr>
            <w:tcW w:w="4254" w:type="dxa"/>
            <w:gridSpan w:val="2"/>
            <w:tcBorders>
              <w:top w:val="single" w:sz="4" w:space="0" w:color="808080" w:themeColor="background1" w:themeShade="80"/>
              <w:left w:val="single" w:sz="12" w:space="0" w:color="auto"/>
              <w:bottom w:val="single" w:sz="4" w:space="0" w:color="808080" w:themeColor="background1" w:themeShade="80"/>
              <w:right w:val="single" w:sz="4" w:space="0" w:color="auto"/>
            </w:tcBorders>
            <w:shd w:val="clear" w:color="auto" w:fill="auto"/>
            <w:noWrap/>
            <w:vAlign w:val="center"/>
            <w:hideMark/>
          </w:tcPr>
          <w:p w14:paraId="567BEFAC" w14:textId="77777777" w:rsidR="00F509D8" w:rsidRPr="0097223F" w:rsidRDefault="00F509D8" w:rsidP="00370764">
            <w:pPr>
              <w:pStyle w:val="ListParagraph"/>
              <w:numPr>
                <w:ilvl w:val="1"/>
                <w:numId w:val="64"/>
              </w:numPr>
              <w:tabs>
                <w:tab w:val="left" w:pos="447"/>
              </w:tabs>
              <w:spacing w:before="0" w:beforeAutospacing="0" w:after="0" w:afterAutospacing="0"/>
              <w:ind w:left="447" w:hanging="425"/>
              <w:jc w:val="both"/>
              <w:rPr>
                <w:sz w:val="20"/>
                <w:szCs w:val="20"/>
              </w:rPr>
            </w:pPr>
            <w:r w:rsidRPr="0097223F">
              <w:rPr>
                <w:sz w:val="20"/>
                <w:szCs w:val="20"/>
              </w:rPr>
              <w:t>Ziedojumi un dāvinājumi</w:t>
            </w:r>
          </w:p>
        </w:tc>
        <w:tc>
          <w:tcPr>
            <w:tcW w:w="708"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6BA67857"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0,5</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6C63A028"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0,5</w:t>
            </w:r>
          </w:p>
        </w:tc>
        <w:tc>
          <w:tcPr>
            <w:tcW w:w="709"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450416CB"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10,0</w:t>
            </w:r>
          </w:p>
        </w:tc>
        <w:tc>
          <w:tcPr>
            <w:tcW w:w="709" w:type="dxa"/>
            <w:gridSpan w:val="2"/>
            <w:vMerge/>
            <w:tcBorders>
              <w:left w:val="nil"/>
              <w:bottom w:val="single" w:sz="4" w:space="0" w:color="808080" w:themeColor="background1" w:themeShade="80"/>
              <w:right w:val="single" w:sz="4" w:space="0" w:color="auto"/>
            </w:tcBorders>
            <w:shd w:val="clear" w:color="auto" w:fill="auto"/>
            <w:noWrap/>
            <w:vAlign w:val="center"/>
          </w:tcPr>
          <w:p w14:paraId="48EB31C1" w14:textId="77777777" w:rsidR="00F509D8" w:rsidRPr="0097223F" w:rsidRDefault="00F509D8" w:rsidP="00F509D8">
            <w:pPr>
              <w:jc w:val="center"/>
              <w:rPr>
                <w:rFonts w:eastAsia="Times New Roman" w:cs="Times New Roman"/>
                <w:color w:val="000000"/>
                <w:sz w:val="20"/>
                <w:szCs w:val="20"/>
                <w:lang w:eastAsia="lv-LV"/>
              </w:rPr>
            </w:pPr>
          </w:p>
        </w:tc>
        <w:tc>
          <w:tcPr>
            <w:tcW w:w="850" w:type="dxa"/>
            <w:vMerge/>
            <w:tcBorders>
              <w:left w:val="nil"/>
              <w:bottom w:val="single" w:sz="4" w:space="0" w:color="808080" w:themeColor="background1" w:themeShade="80"/>
              <w:right w:val="single" w:sz="4" w:space="0" w:color="auto"/>
            </w:tcBorders>
            <w:shd w:val="clear" w:color="auto" w:fill="auto"/>
            <w:noWrap/>
            <w:vAlign w:val="center"/>
          </w:tcPr>
          <w:p w14:paraId="01E081F3" w14:textId="77777777" w:rsidR="00F509D8" w:rsidRPr="0097223F" w:rsidRDefault="00F509D8" w:rsidP="00F509D8">
            <w:pPr>
              <w:jc w:val="center"/>
              <w:rPr>
                <w:rFonts w:eastAsia="Times New Roman" w:cs="Times New Roman"/>
                <w:i/>
                <w:iCs/>
                <w:color w:val="002060"/>
                <w:sz w:val="20"/>
                <w:szCs w:val="20"/>
                <w:lang w:eastAsia="lv-LV"/>
              </w:rPr>
            </w:pPr>
          </w:p>
        </w:tc>
        <w:tc>
          <w:tcPr>
            <w:tcW w:w="744" w:type="dxa"/>
            <w:vMerge/>
            <w:tcBorders>
              <w:left w:val="nil"/>
              <w:bottom w:val="single" w:sz="4" w:space="0" w:color="808080" w:themeColor="background1" w:themeShade="80"/>
              <w:right w:val="single" w:sz="4" w:space="0" w:color="auto"/>
            </w:tcBorders>
            <w:shd w:val="clear" w:color="auto" w:fill="auto"/>
            <w:noWrap/>
            <w:vAlign w:val="center"/>
          </w:tcPr>
          <w:p w14:paraId="1CE5E9AC" w14:textId="77777777" w:rsidR="00F509D8" w:rsidRPr="0097223F" w:rsidRDefault="00F509D8" w:rsidP="00F509D8">
            <w:pPr>
              <w:jc w:val="center"/>
              <w:rPr>
                <w:rFonts w:eastAsia="Times New Roman" w:cs="Times New Roman"/>
                <w:i/>
                <w:iCs/>
                <w:color w:val="002060"/>
                <w:sz w:val="20"/>
                <w:szCs w:val="20"/>
                <w:lang w:eastAsia="lv-LV"/>
              </w:rPr>
            </w:pPr>
          </w:p>
        </w:tc>
        <w:tc>
          <w:tcPr>
            <w:tcW w:w="674" w:type="dxa"/>
            <w:vMerge/>
            <w:tcBorders>
              <w:left w:val="nil"/>
              <w:bottom w:val="single" w:sz="4" w:space="0" w:color="808080" w:themeColor="background1" w:themeShade="80"/>
              <w:right w:val="single" w:sz="12" w:space="0" w:color="auto"/>
            </w:tcBorders>
            <w:shd w:val="clear" w:color="auto" w:fill="auto"/>
            <w:noWrap/>
            <w:vAlign w:val="center"/>
          </w:tcPr>
          <w:p w14:paraId="3B422D46" w14:textId="77777777" w:rsidR="00F509D8" w:rsidRPr="0097223F" w:rsidRDefault="00F509D8" w:rsidP="00F509D8">
            <w:pPr>
              <w:jc w:val="center"/>
              <w:rPr>
                <w:rFonts w:eastAsia="Times New Roman" w:cs="Times New Roman"/>
                <w:i/>
                <w:iCs/>
                <w:color w:val="002060"/>
                <w:sz w:val="20"/>
                <w:szCs w:val="20"/>
                <w:lang w:eastAsia="lv-LV"/>
              </w:rPr>
            </w:pPr>
          </w:p>
        </w:tc>
      </w:tr>
      <w:tr w:rsidR="00F509D8" w:rsidRPr="0097223F" w14:paraId="3BCBA24D" w14:textId="77777777" w:rsidTr="002D227E">
        <w:trPr>
          <w:trHeight w:val="508"/>
        </w:trPr>
        <w:tc>
          <w:tcPr>
            <w:tcW w:w="4254" w:type="dxa"/>
            <w:gridSpan w:val="2"/>
            <w:tcBorders>
              <w:top w:val="single" w:sz="4" w:space="0" w:color="808080" w:themeColor="background1" w:themeShade="80"/>
              <w:left w:val="single" w:sz="12" w:space="0" w:color="auto"/>
              <w:bottom w:val="single" w:sz="4" w:space="0" w:color="auto"/>
              <w:right w:val="single" w:sz="4" w:space="0" w:color="auto"/>
            </w:tcBorders>
            <w:shd w:val="clear" w:color="auto" w:fill="auto"/>
            <w:vAlign w:val="center"/>
            <w:hideMark/>
          </w:tcPr>
          <w:p w14:paraId="5F1FF36F" w14:textId="77777777" w:rsidR="00F509D8" w:rsidRPr="0097223F" w:rsidRDefault="00F509D8" w:rsidP="00370764">
            <w:pPr>
              <w:pStyle w:val="ListParagraph"/>
              <w:numPr>
                <w:ilvl w:val="1"/>
                <w:numId w:val="65"/>
              </w:numPr>
              <w:tabs>
                <w:tab w:val="left" w:pos="447"/>
              </w:tabs>
              <w:spacing w:before="0" w:beforeAutospacing="0" w:after="0" w:afterAutospacing="0"/>
              <w:ind w:left="447" w:hanging="425"/>
              <w:jc w:val="both"/>
              <w:rPr>
                <w:sz w:val="20"/>
                <w:szCs w:val="20"/>
              </w:rPr>
            </w:pPr>
            <w:r w:rsidRPr="0097223F">
              <w:rPr>
                <w:sz w:val="20"/>
                <w:szCs w:val="20"/>
              </w:rPr>
              <w:t>Iemaksas privātajos pensiju fondos un apdrošināšanas prēmiju maksā</w:t>
            </w:r>
            <w:r w:rsidRPr="0097223F">
              <w:rPr>
                <w:sz w:val="20"/>
                <w:szCs w:val="20"/>
              </w:rPr>
              <w:softHyphen/>
              <w:t>jumi</w:t>
            </w:r>
          </w:p>
        </w:tc>
        <w:tc>
          <w:tcPr>
            <w:tcW w:w="708" w:type="dxa"/>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67CAD9A4"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27,2</w:t>
            </w:r>
          </w:p>
        </w:tc>
        <w:tc>
          <w:tcPr>
            <w:tcW w:w="709" w:type="dxa"/>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6C0C4D21"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27,2</w:t>
            </w:r>
          </w:p>
        </w:tc>
        <w:tc>
          <w:tcPr>
            <w:tcW w:w="709" w:type="dxa"/>
            <w:gridSpan w:val="2"/>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2EF7E20D"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0,2</w:t>
            </w:r>
          </w:p>
        </w:tc>
        <w:tc>
          <w:tcPr>
            <w:tcW w:w="709" w:type="dxa"/>
            <w:gridSpan w:val="2"/>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76A7D853"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18,4</w:t>
            </w:r>
          </w:p>
        </w:tc>
        <w:tc>
          <w:tcPr>
            <w:tcW w:w="850" w:type="dxa"/>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2022CC8F"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-32,5</w:t>
            </w:r>
          </w:p>
        </w:tc>
        <w:tc>
          <w:tcPr>
            <w:tcW w:w="744" w:type="dxa"/>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720E4CB5"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1,1</w:t>
            </w:r>
          </w:p>
        </w:tc>
        <w:tc>
          <w:tcPr>
            <w:tcW w:w="674" w:type="dxa"/>
            <w:tcBorders>
              <w:top w:val="single" w:sz="4" w:space="0" w:color="808080" w:themeColor="background1" w:themeShade="80"/>
              <w:left w:val="nil"/>
              <w:bottom w:val="single" w:sz="4" w:space="0" w:color="auto"/>
              <w:right w:val="single" w:sz="12" w:space="0" w:color="auto"/>
            </w:tcBorders>
            <w:shd w:val="clear" w:color="auto" w:fill="auto"/>
            <w:noWrap/>
            <w:vAlign w:val="center"/>
          </w:tcPr>
          <w:p w14:paraId="29A1B5E4"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0,06</w:t>
            </w:r>
          </w:p>
        </w:tc>
      </w:tr>
      <w:tr w:rsidR="00F509D8" w:rsidRPr="0097223F" w14:paraId="125360DB" w14:textId="77777777" w:rsidTr="002D227E">
        <w:trPr>
          <w:trHeight w:val="117"/>
        </w:trPr>
        <w:tc>
          <w:tcPr>
            <w:tcW w:w="4254" w:type="dxa"/>
            <w:gridSpan w:val="2"/>
            <w:tcBorders>
              <w:top w:val="single" w:sz="4" w:space="0" w:color="auto"/>
              <w:left w:val="single" w:sz="12" w:space="0" w:color="auto"/>
              <w:bottom w:val="single" w:sz="4" w:space="0" w:color="auto"/>
              <w:right w:val="single" w:sz="4" w:space="0" w:color="auto"/>
            </w:tcBorders>
            <w:shd w:val="clear" w:color="auto" w:fill="DBE5F1" w:themeFill="accent1" w:themeFillTint="33"/>
            <w:noWrap/>
            <w:vAlign w:val="center"/>
            <w:hideMark/>
          </w:tcPr>
          <w:p w14:paraId="0E1E3FD7" w14:textId="77777777" w:rsidR="00F509D8" w:rsidRPr="0097223F" w:rsidRDefault="00F509D8" w:rsidP="00F509D8">
            <w:pPr>
              <w:rPr>
                <w:rFonts w:eastAsia="Times New Roman" w:cs="Times New Roman"/>
                <w:b/>
                <w:bCs/>
                <w:color w:val="000000"/>
                <w:sz w:val="20"/>
                <w:szCs w:val="20"/>
                <w:lang w:eastAsia="lv-LV"/>
              </w:rPr>
            </w:pPr>
            <w:r w:rsidRPr="0097223F">
              <w:rPr>
                <w:rFonts w:eastAsia="Times New Roman" w:cs="Times New Roman"/>
                <w:b/>
                <w:bCs/>
                <w:color w:val="000000"/>
                <w:sz w:val="20"/>
                <w:szCs w:val="20"/>
                <w:lang w:eastAsia="lv-LV"/>
              </w:rPr>
              <w:t xml:space="preserve">4. Neapliekamie ienākumi,  </w:t>
            </w:r>
            <w:r w:rsidRPr="0097223F">
              <w:rPr>
                <w:rFonts w:eastAsia="Times New Roman" w:cs="Times New Roman"/>
                <w:i/>
                <w:iCs/>
                <w:color w:val="000000"/>
                <w:sz w:val="20"/>
                <w:szCs w:val="20"/>
                <w:lang w:eastAsia="lv-LV"/>
              </w:rPr>
              <w:t>tai skaitā:</w:t>
            </w:r>
          </w:p>
        </w:tc>
        <w:tc>
          <w:tcPr>
            <w:tcW w:w="708"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3983C2BE" w14:textId="77777777" w:rsidR="00F509D8" w:rsidRPr="0097223F" w:rsidRDefault="00F509D8" w:rsidP="00F509D8">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203,2</w:t>
            </w:r>
          </w:p>
        </w:tc>
        <w:tc>
          <w:tcPr>
            <w:tcW w:w="709"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0ED2D03D" w14:textId="77777777" w:rsidR="00F509D8" w:rsidRPr="0097223F" w:rsidRDefault="00F509D8" w:rsidP="00F509D8">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216,7</w:t>
            </w:r>
          </w:p>
        </w:tc>
        <w:tc>
          <w:tcPr>
            <w:tcW w:w="709"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88B6623" w14:textId="77777777" w:rsidR="00F509D8" w:rsidRPr="0097223F" w:rsidRDefault="00F509D8" w:rsidP="00F509D8">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6,6</w:t>
            </w:r>
          </w:p>
        </w:tc>
        <w:tc>
          <w:tcPr>
            <w:tcW w:w="709"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26DA2C7A" w14:textId="1161646A" w:rsidR="00F509D8" w:rsidRPr="0097223F" w:rsidRDefault="009518EB" w:rsidP="00F509D8">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187,9</w:t>
            </w:r>
          </w:p>
        </w:tc>
        <w:tc>
          <w:tcPr>
            <w:tcW w:w="850"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AE8FD0B" w14:textId="396F444F" w:rsidR="00F509D8" w:rsidRPr="0097223F" w:rsidRDefault="009518EB" w:rsidP="00F509D8">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-13,3</w:t>
            </w:r>
          </w:p>
        </w:tc>
        <w:tc>
          <w:tcPr>
            <w:tcW w:w="744"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774055BA" w14:textId="53CE09E4" w:rsidR="00F509D8" w:rsidRPr="0097223F" w:rsidRDefault="009518EB" w:rsidP="00F509D8">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10,9</w:t>
            </w:r>
          </w:p>
        </w:tc>
        <w:tc>
          <w:tcPr>
            <w:tcW w:w="674" w:type="dxa"/>
            <w:tcBorders>
              <w:top w:val="single" w:sz="4" w:space="0" w:color="auto"/>
              <w:left w:val="nil"/>
              <w:bottom w:val="single" w:sz="4" w:space="0" w:color="auto"/>
              <w:right w:val="single" w:sz="12" w:space="0" w:color="auto"/>
            </w:tcBorders>
            <w:shd w:val="clear" w:color="auto" w:fill="DBE5F1" w:themeFill="accent1" w:themeFillTint="33"/>
            <w:noWrap/>
            <w:vAlign w:val="center"/>
          </w:tcPr>
          <w:p w14:paraId="7A25AC64" w14:textId="2F794584" w:rsidR="00F509D8" w:rsidRPr="0097223F" w:rsidRDefault="009518EB" w:rsidP="00F509D8">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0,64</w:t>
            </w:r>
          </w:p>
        </w:tc>
      </w:tr>
      <w:tr w:rsidR="00F509D8" w:rsidRPr="0097223F" w14:paraId="61556EA6" w14:textId="77777777" w:rsidTr="002D227E">
        <w:trPr>
          <w:trHeight w:val="649"/>
        </w:trPr>
        <w:tc>
          <w:tcPr>
            <w:tcW w:w="4254" w:type="dxa"/>
            <w:gridSpan w:val="2"/>
            <w:tcBorders>
              <w:top w:val="single" w:sz="4" w:space="0" w:color="auto"/>
              <w:left w:val="single" w:sz="12" w:space="0" w:color="auto"/>
              <w:bottom w:val="single" w:sz="4" w:space="0" w:color="808080" w:themeColor="background1" w:themeShade="80"/>
              <w:right w:val="single" w:sz="4" w:space="0" w:color="auto"/>
            </w:tcBorders>
            <w:shd w:val="clear" w:color="auto" w:fill="auto"/>
            <w:vAlign w:val="center"/>
            <w:hideMark/>
          </w:tcPr>
          <w:p w14:paraId="23B77406" w14:textId="77777777" w:rsidR="00F509D8" w:rsidRPr="0097223F" w:rsidRDefault="00F509D8" w:rsidP="00370764">
            <w:pPr>
              <w:pStyle w:val="ListParagraph"/>
              <w:numPr>
                <w:ilvl w:val="1"/>
                <w:numId w:val="57"/>
              </w:numPr>
              <w:tabs>
                <w:tab w:val="left" w:pos="447"/>
              </w:tabs>
              <w:spacing w:before="0" w:beforeAutospacing="0" w:after="0" w:afterAutospacing="0"/>
              <w:ind w:left="447" w:hanging="425"/>
              <w:jc w:val="both"/>
              <w:rPr>
                <w:sz w:val="20"/>
                <w:szCs w:val="20"/>
              </w:rPr>
            </w:pPr>
            <w:r w:rsidRPr="0097223F">
              <w:rPr>
                <w:sz w:val="20"/>
                <w:szCs w:val="20"/>
              </w:rPr>
              <w:t>Ienākumi no maksātāja lauksaim</w:t>
            </w:r>
            <w:r w:rsidRPr="0097223F">
              <w:rPr>
                <w:sz w:val="20"/>
                <w:szCs w:val="20"/>
              </w:rPr>
              <w:softHyphen/>
              <w:t>nieciskās ražošanas un lauku tūrisma pakalpojumu sniegšanas</w:t>
            </w:r>
          </w:p>
        </w:tc>
        <w:tc>
          <w:tcPr>
            <w:tcW w:w="708" w:type="dxa"/>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4FEAC213"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3,9</w:t>
            </w:r>
          </w:p>
        </w:tc>
        <w:tc>
          <w:tcPr>
            <w:tcW w:w="709" w:type="dxa"/>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7C244012"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4,2</w:t>
            </w:r>
          </w:p>
        </w:tc>
        <w:tc>
          <w:tcPr>
            <w:tcW w:w="709" w:type="dxa"/>
            <w:gridSpan w:val="2"/>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15BAE555"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9,4</w:t>
            </w:r>
          </w:p>
        </w:tc>
        <w:tc>
          <w:tcPr>
            <w:tcW w:w="709" w:type="dxa"/>
            <w:gridSpan w:val="2"/>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3DFCABD8"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3,3</w:t>
            </w:r>
          </w:p>
        </w:tc>
        <w:tc>
          <w:tcPr>
            <w:tcW w:w="850" w:type="dxa"/>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21595FA1"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-21,8</w:t>
            </w:r>
          </w:p>
        </w:tc>
        <w:tc>
          <w:tcPr>
            <w:tcW w:w="744" w:type="dxa"/>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7CB65503"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0,2</w:t>
            </w:r>
          </w:p>
        </w:tc>
        <w:tc>
          <w:tcPr>
            <w:tcW w:w="674" w:type="dxa"/>
            <w:tcBorders>
              <w:top w:val="single" w:sz="4" w:space="0" w:color="auto"/>
              <w:left w:val="nil"/>
              <w:bottom w:val="single" w:sz="4" w:space="0" w:color="808080" w:themeColor="background1" w:themeShade="80"/>
              <w:right w:val="single" w:sz="12" w:space="0" w:color="auto"/>
            </w:tcBorders>
            <w:shd w:val="clear" w:color="auto" w:fill="auto"/>
            <w:noWrap/>
            <w:vAlign w:val="center"/>
          </w:tcPr>
          <w:p w14:paraId="79E856C3"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0,01</w:t>
            </w:r>
          </w:p>
        </w:tc>
      </w:tr>
      <w:tr w:rsidR="00F509D8" w:rsidRPr="0097223F" w14:paraId="34746D9A" w14:textId="77777777" w:rsidTr="002D227E">
        <w:trPr>
          <w:trHeight w:val="389"/>
        </w:trPr>
        <w:tc>
          <w:tcPr>
            <w:tcW w:w="4254" w:type="dxa"/>
            <w:gridSpan w:val="2"/>
            <w:tcBorders>
              <w:top w:val="single" w:sz="4" w:space="0" w:color="808080" w:themeColor="background1" w:themeShade="80"/>
              <w:left w:val="single" w:sz="12" w:space="0" w:color="auto"/>
              <w:bottom w:val="single" w:sz="4" w:space="0" w:color="808080" w:themeColor="background1" w:themeShade="80"/>
              <w:right w:val="single" w:sz="4" w:space="0" w:color="auto"/>
            </w:tcBorders>
            <w:shd w:val="clear" w:color="auto" w:fill="auto"/>
            <w:vAlign w:val="center"/>
            <w:hideMark/>
          </w:tcPr>
          <w:p w14:paraId="2582C13B" w14:textId="189EA0D0" w:rsidR="00F509D8" w:rsidRPr="0097223F" w:rsidRDefault="00F509D8" w:rsidP="00370764">
            <w:pPr>
              <w:pStyle w:val="ListParagraph"/>
              <w:numPr>
                <w:ilvl w:val="1"/>
                <w:numId w:val="57"/>
              </w:numPr>
              <w:tabs>
                <w:tab w:val="left" w:pos="447"/>
              </w:tabs>
              <w:spacing w:before="0" w:beforeAutospacing="0" w:after="0" w:afterAutospacing="0"/>
              <w:ind w:left="447" w:hanging="425"/>
              <w:jc w:val="both"/>
              <w:rPr>
                <w:sz w:val="20"/>
                <w:szCs w:val="20"/>
              </w:rPr>
            </w:pPr>
            <w:r w:rsidRPr="0097223F">
              <w:rPr>
                <w:sz w:val="20"/>
                <w:szCs w:val="20"/>
              </w:rPr>
              <w:t>Ienākums no sava īpašuma atsa</w:t>
            </w:r>
            <w:r w:rsidRPr="0097223F">
              <w:rPr>
                <w:sz w:val="20"/>
                <w:szCs w:val="20"/>
              </w:rPr>
              <w:softHyphen/>
              <w:t>vi</w:t>
            </w:r>
            <w:r w:rsidRPr="0097223F">
              <w:rPr>
                <w:sz w:val="20"/>
                <w:szCs w:val="20"/>
              </w:rPr>
              <w:softHyphen/>
              <w:t>nāšanas (izņemot nekust</w:t>
            </w:r>
            <w:r w:rsidR="00615F18">
              <w:rPr>
                <w:sz w:val="20"/>
                <w:szCs w:val="20"/>
              </w:rPr>
              <w:t>amo</w:t>
            </w:r>
            <w:r w:rsidRPr="0097223F">
              <w:rPr>
                <w:sz w:val="20"/>
                <w:szCs w:val="20"/>
              </w:rPr>
              <w:t xml:space="preserve"> īpašumu)</w:t>
            </w:r>
          </w:p>
        </w:tc>
        <w:tc>
          <w:tcPr>
            <w:tcW w:w="708"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243BAFA1"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26,0</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20CD79FF"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25,0</w:t>
            </w:r>
          </w:p>
        </w:tc>
        <w:tc>
          <w:tcPr>
            <w:tcW w:w="709"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05CE028F"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-3,8</w:t>
            </w:r>
          </w:p>
        </w:tc>
        <w:tc>
          <w:tcPr>
            <w:tcW w:w="709"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4B44D009" w14:textId="505A581A" w:rsidR="00F509D8" w:rsidRPr="0097223F" w:rsidRDefault="009518EB"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19,4</w:t>
            </w:r>
          </w:p>
        </w:tc>
        <w:tc>
          <w:tcPr>
            <w:tcW w:w="850"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29EDC9EE" w14:textId="08AB3E02" w:rsidR="00F509D8" w:rsidRPr="0097223F" w:rsidRDefault="009518EB"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-22,3</w:t>
            </w:r>
          </w:p>
        </w:tc>
        <w:tc>
          <w:tcPr>
            <w:tcW w:w="74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22686F14" w14:textId="76B287A0" w:rsidR="00F509D8" w:rsidRPr="0097223F" w:rsidRDefault="009518EB"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1,1</w:t>
            </w:r>
          </w:p>
        </w:tc>
        <w:tc>
          <w:tcPr>
            <w:tcW w:w="674"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auto"/>
            <w:noWrap/>
            <w:vAlign w:val="center"/>
          </w:tcPr>
          <w:p w14:paraId="1B7A0DE9" w14:textId="1CBF1559" w:rsidR="00F509D8" w:rsidRPr="0097223F" w:rsidRDefault="009518EB"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0,07</w:t>
            </w:r>
          </w:p>
        </w:tc>
      </w:tr>
      <w:tr w:rsidR="00754194" w:rsidRPr="0097223F" w14:paraId="4CB86105" w14:textId="77777777" w:rsidTr="002D227E">
        <w:trPr>
          <w:gridBefore w:val="1"/>
          <w:wBefore w:w="15" w:type="dxa"/>
          <w:trHeight w:val="183"/>
        </w:trPr>
        <w:tc>
          <w:tcPr>
            <w:tcW w:w="4239" w:type="dxa"/>
            <w:tcBorders>
              <w:top w:val="single" w:sz="4" w:space="0" w:color="808080" w:themeColor="background1" w:themeShade="80"/>
              <w:left w:val="single" w:sz="12" w:space="0" w:color="auto"/>
              <w:bottom w:val="single" w:sz="4" w:space="0" w:color="808080" w:themeColor="background1" w:themeShade="80"/>
              <w:right w:val="single" w:sz="4" w:space="0" w:color="auto"/>
            </w:tcBorders>
            <w:shd w:val="clear" w:color="auto" w:fill="auto"/>
            <w:vAlign w:val="center"/>
            <w:hideMark/>
          </w:tcPr>
          <w:p w14:paraId="07D47044" w14:textId="77777777" w:rsidR="00754194" w:rsidRPr="0097223F" w:rsidRDefault="00754194" w:rsidP="00370764">
            <w:pPr>
              <w:pStyle w:val="ListParagraph"/>
              <w:numPr>
                <w:ilvl w:val="1"/>
                <w:numId w:val="58"/>
              </w:numPr>
              <w:tabs>
                <w:tab w:val="left" w:pos="447"/>
              </w:tabs>
              <w:spacing w:before="0" w:beforeAutospacing="0" w:after="0" w:afterAutospacing="0"/>
              <w:ind w:left="447" w:hanging="425"/>
              <w:jc w:val="both"/>
              <w:rPr>
                <w:sz w:val="20"/>
                <w:szCs w:val="20"/>
              </w:rPr>
            </w:pPr>
            <w:r w:rsidRPr="0097223F">
              <w:rPr>
                <w:sz w:val="20"/>
                <w:szCs w:val="20"/>
              </w:rPr>
              <w:t>No budžeta izmaksājamie pabalsti</w:t>
            </w:r>
          </w:p>
        </w:tc>
        <w:tc>
          <w:tcPr>
            <w:tcW w:w="708"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7BE384BE" w14:textId="77777777" w:rsidR="00754194" w:rsidRPr="0097223F" w:rsidRDefault="00754194" w:rsidP="00F33A59">
            <w:pPr>
              <w:jc w:val="center"/>
              <w:rPr>
                <w:rFonts w:eastAsia="Times New Roman" w:cs="Times New Roman"/>
                <w:color w:val="000000"/>
                <w:sz w:val="20"/>
                <w:szCs w:val="20"/>
                <w:lang w:eastAsia="lv-LV"/>
              </w:rPr>
            </w:pPr>
            <w:r>
              <w:rPr>
                <w:rFonts w:eastAsia="Times New Roman" w:cs="Times New Roman"/>
                <w:color w:val="000000"/>
                <w:sz w:val="20"/>
                <w:szCs w:val="20"/>
                <w:lang w:eastAsia="lv-LV"/>
              </w:rPr>
              <w:t>120,2</w:t>
            </w:r>
          </w:p>
        </w:tc>
        <w:tc>
          <w:tcPr>
            <w:tcW w:w="724"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62685506" w14:textId="77777777" w:rsidR="00754194" w:rsidRPr="0097223F" w:rsidRDefault="00754194" w:rsidP="00F33A59">
            <w:pPr>
              <w:jc w:val="center"/>
              <w:rPr>
                <w:rFonts w:eastAsia="Times New Roman" w:cs="Times New Roman"/>
                <w:color w:val="000000"/>
                <w:sz w:val="20"/>
                <w:szCs w:val="20"/>
                <w:lang w:eastAsia="lv-LV"/>
              </w:rPr>
            </w:pPr>
            <w:r>
              <w:rPr>
                <w:rFonts w:eastAsia="Times New Roman" w:cs="Times New Roman"/>
                <w:color w:val="000000"/>
                <w:sz w:val="20"/>
                <w:szCs w:val="20"/>
                <w:lang w:eastAsia="lv-LV"/>
              </w:rPr>
              <w:t>127,4</w:t>
            </w:r>
          </w:p>
        </w:tc>
        <w:tc>
          <w:tcPr>
            <w:tcW w:w="709"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5792A583" w14:textId="77777777" w:rsidR="00754194" w:rsidRPr="0097223F" w:rsidRDefault="00754194" w:rsidP="00F33A59">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5,9</w:t>
            </w:r>
          </w:p>
        </w:tc>
        <w:tc>
          <w:tcPr>
            <w:tcW w:w="69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2FE486BB" w14:textId="77777777" w:rsidR="00754194" w:rsidRPr="0097223F" w:rsidRDefault="00754194" w:rsidP="00F33A59">
            <w:pPr>
              <w:jc w:val="center"/>
              <w:rPr>
                <w:rFonts w:eastAsia="Times New Roman" w:cs="Times New Roman"/>
                <w:color w:val="000000"/>
                <w:sz w:val="20"/>
                <w:szCs w:val="20"/>
                <w:lang w:eastAsia="lv-LV"/>
              </w:rPr>
            </w:pPr>
            <w:r>
              <w:rPr>
                <w:rFonts w:eastAsia="Times New Roman" w:cs="Times New Roman"/>
                <w:color w:val="000000"/>
                <w:sz w:val="20"/>
                <w:szCs w:val="20"/>
                <w:lang w:eastAsia="lv-LV"/>
              </w:rPr>
              <w:t>120,9</w:t>
            </w:r>
          </w:p>
        </w:tc>
        <w:tc>
          <w:tcPr>
            <w:tcW w:w="850"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6D117C3D" w14:textId="77777777" w:rsidR="00754194" w:rsidRPr="0097223F" w:rsidRDefault="00754194" w:rsidP="00F33A59">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-5,1</w:t>
            </w:r>
          </w:p>
        </w:tc>
        <w:tc>
          <w:tcPr>
            <w:tcW w:w="74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52D814DD" w14:textId="77777777" w:rsidR="00754194" w:rsidRPr="0097223F" w:rsidRDefault="00754194" w:rsidP="00F33A59">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7,0</w:t>
            </w:r>
          </w:p>
        </w:tc>
        <w:tc>
          <w:tcPr>
            <w:tcW w:w="674"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auto"/>
            <w:noWrap/>
            <w:vAlign w:val="center"/>
          </w:tcPr>
          <w:p w14:paraId="46A540EB" w14:textId="77777777" w:rsidR="00754194" w:rsidRPr="0097223F" w:rsidRDefault="00754194" w:rsidP="00F33A59">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0,41</w:t>
            </w:r>
          </w:p>
        </w:tc>
      </w:tr>
      <w:tr w:rsidR="00F509D8" w:rsidRPr="0097223F" w14:paraId="7F998066" w14:textId="77777777" w:rsidTr="002D227E">
        <w:trPr>
          <w:gridBefore w:val="1"/>
          <w:wBefore w:w="15" w:type="dxa"/>
          <w:trHeight w:val="243"/>
        </w:trPr>
        <w:tc>
          <w:tcPr>
            <w:tcW w:w="4239" w:type="dxa"/>
            <w:tcBorders>
              <w:top w:val="single" w:sz="4" w:space="0" w:color="808080" w:themeColor="background1" w:themeShade="80"/>
              <w:left w:val="single" w:sz="12" w:space="0" w:color="auto"/>
              <w:bottom w:val="single" w:sz="4" w:space="0" w:color="808080" w:themeColor="background1" w:themeShade="80"/>
              <w:right w:val="single" w:sz="4" w:space="0" w:color="auto"/>
            </w:tcBorders>
            <w:shd w:val="clear" w:color="auto" w:fill="auto"/>
            <w:noWrap/>
            <w:vAlign w:val="center"/>
            <w:hideMark/>
          </w:tcPr>
          <w:p w14:paraId="6DB16E64" w14:textId="77777777" w:rsidR="00F509D8" w:rsidRPr="0097223F" w:rsidRDefault="00F509D8" w:rsidP="00370764">
            <w:pPr>
              <w:pStyle w:val="ListParagraph"/>
              <w:numPr>
                <w:ilvl w:val="1"/>
                <w:numId w:val="58"/>
              </w:numPr>
              <w:tabs>
                <w:tab w:val="left" w:pos="447"/>
              </w:tabs>
              <w:spacing w:before="0" w:beforeAutospacing="0" w:after="0" w:afterAutospacing="0"/>
              <w:ind w:left="447" w:hanging="425"/>
              <w:rPr>
                <w:sz w:val="20"/>
                <w:szCs w:val="20"/>
              </w:rPr>
            </w:pPr>
            <w:r w:rsidRPr="0097223F">
              <w:rPr>
                <w:sz w:val="20"/>
                <w:szCs w:val="20"/>
              </w:rPr>
              <w:t>Stipendijas</w:t>
            </w:r>
          </w:p>
        </w:tc>
        <w:tc>
          <w:tcPr>
            <w:tcW w:w="708"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4AE4D8AE"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1,2</w:t>
            </w:r>
          </w:p>
        </w:tc>
        <w:tc>
          <w:tcPr>
            <w:tcW w:w="724"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485969D8"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1,5</w:t>
            </w:r>
          </w:p>
        </w:tc>
        <w:tc>
          <w:tcPr>
            <w:tcW w:w="709"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293E6D1F"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20,7</w:t>
            </w:r>
          </w:p>
        </w:tc>
        <w:tc>
          <w:tcPr>
            <w:tcW w:w="69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5AECF615"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1,4</w:t>
            </w:r>
          </w:p>
        </w:tc>
        <w:tc>
          <w:tcPr>
            <w:tcW w:w="850"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4FA969D5"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-5,8</w:t>
            </w:r>
          </w:p>
        </w:tc>
        <w:tc>
          <w:tcPr>
            <w:tcW w:w="74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314DE0EE"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0,1</w:t>
            </w:r>
          </w:p>
        </w:tc>
        <w:tc>
          <w:tcPr>
            <w:tcW w:w="674"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auto"/>
            <w:noWrap/>
            <w:vAlign w:val="center"/>
          </w:tcPr>
          <w:p w14:paraId="13BAC80E"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0,00</w:t>
            </w:r>
          </w:p>
        </w:tc>
      </w:tr>
      <w:tr w:rsidR="00F509D8" w:rsidRPr="0097223F" w14:paraId="3919F21B" w14:textId="77777777" w:rsidTr="002D227E">
        <w:trPr>
          <w:gridBefore w:val="1"/>
          <w:wBefore w:w="15" w:type="dxa"/>
          <w:trHeight w:val="261"/>
        </w:trPr>
        <w:tc>
          <w:tcPr>
            <w:tcW w:w="4239" w:type="dxa"/>
            <w:tcBorders>
              <w:top w:val="single" w:sz="4" w:space="0" w:color="808080" w:themeColor="background1" w:themeShade="80"/>
              <w:left w:val="single" w:sz="12" w:space="0" w:color="auto"/>
              <w:bottom w:val="single" w:sz="4" w:space="0" w:color="808080" w:themeColor="background1" w:themeShade="80"/>
              <w:right w:val="single" w:sz="4" w:space="0" w:color="auto"/>
            </w:tcBorders>
            <w:shd w:val="clear" w:color="auto" w:fill="auto"/>
            <w:noWrap/>
            <w:vAlign w:val="center"/>
            <w:hideMark/>
          </w:tcPr>
          <w:p w14:paraId="3EDFB58D" w14:textId="77777777" w:rsidR="00F509D8" w:rsidRPr="0097223F" w:rsidRDefault="00F509D8" w:rsidP="00370764">
            <w:pPr>
              <w:pStyle w:val="ListParagraph"/>
              <w:numPr>
                <w:ilvl w:val="1"/>
                <w:numId w:val="59"/>
              </w:numPr>
              <w:tabs>
                <w:tab w:val="left" w:pos="447"/>
              </w:tabs>
              <w:spacing w:before="0" w:beforeAutospacing="0" w:after="0" w:afterAutospacing="0"/>
              <w:ind w:left="447" w:hanging="425"/>
              <w:rPr>
                <w:sz w:val="20"/>
                <w:szCs w:val="20"/>
              </w:rPr>
            </w:pPr>
            <w:r w:rsidRPr="0097223F">
              <w:rPr>
                <w:sz w:val="20"/>
                <w:szCs w:val="20"/>
              </w:rPr>
              <w:t>Apdrošināšanas atlīdzība</w:t>
            </w:r>
          </w:p>
        </w:tc>
        <w:tc>
          <w:tcPr>
            <w:tcW w:w="708"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2744BCAA"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4,0</w:t>
            </w:r>
          </w:p>
        </w:tc>
        <w:tc>
          <w:tcPr>
            <w:tcW w:w="724"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13068274"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5,5</w:t>
            </w:r>
          </w:p>
        </w:tc>
        <w:tc>
          <w:tcPr>
            <w:tcW w:w="709"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7BC7548F"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37,5</w:t>
            </w:r>
          </w:p>
        </w:tc>
        <w:tc>
          <w:tcPr>
            <w:tcW w:w="69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2903E989"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4,7</w:t>
            </w:r>
          </w:p>
        </w:tc>
        <w:tc>
          <w:tcPr>
            <w:tcW w:w="850"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162302B7"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-14,4</w:t>
            </w:r>
          </w:p>
        </w:tc>
        <w:tc>
          <w:tcPr>
            <w:tcW w:w="74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582BE711"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0,3</w:t>
            </w:r>
          </w:p>
        </w:tc>
        <w:tc>
          <w:tcPr>
            <w:tcW w:w="674"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auto"/>
            <w:noWrap/>
            <w:vAlign w:val="center"/>
          </w:tcPr>
          <w:p w14:paraId="274C670C"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0,02</w:t>
            </w:r>
          </w:p>
        </w:tc>
      </w:tr>
      <w:tr w:rsidR="00F509D8" w:rsidRPr="0097223F" w14:paraId="2F95CC31" w14:textId="77777777" w:rsidTr="002D227E">
        <w:trPr>
          <w:gridBefore w:val="1"/>
          <w:wBefore w:w="15" w:type="dxa"/>
          <w:trHeight w:val="406"/>
        </w:trPr>
        <w:tc>
          <w:tcPr>
            <w:tcW w:w="4239" w:type="dxa"/>
            <w:tcBorders>
              <w:top w:val="single" w:sz="4" w:space="0" w:color="808080" w:themeColor="background1" w:themeShade="80"/>
              <w:left w:val="single" w:sz="12" w:space="0" w:color="auto"/>
              <w:bottom w:val="single" w:sz="4" w:space="0" w:color="808080" w:themeColor="background1" w:themeShade="80"/>
              <w:right w:val="single" w:sz="4" w:space="0" w:color="auto"/>
            </w:tcBorders>
            <w:shd w:val="clear" w:color="auto" w:fill="auto"/>
            <w:vAlign w:val="center"/>
            <w:hideMark/>
          </w:tcPr>
          <w:p w14:paraId="3369B8DF" w14:textId="77777777" w:rsidR="00F509D8" w:rsidRPr="0097223F" w:rsidRDefault="00F509D8" w:rsidP="00370764">
            <w:pPr>
              <w:pStyle w:val="ListParagraph"/>
              <w:numPr>
                <w:ilvl w:val="1"/>
                <w:numId w:val="60"/>
              </w:numPr>
              <w:tabs>
                <w:tab w:val="left" w:pos="447"/>
              </w:tabs>
              <w:spacing w:before="0" w:beforeAutospacing="0" w:after="0" w:afterAutospacing="0"/>
              <w:ind w:left="447" w:hanging="425"/>
              <w:jc w:val="both"/>
              <w:rPr>
                <w:sz w:val="20"/>
                <w:szCs w:val="20"/>
              </w:rPr>
            </w:pPr>
            <w:r w:rsidRPr="0097223F">
              <w:rPr>
                <w:sz w:val="20"/>
                <w:szCs w:val="20"/>
              </w:rPr>
              <w:t>Konkursos un sacensībās saņem</w:t>
            </w:r>
            <w:r w:rsidRPr="0097223F">
              <w:rPr>
                <w:sz w:val="20"/>
                <w:szCs w:val="20"/>
              </w:rPr>
              <w:softHyphen/>
              <w:t>tās mantiskās un naudas balvas</w:t>
            </w:r>
          </w:p>
        </w:tc>
        <w:tc>
          <w:tcPr>
            <w:tcW w:w="708"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79E60C4A"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0,2</w:t>
            </w:r>
          </w:p>
        </w:tc>
        <w:tc>
          <w:tcPr>
            <w:tcW w:w="724"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09726574"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0,2</w:t>
            </w:r>
          </w:p>
        </w:tc>
        <w:tc>
          <w:tcPr>
            <w:tcW w:w="709"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04AABC48"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-17,4</w:t>
            </w:r>
          </w:p>
        </w:tc>
        <w:tc>
          <w:tcPr>
            <w:tcW w:w="69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2505BEEB"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0,1</w:t>
            </w:r>
          </w:p>
        </w:tc>
        <w:tc>
          <w:tcPr>
            <w:tcW w:w="850"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687A1004"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-16,5</w:t>
            </w:r>
          </w:p>
        </w:tc>
        <w:tc>
          <w:tcPr>
            <w:tcW w:w="74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2DC550B5"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0,01</w:t>
            </w:r>
          </w:p>
        </w:tc>
        <w:tc>
          <w:tcPr>
            <w:tcW w:w="674"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auto"/>
            <w:noWrap/>
            <w:vAlign w:val="center"/>
          </w:tcPr>
          <w:p w14:paraId="05B5EEC6"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0,000</w:t>
            </w:r>
          </w:p>
        </w:tc>
      </w:tr>
      <w:tr w:rsidR="00F509D8" w:rsidRPr="0097223F" w14:paraId="7C5E383A" w14:textId="77777777" w:rsidTr="002D227E">
        <w:trPr>
          <w:gridBefore w:val="1"/>
          <w:wBefore w:w="15" w:type="dxa"/>
          <w:trHeight w:val="121"/>
        </w:trPr>
        <w:tc>
          <w:tcPr>
            <w:tcW w:w="4239" w:type="dxa"/>
            <w:tcBorders>
              <w:top w:val="single" w:sz="4" w:space="0" w:color="808080" w:themeColor="background1" w:themeShade="80"/>
              <w:left w:val="single" w:sz="12" w:space="0" w:color="auto"/>
              <w:bottom w:val="single" w:sz="4" w:space="0" w:color="808080" w:themeColor="background1" w:themeShade="80"/>
              <w:right w:val="single" w:sz="4" w:space="0" w:color="auto"/>
            </w:tcBorders>
            <w:shd w:val="clear" w:color="auto" w:fill="auto"/>
            <w:vAlign w:val="center"/>
            <w:hideMark/>
          </w:tcPr>
          <w:p w14:paraId="20C7385D" w14:textId="122B0D2A" w:rsidR="00F509D8" w:rsidRPr="0097223F" w:rsidRDefault="00F509D8" w:rsidP="00370764">
            <w:pPr>
              <w:pStyle w:val="ListParagraph"/>
              <w:numPr>
                <w:ilvl w:val="1"/>
                <w:numId w:val="60"/>
              </w:numPr>
              <w:tabs>
                <w:tab w:val="left" w:pos="447"/>
              </w:tabs>
              <w:spacing w:before="0" w:beforeAutospacing="0" w:after="0" w:afterAutospacing="0"/>
              <w:ind w:left="447" w:hanging="425"/>
              <w:jc w:val="both"/>
              <w:rPr>
                <w:sz w:val="20"/>
                <w:szCs w:val="20"/>
              </w:rPr>
            </w:pPr>
            <w:r w:rsidRPr="0097223F">
              <w:rPr>
                <w:sz w:val="20"/>
                <w:szCs w:val="20"/>
              </w:rPr>
              <w:t>Izložu vai azartspēļu laimesti</w:t>
            </w:r>
            <w:r w:rsidR="00F14A7D">
              <w:rPr>
                <w:sz w:val="20"/>
                <w:szCs w:val="20"/>
                <w:vertAlign w:val="superscript"/>
              </w:rPr>
              <w:t>2</w:t>
            </w:r>
          </w:p>
        </w:tc>
        <w:tc>
          <w:tcPr>
            <w:tcW w:w="708"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15CA02FB"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3,5</w:t>
            </w:r>
          </w:p>
        </w:tc>
        <w:tc>
          <w:tcPr>
            <w:tcW w:w="724"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01E11DB2"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6,0</w:t>
            </w:r>
          </w:p>
        </w:tc>
        <w:tc>
          <w:tcPr>
            <w:tcW w:w="709"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343CE638"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69,0</w:t>
            </w:r>
          </w:p>
        </w:tc>
        <w:tc>
          <w:tcPr>
            <w:tcW w:w="69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1F58C0CC" w14:textId="16A2AFA8" w:rsidR="00F509D8" w:rsidRPr="0097223F" w:rsidRDefault="009518EB"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0,95</w:t>
            </w:r>
          </w:p>
        </w:tc>
        <w:tc>
          <w:tcPr>
            <w:tcW w:w="850"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2AE92368" w14:textId="3E6B58BA" w:rsidR="00F509D8" w:rsidRPr="0097223F" w:rsidRDefault="009518EB"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-84,1</w:t>
            </w:r>
          </w:p>
        </w:tc>
        <w:tc>
          <w:tcPr>
            <w:tcW w:w="74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4D0029B1" w14:textId="3632CF3B" w:rsidR="00F509D8" w:rsidRPr="0097223F" w:rsidRDefault="009518EB"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0,05</w:t>
            </w:r>
          </w:p>
        </w:tc>
        <w:tc>
          <w:tcPr>
            <w:tcW w:w="674"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auto"/>
            <w:noWrap/>
            <w:vAlign w:val="center"/>
          </w:tcPr>
          <w:p w14:paraId="1A4C4E22" w14:textId="092708A2" w:rsidR="00F509D8" w:rsidRPr="0097223F" w:rsidRDefault="009518EB"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0,00</w:t>
            </w:r>
          </w:p>
        </w:tc>
      </w:tr>
      <w:tr w:rsidR="00F509D8" w:rsidRPr="0097223F" w14:paraId="4FDDDFFC" w14:textId="77777777" w:rsidTr="002D227E">
        <w:trPr>
          <w:gridBefore w:val="1"/>
          <w:wBefore w:w="15" w:type="dxa"/>
          <w:trHeight w:val="285"/>
        </w:trPr>
        <w:tc>
          <w:tcPr>
            <w:tcW w:w="4239" w:type="dxa"/>
            <w:tcBorders>
              <w:top w:val="single" w:sz="4" w:space="0" w:color="808080" w:themeColor="background1" w:themeShade="80"/>
              <w:left w:val="single" w:sz="12" w:space="0" w:color="auto"/>
              <w:bottom w:val="single" w:sz="4" w:space="0" w:color="808080" w:themeColor="background1" w:themeShade="80"/>
              <w:right w:val="single" w:sz="4" w:space="0" w:color="auto"/>
            </w:tcBorders>
            <w:shd w:val="clear" w:color="auto" w:fill="auto"/>
            <w:vAlign w:val="center"/>
            <w:hideMark/>
          </w:tcPr>
          <w:p w14:paraId="04F78469" w14:textId="2DFCC63C" w:rsidR="00F509D8" w:rsidRPr="00740237" w:rsidRDefault="00F509D8" w:rsidP="00370764">
            <w:pPr>
              <w:pStyle w:val="ListParagraph"/>
              <w:numPr>
                <w:ilvl w:val="1"/>
                <w:numId w:val="60"/>
              </w:numPr>
              <w:tabs>
                <w:tab w:val="left" w:pos="447"/>
              </w:tabs>
              <w:spacing w:before="0" w:beforeAutospacing="0" w:after="0" w:afterAutospacing="0"/>
              <w:ind w:left="357" w:hanging="357"/>
              <w:jc w:val="both"/>
              <w:rPr>
                <w:sz w:val="20"/>
                <w:szCs w:val="20"/>
              </w:rPr>
            </w:pPr>
            <w:r w:rsidRPr="00740237">
              <w:rPr>
                <w:sz w:val="20"/>
                <w:szCs w:val="20"/>
              </w:rPr>
              <w:t>Citi ienākumi, kuri likumā noteikto normu ietvaros ir neapliekams ienākums</w:t>
            </w:r>
          </w:p>
        </w:tc>
        <w:tc>
          <w:tcPr>
            <w:tcW w:w="708"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269F595B"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0,3</w:t>
            </w:r>
          </w:p>
        </w:tc>
        <w:tc>
          <w:tcPr>
            <w:tcW w:w="724"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4A33CE27"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0,3</w:t>
            </w:r>
          </w:p>
        </w:tc>
        <w:tc>
          <w:tcPr>
            <w:tcW w:w="709"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40787CB1"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3,4</w:t>
            </w:r>
          </w:p>
        </w:tc>
        <w:tc>
          <w:tcPr>
            <w:tcW w:w="69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695479ED"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0,2</w:t>
            </w:r>
          </w:p>
        </w:tc>
        <w:tc>
          <w:tcPr>
            <w:tcW w:w="850"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68D65AF4"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-13,4</w:t>
            </w:r>
          </w:p>
        </w:tc>
        <w:tc>
          <w:tcPr>
            <w:tcW w:w="74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026C2507"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0,0</w:t>
            </w:r>
          </w:p>
        </w:tc>
        <w:tc>
          <w:tcPr>
            <w:tcW w:w="674"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auto"/>
            <w:noWrap/>
            <w:vAlign w:val="center"/>
          </w:tcPr>
          <w:p w14:paraId="09D51D9E"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0,001</w:t>
            </w:r>
          </w:p>
        </w:tc>
      </w:tr>
      <w:tr w:rsidR="00F509D8" w:rsidRPr="0097223F" w14:paraId="6FD72EA8" w14:textId="77777777" w:rsidTr="002D227E">
        <w:trPr>
          <w:gridBefore w:val="1"/>
          <w:wBefore w:w="15" w:type="dxa"/>
          <w:trHeight w:val="285"/>
        </w:trPr>
        <w:tc>
          <w:tcPr>
            <w:tcW w:w="4239" w:type="dxa"/>
            <w:tcBorders>
              <w:top w:val="single" w:sz="4" w:space="0" w:color="808080" w:themeColor="background1" w:themeShade="80"/>
              <w:left w:val="single" w:sz="12" w:space="0" w:color="auto"/>
              <w:bottom w:val="single" w:sz="4" w:space="0" w:color="808080" w:themeColor="background1" w:themeShade="80"/>
              <w:right w:val="single" w:sz="4" w:space="0" w:color="auto"/>
            </w:tcBorders>
            <w:shd w:val="clear" w:color="auto" w:fill="auto"/>
            <w:vAlign w:val="center"/>
          </w:tcPr>
          <w:p w14:paraId="0DE6B01D" w14:textId="3C6D3278" w:rsidR="00F509D8" w:rsidRPr="0097223F" w:rsidRDefault="00F3042A" w:rsidP="00CC2882">
            <w:pPr>
              <w:pStyle w:val="ListParagraph"/>
              <w:numPr>
                <w:ilvl w:val="1"/>
                <w:numId w:val="61"/>
              </w:numPr>
              <w:tabs>
                <w:tab w:val="left" w:pos="447"/>
              </w:tabs>
              <w:spacing w:before="0" w:beforeAutospacing="0" w:after="0" w:afterAutospacing="0"/>
              <w:ind w:left="447" w:hanging="425"/>
              <w:jc w:val="both"/>
              <w:rPr>
                <w:sz w:val="20"/>
                <w:szCs w:val="20"/>
              </w:rPr>
            </w:pPr>
            <w:r>
              <w:rPr>
                <w:sz w:val="20"/>
                <w:szCs w:val="20"/>
              </w:rPr>
              <w:t xml:space="preserve">Papildpensijas kapitāls </w:t>
            </w:r>
            <w:r w:rsidR="00F509D8" w:rsidRPr="0097223F">
              <w:rPr>
                <w:sz w:val="20"/>
                <w:szCs w:val="20"/>
              </w:rPr>
              <w:t>no privātajos pensiju fondos veikto iemaksu ieguldīšanas</w:t>
            </w:r>
            <w:r w:rsidR="00F14A7D">
              <w:rPr>
                <w:sz w:val="20"/>
                <w:szCs w:val="20"/>
                <w:vertAlign w:val="superscript"/>
              </w:rPr>
              <w:t>3</w:t>
            </w:r>
          </w:p>
        </w:tc>
        <w:tc>
          <w:tcPr>
            <w:tcW w:w="708"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65FF1077"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0,6</w:t>
            </w:r>
          </w:p>
        </w:tc>
        <w:tc>
          <w:tcPr>
            <w:tcW w:w="724"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05278D76"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5,4</w:t>
            </w:r>
          </w:p>
        </w:tc>
        <w:tc>
          <w:tcPr>
            <w:tcW w:w="709"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596A8E61"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806,7</w:t>
            </w:r>
          </w:p>
        </w:tc>
        <w:tc>
          <w:tcPr>
            <w:tcW w:w="69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67E50703"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3,3</w:t>
            </w:r>
          </w:p>
        </w:tc>
        <w:tc>
          <w:tcPr>
            <w:tcW w:w="850"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584AEDE2"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-39,5</w:t>
            </w:r>
          </w:p>
        </w:tc>
        <w:tc>
          <w:tcPr>
            <w:tcW w:w="74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4D94D13D"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0,2</w:t>
            </w:r>
          </w:p>
        </w:tc>
        <w:tc>
          <w:tcPr>
            <w:tcW w:w="674"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auto"/>
            <w:noWrap/>
            <w:vAlign w:val="center"/>
          </w:tcPr>
          <w:p w14:paraId="612BFEB4"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0,01</w:t>
            </w:r>
          </w:p>
        </w:tc>
      </w:tr>
      <w:tr w:rsidR="00F509D8" w:rsidRPr="0097223F" w14:paraId="357DDE32" w14:textId="77777777" w:rsidTr="002D227E">
        <w:trPr>
          <w:gridBefore w:val="1"/>
          <w:wBefore w:w="15" w:type="dxa"/>
          <w:trHeight w:val="285"/>
        </w:trPr>
        <w:tc>
          <w:tcPr>
            <w:tcW w:w="4239" w:type="dxa"/>
            <w:tcBorders>
              <w:top w:val="single" w:sz="4" w:space="0" w:color="808080" w:themeColor="background1" w:themeShade="80"/>
              <w:left w:val="single" w:sz="12" w:space="0" w:color="auto"/>
              <w:bottom w:val="single" w:sz="4" w:space="0" w:color="808080" w:themeColor="background1" w:themeShade="80"/>
              <w:right w:val="single" w:sz="4" w:space="0" w:color="auto"/>
            </w:tcBorders>
            <w:shd w:val="clear" w:color="auto" w:fill="auto"/>
            <w:vAlign w:val="center"/>
          </w:tcPr>
          <w:p w14:paraId="2D25D91F" w14:textId="77777777" w:rsidR="00F509D8" w:rsidRPr="0097223F" w:rsidRDefault="00F509D8" w:rsidP="00370764">
            <w:pPr>
              <w:pStyle w:val="ListParagraph"/>
              <w:numPr>
                <w:ilvl w:val="1"/>
                <w:numId w:val="61"/>
              </w:numPr>
              <w:tabs>
                <w:tab w:val="left" w:pos="447"/>
              </w:tabs>
              <w:spacing w:before="0" w:beforeAutospacing="0" w:after="0" w:afterAutospacing="0"/>
              <w:ind w:left="447" w:hanging="425"/>
              <w:jc w:val="both"/>
              <w:rPr>
                <w:sz w:val="20"/>
                <w:szCs w:val="20"/>
              </w:rPr>
            </w:pPr>
            <w:r w:rsidRPr="0097223F">
              <w:rPr>
                <w:sz w:val="20"/>
                <w:szCs w:val="20"/>
              </w:rPr>
              <w:t>Ienākums, kas gūts aizdevuma (kredīta) saistību samazināšanas vai dzēšanas rezultātā</w:t>
            </w:r>
          </w:p>
        </w:tc>
        <w:tc>
          <w:tcPr>
            <w:tcW w:w="708"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200737EE"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2,1</w:t>
            </w:r>
          </w:p>
        </w:tc>
        <w:tc>
          <w:tcPr>
            <w:tcW w:w="724"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4FF96BBE"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3,0</w:t>
            </w:r>
          </w:p>
        </w:tc>
        <w:tc>
          <w:tcPr>
            <w:tcW w:w="709"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2EA74066"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44,5</w:t>
            </w:r>
          </w:p>
        </w:tc>
        <w:tc>
          <w:tcPr>
            <w:tcW w:w="69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615E63DE"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2,3</w:t>
            </w:r>
          </w:p>
        </w:tc>
        <w:tc>
          <w:tcPr>
            <w:tcW w:w="850"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7D2A1B2E"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-22,4</w:t>
            </w:r>
          </w:p>
        </w:tc>
        <w:tc>
          <w:tcPr>
            <w:tcW w:w="74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5361A441"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0,1</w:t>
            </w:r>
          </w:p>
        </w:tc>
        <w:tc>
          <w:tcPr>
            <w:tcW w:w="674"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auto"/>
            <w:noWrap/>
            <w:vAlign w:val="center"/>
          </w:tcPr>
          <w:p w14:paraId="63E724DB"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0,01</w:t>
            </w:r>
          </w:p>
        </w:tc>
      </w:tr>
      <w:tr w:rsidR="00F509D8" w:rsidRPr="0097223F" w14:paraId="7D6FBE85" w14:textId="77777777" w:rsidTr="002D227E">
        <w:trPr>
          <w:gridBefore w:val="1"/>
          <w:wBefore w:w="15" w:type="dxa"/>
          <w:trHeight w:val="285"/>
        </w:trPr>
        <w:tc>
          <w:tcPr>
            <w:tcW w:w="4239" w:type="dxa"/>
            <w:tcBorders>
              <w:top w:val="single" w:sz="4" w:space="0" w:color="808080" w:themeColor="background1" w:themeShade="80"/>
              <w:left w:val="single" w:sz="12" w:space="0" w:color="auto"/>
              <w:bottom w:val="single" w:sz="4" w:space="0" w:color="808080" w:themeColor="background1" w:themeShade="80"/>
              <w:right w:val="single" w:sz="4" w:space="0" w:color="auto"/>
            </w:tcBorders>
            <w:shd w:val="clear" w:color="auto" w:fill="auto"/>
            <w:vAlign w:val="center"/>
          </w:tcPr>
          <w:p w14:paraId="38C1E893" w14:textId="77777777" w:rsidR="00F509D8" w:rsidRPr="0097223F" w:rsidRDefault="00F509D8" w:rsidP="00370764">
            <w:pPr>
              <w:pStyle w:val="ListParagraph"/>
              <w:numPr>
                <w:ilvl w:val="1"/>
                <w:numId w:val="61"/>
              </w:numPr>
              <w:tabs>
                <w:tab w:val="left" w:pos="447"/>
              </w:tabs>
              <w:spacing w:before="0" w:beforeAutospacing="0" w:after="0" w:afterAutospacing="0"/>
              <w:jc w:val="both"/>
              <w:rPr>
                <w:sz w:val="20"/>
                <w:szCs w:val="20"/>
              </w:rPr>
            </w:pPr>
            <w:r w:rsidRPr="003604BA">
              <w:rPr>
                <w:sz w:val="20"/>
                <w:szCs w:val="20"/>
              </w:rPr>
              <w:t xml:space="preserve">Darba devēja apmaksātie darba koplīgumā noteiktie darbinieka ēdināšanas izdevumi, kas nepārsniedz 480 </w:t>
            </w:r>
            <w:r w:rsidRPr="00CE35A9">
              <w:rPr>
                <w:i/>
                <w:sz w:val="20"/>
                <w:szCs w:val="20"/>
              </w:rPr>
              <w:t>euro</w:t>
            </w:r>
            <w:r w:rsidRPr="003604BA">
              <w:rPr>
                <w:sz w:val="20"/>
                <w:szCs w:val="20"/>
              </w:rPr>
              <w:t xml:space="preserve"> gadā</w:t>
            </w:r>
          </w:p>
        </w:tc>
        <w:tc>
          <w:tcPr>
            <w:tcW w:w="708"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02042307" w14:textId="7E0D835E" w:rsidR="00F509D8" w:rsidRDefault="00740237"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w:t>
            </w:r>
          </w:p>
        </w:tc>
        <w:tc>
          <w:tcPr>
            <w:tcW w:w="724"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73C06BED" w14:textId="77777777" w:rsidR="00F509D8"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0,02</w:t>
            </w:r>
          </w:p>
        </w:tc>
        <w:tc>
          <w:tcPr>
            <w:tcW w:w="709" w:type="dxa"/>
            <w:gridSpan w:val="2"/>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37F95FA2" w14:textId="77777777" w:rsidR="00F509D8"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100,0</w:t>
            </w:r>
          </w:p>
        </w:tc>
        <w:tc>
          <w:tcPr>
            <w:tcW w:w="69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74D6900E" w14:textId="77777777" w:rsidR="00F509D8"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0,3</w:t>
            </w:r>
          </w:p>
        </w:tc>
        <w:tc>
          <w:tcPr>
            <w:tcW w:w="850"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666170DB" w14:textId="77777777" w:rsidR="00F509D8"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1208,6</w:t>
            </w:r>
          </w:p>
        </w:tc>
        <w:tc>
          <w:tcPr>
            <w:tcW w:w="744"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4333607E" w14:textId="77777777" w:rsidR="00F509D8"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0,02</w:t>
            </w:r>
          </w:p>
        </w:tc>
        <w:tc>
          <w:tcPr>
            <w:tcW w:w="674"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auto"/>
            <w:noWrap/>
            <w:vAlign w:val="center"/>
          </w:tcPr>
          <w:p w14:paraId="2509A0EF" w14:textId="77777777" w:rsidR="00F509D8"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0,001</w:t>
            </w:r>
          </w:p>
        </w:tc>
      </w:tr>
      <w:tr w:rsidR="00F509D8" w:rsidRPr="0097223F" w14:paraId="2BBFD4AB" w14:textId="77777777" w:rsidTr="002D227E">
        <w:trPr>
          <w:gridBefore w:val="1"/>
          <w:wBefore w:w="15" w:type="dxa"/>
          <w:trHeight w:val="91"/>
        </w:trPr>
        <w:tc>
          <w:tcPr>
            <w:tcW w:w="4239" w:type="dxa"/>
            <w:tcBorders>
              <w:top w:val="single" w:sz="4" w:space="0" w:color="808080" w:themeColor="background1" w:themeShade="80"/>
              <w:left w:val="single" w:sz="12" w:space="0" w:color="auto"/>
              <w:bottom w:val="single" w:sz="4" w:space="0" w:color="auto"/>
              <w:right w:val="single" w:sz="4" w:space="0" w:color="auto"/>
            </w:tcBorders>
            <w:shd w:val="clear" w:color="auto" w:fill="auto"/>
            <w:vAlign w:val="center"/>
          </w:tcPr>
          <w:p w14:paraId="42ED0261" w14:textId="2F45972C" w:rsidR="00F509D8" w:rsidRPr="0097223F" w:rsidRDefault="00F509D8" w:rsidP="00370764">
            <w:pPr>
              <w:pStyle w:val="ListParagraph"/>
              <w:numPr>
                <w:ilvl w:val="1"/>
                <w:numId w:val="61"/>
              </w:numPr>
              <w:tabs>
                <w:tab w:val="left" w:pos="447"/>
              </w:tabs>
              <w:spacing w:before="0" w:beforeAutospacing="0" w:after="0" w:afterAutospacing="0"/>
              <w:ind w:left="447" w:hanging="425"/>
              <w:rPr>
                <w:sz w:val="20"/>
                <w:szCs w:val="20"/>
              </w:rPr>
            </w:pPr>
            <w:r w:rsidRPr="0097223F">
              <w:rPr>
                <w:sz w:val="20"/>
                <w:szCs w:val="20"/>
              </w:rPr>
              <w:t>Citi neapliekamie ienākumi</w:t>
            </w:r>
            <w:r w:rsidR="00740237">
              <w:rPr>
                <w:sz w:val="20"/>
                <w:szCs w:val="20"/>
                <w:vertAlign w:val="superscript"/>
              </w:rPr>
              <w:t>4</w:t>
            </w:r>
          </w:p>
        </w:tc>
        <w:tc>
          <w:tcPr>
            <w:tcW w:w="708" w:type="dxa"/>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19812C11"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41,1</w:t>
            </w:r>
          </w:p>
        </w:tc>
        <w:tc>
          <w:tcPr>
            <w:tcW w:w="724" w:type="dxa"/>
            <w:gridSpan w:val="2"/>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0B844013"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38,2</w:t>
            </w:r>
          </w:p>
        </w:tc>
        <w:tc>
          <w:tcPr>
            <w:tcW w:w="709" w:type="dxa"/>
            <w:gridSpan w:val="2"/>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6B9ADFB5"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-7,2</w:t>
            </w:r>
          </w:p>
        </w:tc>
        <w:tc>
          <w:tcPr>
            <w:tcW w:w="694" w:type="dxa"/>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2F85158C" w14:textId="77777777" w:rsidR="00F509D8" w:rsidRPr="0097223F"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30,9</w:t>
            </w:r>
          </w:p>
        </w:tc>
        <w:tc>
          <w:tcPr>
            <w:tcW w:w="850" w:type="dxa"/>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1F9859D4"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-19,0</w:t>
            </w:r>
          </w:p>
        </w:tc>
        <w:tc>
          <w:tcPr>
            <w:tcW w:w="744" w:type="dxa"/>
            <w:tcBorders>
              <w:top w:val="single" w:sz="4" w:space="0" w:color="808080" w:themeColor="background1" w:themeShade="80"/>
              <w:left w:val="nil"/>
              <w:bottom w:val="single" w:sz="4" w:space="0" w:color="auto"/>
              <w:right w:val="single" w:sz="4" w:space="0" w:color="auto"/>
            </w:tcBorders>
            <w:shd w:val="clear" w:color="auto" w:fill="auto"/>
            <w:noWrap/>
            <w:vAlign w:val="center"/>
          </w:tcPr>
          <w:p w14:paraId="32BAD5CF"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1,8</w:t>
            </w:r>
          </w:p>
        </w:tc>
        <w:tc>
          <w:tcPr>
            <w:tcW w:w="674" w:type="dxa"/>
            <w:tcBorders>
              <w:top w:val="single" w:sz="4" w:space="0" w:color="808080" w:themeColor="background1" w:themeShade="80"/>
              <w:left w:val="nil"/>
              <w:bottom w:val="single" w:sz="4" w:space="0" w:color="auto"/>
              <w:right w:val="single" w:sz="12" w:space="0" w:color="auto"/>
            </w:tcBorders>
            <w:shd w:val="clear" w:color="auto" w:fill="auto"/>
            <w:noWrap/>
            <w:vAlign w:val="center"/>
          </w:tcPr>
          <w:p w14:paraId="44A93E17" w14:textId="77777777" w:rsidR="00F509D8" w:rsidRPr="0097223F" w:rsidRDefault="00F509D8" w:rsidP="00F509D8">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0,10</w:t>
            </w:r>
          </w:p>
        </w:tc>
      </w:tr>
      <w:tr w:rsidR="00F509D8" w:rsidRPr="0097223F" w14:paraId="464D3D2E" w14:textId="77777777" w:rsidTr="002D227E">
        <w:trPr>
          <w:gridBefore w:val="1"/>
          <w:wBefore w:w="15" w:type="dxa"/>
          <w:trHeight w:val="285"/>
        </w:trPr>
        <w:tc>
          <w:tcPr>
            <w:tcW w:w="4239" w:type="dxa"/>
            <w:tcBorders>
              <w:top w:val="single" w:sz="4" w:space="0" w:color="auto"/>
              <w:left w:val="single" w:sz="12" w:space="0" w:color="auto"/>
              <w:bottom w:val="single" w:sz="4" w:space="0" w:color="auto"/>
              <w:right w:val="single" w:sz="4" w:space="0" w:color="auto"/>
            </w:tcBorders>
            <w:shd w:val="clear" w:color="auto" w:fill="FFFF00"/>
            <w:vAlign w:val="center"/>
          </w:tcPr>
          <w:p w14:paraId="794E7591" w14:textId="77777777" w:rsidR="00F509D8" w:rsidRPr="0097223F" w:rsidRDefault="00F509D8" w:rsidP="00F509D8">
            <w:pPr>
              <w:rPr>
                <w:rFonts w:eastAsia="Times New Roman" w:cs="Times New Roman"/>
                <w:color w:val="000000"/>
                <w:sz w:val="20"/>
                <w:szCs w:val="20"/>
                <w:lang w:eastAsia="lv-LV"/>
              </w:rPr>
            </w:pPr>
            <w:r w:rsidRPr="0097223F">
              <w:rPr>
                <w:rFonts w:eastAsia="Times New Roman" w:cs="Times New Roman"/>
                <w:b/>
                <w:bCs/>
                <w:color w:val="000000"/>
                <w:sz w:val="20"/>
                <w:szCs w:val="20"/>
                <w:lang w:eastAsia="lv-LV"/>
              </w:rPr>
              <w:t>KOPĀ ATVIEGLOJUMI (bez neapliekamiem ienākumiem)</w:t>
            </w:r>
          </w:p>
        </w:tc>
        <w:tc>
          <w:tcPr>
            <w:tcW w:w="708" w:type="dxa"/>
            <w:tcBorders>
              <w:top w:val="single" w:sz="4" w:space="0" w:color="auto"/>
              <w:left w:val="nil"/>
              <w:bottom w:val="single" w:sz="4" w:space="0" w:color="auto"/>
              <w:right w:val="single" w:sz="4" w:space="0" w:color="auto"/>
            </w:tcBorders>
            <w:shd w:val="clear" w:color="auto" w:fill="FFFF00"/>
            <w:noWrap/>
            <w:vAlign w:val="center"/>
          </w:tcPr>
          <w:p w14:paraId="52012686" w14:textId="77777777" w:rsidR="00F509D8" w:rsidRPr="00FE61BF" w:rsidRDefault="00F509D8" w:rsidP="00F509D8">
            <w:pPr>
              <w:jc w:val="center"/>
              <w:rPr>
                <w:rFonts w:eastAsia="Times New Roman" w:cs="Times New Roman"/>
                <w:b/>
                <w:color w:val="000000"/>
                <w:sz w:val="20"/>
                <w:szCs w:val="20"/>
                <w:lang w:eastAsia="lv-LV"/>
              </w:rPr>
            </w:pPr>
            <w:r w:rsidRPr="00FE61BF">
              <w:rPr>
                <w:rFonts w:eastAsia="Times New Roman" w:cs="Times New Roman"/>
                <w:b/>
                <w:color w:val="000000"/>
                <w:sz w:val="20"/>
                <w:szCs w:val="20"/>
                <w:lang w:eastAsia="lv-LV"/>
              </w:rPr>
              <w:t>674,4</w:t>
            </w:r>
          </w:p>
        </w:tc>
        <w:tc>
          <w:tcPr>
            <w:tcW w:w="724" w:type="dxa"/>
            <w:gridSpan w:val="2"/>
            <w:tcBorders>
              <w:top w:val="single" w:sz="4" w:space="0" w:color="auto"/>
              <w:left w:val="nil"/>
              <w:bottom w:val="single" w:sz="4" w:space="0" w:color="auto"/>
              <w:right w:val="single" w:sz="4" w:space="0" w:color="auto"/>
            </w:tcBorders>
            <w:shd w:val="clear" w:color="auto" w:fill="FFFF00"/>
            <w:noWrap/>
            <w:vAlign w:val="center"/>
          </w:tcPr>
          <w:p w14:paraId="112FBD6C" w14:textId="77777777" w:rsidR="00F509D8" w:rsidRPr="00FE61BF" w:rsidRDefault="00F509D8" w:rsidP="00F509D8">
            <w:pPr>
              <w:jc w:val="center"/>
              <w:rPr>
                <w:rFonts w:eastAsia="Times New Roman" w:cs="Times New Roman"/>
                <w:b/>
                <w:color w:val="000000"/>
                <w:sz w:val="20"/>
                <w:szCs w:val="20"/>
                <w:lang w:eastAsia="lv-LV"/>
              </w:rPr>
            </w:pPr>
            <w:r w:rsidRPr="00FE61BF">
              <w:rPr>
                <w:rFonts w:eastAsia="Times New Roman" w:cs="Times New Roman"/>
                <w:b/>
                <w:color w:val="000000"/>
                <w:sz w:val="20"/>
                <w:szCs w:val="20"/>
                <w:lang w:eastAsia="lv-LV"/>
              </w:rPr>
              <w:t>655,3</w:t>
            </w:r>
          </w:p>
        </w:tc>
        <w:tc>
          <w:tcPr>
            <w:tcW w:w="709" w:type="dxa"/>
            <w:gridSpan w:val="2"/>
            <w:tcBorders>
              <w:top w:val="single" w:sz="4" w:space="0" w:color="auto"/>
              <w:left w:val="nil"/>
              <w:bottom w:val="single" w:sz="4" w:space="0" w:color="auto"/>
              <w:right w:val="single" w:sz="4" w:space="0" w:color="auto"/>
            </w:tcBorders>
            <w:shd w:val="clear" w:color="auto" w:fill="FFFF00"/>
            <w:noWrap/>
            <w:vAlign w:val="center"/>
          </w:tcPr>
          <w:p w14:paraId="6F828A6F" w14:textId="77777777" w:rsidR="00F509D8" w:rsidRPr="00FE61BF" w:rsidRDefault="00F509D8" w:rsidP="00F509D8">
            <w:pPr>
              <w:jc w:val="center"/>
              <w:rPr>
                <w:rFonts w:eastAsia="Times New Roman" w:cs="Times New Roman"/>
                <w:b/>
                <w:i/>
                <w:iCs/>
                <w:color w:val="002060"/>
                <w:sz w:val="20"/>
                <w:szCs w:val="20"/>
                <w:lang w:eastAsia="lv-LV"/>
              </w:rPr>
            </w:pPr>
            <w:r w:rsidRPr="00FE61BF">
              <w:rPr>
                <w:rFonts w:eastAsia="Times New Roman" w:cs="Times New Roman"/>
                <w:b/>
                <w:i/>
                <w:iCs/>
                <w:color w:val="002060"/>
                <w:sz w:val="20"/>
                <w:szCs w:val="20"/>
                <w:lang w:eastAsia="lv-LV"/>
              </w:rPr>
              <w:t>-2,8</w:t>
            </w:r>
          </w:p>
        </w:tc>
        <w:tc>
          <w:tcPr>
            <w:tcW w:w="694" w:type="dxa"/>
            <w:tcBorders>
              <w:top w:val="single" w:sz="4" w:space="0" w:color="auto"/>
              <w:left w:val="nil"/>
              <w:bottom w:val="single" w:sz="4" w:space="0" w:color="auto"/>
              <w:right w:val="single" w:sz="4" w:space="0" w:color="auto"/>
            </w:tcBorders>
            <w:shd w:val="clear" w:color="auto" w:fill="FFFF00"/>
            <w:noWrap/>
            <w:vAlign w:val="center"/>
          </w:tcPr>
          <w:p w14:paraId="7E05B8FC" w14:textId="77777777" w:rsidR="00F509D8" w:rsidRPr="00FE61BF" w:rsidRDefault="00F509D8" w:rsidP="00F509D8">
            <w:pPr>
              <w:jc w:val="center"/>
              <w:rPr>
                <w:rFonts w:eastAsia="Times New Roman" w:cs="Times New Roman"/>
                <w:b/>
                <w:color w:val="000000"/>
                <w:sz w:val="20"/>
                <w:szCs w:val="20"/>
                <w:lang w:eastAsia="lv-LV"/>
              </w:rPr>
            </w:pPr>
            <w:r w:rsidRPr="00FE61BF">
              <w:rPr>
                <w:rFonts w:eastAsia="Times New Roman" w:cs="Times New Roman"/>
                <w:b/>
                <w:color w:val="000000"/>
                <w:sz w:val="20"/>
                <w:szCs w:val="20"/>
                <w:lang w:eastAsia="lv-LV"/>
              </w:rPr>
              <w:t>631,2</w:t>
            </w:r>
          </w:p>
        </w:tc>
        <w:tc>
          <w:tcPr>
            <w:tcW w:w="850" w:type="dxa"/>
            <w:tcBorders>
              <w:top w:val="single" w:sz="4" w:space="0" w:color="auto"/>
              <w:left w:val="nil"/>
              <w:bottom w:val="single" w:sz="4" w:space="0" w:color="auto"/>
              <w:right w:val="single" w:sz="4" w:space="0" w:color="auto"/>
            </w:tcBorders>
            <w:shd w:val="clear" w:color="auto" w:fill="FFFF00"/>
            <w:noWrap/>
            <w:vAlign w:val="center"/>
          </w:tcPr>
          <w:p w14:paraId="3C9694B5" w14:textId="77777777" w:rsidR="00F509D8" w:rsidRPr="00FE61BF" w:rsidRDefault="00F509D8" w:rsidP="00F509D8">
            <w:pPr>
              <w:jc w:val="center"/>
              <w:rPr>
                <w:rFonts w:eastAsia="Times New Roman" w:cs="Times New Roman"/>
                <w:b/>
                <w:i/>
                <w:iCs/>
                <w:color w:val="002060"/>
                <w:sz w:val="20"/>
                <w:szCs w:val="20"/>
                <w:lang w:eastAsia="lv-LV"/>
              </w:rPr>
            </w:pPr>
            <w:r w:rsidRPr="00FE61BF">
              <w:rPr>
                <w:rFonts w:eastAsia="Times New Roman" w:cs="Times New Roman"/>
                <w:b/>
                <w:i/>
                <w:iCs/>
                <w:color w:val="002060"/>
                <w:sz w:val="20"/>
                <w:szCs w:val="20"/>
                <w:lang w:eastAsia="lv-LV"/>
              </w:rPr>
              <w:t>-3,7</w:t>
            </w:r>
          </w:p>
        </w:tc>
        <w:tc>
          <w:tcPr>
            <w:tcW w:w="744" w:type="dxa"/>
            <w:tcBorders>
              <w:top w:val="single" w:sz="4" w:space="0" w:color="auto"/>
              <w:left w:val="nil"/>
              <w:bottom w:val="single" w:sz="4" w:space="0" w:color="auto"/>
              <w:right w:val="single" w:sz="4" w:space="0" w:color="auto"/>
            </w:tcBorders>
            <w:shd w:val="clear" w:color="auto" w:fill="FFFF00"/>
            <w:noWrap/>
            <w:vAlign w:val="center"/>
          </w:tcPr>
          <w:p w14:paraId="77D3B2A6" w14:textId="77777777" w:rsidR="00F509D8" w:rsidRPr="00FE61BF" w:rsidRDefault="00F509D8" w:rsidP="00F509D8">
            <w:pPr>
              <w:jc w:val="center"/>
              <w:rPr>
                <w:rFonts w:eastAsia="Times New Roman" w:cs="Times New Roman"/>
                <w:b/>
                <w:i/>
                <w:iCs/>
                <w:color w:val="002060"/>
                <w:sz w:val="20"/>
                <w:szCs w:val="20"/>
                <w:lang w:eastAsia="lv-LV"/>
              </w:rPr>
            </w:pPr>
            <w:r w:rsidRPr="00FE61BF">
              <w:rPr>
                <w:rFonts w:eastAsia="Times New Roman" w:cs="Times New Roman"/>
                <w:b/>
                <w:i/>
                <w:iCs/>
                <w:color w:val="002060"/>
                <w:sz w:val="20"/>
                <w:szCs w:val="20"/>
                <w:lang w:eastAsia="lv-LV"/>
              </w:rPr>
              <w:t>36,5</w:t>
            </w:r>
          </w:p>
        </w:tc>
        <w:tc>
          <w:tcPr>
            <w:tcW w:w="674" w:type="dxa"/>
            <w:tcBorders>
              <w:top w:val="single" w:sz="4" w:space="0" w:color="auto"/>
              <w:left w:val="nil"/>
              <w:bottom w:val="single" w:sz="4" w:space="0" w:color="auto"/>
              <w:right w:val="single" w:sz="12" w:space="0" w:color="auto"/>
            </w:tcBorders>
            <w:shd w:val="clear" w:color="auto" w:fill="FFFF00"/>
            <w:noWrap/>
            <w:vAlign w:val="center"/>
          </w:tcPr>
          <w:p w14:paraId="0F7994C7" w14:textId="77777777" w:rsidR="00F509D8" w:rsidRPr="00FE61BF" w:rsidRDefault="00F509D8" w:rsidP="00F509D8">
            <w:pPr>
              <w:jc w:val="center"/>
              <w:rPr>
                <w:rFonts w:eastAsia="Times New Roman" w:cs="Times New Roman"/>
                <w:b/>
                <w:i/>
                <w:iCs/>
                <w:color w:val="002060"/>
                <w:sz w:val="20"/>
                <w:szCs w:val="20"/>
                <w:lang w:eastAsia="lv-LV"/>
              </w:rPr>
            </w:pPr>
            <w:r w:rsidRPr="00FE61BF">
              <w:rPr>
                <w:rFonts w:eastAsia="Times New Roman" w:cs="Times New Roman"/>
                <w:b/>
                <w:i/>
                <w:iCs/>
                <w:color w:val="002060"/>
                <w:sz w:val="20"/>
                <w:szCs w:val="20"/>
                <w:lang w:eastAsia="lv-LV"/>
              </w:rPr>
              <w:t>2,14</w:t>
            </w:r>
          </w:p>
        </w:tc>
      </w:tr>
      <w:tr w:rsidR="00F509D8" w:rsidRPr="00C84FA8" w14:paraId="4041F95E" w14:textId="77777777" w:rsidTr="002D227E">
        <w:trPr>
          <w:gridBefore w:val="1"/>
          <w:wBefore w:w="15" w:type="dxa"/>
          <w:trHeight w:val="74"/>
        </w:trPr>
        <w:tc>
          <w:tcPr>
            <w:tcW w:w="4239" w:type="dxa"/>
            <w:tcBorders>
              <w:top w:val="single" w:sz="4" w:space="0" w:color="auto"/>
              <w:left w:val="single" w:sz="12" w:space="0" w:color="auto"/>
              <w:bottom w:val="single" w:sz="12" w:space="0" w:color="auto"/>
              <w:right w:val="single" w:sz="4" w:space="0" w:color="auto"/>
            </w:tcBorders>
            <w:shd w:val="clear" w:color="auto" w:fill="FFFF00"/>
            <w:vAlign w:val="center"/>
          </w:tcPr>
          <w:p w14:paraId="1C30F1F8" w14:textId="77777777" w:rsidR="00F509D8" w:rsidRPr="0097223F" w:rsidRDefault="00F509D8" w:rsidP="00F509D8">
            <w:pPr>
              <w:rPr>
                <w:rFonts w:eastAsia="Times New Roman" w:cs="Times New Roman"/>
                <w:b/>
                <w:bCs/>
                <w:color w:val="000000"/>
                <w:sz w:val="20"/>
                <w:szCs w:val="20"/>
                <w:lang w:eastAsia="lv-LV"/>
              </w:rPr>
            </w:pPr>
            <w:r w:rsidRPr="0097223F">
              <w:rPr>
                <w:rFonts w:eastAsia="Times New Roman" w:cs="Times New Roman"/>
                <w:b/>
                <w:bCs/>
                <w:color w:val="000000"/>
                <w:sz w:val="20"/>
                <w:szCs w:val="20"/>
                <w:lang w:eastAsia="lv-LV"/>
              </w:rPr>
              <w:t>KOPĀ</w:t>
            </w:r>
          </w:p>
        </w:tc>
        <w:tc>
          <w:tcPr>
            <w:tcW w:w="708" w:type="dxa"/>
            <w:tcBorders>
              <w:top w:val="single" w:sz="4" w:space="0" w:color="auto"/>
              <w:left w:val="nil"/>
              <w:bottom w:val="single" w:sz="12" w:space="0" w:color="auto"/>
              <w:right w:val="single" w:sz="4" w:space="0" w:color="auto"/>
            </w:tcBorders>
            <w:shd w:val="clear" w:color="auto" w:fill="FFFF00"/>
            <w:noWrap/>
            <w:vAlign w:val="center"/>
          </w:tcPr>
          <w:p w14:paraId="1CBF6BEC" w14:textId="77777777" w:rsidR="00F509D8" w:rsidRPr="00FE61BF" w:rsidRDefault="00F509D8" w:rsidP="00F509D8">
            <w:pPr>
              <w:jc w:val="center"/>
              <w:rPr>
                <w:rFonts w:eastAsia="Times New Roman" w:cs="Times New Roman"/>
                <w:b/>
                <w:bCs/>
                <w:color w:val="000000"/>
                <w:sz w:val="20"/>
                <w:szCs w:val="20"/>
                <w:lang w:eastAsia="lv-LV"/>
              </w:rPr>
            </w:pPr>
            <w:r w:rsidRPr="00FE61BF">
              <w:rPr>
                <w:rFonts w:eastAsia="Times New Roman" w:cs="Times New Roman"/>
                <w:b/>
                <w:bCs/>
                <w:color w:val="000000"/>
                <w:sz w:val="20"/>
                <w:szCs w:val="20"/>
                <w:lang w:eastAsia="lv-LV"/>
              </w:rPr>
              <w:t>877,6</w:t>
            </w:r>
          </w:p>
        </w:tc>
        <w:tc>
          <w:tcPr>
            <w:tcW w:w="724" w:type="dxa"/>
            <w:gridSpan w:val="2"/>
            <w:tcBorders>
              <w:top w:val="single" w:sz="4" w:space="0" w:color="auto"/>
              <w:left w:val="nil"/>
              <w:bottom w:val="single" w:sz="12" w:space="0" w:color="auto"/>
              <w:right w:val="single" w:sz="4" w:space="0" w:color="auto"/>
            </w:tcBorders>
            <w:shd w:val="clear" w:color="auto" w:fill="FFFF00"/>
            <w:noWrap/>
            <w:vAlign w:val="center"/>
          </w:tcPr>
          <w:p w14:paraId="769BF261" w14:textId="77777777" w:rsidR="00F509D8" w:rsidRPr="00FE61BF" w:rsidRDefault="00F509D8" w:rsidP="00F509D8">
            <w:pPr>
              <w:jc w:val="center"/>
              <w:rPr>
                <w:rFonts w:eastAsia="Times New Roman" w:cs="Times New Roman"/>
                <w:b/>
                <w:bCs/>
                <w:color w:val="000000"/>
                <w:sz w:val="20"/>
                <w:szCs w:val="20"/>
                <w:lang w:eastAsia="lv-LV"/>
              </w:rPr>
            </w:pPr>
            <w:r w:rsidRPr="00FE61BF">
              <w:rPr>
                <w:rFonts w:eastAsia="Times New Roman" w:cs="Times New Roman"/>
                <w:b/>
                <w:bCs/>
                <w:color w:val="000000"/>
                <w:sz w:val="20"/>
                <w:szCs w:val="20"/>
                <w:lang w:eastAsia="lv-LV"/>
              </w:rPr>
              <w:t>872,0</w:t>
            </w:r>
          </w:p>
        </w:tc>
        <w:tc>
          <w:tcPr>
            <w:tcW w:w="709" w:type="dxa"/>
            <w:gridSpan w:val="2"/>
            <w:tcBorders>
              <w:top w:val="single" w:sz="4" w:space="0" w:color="auto"/>
              <w:left w:val="nil"/>
              <w:bottom w:val="single" w:sz="12" w:space="0" w:color="auto"/>
              <w:right w:val="single" w:sz="4" w:space="0" w:color="auto"/>
            </w:tcBorders>
            <w:shd w:val="clear" w:color="auto" w:fill="FFFF00"/>
            <w:noWrap/>
            <w:vAlign w:val="center"/>
          </w:tcPr>
          <w:p w14:paraId="57AE758A" w14:textId="77777777" w:rsidR="00F509D8" w:rsidRPr="00FE61BF" w:rsidRDefault="00F509D8" w:rsidP="00F509D8">
            <w:pPr>
              <w:jc w:val="center"/>
              <w:rPr>
                <w:rFonts w:eastAsia="Times New Roman" w:cs="Times New Roman"/>
                <w:b/>
                <w:bCs/>
                <w:i/>
                <w:iCs/>
                <w:color w:val="002060"/>
                <w:sz w:val="20"/>
                <w:szCs w:val="20"/>
                <w:lang w:eastAsia="lv-LV"/>
              </w:rPr>
            </w:pPr>
            <w:r w:rsidRPr="00FE61BF">
              <w:rPr>
                <w:rFonts w:eastAsia="Times New Roman" w:cs="Times New Roman"/>
                <w:b/>
                <w:bCs/>
                <w:i/>
                <w:iCs/>
                <w:color w:val="002060"/>
                <w:sz w:val="20"/>
                <w:szCs w:val="20"/>
                <w:lang w:eastAsia="lv-LV"/>
              </w:rPr>
              <w:t>-0,6</w:t>
            </w:r>
          </w:p>
        </w:tc>
        <w:tc>
          <w:tcPr>
            <w:tcW w:w="694" w:type="dxa"/>
            <w:tcBorders>
              <w:top w:val="single" w:sz="4" w:space="0" w:color="auto"/>
              <w:left w:val="nil"/>
              <w:bottom w:val="single" w:sz="12" w:space="0" w:color="auto"/>
              <w:right w:val="single" w:sz="4" w:space="0" w:color="auto"/>
            </w:tcBorders>
            <w:shd w:val="clear" w:color="auto" w:fill="FFFF00"/>
            <w:noWrap/>
            <w:vAlign w:val="center"/>
          </w:tcPr>
          <w:p w14:paraId="5AE0042D" w14:textId="5B1B7300" w:rsidR="00F509D8" w:rsidRPr="00FE61BF" w:rsidRDefault="00B13852" w:rsidP="00F509D8">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819,1</w:t>
            </w:r>
          </w:p>
        </w:tc>
        <w:tc>
          <w:tcPr>
            <w:tcW w:w="850" w:type="dxa"/>
            <w:tcBorders>
              <w:top w:val="single" w:sz="4" w:space="0" w:color="auto"/>
              <w:left w:val="nil"/>
              <w:bottom w:val="single" w:sz="12" w:space="0" w:color="auto"/>
              <w:right w:val="single" w:sz="4" w:space="0" w:color="auto"/>
            </w:tcBorders>
            <w:shd w:val="clear" w:color="auto" w:fill="FFFF00"/>
            <w:noWrap/>
            <w:vAlign w:val="center"/>
          </w:tcPr>
          <w:p w14:paraId="5F0D1267" w14:textId="12E0ED1A" w:rsidR="00F509D8" w:rsidRPr="00FE61BF" w:rsidRDefault="00B13852" w:rsidP="00F509D8">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-6,1</w:t>
            </w:r>
          </w:p>
        </w:tc>
        <w:tc>
          <w:tcPr>
            <w:tcW w:w="744" w:type="dxa"/>
            <w:tcBorders>
              <w:top w:val="single" w:sz="4" w:space="0" w:color="auto"/>
              <w:left w:val="nil"/>
              <w:bottom w:val="single" w:sz="12" w:space="0" w:color="auto"/>
              <w:right w:val="single" w:sz="4" w:space="0" w:color="auto"/>
            </w:tcBorders>
            <w:shd w:val="clear" w:color="auto" w:fill="FFFF00"/>
            <w:noWrap/>
            <w:vAlign w:val="center"/>
          </w:tcPr>
          <w:p w14:paraId="1387F461" w14:textId="41B3D82F" w:rsidR="00F509D8" w:rsidRPr="00FE61BF" w:rsidRDefault="00B13852" w:rsidP="00F509D8">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47,4</w:t>
            </w:r>
          </w:p>
        </w:tc>
        <w:tc>
          <w:tcPr>
            <w:tcW w:w="674" w:type="dxa"/>
            <w:tcBorders>
              <w:top w:val="single" w:sz="4" w:space="0" w:color="auto"/>
              <w:left w:val="nil"/>
              <w:bottom w:val="single" w:sz="12" w:space="0" w:color="auto"/>
              <w:right w:val="single" w:sz="12" w:space="0" w:color="auto"/>
            </w:tcBorders>
            <w:shd w:val="clear" w:color="auto" w:fill="FFFF00"/>
            <w:noWrap/>
            <w:vAlign w:val="center"/>
          </w:tcPr>
          <w:p w14:paraId="61B6E37C" w14:textId="31301495" w:rsidR="00F509D8" w:rsidRPr="00FE61BF" w:rsidRDefault="00B13852" w:rsidP="00F509D8">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2,77</w:t>
            </w:r>
          </w:p>
        </w:tc>
      </w:tr>
    </w:tbl>
    <w:p w14:paraId="3E086583" w14:textId="77777777" w:rsidR="00F509D8" w:rsidRPr="00CE35A9" w:rsidRDefault="00F509D8" w:rsidP="00740237">
      <w:pPr>
        <w:tabs>
          <w:tab w:val="left" w:pos="284"/>
        </w:tabs>
        <w:spacing w:after="60"/>
        <w:ind w:left="284" w:hanging="284"/>
        <w:contextualSpacing/>
        <w:jc w:val="both"/>
        <w:rPr>
          <w:rFonts w:cs="Times New Roman"/>
          <w:i/>
          <w:sz w:val="18"/>
          <w:szCs w:val="16"/>
        </w:rPr>
      </w:pPr>
      <w:r w:rsidRPr="00CE35A9">
        <w:rPr>
          <w:rFonts w:cs="Times New Roman"/>
          <w:i/>
          <w:sz w:val="18"/>
          <w:szCs w:val="16"/>
          <w:vertAlign w:val="superscript"/>
        </w:rPr>
        <w:t>1</w:t>
      </w:r>
      <w:r w:rsidRPr="00CE35A9">
        <w:rPr>
          <w:rFonts w:cs="Times New Roman"/>
          <w:i/>
          <w:sz w:val="18"/>
          <w:szCs w:val="16"/>
          <w:vertAlign w:val="superscript"/>
        </w:rPr>
        <w:tab/>
      </w:r>
      <w:r w:rsidRPr="00CE35A9">
        <w:rPr>
          <w:rFonts w:cs="Times New Roman"/>
          <w:i/>
          <w:sz w:val="18"/>
          <w:szCs w:val="16"/>
        </w:rPr>
        <w:t xml:space="preserve">Kas klasificējami kā nodokļu atvieglojumi. </w:t>
      </w:r>
    </w:p>
    <w:p w14:paraId="7F8DA908" w14:textId="76611BAB" w:rsidR="00F14A7D" w:rsidRDefault="00F14A7D" w:rsidP="00F14A7D">
      <w:pPr>
        <w:tabs>
          <w:tab w:val="left" w:pos="284"/>
        </w:tabs>
        <w:spacing w:after="60"/>
        <w:ind w:left="284" w:hanging="284"/>
        <w:contextualSpacing/>
        <w:jc w:val="both"/>
        <w:rPr>
          <w:rFonts w:cs="Times New Roman"/>
          <w:i/>
          <w:sz w:val="18"/>
          <w:szCs w:val="16"/>
        </w:rPr>
      </w:pPr>
      <w:r>
        <w:rPr>
          <w:rFonts w:cs="Times New Roman"/>
          <w:i/>
          <w:sz w:val="18"/>
          <w:szCs w:val="16"/>
          <w:vertAlign w:val="superscript"/>
        </w:rPr>
        <w:t>2</w:t>
      </w:r>
      <w:r w:rsidR="00740237">
        <w:rPr>
          <w:rFonts w:cs="Times New Roman"/>
          <w:i/>
          <w:sz w:val="18"/>
          <w:szCs w:val="16"/>
        </w:rPr>
        <w:t xml:space="preserve">   </w:t>
      </w:r>
      <w:r w:rsidR="00740237">
        <w:rPr>
          <w:rFonts w:cs="Times New Roman"/>
          <w:i/>
          <w:sz w:val="18"/>
          <w:szCs w:val="16"/>
        </w:rPr>
        <w:tab/>
      </w:r>
      <w:r w:rsidR="00BB3C17">
        <w:rPr>
          <w:rFonts w:cs="Times New Roman"/>
          <w:i/>
          <w:sz w:val="18"/>
          <w:szCs w:val="16"/>
        </w:rPr>
        <w:t>2016. un 2017.gadā izložu un azartspēļu laimesti netika aplikti ar IIN, bet n</w:t>
      </w:r>
      <w:r w:rsidR="00740237">
        <w:rPr>
          <w:rFonts w:cs="Times New Roman"/>
          <w:i/>
          <w:sz w:val="18"/>
          <w:szCs w:val="16"/>
        </w:rPr>
        <w:t xml:space="preserve">o 2018.gada 1.janvāra </w:t>
      </w:r>
      <w:r w:rsidR="00BB3C17">
        <w:rPr>
          <w:rFonts w:cs="Times New Roman"/>
          <w:i/>
          <w:sz w:val="18"/>
          <w:szCs w:val="16"/>
        </w:rPr>
        <w:t xml:space="preserve">ar IIN </w:t>
      </w:r>
      <w:r w:rsidR="00740237">
        <w:rPr>
          <w:rFonts w:cs="Times New Roman"/>
          <w:i/>
          <w:sz w:val="18"/>
          <w:szCs w:val="16"/>
        </w:rPr>
        <w:t xml:space="preserve">neapliek izložu vai azartspēļu laimestus, </w:t>
      </w:r>
      <w:r w:rsidR="00BB3C17">
        <w:rPr>
          <w:rFonts w:cs="Times New Roman"/>
          <w:i/>
          <w:sz w:val="18"/>
          <w:szCs w:val="16"/>
        </w:rPr>
        <w:t>ja laimesta apmērs (to kopsumma) gadā nepārsniedz</w:t>
      </w:r>
      <w:r w:rsidR="00740237">
        <w:rPr>
          <w:rFonts w:cs="Times New Roman"/>
          <w:i/>
          <w:sz w:val="18"/>
          <w:szCs w:val="16"/>
        </w:rPr>
        <w:t xml:space="preserve"> 3 000 euro.</w:t>
      </w:r>
    </w:p>
    <w:p w14:paraId="72B78BC1" w14:textId="2FF3D7F4" w:rsidR="00F14A7D" w:rsidRPr="00CE35A9" w:rsidRDefault="00F14A7D" w:rsidP="00F14A7D">
      <w:pPr>
        <w:tabs>
          <w:tab w:val="left" w:pos="284"/>
        </w:tabs>
        <w:spacing w:after="60"/>
        <w:ind w:left="284" w:hanging="284"/>
        <w:contextualSpacing/>
        <w:jc w:val="both"/>
        <w:rPr>
          <w:rFonts w:cs="Times New Roman"/>
          <w:i/>
          <w:sz w:val="18"/>
          <w:szCs w:val="16"/>
        </w:rPr>
      </w:pPr>
      <w:r>
        <w:rPr>
          <w:rFonts w:cs="Times New Roman"/>
          <w:i/>
          <w:sz w:val="18"/>
          <w:szCs w:val="16"/>
          <w:vertAlign w:val="superscript"/>
        </w:rPr>
        <w:t>3</w:t>
      </w:r>
      <w:r w:rsidRPr="00CE35A9">
        <w:rPr>
          <w:rFonts w:cs="Times New Roman"/>
          <w:i/>
          <w:sz w:val="18"/>
          <w:szCs w:val="16"/>
        </w:rPr>
        <w:tab/>
        <w:t>Papildpensijas kapitāls, kas veidojies no pašas fiziskās personas vai tās laulātā, vai radinieka veiktajām iemaksām privātajos pensiju fondos atbilstoši licencētiem pensiju plāniem un izmaksāts pensiju plānu dalībniekiem.</w:t>
      </w:r>
    </w:p>
    <w:p w14:paraId="0AAA85C2" w14:textId="5501E317" w:rsidR="00F509D8" w:rsidRDefault="00740237" w:rsidP="00740237">
      <w:pPr>
        <w:tabs>
          <w:tab w:val="left" w:pos="284"/>
        </w:tabs>
        <w:spacing w:after="60"/>
        <w:contextualSpacing/>
        <w:jc w:val="both"/>
        <w:rPr>
          <w:rFonts w:cs="Times New Roman"/>
          <w:i/>
          <w:sz w:val="18"/>
          <w:szCs w:val="16"/>
        </w:rPr>
      </w:pPr>
      <w:r>
        <w:rPr>
          <w:rFonts w:cs="Times New Roman"/>
          <w:i/>
          <w:sz w:val="18"/>
          <w:szCs w:val="16"/>
          <w:vertAlign w:val="superscript"/>
        </w:rPr>
        <w:t>4</w:t>
      </w:r>
      <w:r>
        <w:rPr>
          <w:rFonts w:cs="Times New Roman"/>
          <w:i/>
          <w:sz w:val="18"/>
          <w:szCs w:val="16"/>
        </w:rPr>
        <w:tab/>
      </w:r>
      <w:r w:rsidR="00F509D8" w:rsidRPr="00CE35A9">
        <w:rPr>
          <w:rFonts w:cs="Times New Roman"/>
          <w:i/>
          <w:sz w:val="18"/>
          <w:szCs w:val="16"/>
        </w:rPr>
        <w:t>Pārējie ar IIN neapliekamo ienākumu veidi, kas noteikti likuma 9.pantā.</w:t>
      </w:r>
    </w:p>
    <w:p w14:paraId="2A566FD5" w14:textId="77777777" w:rsidR="00F509D8" w:rsidRPr="00CE35A9" w:rsidRDefault="00F509D8" w:rsidP="00740237">
      <w:pPr>
        <w:spacing w:after="60"/>
        <w:jc w:val="both"/>
        <w:rPr>
          <w:rFonts w:eastAsia="Calibri" w:cs="Times New Roman"/>
          <w:i/>
          <w:sz w:val="20"/>
          <w:szCs w:val="18"/>
        </w:rPr>
      </w:pPr>
      <w:r w:rsidRPr="00CE35A9">
        <w:rPr>
          <w:rFonts w:eastAsia="Calibri" w:cs="Times New Roman"/>
          <w:b/>
          <w:i/>
          <w:sz w:val="20"/>
          <w:szCs w:val="18"/>
        </w:rPr>
        <w:t xml:space="preserve">Avots: </w:t>
      </w:r>
      <w:r w:rsidRPr="00CE35A9">
        <w:rPr>
          <w:rFonts w:eastAsia="Calibri" w:cs="Times New Roman"/>
          <w:i/>
          <w:sz w:val="20"/>
          <w:szCs w:val="18"/>
        </w:rPr>
        <w:t>VID dati uz 201</w:t>
      </w:r>
      <w:r>
        <w:rPr>
          <w:rFonts w:eastAsia="Calibri" w:cs="Times New Roman"/>
          <w:i/>
          <w:sz w:val="20"/>
          <w:szCs w:val="18"/>
        </w:rPr>
        <w:t>9</w:t>
      </w:r>
      <w:r w:rsidRPr="00CE35A9">
        <w:rPr>
          <w:rFonts w:eastAsia="Calibri" w:cs="Times New Roman"/>
          <w:i/>
          <w:sz w:val="20"/>
          <w:szCs w:val="18"/>
        </w:rPr>
        <w:t xml:space="preserve">.gada </w:t>
      </w:r>
      <w:r>
        <w:rPr>
          <w:rFonts w:eastAsia="Calibri" w:cs="Times New Roman"/>
          <w:i/>
          <w:sz w:val="20"/>
          <w:szCs w:val="18"/>
        </w:rPr>
        <w:t>septembri</w:t>
      </w:r>
      <w:r w:rsidRPr="00CE35A9">
        <w:rPr>
          <w:rFonts w:eastAsia="Calibri" w:cs="Times New Roman"/>
          <w:i/>
          <w:sz w:val="20"/>
          <w:szCs w:val="18"/>
        </w:rPr>
        <w:t xml:space="preserve"> un FM aprēķini</w:t>
      </w:r>
    </w:p>
    <w:p w14:paraId="510D1392" w14:textId="77777777" w:rsidR="00F509D8" w:rsidRPr="00C84FA8" w:rsidRDefault="00F509D8" w:rsidP="00F509D8">
      <w:pPr>
        <w:ind w:firstLine="709"/>
        <w:jc w:val="both"/>
        <w:rPr>
          <w:rFonts w:cs="Times New Roman"/>
          <w:szCs w:val="24"/>
          <w:highlight w:val="yellow"/>
        </w:rPr>
      </w:pPr>
    </w:p>
    <w:p w14:paraId="512B181F" w14:textId="2EC29CDD" w:rsidR="00395C0A" w:rsidRDefault="00395C0A" w:rsidP="00395C0A">
      <w:pPr>
        <w:spacing w:after="120"/>
        <w:ind w:firstLine="709"/>
        <w:jc w:val="both"/>
        <w:rPr>
          <w:iCs/>
        </w:rPr>
      </w:pPr>
      <w:r w:rsidRPr="00CE35A9">
        <w:rPr>
          <w:rFonts w:cs="Times New Roman"/>
          <w:szCs w:val="24"/>
        </w:rPr>
        <w:lastRenderedPageBreak/>
        <w:t xml:space="preserve">Tai pašā laikā, kā redzams 5.tabulā, fizisko personu skaits, kas </w:t>
      </w:r>
      <w:r>
        <w:rPr>
          <w:rFonts w:cs="Times New Roman"/>
          <w:szCs w:val="24"/>
        </w:rPr>
        <w:t>piemēro</w:t>
      </w:r>
      <w:r w:rsidRPr="00CE35A9">
        <w:rPr>
          <w:rFonts w:cs="Times New Roman"/>
          <w:szCs w:val="24"/>
        </w:rPr>
        <w:t xml:space="preserve"> neapliekam</w:t>
      </w:r>
      <w:r>
        <w:rPr>
          <w:rFonts w:cs="Times New Roman"/>
          <w:szCs w:val="24"/>
        </w:rPr>
        <w:t>o</w:t>
      </w:r>
      <w:r w:rsidRPr="00CE35A9">
        <w:rPr>
          <w:rFonts w:cs="Times New Roman"/>
          <w:szCs w:val="24"/>
        </w:rPr>
        <w:t xml:space="preserve"> minimum</w:t>
      </w:r>
      <w:r>
        <w:rPr>
          <w:rFonts w:cs="Times New Roman"/>
          <w:szCs w:val="24"/>
        </w:rPr>
        <w:t>u</w:t>
      </w:r>
      <w:r w:rsidRPr="00CE35A9">
        <w:rPr>
          <w:rFonts w:cs="Times New Roman"/>
          <w:szCs w:val="24"/>
        </w:rPr>
        <w:t>, ir samazinājies par 185,8 tūkst. jeb no 672,4 tūkst. 2017.gadā uz 486,6 tūkst. 2018.gadā.</w:t>
      </w:r>
      <w:r w:rsidRPr="00CE35A9">
        <w:rPr>
          <w:rFonts w:cs="Times New Roman"/>
        </w:rPr>
        <w:t xml:space="preserve"> </w:t>
      </w:r>
    </w:p>
    <w:p w14:paraId="7D494C3A" w14:textId="77777777" w:rsidR="00395C0A" w:rsidRPr="0093793B" w:rsidRDefault="00395C0A" w:rsidP="00395C0A">
      <w:pPr>
        <w:ind w:firstLine="720"/>
        <w:jc w:val="right"/>
        <w:rPr>
          <w:rFonts w:eastAsia="Calibri" w:cs="Times New Roman"/>
          <w:szCs w:val="24"/>
        </w:rPr>
      </w:pPr>
      <w:r w:rsidRPr="0093793B">
        <w:rPr>
          <w:rFonts w:eastAsia="Calibri" w:cs="Times New Roman"/>
          <w:szCs w:val="24"/>
        </w:rPr>
        <w:t xml:space="preserve">5.tabula </w:t>
      </w:r>
    </w:p>
    <w:p w14:paraId="7FFE4DA5" w14:textId="77777777" w:rsidR="00395C0A" w:rsidRPr="0093793B" w:rsidRDefault="00395C0A" w:rsidP="00395C0A">
      <w:pPr>
        <w:ind w:firstLine="720"/>
        <w:jc w:val="center"/>
        <w:rPr>
          <w:rFonts w:eastAsia="Calibri" w:cs="Times New Roman"/>
          <w:b/>
          <w:sz w:val="22"/>
        </w:rPr>
      </w:pPr>
      <w:r w:rsidRPr="0093793B">
        <w:rPr>
          <w:rFonts w:eastAsia="Calibri" w:cs="Times New Roman"/>
          <w:b/>
          <w:sz w:val="22"/>
        </w:rPr>
        <w:t>Fizisko personu skaits, kas izmantojuši IIN atvieglojumus</w:t>
      </w:r>
    </w:p>
    <w:p w14:paraId="59F5A774" w14:textId="77777777" w:rsidR="00395C0A" w:rsidRPr="0093793B" w:rsidRDefault="00395C0A" w:rsidP="00395C0A">
      <w:pPr>
        <w:spacing w:after="120"/>
        <w:ind w:firstLine="720"/>
        <w:jc w:val="center"/>
        <w:rPr>
          <w:rFonts w:eastAsia="Calibri" w:cs="Times New Roman"/>
          <w:i/>
          <w:sz w:val="22"/>
        </w:rPr>
      </w:pPr>
      <w:r w:rsidRPr="0093793B">
        <w:rPr>
          <w:rFonts w:eastAsia="Calibri" w:cs="Times New Roman"/>
          <w:b/>
          <w:sz w:val="22"/>
        </w:rPr>
        <w:t xml:space="preserve">2016. – 2018.gadā, </w:t>
      </w:r>
      <w:r w:rsidRPr="0093793B">
        <w:rPr>
          <w:rFonts w:eastAsia="Calibri" w:cs="Times New Roman"/>
          <w:i/>
          <w:sz w:val="22"/>
        </w:rPr>
        <w:t>tūkst.</w:t>
      </w:r>
    </w:p>
    <w:tbl>
      <w:tblPr>
        <w:tblW w:w="83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531"/>
        <w:gridCol w:w="1276"/>
        <w:gridCol w:w="1276"/>
        <w:gridCol w:w="1276"/>
      </w:tblGrid>
      <w:tr w:rsidR="00395C0A" w:rsidRPr="0093793B" w14:paraId="25D80C3A" w14:textId="77777777" w:rsidTr="00395C0A">
        <w:trPr>
          <w:trHeight w:val="114"/>
        </w:trPr>
        <w:tc>
          <w:tcPr>
            <w:tcW w:w="4531" w:type="dxa"/>
            <w:tcBorders>
              <w:top w:val="single" w:sz="12" w:space="0" w:color="auto"/>
              <w:left w:val="single" w:sz="12" w:space="0" w:color="auto"/>
              <w:bottom w:val="single" w:sz="12" w:space="0" w:color="auto"/>
              <w:right w:val="single" w:sz="4" w:space="0" w:color="FFFFFF" w:themeColor="background1"/>
            </w:tcBorders>
            <w:shd w:val="clear" w:color="auto" w:fill="002060"/>
            <w:noWrap/>
            <w:vAlign w:val="center"/>
            <w:hideMark/>
          </w:tcPr>
          <w:p w14:paraId="4025F85D" w14:textId="77777777" w:rsidR="00395C0A" w:rsidRPr="0093793B" w:rsidRDefault="00395C0A" w:rsidP="00395C0A">
            <w:pPr>
              <w:jc w:val="center"/>
              <w:rPr>
                <w:rFonts w:eastAsia="Times New Roman" w:cs="Times New Roman"/>
                <w:b/>
                <w:bCs/>
                <w:sz w:val="20"/>
                <w:szCs w:val="20"/>
                <w:lang w:eastAsia="lv-LV"/>
              </w:rPr>
            </w:pPr>
            <w:r w:rsidRPr="0093793B">
              <w:rPr>
                <w:rFonts w:eastAsia="Times New Roman" w:cs="Times New Roman"/>
                <w:b/>
                <w:bCs/>
                <w:sz w:val="20"/>
                <w:szCs w:val="20"/>
                <w:lang w:eastAsia="lv-LV"/>
              </w:rPr>
              <w:t>Atvieglojuma veids</w:t>
            </w:r>
          </w:p>
        </w:tc>
        <w:tc>
          <w:tcPr>
            <w:tcW w:w="1276"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002060"/>
            <w:noWrap/>
            <w:vAlign w:val="center"/>
            <w:hideMark/>
          </w:tcPr>
          <w:p w14:paraId="0BB5DEDB" w14:textId="77777777" w:rsidR="00395C0A" w:rsidRPr="0093793B" w:rsidRDefault="00395C0A" w:rsidP="00395C0A">
            <w:pPr>
              <w:jc w:val="center"/>
              <w:rPr>
                <w:rFonts w:eastAsia="Times New Roman" w:cs="Times New Roman"/>
                <w:b/>
                <w:bCs/>
                <w:sz w:val="20"/>
                <w:szCs w:val="20"/>
                <w:lang w:eastAsia="lv-LV"/>
              </w:rPr>
            </w:pPr>
            <w:r w:rsidRPr="0093793B">
              <w:rPr>
                <w:rFonts w:eastAsia="Times New Roman" w:cs="Times New Roman"/>
                <w:b/>
                <w:bCs/>
                <w:sz w:val="20"/>
                <w:szCs w:val="20"/>
                <w:lang w:eastAsia="lv-LV"/>
              </w:rPr>
              <w:t>201</w:t>
            </w:r>
            <w:r>
              <w:rPr>
                <w:rFonts w:eastAsia="Times New Roman" w:cs="Times New Roman"/>
                <w:b/>
                <w:bCs/>
                <w:sz w:val="20"/>
                <w:szCs w:val="20"/>
                <w:lang w:eastAsia="lv-LV"/>
              </w:rPr>
              <w:t>6</w:t>
            </w:r>
          </w:p>
        </w:tc>
        <w:tc>
          <w:tcPr>
            <w:tcW w:w="1276"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002060"/>
            <w:noWrap/>
            <w:vAlign w:val="center"/>
            <w:hideMark/>
          </w:tcPr>
          <w:p w14:paraId="5B332D95" w14:textId="77777777" w:rsidR="00395C0A" w:rsidRPr="0093793B" w:rsidRDefault="00395C0A" w:rsidP="00395C0A">
            <w:pPr>
              <w:jc w:val="center"/>
              <w:rPr>
                <w:rFonts w:eastAsia="Times New Roman" w:cs="Times New Roman"/>
                <w:b/>
                <w:bCs/>
                <w:sz w:val="20"/>
                <w:szCs w:val="20"/>
                <w:lang w:eastAsia="lv-LV"/>
              </w:rPr>
            </w:pPr>
            <w:r w:rsidRPr="0093793B">
              <w:rPr>
                <w:rFonts w:eastAsia="Times New Roman" w:cs="Times New Roman"/>
                <w:b/>
                <w:bCs/>
                <w:sz w:val="20"/>
                <w:szCs w:val="20"/>
                <w:lang w:eastAsia="lv-LV"/>
              </w:rPr>
              <w:t>201</w:t>
            </w:r>
            <w:r>
              <w:rPr>
                <w:rFonts w:eastAsia="Times New Roman" w:cs="Times New Roman"/>
                <w:b/>
                <w:bCs/>
                <w:sz w:val="20"/>
                <w:szCs w:val="20"/>
                <w:lang w:eastAsia="lv-LV"/>
              </w:rPr>
              <w:t>7</w:t>
            </w:r>
          </w:p>
        </w:tc>
        <w:tc>
          <w:tcPr>
            <w:tcW w:w="1276" w:type="dxa"/>
            <w:tcBorders>
              <w:top w:val="single" w:sz="12" w:space="0" w:color="auto"/>
              <w:left w:val="single" w:sz="4" w:space="0" w:color="FFFFFF" w:themeColor="background1"/>
              <w:bottom w:val="single" w:sz="12" w:space="0" w:color="auto"/>
              <w:right w:val="single" w:sz="12" w:space="0" w:color="auto"/>
            </w:tcBorders>
            <w:shd w:val="clear" w:color="auto" w:fill="002060"/>
            <w:noWrap/>
            <w:vAlign w:val="center"/>
            <w:hideMark/>
          </w:tcPr>
          <w:p w14:paraId="5568858B" w14:textId="77777777" w:rsidR="00395C0A" w:rsidRPr="0093793B" w:rsidRDefault="00395C0A" w:rsidP="00395C0A">
            <w:pPr>
              <w:jc w:val="center"/>
              <w:rPr>
                <w:rFonts w:eastAsia="Times New Roman" w:cs="Times New Roman"/>
                <w:b/>
                <w:bCs/>
                <w:sz w:val="20"/>
                <w:szCs w:val="20"/>
                <w:lang w:eastAsia="lv-LV"/>
              </w:rPr>
            </w:pPr>
            <w:r w:rsidRPr="0093793B">
              <w:rPr>
                <w:rFonts w:eastAsia="Times New Roman" w:cs="Times New Roman"/>
                <w:b/>
                <w:bCs/>
                <w:sz w:val="20"/>
                <w:szCs w:val="20"/>
                <w:lang w:eastAsia="lv-LV"/>
              </w:rPr>
              <w:t>201</w:t>
            </w:r>
            <w:r>
              <w:rPr>
                <w:rFonts w:eastAsia="Times New Roman" w:cs="Times New Roman"/>
                <w:b/>
                <w:bCs/>
                <w:sz w:val="20"/>
                <w:szCs w:val="20"/>
                <w:lang w:eastAsia="lv-LV"/>
              </w:rPr>
              <w:t>8</w:t>
            </w:r>
          </w:p>
        </w:tc>
      </w:tr>
      <w:tr w:rsidR="00395C0A" w:rsidRPr="00C84FA8" w14:paraId="7B45DD6B" w14:textId="77777777" w:rsidTr="00395C0A">
        <w:trPr>
          <w:trHeight w:val="189"/>
        </w:trPr>
        <w:tc>
          <w:tcPr>
            <w:tcW w:w="4531" w:type="dxa"/>
            <w:tcBorders>
              <w:top w:val="single" w:sz="12" w:space="0" w:color="auto"/>
              <w:left w:val="single" w:sz="12" w:space="0" w:color="auto"/>
            </w:tcBorders>
            <w:shd w:val="clear" w:color="auto" w:fill="auto"/>
            <w:noWrap/>
            <w:vAlign w:val="center"/>
            <w:hideMark/>
          </w:tcPr>
          <w:p w14:paraId="6C59C1AB" w14:textId="77777777" w:rsidR="00395C0A" w:rsidRPr="0093793B" w:rsidRDefault="00395C0A" w:rsidP="00395C0A">
            <w:pPr>
              <w:rPr>
                <w:rFonts w:eastAsia="Times New Roman" w:cs="Times New Roman"/>
                <w:sz w:val="20"/>
                <w:szCs w:val="20"/>
                <w:lang w:eastAsia="lv-LV"/>
              </w:rPr>
            </w:pPr>
            <w:r w:rsidRPr="0093793B">
              <w:rPr>
                <w:rFonts w:eastAsia="Times New Roman" w:cs="Times New Roman"/>
                <w:sz w:val="20"/>
                <w:szCs w:val="20"/>
                <w:lang w:eastAsia="lv-LV"/>
              </w:rPr>
              <w:t>Neapliekamais minimums</w:t>
            </w:r>
          </w:p>
        </w:tc>
        <w:tc>
          <w:tcPr>
            <w:tcW w:w="1276" w:type="dxa"/>
            <w:tcBorders>
              <w:top w:val="single" w:sz="12" w:space="0" w:color="auto"/>
            </w:tcBorders>
            <w:shd w:val="clear" w:color="auto" w:fill="auto"/>
            <w:noWrap/>
            <w:vAlign w:val="center"/>
          </w:tcPr>
          <w:p w14:paraId="4A67AA97" w14:textId="77777777" w:rsidR="00395C0A" w:rsidRPr="00CE35A9" w:rsidRDefault="00395C0A" w:rsidP="00395C0A">
            <w:pPr>
              <w:jc w:val="center"/>
              <w:rPr>
                <w:rFonts w:eastAsia="Times New Roman" w:cs="Times New Roman"/>
                <w:sz w:val="20"/>
                <w:szCs w:val="20"/>
                <w:lang w:eastAsia="lv-LV"/>
              </w:rPr>
            </w:pPr>
            <w:r>
              <w:rPr>
                <w:rFonts w:eastAsia="Times New Roman" w:cs="Times New Roman"/>
                <w:sz w:val="20"/>
                <w:szCs w:val="20"/>
                <w:lang w:eastAsia="lv-LV"/>
              </w:rPr>
              <w:t>680,3</w:t>
            </w:r>
          </w:p>
        </w:tc>
        <w:tc>
          <w:tcPr>
            <w:tcW w:w="1276" w:type="dxa"/>
            <w:tcBorders>
              <w:top w:val="single" w:sz="12" w:space="0" w:color="auto"/>
            </w:tcBorders>
            <w:shd w:val="clear" w:color="auto" w:fill="auto"/>
            <w:noWrap/>
            <w:vAlign w:val="center"/>
          </w:tcPr>
          <w:p w14:paraId="06084B3C" w14:textId="77777777" w:rsidR="00395C0A" w:rsidRPr="00CE35A9" w:rsidRDefault="00395C0A" w:rsidP="00395C0A">
            <w:pPr>
              <w:jc w:val="center"/>
              <w:rPr>
                <w:rFonts w:eastAsia="Times New Roman" w:cs="Times New Roman"/>
                <w:sz w:val="20"/>
                <w:szCs w:val="20"/>
                <w:lang w:eastAsia="lv-LV"/>
              </w:rPr>
            </w:pPr>
            <w:r>
              <w:rPr>
                <w:rFonts w:eastAsia="Times New Roman" w:cs="Times New Roman"/>
                <w:sz w:val="20"/>
                <w:szCs w:val="20"/>
                <w:lang w:eastAsia="lv-LV"/>
              </w:rPr>
              <w:t>672,4</w:t>
            </w:r>
          </w:p>
        </w:tc>
        <w:tc>
          <w:tcPr>
            <w:tcW w:w="1276" w:type="dxa"/>
            <w:tcBorders>
              <w:top w:val="single" w:sz="12" w:space="0" w:color="auto"/>
              <w:right w:val="single" w:sz="12" w:space="0" w:color="auto"/>
            </w:tcBorders>
            <w:shd w:val="clear" w:color="auto" w:fill="auto"/>
            <w:noWrap/>
            <w:vAlign w:val="center"/>
          </w:tcPr>
          <w:p w14:paraId="073AF140" w14:textId="77777777" w:rsidR="00395C0A" w:rsidRPr="00CE35A9" w:rsidRDefault="00395C0A" w:rsidP="00395C0A">
            <w:pPr>
              <w:jc w:val="center"/>
              <w:rPr>
                <w:rFonts w:eastAsia="Times New Roman" w:cs="Times New Roman"/>
                <w:sz w:val="20"/>
                <w:szCs w:val="20"/>
                <w:lang w:eastAsia="lv-LV"/>
              </w:rPr>
            </w:pPr>
            <w:r>
              <w:rPr>
                <w:rFonts w:eastAsia="Times New Roman" w:cs="Times New Roman"/>
                <w:sz w:val="20"/>
                <w:szCs w:val="20"/>
                <w:lang w:eastAsia="lv-LV"/>
              </w:rPr>
              <w:t>486,6</w:t>
            </w:r>
          </w:p>
        </w:tc>
      </w:tr>
      <w:tr w:rsidR="00395C0A" w:rsidRPr="00C84FA8" w14:paraId="26D1D880" w14:textId="77777777" w:rsidTr="00395C0A">
        <w:trPr>
          <w:trHeight w:val="100"/>
        </w:trPr>
        <w:tc>
          <w:tcPr>
            <w:tcW w:w="4531" w:type="dxa"/>
            <w:tcBorders>
              <w:left w:val="single" w:sz="12" w:space="0" w:color="auto"/>
            </w:tcBorders>
            <w:shd w:val="clear" w:color="auto" w:fill="auto"/>
            <w:noWrap/>
            <w:vAlign w:val="center"/>
            <w:hideMark/>
          </w:tcPr>
          <w:p w14:paraId="424C426A" w14:textId="5858253D" w:rsidR="00395C0A" w:rsidRPr="0093793B" w:rsidRDefault="008E4B64" w:rsidP="00523FAB">
            <w:pPr>
              <w:rPr>
                <w:rFonts w:eastAsia="Times New Roman" w:cs="Times New Roman"/>
                <w:sz w:val="20"/>
                <w:szCs w:val="20"/>
                <w:lang w:eastAsia="lv-LV"/>
              </w:rPr>
            </w:pPr>
            <w:r>
              <w:rPr>
                <w:rFonts w:eastAsia="Times New Roman" w:cs="Times New Roman"/>
                <w:sz w:val="20"/>
                <w:szCs w:val="20"/>
                <w:lang w:eastAsia="lv-LV"/>
              </w:rPr>
              <w:t>Pensionāra n</w:t>
            </w:r>
            <w:r w:rsidR="00395C0A" w:rsidRPr="0093793B">
              <w:rPr>
                <w:rFonts w:eastAsia="Times New Roman" w:cs="Times New Roman"/>
                <w:sz w:val="20"/>
                <w:szCs w:val="20"/>
                <w:lang w:eastAsia="lv-LV"/>
              </w:rPr>
              <w:t>eapliekamais minimums</w:t>
            </w:r>
          </w:p>
        </w:tc>
        <w:tc>
          <w:tcPr>
            <w:tcW w:w="1276" w:type="dxa"/>
            <w:shd w:val="clear" w:color="auto" w:fill="auto"/>
            <w:noWrap/>
            <w:vAlign w:val="center"/>
          </w:tcPr>
          <w:p w14:paraId="029CAFC2" w14:textId="77777777" w:rsidR="00395C0A" w:rsidRPr="00CE35A9" w:rsidRDefault="00395C0A" w:rsidP="00395C0A">
            <w:pPr>
              <w:jc w:val="center"/>
              <w:rPr>
                <w:rFonts w:eastAsia="Times New Roman" w:cs="Times New Roman"/>
                <w:sz w:val="20"/>
                <w:szCs w:val="20"/>
                <w:lang w:eastAsia="lv-LV"/>
              </w:rPr>
            </w:pPr>
            <w:r>
              <w:rPr>
                <w:rFonts w:eastAsia="Times New Roman" w:cs="Times New Roman"/>
                <w:sz w:val="20"/>
                <w:szCs w:val="20"/>
                <w:lang w:eastAsia="lv-LV"/>
              </w:rPr>
              <w:t>570,3</w:t>
            </w:r>
          </w:p>
        </w:tc>
        <w:tc>
          <w:tcPr>
            <w:tcW w:w="1276" w:type="dxa"/>
            <w:shd w:val="clear" w:color="auto" w:fill="auto"/>
            <w:noWrap/>
            <w:vAlign w:val="center"/>
          </w:tcPr>
          <w:p w14:paraId="500F5162" w14:textId="77777777" w:rsidR="00395C0A" w:rsidRPr="00CE35A9" w:rsidRDefault="00395C0A" w:rsidP="00395C0A">
            <w:pPr>
              <w:jc w:val="center"/>
              <w:rPr>
                <w:rFonts w:eastAsia="Times New Roman" w:cs="Times New Roman"/>
                <w:sz w:val="20"/>
                <w:szCs w:val="20"/>
                <w:lang w:eastAsia="lv-LV"/>
              </w:rPr>
            </w:pPr>
            <w:r>
              <w:rPr>
                <w:rFonts w:eastAsia="Times New Roman" w:cs="Times New Roman"/>
                <w:sz w:val="20"/>
                <w:szCs w:val="20"/>
                <w:lang w:eastAsia="lv-LV"/>
              </w:rPr>
              <w:t>566,4</w:t>
            </w:r>
          </w:p>
        </w:tc>
        <w:tc>
          <w:tcPr>
            <w:tcW w:w="1276" w:type="dxa"/>
            <w:tcBorders>
              <w:right w:val="single" w:sz="12" w:space="0" w:color="auto"/>
            </w:tcBorders>
            <w:shd w:val="clear" w:color="auto" w:fill="auto"/>
            <w:noWrap/>
            <w:vAlign w:val="center"/>
          </w:tcPr>
          <w:p w14:paraId="76B20760" w14:textId="77777777" w:rsidR="00395C0A" w:rsidRPr="00CE35A9" w:rsidRDefault="00395C0A" w:rsidP="00395C0A">
            <w:pPr>
              <w:jc w:val="center"/>
              <w:rPr>
                <w:rFonts w:eastAsia="Times New Roman" w:cs="Times New Roman"/>
                <w:sz w:val="20"/>
                <w:szCs w:val="20"/>
                <w:lang w:eastAsia="lv-LV"/>
              </w:rPr>
            </w:pPr>
            <w:r>
              <w:rPr>
                <w:rFonts w:eastAsia="Times New Roman" w:cs="Times New Roman"/>
                <w:sz w:val="20"/>
                <w:szCs w:val="20"/>
                <w:lang w:eastAsia="lv-LV"/>
              </w:rPr>
              <w:t>561,6</w:t>
            </w:r>
          </w:p>
        </w:tc>
      </w:tr>
      <w:tr w:rsidR="00395C0A" w:rsidRPr="00C84FA8" w14:paraId="71B99FD5" w14:textId="77777777" w:rsidTr="00395C0A">
        <w:trPr>
          <w:trHeight w:val="70"/>
        </w:trPr>
        <w:tc>
          <w:tcPr>
            <w:tcW w:w="4531" w:type="dxa"/>
            <w:tcBorders>
              <w:left w:val="single" w:sz="12" w:space="0" w:color="auto"/>
            </w:tcBorders>
            <w:shd w:val="clear" w:color="auto" w:fill="auto"/>
            <w:vAlign w:val="center"/>
            <w:hideMark/>
          </w:tcPr>
          <w:p w14:paraId="5B6B6C42" w14:textId="77777777" w:rsidR="00395C0A" w:rsidRPr="0093793B" w:rsidRDefault="00395C0A" w:rsidP="00395C0A">
            <w:pPr>
              <w:rPr>
                <w:rFonts w:eastAsia="Times New Roman" w:cs="Times New Roman"/>
                <w:sz w:val="20"/>
                <w:szCs w:val="20"/>
                <w:lang w:eastAsia="lv-LV"/>
              </w:rPr>
            </w:pPr>
            <w:r w:rsidRPr="0093793B">
              <w:rPr>
                <w:rFonts w:eastAsia="Times New Roman" w:cs="Times New Roman"/>
                <w:sz w:val="20"/>
                <w:szCs w:val="20"/>
                <w:lang w:eastAsia="lv-LV"/>
              </w:rPr>
              <w:t>Atvieglojums par apgādībā esošām personām</w:t>
            </w:r>
          </w:p>
        </w:tc>
        <w:tc>
          <w:tcPr>
            <w:tcW w:w="1276" w:type="dxa"/>
            <w:shd w:val="clear" w:color="auto" w:fill="auto"/>
            <w:noWrap/>
            <w:vAlign w:val="center"/>
          </w:tcPr>
          <w:p w14:paraId="4324FDF0" w14:textId="77777777" w:rsidR="00395C0A" w:rsidRPr="00CE35A9" w:rsidRDefault="00395C0A" w:rsidP="00395C0A">
            <w:pPr>
              <w:jc w:val="center"/>
              <w:rPr>
                <w:rFonts w:eastAsia="Times New Roman" w:cs="Times New Roman"/>
                <w:sz w:val="20"/>
                <w:szCs w:val="20"/>
                <w:lang w:eastAsia="lv-LV"/>
              </w:rPr>
            </w:pPr>
            <w:r>
              <w:rPr>
                <w:rFonts w:eastAsia="Times New Roman" w:cs="Times New Roman"/>
                <w:sz w:val="20"/>
                <w:szCs w:val="20"/>
                <w:lang w:eastAsia="lv-LV"/>
              </w:rPr>
              <w:t>211,7</w:t>
            </w:r>
          </w:p>
        </w:tc>
        <w:tc>
          <w:tcPr>
            <w:tcW w:w="1276" w:type="dxa"/>
            <w:shd w:val="clear" w:color="auto" w:fill="auto"/>
            <w:noWrap/>
            <w:vAlign w:val="center"/>
          </w:tcPr>
          <w:p w14:paraId="7D2EB17B" w14:textId="77777777" w:rsidR="00395C0A" w:rsidRPr="00CE35A9" w:rsidRDefault="00395C0A" w:rsidP="00395C0A">
            <w:pPr>
              <w:jc w:val="center"/>
              <w:rPr>
                <w:rFonts w:eastAsia="Times New Roman" w:cs="Times New Roman"/>
                <w:sz w:val="20"/>
                <w:szCs w:val="20"/>
                <w:lang w:eastAsia="lv-LV"/>
              </w:rPr>
            </w:pPr>
            <w:r>
              <w:rPr>
                <w:rFonts w:eastAsia="Times New Roman" w:cs="Times New Roman"/>
                <w:sz w:val="20"/>
                <w:szCs w:val="20"/>
                <w:lang w:eastAsia="lv-LV"/>
              </w:rPr>
              <w:t>212,4</w:t>
            </w:r>
          </w:p>
        </w:tc>
        <w:tc>
          <w:tcPr>
            <w:tcW w:w="1276" w:type="dxa"/>
            <w:tcBorders>
              <w:right w:val="single" w:sz="12" w:space="0" w:color="auto"/>
            </w:tcBorders>
            <w:shd w:val="clear" w:color="auto" w:fill="auto"/>
            <w:noWrap/>
            <w:vAlign w:val="center"/>
          </w:tcPr>
          <w:p w14:paraId="035BBEF6" w14:textId="77777777" w:rsidR="00395C0A" w:rsidRPr="00CE35A9" w:rsidRDefault="00395C0A" w:rsidP="00395C0A">
            <w:pPr>
              <w:jc w:val="center"/>
              <w:rPr>
                <w:rFonts w:eastAsia="Times New Roman" w:cs="Times New Roman"/>
                <w:sz w:val="20"/>
                <w:szCs w:val="20"/>
                <w:lang w:eastAsia="lv-LV"/>
              </w:rPr>
            </w:pPr>
            <w:r>
              <w:rPr>
                <w:rFonts w:eastAsia="Times New Roman" w:cs="Times New Roman"/>
                <w:sz w:val="20"/>
                <w:szCs w:val="20"/>
                <w:lang w:eastAsia="lv-LV"/>
              </w:rPr>
              <w:t>215,8</w:t>
            </w:r>
          </w:p>
        </w:tc>
      </w:tr>
      <w:tr w:rsidR="00395C0A" w:rsidRPr="00C84FA8" w14:paraId="3491A20B" w14:textId="77777777" w:rsidTr="00395C0A">
        <w:trPr>
          <w:trHeight w:val="192"/>
        </w:trPr>
        <w:tc>
          <w:tcPr>
            <w:tcW w:w="4531" w:type="dxa"/>
            <w:tcBorders>
              <w:left w:val="single" w:sz="12" w:space="0" w:color="auto"/>
            </w:tcBorders>
            <w:shd w:val="clear" w:color="auto" w:fill="auto"/>
            <w:noWrap/>
            <w:vAlign w:val="center"/>
            <w:hideMark/>
          </w:tcPr>
          <w:p w14:paraId="79359E9E" w14:textId="77777777" w:rsidR="00395C0A" w:rsidRPr="0093793B" w:rsidRDefault="00395C0A" w:rsidP="00395C0A">
            <w:pPr>
              <w:rPr>
                <w:rFonts w:eastAsia="Times New Roman" w:cs="Times New Roman"/>
                <w:sz w:val="20"/>
                <w:szCs w:val="20"/>
                <w:lang w:eastAsia="lv-LV"/>
              </w:rPr>
            </w:pPr>
            <w:r w:rsidRPr="0093793B">
              <w:rPr>
                <w:rFonts w:eastAsia="Times New Roman" w:cs="Times New Roman"/>
                <w:sz w:val="20"/>
                <w:szCs w:val="20"/>
                <w:lang w:eastAsia="lv-LV"/>
              </w:rPr>
              <w:t>Atvieglojumi personām ar invaliditāti</w:t>
            </w:r>
          </w:p>
        </w:tc>
        <w:tc>
          <w:tcPr>
            <w:tcW w:w="1276" w:type="dxa"/>
            <w:shd w:val="clear" w:color="auto" w:fill="auto"/>
            <w:noWrap/>
            <w:vAlign w:val="center"/>
          </w:tcPr>
          <w:p w14:paraId="19131780" w14:textId="77777777" w:rsidR="00395C0A" w:rsidRPr="00CE35A9" w:rsidRDefault="00395C0A" w:rsidP="00395C0A">
            <w:pPr>
              <w:jc w:val="center"/>
              <w:rPr>
                <w:rFonts w:eastAsia="Times New Roman" w:cs="Times New Roman"/>
                <w:sz w:val="20"/>
                <w:szCs w:val="20"/>
                <w:lang w:eastAsia="lv-LV"/>
              </w:rPr>
            </w:pPr>
            <w:r>
              <w:rPr>
                <w:rFonts w:eastAsia="Times New Roman" w:cs="Times New Roman"/>
                <w:sz w:val="20"/>
                <w:szCs w:val="20"/>
                <w:lang w:eastAsia="lv-LV"/>
              </w:rPr>
              <w:t>67,1</w:t>
            </w:r>
          </w:p>
        </w:tc>
        <w:tc>
          <w:tcPr>
            <w:tcW w:w="1276" w:type="dxa"/>
            <w:shd w:val="clear" w:color="auto" w:fill="auto"/>
            <w:noWrap/>
            <w:vAlign w:val="center"/>
          </w:tcPr>
          <w:p w14:paraId="0C7945F8" w14:textId="77777777" w:rsidR="00395C0A" w:rsidRPr="00CE35A9" w:rsidRDefault="00395C0A" w:rsidP="00395C0A">
            <w:pPr>
              <w:jc w:val="center"/>
              <w:rPr>
                <w:rFonts w:eastAsia="Times New Roman" w:cs="Times New Roman"/>
                <w:sz w:val="20"/>
                <w:szCs w:val="20"/>
                <w:lang w:eastAsia="lv-LV"/>
              </w:rPr>
            </w:pPr>
            <w:r>
              <w:rPr>
                <w:rFonts w:eastAsia="Times New Roman" w:cs="Times New Roman"/>
                <w:sz w:val="20"/>
                <w:szCs w:val="20"/>
                <w:lang w:eastAsia="lv-LV"/>
              </w:rPr>
              <w:t>73,1</w:t>
            </w:r>
          </w:p>
        </w:tc>
        <w:tc>
          <w:tcPr>
            <w:tcW w:w="1276" w:type="dxa"/>
            <w:tcBorders>
              <w:right w:val="single" w:sz="12" w:space="0" w:color="auto"/>
            </w:tcBorders>
            <w:shd w:val="clear" w:color="auto" w:fill="auto"/>
            <w:noWrap/>
            <w:vAlign w:val="center"/>
          </w:tcPr>
          <w:p w14:paraId="237E04FA" w14:textId="77777777" w:rsidR="00395C0A" w:rsidRPr="00CE35A9" w:rsidRDefault="00395C0A" w:rsidP="00395C0A">
            <w:pPr>
              <w:jc w:val="center"/>
              <w:rPr>
                <w:rFonts w:eastAsia="Times New Roman" w:cs="Times New Roman"/>
                <w:sz w:val="20"/>
                <w:szCs w:val="20"/>
                <w:lang w:eastAsia="lv-LV"/>
              </w:rPr>
            </w:pPr>
            <w:r>
              <w:rPr>
                <w:rFonts w:eastAsia="Times New Roman" w:cs="Times New Roman"/>
                <w:sz w:val="20"/>
                <w:szCs w:val="20"/>
                <w:lang w:eastAsia="lv-LV"/>
              </w:rPr>
              <w:t>92,1</w:t>
            </w:r>
          </w:p>
        </w:tc>
      </w:tr>
      <w:tr w:rsidR="00395C0A" w:rsidRPr="00C84FA8" w14:paraId="000C62B1" w14:textId="77777777" w:rsidTr="00395C0A">
        <w:trPr>
          <w:trHeight w:val="207"/>
        </w:trPr>
        <w:tc>
          <w:tcPr>
            <w:tcW w:w="4531" w:type="dxa"/>
            <w:tcBorders>
              <w:left w:val="single" w:sz="12" w:space="0" w:color="auto"/>
            </w:tcBorders>
            <w:shd w:val="clear" w:color="auto" w:fill="auto"/>
            <w:vAlign w:val="center"/>
            <w:hideMark/>
          </w:tcPr>
          <w:p w14:paraId="520254D0" w14:textId="77777777" w:rsidR="00395C0A" w:rsidRPr="0093793B" w:rsidRDefault="00395C0A" w:rsidP="00395C0A">
            <w:pPr>
              <w:rPr>
                <w:rFonts w:eastAsia="Times New Roman" w:cs="Times New Roman"/>
                <w:sz w:val="20"/>
                <w:szCs w:val="20"/>
                <w:lang w:eastAsia="lv-LV"/>
              </w:rPr>
            </w:pPr>
            <w:r w:rsidRPr="0093793B">
              <w:rPr>
                <w:rFonts w:eastAsia="Times New Roman" w:cs="Times New Roman"/>
                <w:sz w:val="20"/>
                <w:szCs w:val="20"/>
                <w:lang w:eastAsia="lv-LV"/>
              </w:rPr>
              <w:t>Atvieglojumi politiski represētām personām un nacionālās pretošanās kustības dalībniekiem</w:t>
            </w:r>
          </w:p>
        </w:tc>
        <w:tc>
          <w:tcPr>
            <w:tcW w:w="1276" w:type="dxa"/>
            <w:shd w:val="clear" w:color="auto" w:fill="auto"/>
            <w:noWrap/>
            <w:vAlign w:val="center"/>
          </w:tcPr>
          <w:p w14:paraId="3E7CA114" w14:textId="77777777" w:rsidR="00395C0A" w:rsidRPr="00CE35A9" w:rsidRDefault="00395C0A" w:rsidP="00395C0A">
            <w:pPr>
              <w:jc w:val="center"/>
              <w:rPr>
                <w:rFonts w:eastAsia="Times New Roman" w:cs="Times New Roman"/>
                <w:sz w:val="20"/>
                <w:szCs w:val="20"/>
                <w:lang w:eastAsia="lv-LV"/>
              </w:rPr>
            </w:pPr>
            <w:r>
              <w:rPr>
                <w:rFonts w:eastAsia="Times New Roman" w:cs="Times New Roman"/>
                <w:sz w:val="20"/>
                <w:szCs w:val="20"/>
                <w:lang w:eastAsia="lv-LV"/>
              </w:rPr>
              <w:t>7,5</w:t>
            </w:r>
          </w:p>
        </w:tc>
        <w:tc>
          <w:tcPr>
            <w:tcW w:w="1276" w:type="dxa"/>
            <w:shd w:val="clear" w:color="auto" w:fill="auto"/>
            <w:noWrap/>
            <w:vAlign w:val="center"/>
          </w:tcPr>
          <w:p w14:paraId="4E3C5D39" w14:textId="77777777" w:rsidR="00395C0A" w:rsidRPr="00CE35A9" w:rsidRDefault="00395C0A" w:rsidP="00395C0A">
            <w:pPr>
              <w:jc w:val="center"/>
              <w:rPr>
                <w:rFonts w:eastAsia="Times New Roman" w:cs="Times New Roman"/>
                <w:sz w:val="20"/>
                <w:szCs w:val="20"/>
                <w:lang w:eastAsia="lv-LV"/>
              </w:rPr>
            </w:pPr>
            <w:r>
              <w:rPr>
                <w:rFonts w:eastAsia="Times New Roman" w:cs="Times New Roman"/>
                <w:sz w:val="20"/>
                <w:szCs w:val="20"/>
                <w:lang w:eastAsia="lv-LV"/>
              </w:rPr>
              <w:t>7,3</w:t>
            </w:r>
          </w:p>
        </w:tc>
        <w:tc>
          <w:tcPr>
            <w:tcW w:w="1276" w:type="dxa"/>
            <w:tcBorders>
              <w:right w:val="single" w:sz="12" w:space="0" w:color="auto"/>
            </w:tcBorders>
            <w:shd w:val="clear" w:color="auto" w:fill="auto"/>
            <w:noWrap/>
            <w:vAlign w:val="center"/>
          </w:tcPr>
          <w:p w14:paraId="7CD12F31" w14:textId="77777777" w:rsidR="00395C0A" w:rsidRPr="00CE35A9" w:rsidRDefault="00395C0A" w:rsidP="00395C0A">
            <w:pPr>
              <w:jc w:val="center"/>
              <w:rPr>
                <w:rFonts w:eastAsia="Times New Roman" w:cs="Times New Roman"/>
                <w:sz w:val="20"/>
                <w:szCs w:val="20"/>
                <w:lang w:eastAsia="lv-LV"/>
              </w:rPr>
            </w:pPr>
            <w:r>
              <w:rPr>
                <w:rFonts w:eastAsia="Times New Roman" w:cs="Times New Roman"/>
                <w:sz w:val="20"/>
                <w:szCs w:val="20"/>
                <w:lang w:eastAsia="lv-LV"/>
              </w:rPr>
              <w:t>8,0</w:t>
            </w:r>
          </w:p>
        </w:tc>
      </w:tr>
      <w:tr w:rsidR="00395C0A" w:rsidRPr="00C84FA8" w14:paraId="28599F82" w14:textId="77777777" w:rsidTr="00395C0A">
        <w:trPr>
          <w:trHeight w:val="171"/>
        </w:trPr>
        <w:tc>
          <w:tcPr>
            <w:tcW w:w="4531" w:type="dxa"/>
            <w:tcBorders>
              <w:left w:val="single" w:sz="12" w:space="0" w:color="auto"/>
            </w:tcBorders>
            <w:shd w:val="clear" w:color="auto" w:fill="auto"/>
            <w:vAlign w:val="center"/>
            <w:hideMark/>
          </w:tcPr>
          <w:p w14:paraId="7632C563" w14:textId="77777777" w:rsidR="00395C0A" w:rsidRPr="0093793B" w:rsidRDefault="00395C0A" w:rsidP="00395C0A">
            <w:pPr>
              <w:rPr>
                <w:rFonts w:eastAsia="Times New Roman" w:cs="Times New Roman"/>
                <w:sz w:val="20"/>
                <w:szCs w:val="20"/>
                <w:lang w:eastAsia="lv-LV"/>
              </w:rPr>
            </w:pPr>
            <w:r w:rsidRPr="0093793B">
              <w:rPr>
                <w:rFonts w:eastAsia="Times New Roman" w:cs="Times New Roman"/>
                <w:sz w:val="20"/>
                <w:szCs w:val="20"/>
                <w:lang w:eastAsia="lv-LV"/>
              </w:rPr>
              <w:t xml:space="preserve">Attaisnotie izdevumi par izglītības, medicīnas un ārstniecisko pakalpojumu izmantošanu </w:t>
            </w:r>
          </w:p>
        </w:tc>
        <w:tc>
          <w:tcPr>
            <w:tcW w:w="1276" w:type="dxa"/>
            <w:shd w:val="clear" w:color="auto" w:fill="auto"/>
            <w:noWrap/>
            <w:vAlign w:val="center"/>
          </w:tcPr>
          <w:p w14:paraId="14CB63CD" w14:textId="77777777" w:rsidR="00395C0A" w:rsidRPr="00CE35A9" w:rsidRDefault="00395C0A" w:rsidP="00395C0A">
            <w:pPr>
              <w:jc w:val="center"/>
              <w:rPr>
                <w:rFonts w:eastAsia="Times New Roman" w:cs="Times New Roman"/>
                <w:sz w:val="20"/>
                <w:szCs w:val="20"/>
                <w:lang w:eastAsia="lv-LV"/>
              </w:rPr>
            </w:pPr>
            <w:r>
              <w:rPr>
                <w:rFonts w:eastAsia="Times New Roman" w:cs="Times New Roman"/>
                <w:sz w:val="20"/>
                <w:szCs w:val="20"/>
                <w:lang w:eastAsia="lv-LV"/>
              </w:rPr>
              <w:t>330,8</w:t>
            </w:r>
          </w:p>
        </w:tc>
        <w:tc>
          <w:tcPr>
            <w:tcW w:w="1276" w:type="dxa"/>
            <w:shd w:val="clear" w:color="auto" w:fill="auto"/>
            <w:noWrap/>
            <w:vAlign w:val="center"/>
          </w:tcPr>
          <w:p w14:paraId="59C061E6" w14:textId="77777777" w:rsidR="00395C0A" w:rsidRPr="00CE35A9" w:rsidRDefault="00395C0A" w:rsidP="00395C0A">
            <w:pPr>
              <w:jc w:val="center"/>
              <w:rPr>
                <w:rFonts w:eastAsia="Times New Roman" w:cs="Times New Roman"/>
                <w:sz w:val="20"/>
                <w:szCs w:val="20"/>
                <w:lang w:eastAsia="lv-LV"/>
              </w:rPr>
            </w:pPr>
            <w:r>
              <w:rPr>
                <w:rFonts w:eastAsia="Times New Roman" w:cs="Times New Roman"/>
                <w:sz w:val="20"/>
                <w:szCs w:val="20"/>
                <w:lang w:eastAsia="lv-LV"/>
              </w:rPr>
              <w:t>325,6</w:t>
            </w:r>
          </w:p>
        </w:tc>
        <w:tc>
          <w:tcPr>
            <w:tcW w:w="1276" w:type="dxa"/>
            <w:vMerge w:val="restart"/>
            <w:tcBorders>
              <w:right w:val="single" w:sz="12" w:space="0" w:color="auto"/>
            </w:tcBorders>
            <w:shd w:val="clear" w:color="auto" w:fill="auto"/>
            <w:noWrap/>
            <w:vAlign w:val="bottom"/>
          </w:tcPr>
          <w:p w14:paraId="447897C3" w14:textId="77777777" w:rsidR="00395C0A" w:rsidRPr="00DB095D" w:rsidRDefault="00395C0A" w:rsidP="00395C0A">
            <w:pPr>
              <w:jc w:val="center"/>
              <w:rPr>
                <w:rFonts w:eastAsia="Times New Roman" w:cs="Times New Roman"/>
                <w:sz w:val="20"/>
                <w:szCs w:val="20"/>
                <w:lang w:eastAsia="lv-LV"/>
              </w:rPr>
            </w:pPr>
            <w:r>
              <w:rPr>
                <w:rFonts w:eastAsia="Times New Roman" w:cs="Times New Roman"/>
                <w:sz w:val="20"/>
                <w:szCs w:val="20"/>
                <w:lang w:eastAsia="lv-LV"/>
              </w:rPr>
              <w:t>340,1</w:t>
            </w:r>
          </w:p>
          <w:p w14:paraId="6162DA32" w14:textId="77777777" w:rsidR="00395C0A" w:rsidRPr="00CE35A9" w:rsidRDefault="00395C0A" w:rsidP="00395C0A">
            <w:pPr>
              <w:jc w:val="center"/>
              <w:rPr>
                <w:rFonts w:eastAsia="Times New Roman" w:cs="Times New Roman"/>
                <w:sz w:val="20"/>
                <w:szCs w:val="20"/>
                <w:lang w:eastAsia="lv-LV"/>
              </w:rPr>
            </w:pPr>
          </w:p>
        </w:tc>
      </w:tr>
      <w:tr w:rsidR="00395C0A" w:rsidRPr="00C84FA8" w14:paraId="31EC7615" w14:textId="77777777" w:rsidTr="00395C0A">
        <w:trPr>
          <w:trHeight w:val="70"/>
        </w:trPr>
        <w:tc>
          <w:tcPr>
            <w:tcW w:w="4531" w:type="dxa"/>
            <w:tcBorders>
              <w:left w:val="single" w:sz="12" w:space="0" w:color="auto"/>
            </w:tcBorders>
            <w:shd w:val="clear" w:color="auto" w:fill="auto"/>
            <w:noWrap/>
            <w:vAlign w:val="center"/>
            <w:hideMark/>
          </w:tcPr>
          <w:p w14:paraId="114914EC" w14:textId="77777777" w:rsidR="00395C0A" w:rsidRPr="0093793B" w:rsidRDefault="00395C0A" w:rsidP="00395C0A">
            <w:pPr>
              <w:rPr>
                <w:rFonts w:eastAsia="Times New Roman" w:cs="Times New Roman"/>
                <w:sz w:val="20"/>
                <w:szCs w:val="20"/>
                <w:lang w:eastAsia="lv-LV"/>
              </w:rPr>
            </w:pPr>
            <w:r w:rsidRPr="0093793B">
              <w:rPr>
                <w:rFonts w:eastAsia="Times New Roman" w:cs="Times New Roman"/>
                <w:sz w:val="20"/>
                <w:szCs w:val="20"/>
                <w:lang w:eastAsia="lv-LV"/>
              </w:rPr>
              <w:t>Ziedojumi un dāvinājumi</w:t>
            </w:r>
          </w:p>
        </w:tc>
        <w:tc>
          <w:tcPr>
            <w:tcW w:w="1276" w:type="dxa"/>
            <w:shd w:val="clear" w:color="auto" w:fill="auto"/>
            <w:noWrap/>
            <w:vAlign w:val="center"/>
          </w:tcPr>
          <w:p w14:paraId="3BB45B48" w14:textId="77777777" w:rsidR="00395C0A" w:rsidRPr="00CE35A9" w:rsidRDefault="00395C0A" w:rsidP="00395C0A">
            <w:pPr>
              <w:jc w:val="center"/>
              <w:rPr>
                <w:rFonts w:eastAsia="Times New Roman" w:cs="Times New Roman"/>
                <w:sz w:val="20"/>
                <w:szCs w:val="20"/>
                <w:lang w:eastAsia="lv-LV"/>
              </w:rPr>
            </w:pPr>
            <w:r>
              <w:rPr>
                <w:rFonts w:eastAsia="Times New Roman" w:cs="Times New Roman"/>
                <w:sz w:val="20"/>
                <w:szCs w:val="20"/>
                <w:lang w:eastAsia="lv-LV"/>
              </w:rPr>
              <w:t>5,9</w:t>
            </w:r>
          </w:p>
        </w:tc>
        <w:tc>
          <w:tcPr>
            <w:tcW w:w="1276" w:type="dxa"/>
            <w:shd w:val="clear" w:color="auto" w:fill="auto"/>
            <w:noWrap/>
            <w:vAlign w:val="center"/>
          </w:tcPr>
          <w:p w14:paraId="111E9FD1" w14:textId="77777777" w:rsidR="00395C0A" w:rsidRPr="00CE35A9" w:rsidRDefault="00395C0A" w:rsidP="00395C0A">
            <w:pPr>
              <w:jc w:val="center"/>
              <w:rPr>
                <w:rFonts w:eastAsia="Times New Roman" w:cs="Times New Roman"/>
                <w:sz w:val="20"/>
                <w:szCs w:val="20"/>
                <w:lang w:eastAsia="lv-LV"/>
              </w:rPr>
            </w:pPr>
            <w:r>
              <w:rPr>
                <w:rFonts w:eastAsia="Times New Roman" w:cs="Times New Roman"/>
                <w:sz w:val="20"/>
                <w:szCs w:val="20"/>
                <w:lang w:eastAsia="lv-LV"/>
              </w:rPr>
              <w:t>6,6</w:t>
            </w:r>
          </w:p>
        </w:tc>
        <w:tc>
          <w:tcPr>
            <w:tcW w:w="1276" w:type="dxa"/>
            <w:vMerge/>
            <w:tcBorders>
              <w:right w:val="single" w:sz="12" w:space="0" w:color="auto"/>
            </w:tcBorders>
            <w:shd w:val="clear" w:color="auto" w:fill="auto"/>
            <w:noWrap/>
            <w:vAlign w:val="center"/>
          </w:tcPr>
          <w:p w14:paraId="5EE5D36A" w14:textId="77777777" w:rsidR="00395C0A" w:rsidRPr="00CE35A9" w:rsidRDefault="00395C0A" w:rsidP="00395C0A">
            <w:pPr>
              <w:jc w:val="center"/>
              <w:rPr>
                <w:rFonts w:eastAsia="Times New Roman" w:cs="Times New Roman"/>
                <w:sz w:val="20"/>
                <w:szCs w:val="20"/>
                <w:lang w:eastAsia="lv-LV"/>
              </w:rPr>
            </w:pPr>
          </w:p>
        </w:tc>
      </w:tr>
      <w:tr w:rsidR="00395C0A" w:rsidRPr="00C84FA8" w14:paraId="0184A103" w14:textId="77777777" w:rsidTr="00395C0A">
        <w:trPr>
          <w:trHeight w:val="309"/>
        </w:trPr>
        <w:tc>
          <w:tcPr>
            <w:tcW w:w="4531" w:type="dxa"/>
            <w:tcBorders>
              <w:left w:val="single" w:sz="12" w:space="0" w:color="auto"/>
              <w:bottom w:val="single" w:sz="4" w:space="0" w:color="auto"/>
            </w:tcBorders>
            <w:shd w:val="clear" w:color="auto" w:fill="auto"/>
            <w:vAlign w:val="center"/>
            <w:hideMark/>
          </w:tcPr>
          <w:p w14:paraId="577ABEAC" w14:textId="77777777" w:rsidR="00395C0A" w:rsidRPr="0093793B" w:rsidRDefault="00395C0A" w:rsidP="00395C0A">
            <w:pPr>
              <w:rPr>
                <w:rFonts w:eastAsia="Times New Roman" w:cs="Times New Roman"/>
                <w:sz w:val="20"/>
                <w:szCs w:val="20"/>
                <w:lang w:eastAsia="lv-LV"/>
              </w:rPr>
            </w:pPr>
            <w:r w:rsidRPr="0093793B">
              <w:rPr>
                <w:rFonts w:eastAsia="Times New Roman" w:cs="Times New Roman"/>
                <w:sz w:val="20"/>
                <w:szCs w:val="20"/>
                <w:lang w:eastAsia="lv-LV"/>
              </w:rPr>
              <w:t>Iemaksas privātajos pensiju fondos un apdrošināšanas prēmiju maksājumi</w:t>
            </w:r>
          </w:p>
        </w:tc>
        <w:tc>
          <w:tcPr>
            <w:tcW w:w="1276" w:type="dxa"/>
            <w:tcBorders>
              <w:bottom w:val="single" w:sz="4" w:space="0" w:color="auto"/>
            </w:tcBorders>
            <w:shd w:val="clear" w:color="auto" w:fill="auto"/>
            <w:noWrap/>
            <w:vAlign w:val="center"/>
          </w:tcPr>
          <w:p w14:paraId="1AF1AB6C" w14:textId="77777777" w:rsidR="00395C0A" w:rsidRPr="00CE35A9" w:rsidRDefault="00395C0A" w:rsidP="00395C0A">
            <w:pPr>
              <w:jc w:val="center"/>
              <w:rPr>
                <w:rFonts w:eastAsia="Times New Roman" w:cs="Times New Roman"/>
                <w:sz w:val="20"/>
                <w:szCs w:val="20"/>
                <w:lang w:eastAsia="lv-LV"/>
              </w:rPr>
            </w:pPr>
            <w:r>
              <w:rPr>
                <w:rFonts w:eastAsia="Times New Roman" w:cs="Times New Roman"/>
                <w:sz w:val="20"/>
                <w:szCs w:val="20"/>
                <w:lang w:eastAsia="lv-LV"/>
              </w:rPr>
              <w:t>167,8</w:t>
            </w:r>
          </w:p>
        </w:tc>
        <w:tc>
          <w:tcPr>
            <w:tcW w:w="1276" w:type="dxa"/>
            <w:tcBorders>
              <w:bottom w:val="single" w:sz="4" w:space="0" w:color="auto"/>
            </w:tcBorders>
            <w:shd w:val="clear" w:color="auto" w:fill="auto"/>
            <w:noWrap/>
            <w:vAlign w:val="center"/>
          </w:tcPr>
          <w:p w14:paraId="444A0708" w14:textId="77777777" w:rsidR="00395C0A" w:rsidRPr="00CE35A9" w:rsidRDefault="00395C0A" w:rsidP="00395C0A">
            <w:pPr>
              <w:jc w:val="center"/>
              <w:rPr>
                <w:rFonts w:eastAsia="Times New Roman" w:cs="Times New Roman"/>
                <w:sz w:val="20"/>
                <w:szCs w:val="20"/>
                <w:lang w:eastAsia="lv-LV"/>
              </w:rPr>
            </w:pPr>
            <w:r>
              <w:rPr>
                <w:rFonts w:eastAsia="Times New Roman" w:cs="Times New Roman"/>
                <w:sz w:val="20"/>
                <w:szCs w:val="20"/>
                <w:lang w:eastAsia="lv-LV"/>
              </w:rPr>
              <w:t>173,0</w:t>
            </w:r>
          </w:p>
        </w:tc>
        <w:tc>
          <w:tcPr>
            <w:tcW w:w="1276" w:type="dxa"/>
            <w:tcBorders>
              <w:bottom w:val="single" w:sz="4" w:space="0" w:color="auto"/>
              <w:right w:val="single" w:sz="12" w:space="0" w:color="auto"/>
            </w:tcBorders>
            <w:shd w:val="clear" w:color="auto" w:fill="auto"/>
            <w:noWrap/>
            <w:vAlign w:val="center"/>
          </w:tcPr>
          <w:p w14:paraId="66FC8B9B" w14:textId="77777777" w:rsidR="00395C0A" w:rsidRPr="00CE35A9" w:rsidRDefault="00395C0A" w:rsidP="00395C0A">
            <w:pPr>
              <w:jc w:val="center"/>
              <w:rPr>
                <w:rFonts w:eastAsia="Times New Roman" w:cs="Times New Roman"/>
                <w:sz w:val="20"/>
                <w:szCs w:val="20"/>
                <w:lang w:eastAsia="lv-LV"/>
              </w:rPr>
            </w:pPr>
            <w:r>
              <w:rPr>
                <w:rFonts w:eastAsia="Times New Roman" w:cs="Times New Roman"/>
                <w:sz w:val="20"/>
                <w:szCs w:val="20"/>
                <w:lang w:eastAsia="lv-LV"/>
              </w:rPr>
              <w:t>158,9</w:t>
            </w:r>
          </w:p>
        </w:tc>
      </w:tr>
      <w:tr w:rsidR="00395C0A" w:rsidRPr="00C84FA8" w14:paraId="04F7BA27" w14:textId="77777777" w:rsidTr="00395C0A">
        <w:trPr>
          <w:trHeight w:val="259"/>
        </w:trPr>
        <w:tc>
          <w:tcPr>
            <w:tcW w:w="4531" w:type="dxa"/>
            <w:tcBorders>
              <w:top w:val="single" w:sz="4" w:space="0" w:color="auto"/>
              <w:left w:val="single" w:sz="12" w:space="0" w:color="auto"/>
              <w:bottom w:val="single" w:sz="12" w:space="0" w:color="auto"/>
            </w:tcBorders>
            <w:shd w:val="clear" w:color="auto" w:fill="auto"/>
            <w:vAlign w:val="center"/>
            <w:hideMark/>
          </w:tcPr>
          <w:p w14:paraId="5821B28D" w14:textId="77777777" w:rsidR="00395C0A" w:rsidRPr="0093793B" w:rsidRDefault="00395C0A" w:rsidP="00395C0A">
            <w:pPr>
              <w:rPr>
                <w:rFonts w:eastAsia="Times New Roman" w:cs="Times New Roman"/>
                <w:sz w:val="20"/>
                <w:szCs w:val="20"/>
                <w:lang w:eastAsia="lv-LV"/>
              </w:rPr>
            </w:pPr>
            <w:r w:rsidRPr="0093793B">
              <w:rPr>
                <w:rFonts w:eastAsia="Times New Roman" w:cs="Times New Roman"/>
                <w:sz w:val="20"/>
                <w:szCs w:val="20"/>
                <w:lang w:eastAsia="lv-LV"/>
              </w:rPr>
              <w:t>Ienākumi no maksātāja lauksaimnieciskās ražošanas un lauku tūrisma pakalpojumu sniegšanas</w:t>
            </w:r>
          </w:p>
        </w:tc>
        <w:tc>
          <w:tcPr>
            <w:tcW w:w="1276" w:type="dxa"/>
            <w:tcBorders>
              <w:top w:val="single" w:sz="4" w:space="0" w:color="auto"/>
              <w:bottom w:val="single" w:sz="12" w:space="0" w:color="auto"/>
            </w:tcBorders>
            <w:shd w:val="clear" w:color="auto" w:fill="auto"/>
            <w:noWrap/>
            <w:vAlign w:val="center"/>
          </w:tcPr>
          <w:p w14:paraId="1FCBA97C" w14:textId="77777777" w:rsidR="00395C0A" w:rsidRPr="00CE35A9" w:rsidRDefault="00395C0A" w:rsidP="00395C0A">
            <w:pPr>
              <w:jc w:val="center"/>
              <w:rPr>
                <w:rFonts w:eastAsia="Times New Roman" w:cs="Times New Roman"/>
                <w:sz w:val="20"/>
                <w:szCs w:val="20"/>
                <w:lang w:eastAsia="lv-LV"/>
              </w:rPr>
            </w:pPr>
            <w:r>
              <w:rPr>
                <w:rFonts w:eastAsia="Times New Roman" w:cs="Times New Roman"/>
                <w:sz w:val="20"/>
                <w:szCs w:val="20"/>
                <w:lang w:eastAsia="lv-LV"/>
              </w:rPr>
              <w:t>12,2</w:t>
            </w:r>
          </w:p>
        </w:tc>
        <w:tc>
          <w:tcPr>
            <w:tcW w:w="1276" w:type="dxa"/>
            <w:tcBorders>
              <w:top w:val="single" w:sz="4" w:space="0" w:color="auto"/>
              <w:bottom w:val="single" w:sz="12" w:space="0" w:color="auto"/>
            </w:tcBorders>
            <w:shd w:val="clear" w:color="auto" w:fill="auto"/>
            <w:noWrap/>
            <w:vAlign w:val="center"/>
          </w:tcPr>
          <w:p w14:paraId="6331CC51" w14:textId="77777777" w:rsidR="00395C0A" w:rsidRPr="00CE35A9" w:rsidRDefault="00395C0A" w:rsidP="00395C0A">
            <w:pPr>
              <w:jc w:val="center"/>
              <w:rPr>
                <w:rFonts w:eastAsia="Times New Roman" w:cs="Times New Roman"/>
                <w:sz w:val="20"/>
                <w:szCs w:val="20"/>
                <w:lang w:eastAsia="lv-LV"/>
              </w:rPr>
            </w:pPr>
            <w:r>
              <w:rPr>
                <w:rFonts w:eastAsia="Times New Roman" w:cs="Times New Roman"/>
                <w:sz w:val="20"/>
                <w:szCs w:val="20"/>
                <w:lang w:eastAsia="lv-LV"/>
              </w:rPr>
              <w:t>11,8</w:t>
            </w:r>
          </w:p>
        </w:tc>
        <w:tc>
          <w:tcPr>
            <w:tcW w:w="1276" w:type="dxa"/>
            <w:tcBorders>
              <w:top w:val="single" w:sz="4" w:space="0" w:color="auto"/>
              <w:bottom w:val="single" w:sz="12" w:space="0" w:color="auto"/>
              <w:right w:val="single" w:sz="12" w:space="0" w:color="auto"/>
            </w:tcBorders>
            <w:shd w:val="clear" w:color="auto" w:fill="auto"/>
            <w:noWrap/>
            <w:vAlign w:val="center"/>
          </w:tcPr>
          <w:p w14:paraId="08782A34" w14:textId="77777777" w:rsidR="00395C0A" w:rsidRPr="00CE35A9" w:rsidRDefault="00395C0A" w:rsidP="00395C0A">
            <w:pPr>
              <w:jc w:val="center"/>
              <w:rPr>
                <w:rFonts w:eastAsia="Times New Roman" w:cs="Times New Roman"/>
                <w:sz w:val="20"/>
                <w:szCs w:val="20"/>
                <w:lang w:eastAsia="lv-LV"/>
              </w:rPr>
            </w:pPr>
            <w:r>
              <w:rPr>
                <w:rFonts w:eastAsia="Times New Roman" w:cs="Times New Roman"/>
                <w:sz w:val="20"/>
                <w:szCs w:val="20"/>
                <w:lang w:eastAsia="lv-LV"/>
              </w:rPr>
              <w:t>11,0</w:t>
            </w:r>
          </w:p>
        </w:tc>
      </w:tr>
    </w:tbl>
    <w:p w14:paraId="2EAD128E" w14:textId="77777777" w:rsidR="00395C0A" w:rsidRPr="00CE35A9" w:rsidRDefault="00395C0A" w:rsidP="00395C0A">
      <w:pPr>
        <w:spacing w:before="60"/>
        <w:contextualSpacing/>
        <w:rPr>
          <w:rFonts w:cs="Times New Roman"/>
          <w:i/>
          <w:sz w:val="18"/>
          <w:szCs w:val="18"/>
        </w:rPr>
      </w:pPr>
      <w:r w:rsidRPr="00CE35A9">
        <w:rPr>
          <w:rFonts w:cs="Times New Roman"/>
          <w:b/>
          <w:i/>
          <w:sz w:val="20"/>
          <w:szCs w:val="18"/>
        </w:rPr>
        <w:t xml:space="preserve">Avots: </w:t>
      </w:r>
      <w:r w:rsidRPr="00CE35A9">
        <w:rPr>
          <w:rFonts w:cs="Times New Roman"/>
          <w:i/>
          <w:sz w:val="20"/>
          <w:szCs w:val="18"/>
        </w:rPr>
        <w:t>VID dati uz 2019.gada septembri</w:t>
      </w:r>
    </w:p>
    <w:p w14:paraId="40ADA7C1" w14:textId="77777777" w:rsidR="00395C0A" w:rsidRDefault="00395C0A" w:rsidP="00E90335">
      <w:pPr>
        <w:ind w:firstLine="709"/>
        <w:jc w:val="both"/>
        <w:rPr>
          <w:rFonts w:cs="Times New Roman"/>
        </w:rPr>
      </w:pPr>
    </w:p>
    <w:p w14:paraId="61096C9B" w14:textId="77777777" w:rsidR="00395C0A" w:rsidRDefault="00395C0A" w:rsidP="00395C0A">
      <w:pPr>
        <w:spacing w:after="120"/>
        <w:ind w:firstLine="709"/>
        <w:jc w:val="both"/>
        <w:rPr>
          <w:rFonts w:cs="Times New Roman"/>
          <w:szCs w:val="24"/>
          <w:lang w:eastAsia="lv-LV"/>
        </w:rPr>
      </w:pPr>
      <w:r w:rsidRPr="00CE35A9">
        <w:rPr>
          <w:rFonts w:cs="Times New Roman"/>
        </w:rPr>
        <w:t xml:space="preserve">Tas izskaidrojams ar to, ka </w:t>
      </w:r>
      <w:r>
        <w:rPr>
          <w:rFonts w:cs="Times New Roman"/>
        </w:rPr>
        <w:t>no</w:t>
      </w:r>
      <w:r w:rsidRPr="00CE35A9">
        <w:rPr>
          <w:rFonts w:cs="Times New Roman"/>
          <w:szCs w:val="24"/>
          <w:lang w:eastAsia="lv-LV"/>
        </w:rPr>
        <w:t xml:space="preserve"> 2018.gad</w:t>
      </w:r>
      <w:r>
        <w:rPr>
          <w:rFonts w:cs="Times New Roman"/>
          <w:szCs w:val="24"/>
          <w:lang w:eastAsia="lv-LV"/>
        </w:rPr>
        <w:t xml:space="preserve">ā vairs netiek piemērots minimālais mēneša neapliekamais minimums, ko piemēroja visiem strādājošajiem neatkarīgi no viņu ienākumu līmeņa (2016.gadā – 75 </w:t>
      </w:r>
      <w:r w:rsidRPr="00A57004">
        <w:rPr>
          <w:rFonts w:cs="Times New Roman"/>
          <w:i/>
          <w:szCs w:val="24"/>
          <w:lang w:eastAsia="lv-LV"/>
        </w:rPr>
        <w:t>euro</w:t>
      </w:r>
      <w:r>
        <w:rPr>
          <w:rFonts w:cs="Times New Roman"/>
          <w:szCs w:val="24"/>
          <w:lang w:eastAsia="lv-LV"/>
        </w:rPr>
        <w:t xml:space="preserve"> mēnesī, bet 2017.gadā – 60 </w:t>
      </w:r>
      <w:r w:rsidRPr="00CE35A9">
        <w:rPr>
          <w:rFonts w:cs="Times New Roman"/>
          <w:i/>
          <w:szCs w:val="24"/>
          <w:lang w:eastAsia="lv-LV"/>
        </w:rPr>
        <w:t>euro</w:t>
      </w:r>
      <w:r>
        <w:rPr>
          <w:rFonts w:cs="Times New Roman"/>
          <w:szCs w:val="24"/>
          <w:lang w:eastAsia="lv-LV"/>
        </w:rPr>
        <w:t xml:space="preserve"> mēnesī). Tai pašā laikā 2018.gadā būtiski jeb uz 200 </w:t>
      </w:r>
      <w:r w:rsidRPr="007E7076">
        <w:rPr>
          <w:rFonts w:cs="Times New Roman"/>
          <w:i/>
          <w:szCs w:val="24"/>
          <w:lang w:eastAsia="lv-LV"/>
        </w:rPr>
        <w:t>euro</w:t>
      </w:r>
      <w:r>
        <w:rPr>
          <w:rFonts w:cs="Times New Roman"/>
          <w:szCs w:val="24"/>
          <w:lang w:eastAsia="lv-LV"/>
        </w:rPr>
        <w:t xml:space="preserve"> mēnesī ir palielināts maksimālais</w:t>
      </w:r>
      <w:r w:rsidRPr="00A57004">
        <w:rPr>
          <w:rFonts w:cs="Times New Roman"/>
          <w:szCs w:val="24"/>
          <w:lang w:eastAsia="lv-LV"/>
        </w:rPr>
        <w:t xml:space="preserve"> </w:t>
      </w:r>
      <w:r>
        <w:rPr>
          <w:rFonts w:cs="Times New Roman"/>
          <w:szCs w:val="24"/>
          <w:lang w:eastAsia="lv-LV"/>
        </w:rPr>
        <w:t xml:space="preserve">neapliekamais minimums, ko piemēro zemāku algu saņēmējiem (2018.gadā ar ienākumiem līdz 440 </w:t>
      </w:r>
      <w:r w:rsidRPr="00A57004">
        <w:rPr>
          <w:rFonts w:cs="Times New Roman"/>
          <w:i/>
          <w:szCs w:val="24"/>
          <w:lang w:eastAsia="lv-LV"/>
        </w:rPr>
        <w:t>euro</w:t>
      </w:r>
      <w:r>
        <w:rPr>
          <w:rFonts w:cs="Times New Roman"/>
          <w:szCs w:val="24"/>
          <w:lang w:eastAsia="lv-LV"/>
        </w:rPr>
        <w:t xml:space="preserve"> mēnesī). </w:t>
      </w:r>
    </w:p>
    <w:p w14:paraId="419859D0" w14:textId="7D2CEE1E" w:rsidR="00395C0A" w:rsidRPr="00E87C53" w:rsidRDefault="00395C0A" w:rsidP="00395C0A">
      <w:pPr>
        <w:spacing w:after="120"/>
        <w:ind w:firstLine="709"/>
        <w:jc w:val="both"/>
        <w:rPr>
          <w:iCs/>
        </w:rPr>
      </w:pPr>
      <w:r>
        <w:rPr>
          <w:rFonts w:cs="Times New Roman"/>
          <w:szCs w:val="24"/>
          <w:lang w:eastAsia="lv-LV"/>
        </w:rPr>
        <w:t xml:space="preserve">Pie tam atšķirībā no iepriekšējiem gadiem, kad maksimālo neapliekamo minimumu varēja piemērot tikai, iesniedzot gada ienākumu deklarāciju, 2018.gadā visiem strādājošajiem jau taksācijas gada laikā tika piemērots VID prognozētais </w:t>
      </w:r>
      <w:r w:rsidR="0005392E">
        <w:rPr>
          <w:rFonts w:cs="Times New Roman"/>
          <w:szCs w:val="24"/>
          <w:lang w:eastAsia="lv-LV"/>
        </w:rPr>
        <w:t xml:space="preserve">mēneša </w:t>
      </w:r>
      <w:r>
        <w:rPr>
          <w:rFonts w:cs="Times New Roman"/>
          <w:szCs w:val="24"/>
          <w:lang w:eastAsia="lv-LV"/>
        </w:rPr>
        <w:t>neapliekamais minimums.</w:t>
      </w:r>
      <w:r w:rsidRPr="00022BAF">
        <w:rPr>
          <w:rFonts w:cs="Times New Roman"/>
          <w:szCs w:val="24"/>
          <w:lang w:eastAsia="lv-LV"/>
        </w:rPr>
        <w:t xml:space="preserve"> </w:t>
      </w:r>
      <w:r w:rsidR="0005392E">
        <w:rPr>
          <w:rFonts w:cs="Times New Roman"/>
          <w:szCs w:val="24"/>
          <w:lang w:eastAsia="lv-LV"/>
        </w:rPr>
        <w:t xml:space="preserve">VID </w:t>
      </w:r>
      <w:r w:rsidR="0005392E">
        <w:t>p</w:t>
      </w:r>
      <w:r w:rsidRPr="00CE35A9">
        <w:t xml:space="preserve">rognozēto </w:t>
      </w:r>
      <w:r w:rsidR="0005392E">
        <w:t>mēneša</w:t>
      </w:r>
      <w:r w:rsidRPr="00CE35A9">
        <w:t xml:space="preserve"> neapliekamo minimumu divreiz gadā aprēķina </w:t>
      </w:r>
      <w:r>
        <w:t>VID</w:t>
      </w:r>
      <w:r w:rsidRPr="00CE35A9">
        <w:t xml:space="preserve">, </w:t>
      </w:r>
      <w:r w:rsidRPr="00CE35A9">
        <w:rPr>
          <w:rFonts w:cs="Times New Roman"/>
          <w:szCs w:val="24"/>
        </w:rPr>
        <w:t xml:space="preserve">balstoties uz </w:t>
      </w:r>
      <w:r w:rsidR="0005392E">
        <w:rPr>
          <w:rFonts w:cs="Times New Roman"/>
          <w:szCs w:val="24"/>
        </w:rPr>
        <w:t xml:space="preserve">VID rīcībā esošo informāciju par nodokļa maksātāja </w:t>
      </w:r>
      <w:r w:rsidRPr="00CE35A9">
        <w:rPr>
          <w:rFonts w:cs="Times New Roman"/>
          <w:szCs w:val="24"/>
        </w:rPr>
        <w:t>iepriekšējā gada ienākumiem</w:t>
      </w:r>
      <w:r w:rsidR="0005392E">
        <w:t>:</w:t>
      </w:r>
    </w:p>
    <w:p w14:paraId="0CBA62CC" w14:textId="3BAF90F6" w:rsidR="00395C0A" w:rsidRDefault="00395C0A" w:rsidP="00395C0A">
      <w:pPr>
        <w:pStyle w:val="ListParagraph"/>
        <w:numPr>
          <w:ilvl w:val="0"/>
          <w:numId w:val="43"/>
        </w:numPr>
        <w:spacing w:before="0" w:beforeAutospacing="0" w:after="0" w:afterAutospacing="0"/>
        <w:ind w:left="993" w:hanging="284"/>
        <w:jc w:val="both"/>
      </w:pPr>
      <w:r w:rsidRPr="00CE35A9">
        <w:t xml:space="preserve">par periodu no taksācijas gada </w:t>
      </w:r>
      <w:r w:rsidR="00CC2882">
        <w:t>1.</w:t>
      </w:r>
      <w:r w:rsidRPr="00CE35A9">
        <w:t xml:space="preserve">janvāra līdz </w:t>
      </w:r>
      <w:r w:rsidR="00CC2882">
        <w:t>31.</w:t>
      </w:r>
      <w:r w:rsidRPr="00CE35A9">
        <w:t xml:space="preserve">jūlijam, balstoties uz ienākumiem  par </w:t>
      </w:r>
      <w:r w:rsidRPr="00CE35A9">
        <w:rPr>
          <w:color w:val="auto"/>
        </w:rPr>
        <w:t>period</w:t>
      </w:r>
      <w:r w:rsidRPr="00CE35A9">
        <w:t>u</w:t>
      </w:r>
      <w:r w:rsidRPr="00CE35A9">
        <w:rPr>
          <w:color w:val="auto"/>
        </w:rPr>
        <w:t xml:space="preserve"> n</w:t>
      </w:r>
      <w:r w:rsidRPr="00CE35A9">
        <w:t>o pirms pirmstaksācijas gada 1.</w:t>
      </w:r>
      <w:r w:rsidRPr="00CE35A9">
        <w:rPr>
          <w:color w:val="auto"/>
        </w:rPr>
        <w:t>oktobr</w:t>
      </w:r>
      <w:r w:rsidRPr="00CE35A9">
        <w:t>a līdz pirmstaksācijas gada 30.</w:t>
      </w:r>
      <w:r w:rsidRPr="00CE35A9">
        <w:rPr>
          <w:color w:val="auto"/>
        </w:rPr>
        <w:t>septembrim</w:t>
      </w:r>
      <w:r w:rsidRPr="00CE35A9">
        <w:t>;</w:t>
      </w:r>
    </w:p>
    <w:p w14:paraId="656CE49A" w14:textId="784DD5AC" w:rsidR="00395C0A" w:rsidRPr="00395C0A" w:rsidRDefault="00395C0A" w:rsidP="00395C0A">
      <w:pPr>
        <w:pStyle w:val="ListParagraph"/>
        <w:numPr>
          <w:ilvl w:val="0"/>
          <w:numId w:val="43"/>
        </w:numPr>
        <w:spacing w:before="0" w:beforeAutospacing="0" w:after="0" w:afterAutospacing="0"/>
        <w:ind w:left="993" w:hanging="284"/>
        <w:jc w:val="both"/>
      </w:pPr>
      <w:r w:rsidRPr="00784520">
        <w:t xml:space="preserve">par periodu no taksācijas gada </w:t>
      </w:r>
      <w:r w:rsidR="00CC2882">
        <w:t>1.</w:t>
      </w:r>
      <w:r w:rsidR="00784520" w:rsidRPr="00784520">
        <w:t xml:space="preserve">augusta </w:t>
      </w:r>
      <w:r w:rsidRPr="00784520">
        <w:t xml:space="preserve">līdz </w:t>
      </w:r>
      <w:r w:rsidR="00CC2882">
        <w:t>31.</w:t>
      </w:r>
      <w:r w:rsidR="00784520" w:rsidRPr="00784520">
        <w:t>decembrim</w:t>
      </w:r>
      <w:r w:rsidRPr="00784520">
        <w:t>, balstoties uz ienākumiem  par periodu no pirmstaksācijas gada 1.</w:t>
      </w:r>
      <w:r w:rsidRPr="00784520">
        <w:rPr>
          <w:color w:val="auto"/>
        </w:rPr>
        <w:t>decembra līdz taksācijas gada 31.maijam</w:t>
      </w:r>
      <w:r w:rsidR="00784520" w:rsidRPr="00784520">
        <w:rPr>
          <w:color w:val="auto"/>
        </w:rPr>
        <w:t>, ņemot vērā prognozēto diferencētā neapliekamā minimuma apmēru, kas aprēķināts par periodu no taksācijas gada janvāra līdz jūlijam</w:t>
      </w:r>
      <w:r w:rsidRPr="00784520">
        <w:rPr>
          <w:color w:val="auto"/>
        </w:rPr>
        <w:t>.</w:t>
      </w:r>
    </w:p>
    <w:p w14:paraId="232BE8D2" w14:textId="33C4FAB6" w:rsidR="00395C0A" w:rsidRDefault="00395C0A" w:rsidP="00395C0A">
      <w:pPr>
        <w:pStyle w:val="ListParagraph"/>
        <w:spacing w:before="0" w:beforeAutospacing="0" w:after="0" w:afterAutospacing="0"/>
        <w:ind w:left="993"/>
        <w:jc w:val="both"/>
        <w:rPr>
          <w:color w:val="auto"/>
        </w:rPr>
      </w:pPr>
    </w:p>
    <w:p w14:paraId="26D2DABB" w14:textId="7592A78B" w:rsidR="00395C0A" w:rsidRPr="00CE35A9" w:rsidRDefault="00395C0A" w:rsidP="00E90335">
      <w:pPr>
        <w:pStyle w:val="ListParagraph"/>
        <w:spacing w:before="0" w:beforeAutospacing="0" w:after="120" w:afterAutospacing="0"/>
        <w:ind w:firstLine="709"/>
        <w:jc w:val="both"/>
      </w:pPr>
      <w:r w:rsidRPr="00E90335">
        <w:rPr>
          <w:i/>
        </w:rPr>
        <w:t>Atvieglojum</w:t>
      </w:r>
      <w:r w:rsidR="00E90335" w:rsidRPr="00E90335">
        <w:rPr>
          <w:i/>
        </w:rPr>
        <w:t>a</w:t>
      </w:r>
      <w:r w:rsidRPr="00E90335">
        <w:rPr>
          <w:i/>
        </w:rPr>
        <w:t xml:space="preserve"> par apgādībā esošām personām</w:t>
      </w:r>
      <w:r>
        <w:t xml:space="preserve"> </w:t>
      </w:r>
      <w:r w:rsidR="00E90335">
        <w:t xml:space="preserve">apmērs pēdējos gados nav būtiski mainījies. </w:t>
      </w:r>
    </w:p>
    <w:p w14:paraId="6E5A456B" w14:textId="4E27CE7B" w:rsidR="00395C0A" w:rsidRDefault="00E90335" w:rsidP="00395C0A">
      <w:pPr>
        <w:spacing w:after="120"/>
        <w:ind w:firstLine="709"/>
        <w:jc w:val="both"/>
        <w:rPr>
          <w:rFonts w:cs="Times New Roman"/>
          <w:szCs w:val="24"/>
        </w:rPr>
      </w:pPr>
      <w:r>
        <w:rPr>
          <w:rFonts w:cs="Times New Roman"/>
          <w:szCs w:val="24"/>
        </w:rPr>
        <w:t xml:space="preserve">Arī </w:t>
      </w:r>
      <w:r w:rsidRPr="00E90335">
        <w:rPr>
          <w:rFonts w:cs="Times New Roman"/>
          <w:i/>
          <w:szCs w:val="24"/>
        </w:rPr>
        <w:t>attaisnot</w:t>
      </w:r>
      <w:r>
        <w:rPr>
          <w:rFonts w:cs="Times New Roman"/>
          <w:i/>
          <w:szCs w:val="24"/>
        </w:rPr>
        <w:t>o</w:t>
      </w:r>
      <w:r w:rsidRPr="00E90335">
        <w:rPr>
          <w:rFonts w:cs="Times New Roman"/>
          <w:i/>
          <w:szCs w:val="24"/>
        </w:rPr>
        <w:t xml:space="preserve"> izdevum</w:t>
      </w:r>
      <w:r>
        <w:rPr>
          <w:rFonts w:cs="Times New Roman"/>
          <w:i/>
          <w:szCs w:val="24"/>
        </w:rPr>
        <w:t xml:space="preserve">u </w:t>
      </w:r>
      <w:r w:rsidRPr="00E90335">
        <w:rPr>
          <w:rFonts w:cs="Times New Roman"/>
          <w:szCs w:val="24"/>
        </w:rPr>
        <w:t>apmērs</w:t>
      </w:r>
      <w:r>
        <w:rPr>
          <w:rFonts w:cs="Times New Roman"/>
          <w:szCs w:val="24"/>
        </w:rPr>
        <w:t xml:space="preserve"> ir</w:t>
      </w:r>
      <w:r w:rsidR="00395C0A" w:rsidRPr="007D3700">
        <w:rPr>
          <w:rFonts w:cs="Times New Roman"/>
          <w:szCs w:val="24"/>
        </w:rPr>
        <w:t xml:space="preserve"> būtisks samazināj</w:t>
      </w:r>
      <w:r>
        <w:rPr>
          <w:rFonts w:cs="Times New Roman"/>
          <w:szCs w:val="24"/>
        </w:rPr>
        <w:t>ies</w:t>
      </w:r>
      <w:r w:rsidR="00395C0A" w:rsidRPr="007D3700">
        <w:rPr>
          <w:rFonts w:cs="Times New Roman"/>
          <w:szCs w:val="24"/>
        </w:rPr>
        <w:t xml:space="preserve"> – 2018.gadā, salīdzinot ar 2017.gadu, par 10,5 milj. </w:t>
      </w:r>
      <w:r w:rsidR="00395C0A" w:rsidRPr="007D3700">
        <w:rPr>
          <w:rFonts w:cs="Times New Roman"/>
          <w:i/>
          <w:szCs w:val="24"/>
        </w:rPr>
        <w:t>euro</w:t>
      </w:r>
      <w:r w:rsidR="00395C0A" w:rsidRPr="007D3700">
        <w:rPr>
          <w:rFonts w:cs="Times New Roman"/>
          <w:szCs w:val="24"/>
        </w:rPr>
        <w:t xml:space="preserve"> jeb 19,4%. No tiem visvairāk ir samazinājies </w:t>
      </w:r>
      <w:r w:rsidR="00CC2882" w:rsidRPr="007D3700">
        <w:rPr>
          <w:rFonts w:cs="Times New Roman"/>
          <w:szCs w:val="24"/>
        </w:rPr>
        <w:t>a</w:t>
      </w:r>
      <w:r w:rsidR="00CC2882" w:rsidRPr="007D3700">
        <w:rPr>
          <w:szCs w:val="24"/>
        </w:rPr>
        <w:t>ttaisnot</w:t>
      </w:r>
      <w:r w:rsidR="00CC2882">
        <w:rPr>
          <w:szCs w:val="24"/>
        </w:rPr>
        <w:t>o</w:t>
      </w:r>
      <w:r w:rsidR="00CC2882" w:rsidRPr="007D3700">
        <w:rPr>
          <w:szCs w:val="24"/>
        </w:rPr>
        <w:t xml:space="preserve"> </w:t>
      </w:r>
      <w:r w:rsidR="00395C0A" w:rsidRPr="007D3700">
        <w:rPr>
          <w:szCs w:val="24"/>
        </w:rPr>
        <w:t>izdevumu apmērs par iemaksām privātajos pensiju fondos un apdrošināšanas prēmiju maksājumiem</w:t>
      </w:r>
      <w:r w:rsidR="00395C0A">
        <w:rPr>
          <w:szCs w:val="24"/>
        </w:rPr>
        <w:t xml:space="preserve"> </w:t>
      </w:r>
      <w:r w:rsidR="00395C0A" w:rsidRPr="007D3700">
        <w:rPr>
          <w:szCs w:val="24"/>
        </w:rPr>
        <w:t>(2018.gadā, salīdzinot ar 2017.gadu, par 32,5%)</w:t>
      </w:r>
      <w:r w:rsidR="00395C0A">
        <w:rPr>
          <w:szCs w:val="24"/>
        </w:rPr>
        <w:t>. Te jāņem vērā, ka</w:t>
      </w:r>
      <w:r w:rsidR="00395C0A" w:rsidRPr="007D3700">
        <w:rPr>
          <w:szCs w:val="24"/>
        </w:rPr>
        <w:t xml:space="preserve"> no 2018.gada 1.janvāra noteikts šo attaisnoto izdevumu ierobežojums</w:t>
      </w:r>
      <w:r w:rsidR="00395C0A" w:rsidRPr="007D3700">
        <w:rPr>
          <w:i/>
          <w:szCs w:val="24"/>
        </w:rPr>
        <w:t xml:space="preserve"> </w:t>
      </w:r>
      <w:r w:rsidR="00395C0A" w:rsidRPr="007D3700">
        <w:rPr>
          <w:szCs w:val="24"/>
        </w:rPr>
        <w:t xml:space="preserve">(līdz </w:t>
      </w:r>
      <w:r w:rsidR="00395C0A" w:rsidRPr="007D3700">
        <w:rPr>
          <w:b/>
          <w:szCs w:val="24"/>
        </w:rPr>
        <w:t xml:space="preserve">4 000 </w:t>
      </w:r>
      <w:r w:rsidR="00395C0A" w:rsidRPr="007D3700">
        <w:rPr>
          <w:szCs w:val="24"/>
        </w:rPr>
        <w:t>euro gadā iemaksām privātajos pensiju fondos un apdrošināšanas prēmiju maksājumiem, nepārsniedzot 10% no personas gada apliekamā</w:t>
      </w:r>
      <w:r w:rsidR="00CC2882">
        <w:rPr>
          <w:szCs w:val="24"/>
        </w:rPr>
        <w:t xml:space="preserve"> ienākuma</w:t>
      </w:r>
      <w:r w:rsidR="00395C0A" w:rsidRPr="007D3700">
        <w:rPr>
          <w:szCs w:val="24"/>
        </w:rPr>
        <w:t xml:space="preserve">), </w:t>
      </w:r>
      <w:r w:rsidR="00395C0A">
        <w:rPr>
          <w:szCs w:val="24"/>
        </w:rPr>
        <w:t xml:space="preserve">līdz ar to </w:t>
      </w:r>
      <w:r w:rsidR="00395C0A" w:rsidRPr="007D3700">
        <w:rPr>
          <w:rFonts w:cs="Times New Roman"/>
          <w:szCs w:val="24"/>
        </w:rPr>
        <w:lastRenderedPageBreak/>
        <w:t xml:space="preserve">samazinājies ir arī </w:t>
      </w:r>
      <w:r w:rsidR="00395C0A" w:rsidRPr="007D3700">
        <w:rPr>
          <w:rFonts w:eastAsia="Calibri" w:cs="Times New Roman"/>
          <w:szCs w:val="24"/>
        </w:rPr>
        <w:t xml:space="preserve">fizisko personu skaits, kas izmanto šo atvieglojumu </w:t>
      </w:r>
      <w:r w:rsidR="00395C0A" w:rsidRPr="007D3700">
        <w:rPr>
          <w:szCs w:val="24"/>
        </w:rPr>
        <w:t>(</w:t>
      </w:r>
      <w:r w:rsidR="00395C0A" w:rsidRPr="007D3700">
        <w:rPr>
          <w:i/>
          <w:szCs w:val="24"/>
        </w:rPr>
        <w:t xml:space="preserve">skat. </w:t>
      </w:r>
      <w:r w:rsidR="00395C0A">
        <w:rPr>
          <w:i/>
          <w:szCs w:val="24"/>
        </w:rPr>
        <w:t>5</w:t>
      </w:r>
      <w:r w:rsidR="00395C0A" w:rsidRPr="007D3700">
        <w:rPr>
          <w:i/>
          <w:szCs w:val="24"/>
        </w:rPr>
        <w:t>.tab.</w:t>
      </w:r>
      <w:r w:rsidR="00395C0A" w:rsidRPr="007D3700">
        <w:rPr>
          <w:szCs w:val="24"/>
        </w:rPr>
        <w:t>).</w:t>
      </w:r>
      <w:r w:rsidR="00395C0A" w:rsidRPr="007D3700">
        <w:rPr>
          <w:rFonts w:eastAsia="Calibri" w:cs="Times New Roman"/>
          <w:szCs w:val="24"/>
        </w:rPr>
        <w:t xml:space="preserve"> </w:t>
      </w:r>
      <w:r w:rsidR="00395C0A">
        <w:rPr>
          <w:rFonts w:eastAsia="Calibri" w:cs="Times New Roman"/>
          <w:szCs w:val="24"/>
        </w:rPr>
        <w:t>Tomēr f</w:t>
      </w:r>
      <w:r w:rsidR="00395C0A">
        <w:rPr>
          <w:lang w:eastAsia="lv-LV"/>
        </w:rPr>
        <w:t xml:space="preserve">izisko personu skaita izmaiņas 2018.gadā nav vienīgais faktors, kas ietekmējis atvieglojuma apmēra izmaiņas – jāņem vērā arī IIN likmes samazinājums. Tā </w:t>
      </w:r>
      <w:r w:rsidR="00395C0A">
        <w:t xml:space="preserve">attaisnoto izdevumu par izglītību, ārstniecības pakalpojumiem, kā arī ziedojumiem un dāvinājumiem apmērs, </w:t>
      </w:r>
      <w:r w:rsidR="00395C0A" w:rsidRPr="00CE35A9">
        <w:rPr>
          <w:lang w:eastAsia="lv-LV"/>
        </w:rPr>
        <w:t xml:space="preserve">neskatoties uz to, ka </w:t>
      </w:r>
      <w:r w:rsidR="00395C0A" w:rsidRPr="00CE35A9">
        <w:t xml:space="preserve">palielinājies </w:t>
      </w:r>
      <w:r w:rsidR="00395C0A" w:rsidRPr="00CE35A9">
        <w:rPr>
          <w:rFonts w:eastAsia="Calibri"/>
        </w:rPr>
        <w:t>fizisko personu skaits, kas izmanto šo atvieglojumu</w:t>
      </w:r>
      <w:r w:rsidR="00395C0A">
        <w:rPr>
          <w:rFonts w:eastAsia="Calibri"/>
        </w:rPr>
        <w:t>,</w:t>
      </w:r>
      <w:r w:rsidR="00395C0A">
        <w:t xml:space="preserve"> 2018.gadā, salīdzinot ar 2017.gadu, ir samazinājies</w:t>
      </w:r>
      <w:r w:rsidR="00395C0A" w:rsidRPr="00022BAF">
        <w:t xml:space="preserve"> </w:t>
      </w:r>
      <w:r w:rsidR="00395C0A">
        <w:t xml:space="preserve">par 6,2%. </w:t>
      </w:r>
      <w:r w:rsidR="00395C0A" w:rsidRPr="00DB095D">
        <w:rPr>
          <w:rFonts w:cs="Times New Roman"/>
          <w:szCs w:val="24"/>
        </w:rPr>
        <w:t xml:space="preserve"> </w:t>
      </w:r>
    </w:p>
    <w:p w14:paraId="5F6DF213" w14:textId="1EAB604C" w:rsidR="002D227E" w:rsidRDefault="002D227E" w:rsidP="002D227E">
      <w:pPr>
        <w:spacing w:after="120"/>
        <w:ind w:firstLine="709"/>
        <w:jc w:val="both"/>
        <w:rPr>
          <w:rFonts w:cs="Times New Roman"/>
          <w:szCs w:val="24"/>
        </w:rPr>
      </w:pPr>
      <w:r>
        <w:rPr>
          <w:rFonts w:cs="Times New Roman"/>
          <w:szCs w:val="24"/>
        </w:rPr>
        <w:t xml:space="preserve">Kopumā visbūtiskāk ir samazinājies </w:t>
      </w:r>
      <w:r w:rsidRPr="00E90335">
        <w:rPr>
          <w:rFonts w:cs="Times New Roman"/>
          <w:i/>
          <w:szCs w:val="24"/>
        </w:rPr>
        <w:t>neapliekamo ienākumu</w:t>
      </w:r>
      <w:r>
        <w:rPr>
          <w:rFonts w:cs="Times New Roman"/>
          <w:szCs w:val="24"/>
        </w:rPr>
        <w:t xml:space="preserve"> apmērs – </w:t>
      </w:r>
      <w:r w:rsidRPr="00CE35A9">
        <w:rPr>
          <w:rFonts w:cs="Times New Roman"/>
          <w:szCs w:val="24"/>
        </w:rPr>
        <w:t>2018.gadā, salīdzinot ar 2017.gadu</w:t>
      </w:r>
      <w:r>
        <w:rPr>
          <w:rFonts w:cs="Times New Roman"/>
          <w:szCs w:val="24"/>
        </w:rPr>
        <w:t xml:space="preserve">, par 28,8 milj. </w:t>
      </w:r>
      <w:r w:rsidRPr="00615F18">
        <w:rPr>
          <w:rFonts w:cs="Times New Roman"/>
          <w:i/>
          <w:szCs w:val="24"/>
        </w:rPr>
        <w:t>euro</w:t>
      </w:r>
      <w:r>
        <w:rPr>
          <w:rFonts w:cs="Times New Roman"/>
          <w:szCs w:val="24"/>
        </w:rPr>
        <w:t xml:space="preserve"> jeb 13,3%. Viens no iemesliem, kāpēc samazinājušies neapliekamie ienākumi, ir tas, ka no 2018.gada 1.janvāra </w:t>
      </w:r>
      <w:r w:rsidR="00CC2882">
        <w:rPr>
          <w:rFonts w:cs="Times New Roman"/>
          <w:szCs w:val="24"/>
        </w:rPr>
        <w:t xml:space="preserve">ir atcelts vispārējais IIN atbrīvojums izložu un azartspēļu laimestiem un ieviests IIN atbrīvojums izložu un azartspēļu laimestiem, ja </w:t>
      </w:r>
      <w:r w:rsidR="00CC2882">
        <w:t>laimesta apmērs (to kopsumma) taksācijas gadā</w:t>
      </w:r>
      <w:r w:rsidR="00CC2882" w:rsidRPr="0047057F">
        <w:t xml:space="preserve"> </w:t>
      </w:r>
      <w:r w:rsidR="00CC2882">
        <w:t>ne</w:t>
      </w:r>
      <w:r w:rsidR="00CC2882" w:rsidRPr="0047057F">
        <w:t xml:space="preserve">pārsniedz 3 000 </w:t>
      </w:r>
      <w:r w:rsidR="00CC2882" w:rsidRPr="00615F18">
        <w:rPr>
          <w:rFonts w:cs="Times New Roman"/>
          <w:i/>
          <w:szCs w:val="24"/>
        </w:rPr>
        <w:t>euro</w:t>
      </w:r>
      <w:r w:rsidR="00CC2882">
        <w:t xml:space="preserve">. Tādējādi no 2018.gada 1.janvāra </w:t>
      </w:r>
      <w:r>
        <w:rPr>
          <w:rFonts w:cs="Times New Roman"/>
          <w:szCs w:val="24"/>
        </w:rPr>
        <w:t xml:space="preserve">visi izložu </w:t>
      </w:r>
      <w:r w:rsidR="00CC2882">
        <w:rPr>
          <w:rFonts w:cs="Times New Roman"/>
          <w:szCs w:val="24"/>
        </w:rPr>
        <w:t xml:space="preserve">un </w:t>
      </w:r>
      <w:r>
        <w:rPr>
          <w:rFonts w:cs="Times New Roman"/>
          <w:szCs w:val="24"/>
        </w:rPr>
        <w:t xml:space="preserve">azartspēļu laimesti, kas </w:t>
      </w:r>
      <w:r w:rsidR="00CC2882">
        <w:rPr>
          <w:rFonts w:cs="Times New Roman"/>
          <w:szCs w:val="24"/>
        </w:rPr>
        <w:t xml:space="preserve">taksācijas gadā </w:t>
      </w:r>
      <w:r>
        <w:rPr>
          <w:rFonts w:cs="Times New Roman"/>
          <w:szCs w:val="24"/>
        </w:rPr>
        <w:t xml:space="preserve">pārsniedz 3 000 </w:t>
      </w:r>
      <w:r w:rsidRPr="00CE35A9">
        <w:rPr>
          <w:rFonts w:cs="Times New Roman"/>
          <w:i/>
          <w:szCs w:val="24"/>
        </w:rPr>
        <w:t>euro</w:t>
      </w:r>
      <w:r>
        <w:rPr>
          <w:rFonts w:cs="Times New Roman"/>
          <w:i/>
          <w:szCs w:val="24"/>
        </w:rPr>
        <w:t>,</w:t>
      </w:r>
      <w:r>
        <w:rPr>
          <w:rFonts w:cs="Times New Roman"/>
          <w:szCs w:val="24"/>
        </w:rPr>
        <w:t xml:space="preserve"> tiek aplikti IIN. Līdz ar to šī atbrīvojuma apmērs 2018.gadā samazinājies par 84,1%. Samazinājies ir arī citu neapliekamo ienākumu apmērs.</w:t>
      </w:r>
    </w:p>
    <w:p w14:paraId="18B843A0" w14:textId="3AD983F6" w:rsidR="00F509D8" w:rsidRDefault="00F509D8" w:rsidP="00F509D8">
      <w:pPr>
        <w:spacing w:after="120"/>
        <w:ind w:firstLine="709"/>
        <w:jc w:val="both"/>
      </w:pPr>
      <w:r w:rsidRPr="00CE35A9">
        <w:t xml:space="preserve">Saskaņā ar VID sniegto informāciju, </w:t>
      </w:r>
      <w:r w:rsidRPr="00CE35A9">
        <w:rPr>
          <w:rFonts w:eastAsia="Times New Roman"/>
          <w:szCs w:val="24"/>
          <w:lang w:eastAsia="lv-LV"/>
        </w:rPr>
        <w:t>pēdējo gadu laikā ir vērojams pieaugums vienam nodokļa maksātājam IIN atmaksājamo summu apmēros. Pamatojoties uz gada ienākumu deklarācijām, 2018.gadā (</w:t>
      </w:r>
      <w:r w:rsidRPr="00CE35A9">
        <w:rPr>
          <w:rFonts w:eastAsia="Times New Roman"/>
          <w:i/>
          <w:szCs w:val="24"/>
          <w:lang w:eastAsia="lv-LV"/>
        </w:rPr>
        <w:t>atmaksas par 2017.gadu</w:t>
      </w:r>
      <w:r w:rsidRPr="00CE35A9">
        <w:rPr>
          <w:rFonts w:eastAsia="Times New Roman"/>
          <w:szCs w:val="24"/>
          <w:lang w:eastAsia="lv-LV"/>
        </w:rPr>
        <w:t xml:space="preserve">) nodoklis 123,27 milj. </w:t>
      </w:r>
      <w:r w:rsidRPr="00CE35A9">
        <w:rPr>
          <w:rFonts w:eastAsia="Times New Roman"/>
          <w:i/>
          <w:szCs w:val="24"/>
          <w:lang w:eastAsia="lv-LV"/>
        </w:rPr>
        <w:t>euro</w:t>
      </w:r>
      <w:r w:rsidRPr="00CE35A9">
        <w:rPr>
          <w:rFonts w:eastAsia="Times New Roman"/>
          <w:szCs w:val="24"/>
          <w:lang w:eastAsia="lv-LV"/>
        </w:rPr>
        <w:t xml:space="preserve"> apmērā atmaksāts 579 tūkstošiem nodokļu maksātāju jeb vienam nodokļu maksātājam 2018.gadā vidēji atmaksāti </w:t>
      </w:r>
      <w:r w:rsidRPr="00CE35A9">
        <w:rPr>
          <w:rFonts w:eastAsia="Times New Roman"/>
          <w:b/>
          <w:szCs w:val="24"/>
          <w:lang w:eastAsia="lv-LV"/>
        </w:rPr>
        <w:t>213</w:t>
      </w:r>
      <w:r w:rsidR="007E073B">
        <w:rPr>
          <w:rFonts w:eastAsia="Times New Roman"/>
          <w:b/>
          <w:szCs w:val="24"/>
          <w:lang w:eastAsia="lv-LV"/>
        </w:rPr>
        <w:t>,0</w:t>
      </w:r>
      <w:r w:rsidRPr="00CE35A9">
        <w:rPr>
          <w:rFonts w:eastAsia="Times New Roman"/>
          <w:b/>
          <w:szCs w:val="24"/>
          <w:lang w:eastAsia="lv-LV"/>
        </w:rPr>
        <w:t> </w:t>
      </w:r>
      <w:r w:rsidRPr="00CE35A9">
        <w:rPr>
          <w:rFonts w:eastAsia="Times New Roman"/>
          <w:i/>
          <w:szCs w:val="24"/>
          <w:lang w:eastAsia="lv-LV"/>
        </w:rPr>
        <w:t>euro</w:t>
      </w:r>
      <w:r w:rsidR="007E073B">
        <w:rPr>
          <w:rFonts w:eastAsia="Times New Roman"/>
          <w:i/>
          <w:szCs w:val="24"/>
          <w:lang w:eastAsia="lv-LV"/>
        </w:rPr>
        <w:t xml:space="preserve"> </w:t>
      </w:r>
      <w:r w:rsidR="007E073B" w:rsidRPr="007E073B">
        <w:rPr>
          <w:rFonts w:eastAsia="Times New Roman"/>
          <w:szCs w:val="24"/>
          <w:lang w:eastAsia="lv-LV"/>
        </w:rPr>
        <w:t>(2016.gadā vidēji – 157,4</w:t>
      </w:r>
      <w:r w:rsidR="007E073B">
        <w:rPr>
          <w:rFonts w:eastAsia="Times New Roman"/>
          <w:i/>
          <w:szCs w:val="24"/>
          <w:lang w:eastAsia="lv-LV"/>
        </w:rPr>
        <w:t xml:space="preserve"> euro</w:t>
      </w:r>
      <w:r w:rsidR="007E073B" w:rsidRPr="007E073B">
        <w:rPr>
          <w:rFonts w:eastAsia="Times New Roman"/>
          <w:szCs w:val="24"/>
          <w:lang w:eastAsia="lv-LV"/>
        </w:rPr>
        <w:t>, bet</w:t>
      </w:r>
      <w:r w:rsidR="007E073B">
        <w:rPr>
          <w:rFonts w:eastAsia="Times New Roman"/>
          <w:i/>
          <w:szCs w:val="24"/>
          <w:lang w:eastAsia="lv-LV"/>
        </w:rPr>
        <w:t xml:space="preserve"> </w:t>
      </w:r>
      <w:r w:rsidR="007E073B" w:rsidRPr="007E073B">
        <w:rPr>
          <w:rFonts w:eastAsia="Times New Roman"/>
          <w:szCs w:val="24"/>
          <w:lang w:eastAsia="lv-LV"/>
        </w:rPr>
        <w:t>2017.gadā vidēji – 189,9</w:t>
      </w:r>
      <w:r w:rsidR="007E073B">
        <w:rPr>
          <w:rFonts w:eastAsia="Times New Roman"/>
          <w:i/>
          <w:szCs w:val="24"/>
          <w:lang w:eastAsia="lv-LV"/>
        </w:rPr>
        <w:t xml:space="preserve"> euro</w:t>
      </w:r>
      <w:r w:rsidR="007E073B" w:rsidRPr="007E073B">
        <w:rPr>
          <w:rFonts w:eastAsia="Times New Roman"/>
          <w:szCs w:val="24"/>
          <w:lang w:eastAsia="lv-LV"/>
        </w:rPr>
        <w:t>)</w:t>
      </w:r>
      <w:r w:rsidRPr="007E073B">
        <w:rPr>
          <w:rFonts w:eastAsia="Times New Roman"/>
          <w:szCs w:val="24"/>
          <w:lang w:eastAsia="lv-LV"/>
        </w:rPr>
        <w:t>,</w:t>
      </w:r>
      <w:r w:rsidRPr="00CE35A9">
        <w:rPr>
          <w:rFonts w:eastAsia="Times New Roman"/>
          <w:szCs w:val="24"/>
          <w:lang w:eastAsia="lv-LV"/>
        </w:rPr>
        <w:t xml:space="preserve"> kas ir par 12,2% vairāk nekā 2017.gadā.</w:t>
      </w:r>
      <w:r w:rsidRPr="00CE35A9">
        <w:t xml:space="preserve"> </w:t>
      </w:r>
      <w:r w:rsidR="00CF77CD">
        <w:rPr>
          <w:rFonts w:cs="Times New Roman"/>
          <w:szCs w:val="24"/>
          <w:lang w:eastAsia="lv-LV"/>
        </w:rPr>
        <w:t xml:space="preserve">IIN atmaksu pieaugums skaidrojams ar diferencētā neapliekamā minimuma būtisko paaugstināšanu no 2018.gada. </w:t>
      </w:r>
      <w:r w:rsidR="0020048F">
        <w:rPr>
          <w:rFonts w:cs="Times New Roman"/>
          <w:szCs w:val="24"/>
          <w:lang w:eastAsia="lv-LV"/>
        </w:rPr>
        <w:t xml:space="preserve">Proti, </w:t>
      </w:r>
      <w:r w:rsidR="00CF77CD">
        <w:rPr>
          <w:szCs w:val="24"/>
        </w:rPr>
        <w:t>IIN tiek atmaksāts arī tad, ja g</w:t>
      </w:r>
      <w:r w:rsidR="00CF77CD">
        <w:t xml:space="preserve">ada laikā diferencētais neapliekamais minimums tika piemērots mazākā apmērā, nekā gada beigās, saskaitot </w:t>
      </w:r>
      <w:r w:rsidR="00CF77CD" w:rsidRPr="00CE35A9">
        <w:rPr>
          <w:rFonts w:cs="Times New Roman"/>
          <w:szCs w:val="24"/>
          <w:lang w:eastAsia="lv-LV"/>
        </w:rPr>
        <w:t>nodokļa maksātāja faktisko</w:t>
      </w:r>
      <w:r w:rsidR="00CF77CD">
        <w:rPr>
          <w:rFonts w:cs="Times New Roman"/>
          <w:szCs w:val="24"/>
          <w:lang w:eastAsia="lv-LV"/>
        </w:rPr>
        <w:t xml:space="preserve"> gada</w:t>
      </w:r>
      <w:r w:rsidR="00CF77CD" w:rsidRPr="00CE35A9">
        <w:rPr>
          <w:rFonts w:cs="Times New Roman"/>
          <w:szCs w:val="24"/>
          <w:lang w:eastAsia="lv-LV"/>
        </w:rPr>
        <w:t xml:space="preserve"> ienākumus</w:t>
      </w:r>
      <w:r w:rsidR="00CF77CD">
        <w:rPr>
          <w:rFonts w:cs="Times New Roman"/>
          <w:szCs w:val="24"/>
          <w:lang w:eastAsia="lv-LV"/>
        </w:rPr>
        <w:t>, tam būtu bijis jāpiemēro</w:t>
      </w:r>
      <w:r w:rsidR="00CF77CD" w:rsidRPr="00CE35A9">
        <w:rPr>
          <w:rFonts w:cs="Times New Roman"/>
          <w:szCs w:val="24"/>
          <w:lang w:eastAsia="lv-LV"/>
        </w:rPr>
        <w:t xml:space="preserve">. </w:t>
      </w:r>
      <w:r w:rsidR="0020048F">
        <w:t>Tāpat</w:t>
      </w:r>
      <w:r w:rsidR="00635721">
        <w:t xml:space="preserve"> IIN atmaksas veidojas, nodokļu maksātājam gada beigās iesniedzot attaisnotos dokumentus par izglītību, ārstniecības pakalpojumiem, ziedojumiem un dāvinājumiem, kā arī </w:t>
      </w:r>
      <w:r w:rsidR="00635721" w:rsidRPr="007D3700">
        <w:rPr>
          <w:szCs w:val="24"/>
        </w:rPr>
        <w:t>iemaksām privātajos pensiju fondos un apdrošināšanas prēmiju maksājumiem</w:t>
      </w:r>
      <w:r w:rsidR="00635721">
        <w:rPr>
          <w:szCs w:val="24"/>
        </w:rPr>
        <w:t xml:space="preserve">. </w:t>
      </w:r>
    </w:p>
    <w:p w14:paraId="70070832" w14:textId="60741C33" w:rsidR="00F509D8" w:rsidRDefault="00983344" w:rsidP="00F509D8">
      <w:pPr>
        <w:spacing w:after="120"/>
        <w:ind w:firstLine="709"/>
        <w:jc w:val="both"/>
      </w:pPr>
      <w:r>
        <w:t>Ta</w:t>
      </w:r>
      <w:r w:rsidR="00576FB3">
        <w:t xml:space="preserve">i pašā laikā </w:t>
      </w:r>
      <w:r w:rsidR="00F509D8">
        <w:t xml:space="preserve">divas reizes ir palielinājies </w:t>
      </w:r>
      <w:r w:rsidR="00576FB3">
        <w:t xml:space="preserve">arī </w:t>
      </w:r>
      <w:r w:rsidR="00F509D8">
        <w:t>to nodokļu maksātāju skaits, kam bija budžetā jā</w:t>
      </w:r>
      <w:r w:rsidR="00513A48">
        <w:t>p</w:t>
      </w:r>
      <w:r w:rsidR="00F509D8">
        <w:t>iemaksā IIN</w:t>
      </w:r>
      <w:r w:rsidR="00576FB3">
        <w:t xml:space="preserve"> </w:t>
      </w:r>
      <w:r>
        <w:t xml:space="preserve">– </w:t>
      </w:r>
      <w:r w:rsidR="00F509D8">
        <w:t>no 64 tūkstošiem 2017.gadā līdz 145 tūkstošiem nodokļu maksātāju. S</w:t>
      </w:r>
      <w:r>
        <w:t>avukārt s</w:t>
      </w:r>
      <w:r w:rsidR="00F509D8">
        <w:t>umma, kas vidēji vienam nodokļu maksātājam jā</w:t>
      </w:r>
      <w:r w:rsidR="00513A48">
        <w:t>pie</w:t>
      </w:r>
      <w:r w:rsidR="00F509D8">
        <w:t xml:space="preserve">maksā budžetam, 2018.gadā bija </w:t>
      </w:r>
      <w:r w:rsidR="00F509D8" w:rsidRPr="00983344">
        <w:rPr>
          <w:b/>
        </w:rPr>
        <w:t>307</w:t>
      </w:r>
      <w:r w:rsidRPr="00983344">
        <w:rPr>
          <w:b/>
        </w:rPr>
        <w:t>,1</w:t>
      </w:r>
      <w:r w:rsidR="00F509D8">
        <w:t xml:space="preserve"> </w:t>
      </w:r>
      <w:r w:rsidR="00F509D8" w:rsidRPr="00CE35A9">
        <w:rPr>
          <w:i/>
        </w:rPr>
        <w:t>euro</w:t>
      </w:r>
      <w:r w:rsidR="00F509D8">
        <w:t>, kas ir par 55% mazāk kā 2017.gadā.</w:t>
      </w:r>
      <w:r w:rsidR="00385322">
        <w:t xml:space="preserve"> </w:t>
      </w:r>
      <w:r w:rsidR="00576FB3">
        <w:t>Nodokļu maksātāju, kam budžetā jā</w:t>
      </w:r>
      <w:r w:rsidR="00513A48">
        <w:t>p</w:t>
      </w:r>
      <w:r w:rsidR="00576FB3">
        <w:t xml:space="preserve">iemaksā IIN, skaita pieaugums, </w:t>
      </w:r>
      <w:r w:rsidR="00385322">
        <w:t xml:space="preserve">skaidrojams ar to, ka no 2018.gada ir ieviestas IIN progresīvās likmes, līdz ar to </w:t>
      </w:r>
      <w:r w:rsidR="00576FB3">
        <w:t>daļai</w:t>
      </w:r>
      <w:r w:rsidR="00385322">
        <w:t xml:space="preserve"> nodokļu maksātāj</w:t>
      </w:r>
      <w:r w:rsidR="00576FB3">
        <w:t>u ir jāpiemaksā budžetā maksājamais nodoklis.</w:t>
      </w:r>
      <w:r w:rsidR="00385322">
        <w:t xml:space="preserve"> </w:t>
      </w:r>
    </w:p>
    <w:p w14:paraId="58D25369" w14:textId="77777777" w:rsidR="00F509D8" w:rsidRDefault="00F509D8" w:rsidP="00F509D8">
      <w:pPr>
        <w:spacing w:after="120"/>
        <w:jc w:val="both"/>
        <w:rPr>
          <w:highlight w:val="yellow"/>
        </w:rPr>
      </w:pPr>
      <w:r>
        <w:rPr>
          <w:noProof/>
          <w:lang w:eastAsia="lv-LV"/>
        </w:rPr>
        <w:drawing>
          <wp:inline distT="0" distB="0" distL="0" distR="0" wp14:anchorId="4875025C" wp14:editId="4BE8582A">
            <wp:extent cx="5381625" cy="124777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7D6B6B1" w14:textId="77777777" w:rsidR="00F509D8" w:rsidRPr="0020048F" w:rsidRDefault="00F509D8" w:rsidP="00F509D8">
      <w:pPr>
        <w:spacing w:before="120" w:after="60"/>
        <w:ind w:left="567" w:right="-57" w:hanging="567"/>
        <w:jc w:val="both"/>
        <w:rPr>
          <w:rFonts w:cs="Times New Roman"/>
          <w:i/>
          <w:sz w:val="22"/>
        </w:rPr>
      </w:pPr>
      <w:r w:rsidRPr="00CE35A9">
        <w:rPr>
          <w:rFonts w:cs="Times New Roman"/>
          <w:sz w:val="22"/>
        </w:rPr>
        <w:t>6.att.</w:t>
      </w:r>
      <w:r w:rsidRPr="00CE35A9">
        <w:rPr>
          <w:rFonts w:cs="Times New Roman"/>
          <w:b/>
          <w:sz w:val="22"/>
        </w:rPr>
        <w:t xml:space="preserve"> Gada ienākumu deklarācijās norādītās piema</w:t>
      </w:r>
      <w:r w:rsidRPr="00DB095D">
        <w:rPr>
          <w:rFonts w:cs="Times New Roman"/>
          <w:b/>
          <w:sz w:val="22"/>
        </w:rPr>
        <w:t>ksas un atmaksas 2016.-2018.gad</w:t>
      </w:r>
      <w:r>
        <w:rPr>
          <w:rFonts w:cs="Times New Roman"/>
          <w:b/>
          <w:sz w:val="22"/>
        </w:rPr>
        <w:t xml:space="preserve">ā, </w:t>
      </w:r>
      <w:r w:rsidRPr="0020048F">
        <w:rPr>
          <w:rFonts w:cs="Times New Roman"/>
          <w:i/>
          <w:sz w:val="22"/>
        </w:rPr>
        <w:t>milj. EUR</w:t>
      </w:r>
    </w:p>
    <w:p w14:paraId="232B6C16" w14:textId="781EF4A6" w:rsidR="00F509D8" w:rsidRPr="00CE35A9" w:rsidRDefault="00F509D8" w:rsidP="00E90335">
      <w:pPr>
        <w:contextualSpacing/>
        <w:rPr>
          <w:rFonts w:cs="Times New Roman"/>
          <w:i/>
          <w:sz w:val="20"/>
          <w:szCs w:val="20"/>
        </w:rPr>
      </w:pPr>
      <w:r w:rsidRPr="00CE35A9">
        <w:rPr>
          <w:rFonts w:cs="Times New Roman"/>
          <w:b/>
          <w:i/>
          <w:sz w:val="20"/>
          <w:szCs w:val="20"/>
        </w:rPr>
        <w:t xml:space="preserve">Avots: </w:t>
      </w:r>
      <w:r w:rsidRPr="00CE35A9">
        <w:rPr>
          <w:rFonts w:cs="Times New Roman"/>
          <w:i/>
          <w:sz w:val="20"/>
          <w:szCs w:val="20"/>
        </w:rPr>
        <w:t xml:space="preserve">VID dati uz </w:t>
      </w:r>
      <w:r w:rsidRPr="00CE35A9">
        <w:rPr>
          <w:rFonts w:eastAsia="Calibri" w:cs="Times New Roman"/>
          <w:i/>
          <w:sz w:val="20"/>
          <w:szCs w:val="20"/>
        </w:rPr>
        <w:t>2019.</w:t>
      </w:r>
      <w:r w:rsidR="00E87C53">
        <w:rPr>
          <w:rFonts w:eastAsia="Calibri" w:cs="Times New Roman"/>
          <w:i/>
          <w:sz w:val="20"/>
          <w:szCs w:val="20"/>
        </w:rPr>
        <w:t>gada 16.septembri</w:t>
      </w:r>
    </w:p>
    <w:p w14:paraId="53DE3BEB" w14:textId="77777777" w:rsidR="00F509D8" w:rsidRDefault="00F509D8" w:rsidP="00E90335">
      <w:pPr>
        <w:ind w:firstLine="709"/>
        <w:jc w:val="both"/>
        <w:rPr>
          <w:szCs w:val="24"/>
        </w:rPr>
      </w:pPr>
    </w:p>
    <w:p w14:paraId="6350F92A" w14:textId="23C0BE3D" w:rsidR="00F509D8" w:rsidRDefault="00F509D8" w:rsidP="00F509D8">
      <w:pPr>
        <w:spacing w:after="120"/>
        <w:ind w:firstLine="709"/>
        <w:jc w:val="both"/>
        <w:rPr>
          <w:szCs w:val="24"/>
        </w:rPr>
      </w:pPr>
      <w:r w:rsidRPr="00CE35A9">
        <w:rPr>
          <w:szCs w:val="24"/>
        </w:rPr>
        <w:t xml:space="preserve">Kā var redzēt 7.attēlā, 2018.gadā no kopējiem nodokļa atvieglojumiem </w:t>
      </w:r>
      <w:r w:rsidR="0020048F" w:rsidRPr="00CE35A9">
        <w:rPr>
          <w:szCs w:val="24"/>
        </w:rPr>
        <w:t xml:space="preserve">pēc to apmēra </w:t>
      </w:r>
      <w:r w:rsidRPr="00CE35A9">
        <w:rPr>
          <w:szCs w:val="24"/>
        </w:rPr>
        <w:t xml:space="preserve">vislielāko īpatsvaru veido </w:t>
      </w:r>
      <w:r>
        <w:rPr>
          <w:szCs w:val="24"/>
        </w:rPr>
        <w:t xml:space="preserve">pensionāra </w:t>
      </w:r>
      <w:r w:rsidRPr="00CE35A9">
        <w:rPr>
          <w:szCs w:val="24"/>
        </w:rPr>
        <w:t>neapliekamais minimums</w:t>
      </w:r>
      <w:r>
        <w:rPr>
          <w:szCs w:val="24"/>
        </w:rPr>
        <w:t xml:space="preserve"> </w:t>
      </w:r>
      <w:r w:rsidRPr="00CE35A9">
        <w:rPr>
          <w:szCs w:val="24"/>
        </w:rPr>
        <w:t xml:space="preserve">– </w:t>
      </w:r>
      <w:r w:rsidR="00D74202">
        <w:rPr>
          <w:szCs w:val="24"/>
        </w:rPr>
        <w:t>36,8</w:t>
      </w:r>
      <w:r w:rsidRPr="00CE35A9">
        <w:rPr>
          <w:szCs w:val="24"/>
        </w:rPr>
        <w:t xml:space="preserve">%, </w:t>
      </w:r>
      <w:r w:rsidRPr="00CE35A9">
        <w:rPr>
          <w:szCs w:val="24"/>
        </w:rPr>
        <w:lastRenderedPageBreak/>
        <w:t xml:space="preserve">neapliekamie ienākumi – </w:t>
      </w:r>
      <w:r w:rsidR="00D74202">
        <w:rPr>
          <w:szCs w:val="24"/>
        </w:rPr>
        <w:t>22,9</w:t>
      </w:r>
      <w:r w:rsidRPr="00CE35A9">
        <w:rPr>
          <w:szCs w:val="24"/>
        </w:rPr>
        <w:t>%, neapliekamais minimums – 16,</w:t>
      </w:r>
      <w:r w:rsidR="00D74202">
        <w:rPr>
          <w:szCs w:val="24"/>
        </w:rPr>
        <w:t>4</w:t>
      </w:r>
      <w:r w:rsidRPr="00CE35A9">
        <w:rPr>
          <w:szCs w:val="24"/>
        </w:rPr>
        <w:t>% un atvieglojumi pa</w:t>
      </w:r>
      <w:r w:rsidR="00D74202">
        <w:rPr>
          <w:szCs w:val="24"/>
        </w:rPr>
        <w:t>r apgādībā esošām personām – 15,7</w:t>
      </w:r>
      <w:r w:rsidRPr="00CE35A9">
        <w:rPr>
          <w:szCs w:val="24"/>
        </w:rPr>
        <w:t xml:space="preserve">%. </w:t>
      </w:r>
      <w:r w:rsidRPr="00CE35A9">
        <w:rPr>
          <w:rFonts w:cs="Times New Roman"/>
          <w:szCs w:val="24"/>
        </w:rPr>
        <w:t xml:space="preserve">Te gan jāmin, ka vienai fiziskai personai var tikt piemēroti vairāki atvieglojumu veidi. </w:t>
      </w:r>
      <w:r w:rsidRPr="00CE35A9">
        <w:rPr>
          <w:szCs w:val="24"/>
        </w:rPr>
        <w:t xml:space="preserve">Pārējo atvieglojumu ietekme uz budžetu nav tik būtiska. </w:t>
      </w:r>
    </w:p>
    <w:p w14:paraId="60D076F2" w14:textId="3184A34F" w:rsidR="00D74202" w:rsidRPr="00CE35A9" w:rsidRDefault="00D74202" w:rsidP="00D74202">
      <w:pPr>
        <w:spacing w:after="120"/>
        <w:jc w:val="both"/>
        <w:rPr>
          <w:szCs w:val="24"/>
        </w:rPr>
      </w:pPr>
      <w:r>
        <w:rPr>
          <w:noProof/>
          <w:lang w:eastAsia="lv-LV"/>
        </w:rPr>
        <w:drawing>
          <wp:inline distT="0" distB="0" distL="0" distR="0" wp14:anchorId="4879E01F" wp14:editId="5EDB1706">
            <wp:extent cx="5274310" cy="2495550"/>
            <wp:effectExtent l="0" t="0" r="254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28C7B83" w14:textId="77777777" w:rsidR="00F509D8" w:rsidRPr="00CE35A9" w:rsidRDefault="00F509D8" w:rsidP="00F509D8">
      <w:pPr>
        <w:spacing w:before="120" w:after="60"/>
        <w:ind w:left="567" w:right="-57" w:hanging="567"/>
        <w:jc w:val="both"/>
        <w:rPr>
          <w:rFonts w:cs="Times New Roman"/>
          <w:b/>
          <w:sz w:val="22"/>
        </w:rPr>
      </w:pPr>
      <w:r w:rsidRPr="00CE35A9">
        <w:rPr>
          <w:rFonts w:cs="Times New Roman"/>
          <w:sz w:val="22"/>
        </w:rPr>
        <w:t>7.att.</w:t>
      </w:r>
      <w:r w:rsidRPr="00CE35A9">
        <w:rPr>
          <w:rFonts w:cs="Times New Roman"/>
          <w:b/>
          <w:sz w:val="22"/>
        </w:rPr>
        <w:t xml:space="preserve"> IIN atvieglojumu procentuālais sadalījums pēc to apmēra 201</w:t>
      </w:r>
      <w:r>
        <w:rPr>
          <w:rFonts w:cs="Times New Roman"/>
          <w:b/>
          <w:sz w:val="22"/>
        </w:rPr>
        <w:t>8</w:t>
      </w:r>
      <w:r w:rsidRPr="00CE35A9">
        <w:rPr>
          <w:rFonts w:cs="Times New Roman"/>
          <w:b/>
          <w:sz w:val="22"/>
        </w:rPr>
        <w:t xml:space="preserve">.gadā </w:t>
      </w:r>
    </w:p>
    <w:p w14:paraId="726B2961" w14:textId="77777777" w:rsidR="00F509D8" w:rsidRDefault="00F509D8" w:rsidP="00F509D8">
      <w:pPr>
        <w:contextualSpacing/>
        <w:rPr>
          <w:rFonts w:eastAsia="Calibri" w:cs="Times New Roman"/>
          <w:i/>
          <w:sz w:val="20"/>
          <w:szCs w:val="20"/>
        </w:rPr>
      </w:pPr>
      <w:r w:rsidRPr="00CE35A9">
        <w:rPr>
          <w:rFonts w:cs="Times New Roman"/>
          <w:b/>
          <w:i/>
          <w:sz w:val="20"/>
          <w:szCs w:val="20"/>
        </w:rPr>
        <w:t xml:space="preserve">Avots: </w:t>
      </w:r>
      <w:r w:rsidRPr="00CE35A9">
        <w:rPr>
          <w:rFonts w:cs="Times New Roman"/>
          <w:i/>
          <w:sz w:val="20"/>
          <w:szCs w:val="20"/>
        </w:rPr>
        <w:t xml:space="preserve">VID dati uz </w:t>
      </w:r>
      <w:r w:rsidRPr="00CE35A9">
        <w:rPr>
          <w:rFonts w:eastAsia="Calibri" w:cs="Times New Roman"/>
          <w:i/>
          <w:sz w:val="20"/>
          <w:szCs w:val="20"/>
        </w:rPr>
        <w:t>2019.gada septembri</w:t>
      </w:r>
    </w:p>
    <w:p w14:paraId="141F5172" w14:textId="2DE2D8AE" w:rsidR="00F509D8" w:rsidRDefault="00F509D8" w:rsidP="00F509D8">
      <w:pPr>
        <w:contextualSpacing/>
        <w:rPr>
          <w:rFonts w:cs="Times New Roman"/>
          <w:i/>
          <w:sz w:val="20"/>
          <w:szCs w:val="20"/>
        </w:rPr>
      </w:pPr>
    </w:p>
    <w:p w14:paraId="108448C6" w14:textId="77777777" w:rsidR="00F509D8" w:rsidRPr="0093793B" w:rsidRDefault="00F509D8" w:rsidP="00F509D8">
      <w:pPr>
        <w:pStyle w:val="Heading3"/>
        <w:jc w:val="center"/>
        <w:rPr>
          <w:i/>
          <w:sz w:val="26"/>
          <w:szCs w:val="26"/>
        </w:rPr>
      </w:pPr>
      <w:bookmarkStart w:id="13" w:name="_Toc26198358"/>
      <w:r w:rsidRPr="0093793B">
        <w:rPr>
          <w:i/>
          <w:sz w:val="26"/>
          <w:szCs w:val="26"/>
        </w:rPr>
        <w:t>4.1.3. Iedzīvotāju ienākuma nodokļa atvieglojumu apmēru prognozes un to efektivitāte</w:t>
      </w:r>
      <w:bookmarkEnd w:id="13"/>
    </w:p>
    <w:p w14:paraId="3DE89CE9" w14:textId="12FD8BD2" w:rsidR="00F509D8" w:rsidRPr="00060BE2" w:rsidRDefault="00060BE2" w:rsidP="00060BE2">
      <w:pPr>
        <w:tabs>
          <w:tab w:val="left" w:pos="9356"/>
        </w:tabs>
        <w:spacing w:after="120"/>
        <w:ind w:right="-143" w:firstLine="709"/>
        <w:jc w:val="both"/>
        <w:rPr>
          <w:szCs w:val="24"/>
        </w:rPr>
      </w:pPr>
      <w:r w:rsidRPr="004C4C4E">
        <w:rPr>
          <w:color w:val="000000"/>
          <w:szCs w:val="24"/>
          <w:lang w:bidi="lv-LV"/>
        </w:rPr>
        <w:t xml:space="preserve">Lai sniegtu pilnīgu un caurskatāmu valsts budžeta izstrādes informāciju, šajā apakšnodaļā atbilstoši </w:t>
      </w:r>
      <w:r w:rsidRPr="004C4C4E">
        <w:rPr>
          <w:szCs w:val="24"/>
        </w:rPr>
        <w:t xml:space="preserve">2017.gada beigās publicētajam Valsts kontroles ziņojumam </w:t>
      </w:r>
      <w:r w:rsidRPr="004C4C4E">
        <w:rPr>
          <w:i/>
          <w:szCs w:val="24"/>
        </w:rPr>
        <w:t>“Budžeta plānošana Latvijā – vai esošā pieeja ir efektīva?”</w:t>
      </w:r>
      <w:r w:rsidRPr="004C4C4E">
        <w:rPr>
          <w:szCs w:val="24"/>
        </w:rPr>
        <w:t xml:space="preserve"> (kas apstiprināts ar Valsts kontroles Revīzijas un metodoloģijas departamenta 22.12.2017. lēmumu Nr.</w:t>
      </w:r>
      <w:r w:rsidRPr="004C4C4E">
        <w:rPr>
          <w:iCs/>
          <w:szCs w:val="24"/>
        </w:rPr>
        <w:t>2.4.1-7/2016)</w:t>
      </w:r>
      <w:r w:rsidRPr="004C4C4E">
        <w:rPr>
          <w:i/>
          <w:szCs w:val="24"/>
        </w:rPr>
        <w:t xml:space="preserve"> </w:t>
      </w:r>
      <w:r w:rsidRPr="004C4C4E">
        <w:rPr>
          <w:szCs w:val="24"/>
        </w:rPr>
        <w:t xml:space="preserve">un tam pievienotajam </w:t>
      </w:r>
      <w:r w:rsidRPr="004C4C4E">
        <w:rPr>
          <w:i/>
          <w:szCs w:val="24"/>
        </w:rPr>
        <w:t>“</w:t>
      </w:r>
      <w:r w:rsidRPr="004C4C4E">
        <w:rPr>
          <w:i/>
          <w:color w:val="000000" w:themeColor="text1"/>
          <w:szCs w:val="24"/>
        </w:rPr>
        <w:t>Finanšu ministrijas ziņošanas par ieteikumu ieviešanu laika grafiks”,</w:t>
      </w:r>
      <w:r w:rsidRPr="004C4C4E">
        <w:rPr>
          <w:color w:val="000000"/>
          <w:szCs w:val="24"/>
          <w:lang w:bidi="lv-LV"/>
        </w:rPr>
        <w:t>), ir sniegta informācija par būtiskāko IIN atvieglojumu (konkrēti</w:t>
      </w:r>
      <w:r w:rsidRPr="004C4C4E">
        <w:t xml:space="preserve"> iedzīvotāju ienākuma nodokļa atvieglojuma par apgādībā esošām personām, diferencētā neapliekamā minimuma un </w:t>
      </w:r>
      <w:r w:rsidR="00B71518">
        <w:t xml:space="preserve">pensionāra </w:t>
      </w:r>
      <w:r w:rsidRPr="004C4C4E">
        <w:t>neapliekamā minimuma</w:t>
      </w:r>
      <w:r w:rsidRPr="004C4C4E">
        <w:rPr>
          <w:color w:val="000000"/>
          <w:szCs w:val="24"/>
          <w:lang w:bidi="lv-LV"/>
        </w:rPr>
        <w:t>) ietekmi uz nākamo gadu valsts budžetiem</w:t>
      </w:r>
      <w:r w:rsidR="00F509D8" w:rsidRPr="004C4C4E">
        <w:rPr>
          <w:i/>
        </w:rPr>
        <w:t>.</w:t>
      </w:r>
      <w:r w:rsidR="00F509D8" w:rsidRPr="00CE35A9">
        <w:t xml:space="preserve"> </w:t>
      </w:r>
    </w:p>
    <w:p w14:paraId="1FD86D57" w14:textId="77777777" w:rsidR="00F509D8" w:rsidRPr="0093793B" w:rsidRDefault="00F509D8" w:rsidP="00F509D8">
      <w:pPr>
        <w:spacing w:after="120"/>
        <w:ind w:firstLine="709"/>
        <w:jc w:val="right"/>
        <w:rPr>
          <w:szCs w:val="24"/>
        </w:rPr>
      </w:pPr>
      <w:r w:rsidRPr="0093793B">
        <w:rPr>
          <w:szCs w:val="24"/>
        </w:rPr>
        <w:t>6.tabula</w:t>
      </w:r>
    </w:p>
    <w:p w14:paraId="4CE75C26" w14:textId="45F0371A" w:rsidR="00F509D8" w:rsidRPr="0093793B" w:rsidRDefault="00F509D8" w:rsidP="00F509D8">
      <w:pPr>
        <w:spacing w:after="120"/>
        <w:jc w:val="center"/>
        <w:rPr>
          <w:b/>
          <w:sz w:val="22"/>
        </w:rPr>
      </w:pPr>
      <w:r w:rsidRPr="0093793B">
        <w:rPr>
          <w:b/>
          <w:sz w:val="22"/>
        </w:rPr>
        <w:t xml:space="preserve">Diferencētā neapliekamā minimuma, </w:t>
      </w:r>
      <w:r w:rsidR="00B71518">
        <w:rPr>
          <w:b/>
          <w:sz w:val="22"/>
        </w:rPr>
        <w:t xml:space="preserve">pensionāra </w:t>
      </w:r>
      <w:r w:rsidRPr="0093793B">
        <w:rPr>
          <w:b/>
          <w:sz w:val="22"/>
        </w:rPr>
        <w:t>neapliekamā minimuma un atvieglojuma par apgādībā esošām personām prognozētais apmērs</w:t>
      </w:r>
      <w:r w:rsidRPr="0093793B">
        <w:t xml:space="preserve"> </w:t>
      </w:r>
      <w:r w:rsidRPr="0093793B">
        <w:rPr>
          <w:b/>
          <w:sz w:val="22"/>
        </w:rPr>
        <w:t>2018.-202</w:t>
      </w:r>
      <w:r w:rsidR="00060BE2">
        <w:rPr>
          <w:b/>
          <w:sz w:val="22"/>
        </w:rPr>
        <w:t>1</w:t>
      </w:r>
      <w:r w:rsidRPr="0093793B">
        <w:rPr>
          <w:b/>
          <w:sz w:val="22"/>
        </w:rPr>
        <w:t>.gadā</w:t>
      </w:r>
    </w:p>
    <w:tbl>
      <w:tblPr>
        <w:tblW w:w="8632" w:type="dxa"/>
        <w:jc w:val="center"/>
        <w:tblLayout w:type="fixed"/>
        <w:tblLook w:val="04A0" w:firstRow="1" w:lastRow="0" w:firstColumn="1" w:lastColumn="0" w:noHBand="0" w:noVBand="1"/>
      </w:tblPr>
      <w:tblGrid>
        <w:gridCol w:w="3246"/>
        <w:gridCol w:w="708"/>
        <w:gridCol w:w="709"/>
        <w:gridCol w:w="709"/>
        <w:gridCol w:w="709"/>
        <w:gridCol w:w="850"/>
        <w:gridCol w:w="851"/>
        <w:gridCol w:w="850"/>
      </w:tblGrid>
      <w:tr w:rsidR="00F509D8" w:rsidRPr="002F3E6B" w14:paraId="5AD82DBB" w14:textId="77777777" w:rsidTr="006F663A">
        <w:trPr>
          <w:trHeight w:val="270"/>
          <w:jc w:val="center"/>
        </w:trPr>
        <w:tc>
          <w:tcPr>
            <w:tcW w:w="3246" w:type="dxa"/>
            <w:vMerge w:val="restart"/>
            <w:tcBorders>
              <w:top w:val="single" w:sz="12" w:space="0" w:color="auto"/>
              <w:left w:val="single" w:sz="12" w:space="0" w:color="auto"/>
              <w:bottom w:val="single" w:sz="4" w:space="0" w:color="FFFFFF" w:themeColor="background1"/>
              <w:right w:val="single" w:sz="4" w:space="0" w:color="FFFFFF" w:themeColor="background1"/>
            </w:tcBorders>
            <w:shd w:val="clear" w:color="auto" w:fill="002060"/>
            <w:vAlign w:val="center"/>
          </w:tcPr>
          <w:p w14:paraId="62C70AD3" w14:textId="77777777" w:rsidR="00F509D8" w:rsidRPr="006F663A" w:rsidRDefault="00F509D8" w:rsidP="00F509D8">
            <w:pPr>
              <w:jc w:val="center"/>
              <w:rPr>
                <w:rFonts w:eastAsia="Times New Roman" w:cs="Times New Roman"/>
                <w:b/>
                <w:bCs/>
                <w:sz w:val="19"/>
                <w:szCs w:val="19"/>
                <w:lang w:eastAsia="lv-LV"/>
              </w:rPr>
            </w:pPr>
            <w:r w:rsidRPr="006F663A">
              <w:rPr>
                <w:rFonts w:eastAsia="Times New Roman" w:cs="Times New Roman"/>
                <w:b/>
                <w:bCs/>
                <w:sz w:val="19"/>
                <w:szCs w:val="19"/>
                <w:lang w:eastAsia="lv-LV"/>
              </w:rPr>
              <w:t>Nodokļa atvieglojums</w:t>
            </w:r>
          </w:p>
        </w:tc>
        <w:tc>
          <w:tcPr>
            <w:tcW w:w="2835" w:type="dxa"/>
            <w:gridSpan w:val="4"/>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08F72582" w14:textId="77777777" w:rsidR="00F509D8" w:rsidRPr="006F663A" w:rsidRDefault="00F509D8" w:rsidP="00F509D8">
            <w:pPr>
              <w:jc w:val="center"/>
              <w:rPr>
                <w:rFonts w:eastAsia="Times New Roman" w:cs="Times New Roman"/>
                <w:b/>
                <w:bCs/>
                <w:sz w:val="19"/>
                <w:szCs w:val="19"/>
                <w:lang w:eastAsia="lv-LV"/>
              </w:rPr>
            </w:pPr>
            <w:r w:rsidRPr="006F663A">
              <w:rPr>
                <w:rFonts w:eastAsia="Times New Roman" w:cs="Times New Roman"/>
                <w:b/>
                <w:bCs/>
                <w:sz w:val="19"/>
                <w:szCs w:val="19"/>
                <w:lang w:eastAsia="lv-LV"/>
              </w:rPr>
              <w:t xml:space="preserve">Nodokļa atvieglojuma izmaiņas, </w:t>
            </w:r>
            <w:r w:rsidRPr="006F663A">
              <w:rPr>
                <w:rFonts w:eastAsia="Times New Roman" w:cs="Times New Roman"/>
                <w:bCs/>
                <w:i/>
                <w:sz w:val="19"/>
                <w:szCs w:val="19"/>
                <w:lang w:eastAsia="lv-LV"/>
              </w:rPr>
              <w:t>euro mēnesī</w:t>
            </w:r>
          </w:p>
        </w:tc>
        <w:tc>
          <w:tcPr>
            <w:tcW w:w="2551" w:type="dxa"/>
            <w:gridSpan w:val="3"/>
            <w:tcBorders>
              <w:top w:val="single" w:sz="12" w:space="0" w:color="auto"/>
              <w:left w:val="single" w:sz="4" w:space="0" w:color="FFFFFF" w:themeColor="background1"/>
              <w:bottom w:val="single" w:sz="4" w:space="0" w:color="FFFFFF" w:themeColor="background1"/>
              <w:right w:val="single" w:sz="12" w:space="0" w:color="auto"/>
            </w:tcBorders>
            <w:shd w:val="clear" w:color="auto" w:fill="002060"/>
          </w:tcPr>
          <w:p w14:paraId="0C66B270" w14:textId="77777777" w:rsidR="00F509D8" w:rsidRPr="006F663A" w:rsidRDefault="00F509D8" w:rsidP="00F509D8">
            <w:pPr>
              <w:jc w:val="center"/>
              <w:rPr>
                <w:rFonts w:eastAsia="Times New Roman" w:cs="Times New Roman"/>
                <w:b/>
                <w:bCs/>
                <w:sz w:val="19"/>
                <w:szCs w:val="19"/>
                <w:lang w:eastAsia="lv-LV"/>
              </w:rPr>
            </w:pPr>
            <w:r w:rsidRPr="006F663A">
              <w:rPr>
                <w:rFonts w:eastAsia="Times New Roman" w:cs="Times New Roman"/>
                <w:b/>
                <w:bCs/>
                <w:sz w:val="19"/>
                <w:szCs w:val="19"/>
                <w:lang w:eastAsia="lv-LV"/>
              </w:rPr>
              <w:t>Atvieglojuma prognozētais apmērs</w:t>
            </w:r>
            <w:r w:rsidRPr="006F663A">
              <w:rPr>
                <w:rFonts w:eastAsia="Times New Roman" w:cs="Times New Roman"/>
                <w:bCs/>
                <w:i/>
                <w:sz w:val="19"/>
                <w:szCs w:val="19"/>
                <w:lang w:eastAsia="lv-LV"/>
              </w:rPr>
              <w:t>, milj. euro</w:t>
            </w:r>
          </w:p>
        </w:tc>
      </w:tr>
      <w:tr w:rsidR="00F509D8" w:rsidRPr="002F3E6B" w14:paraId="23579334" w14:textId="77777777" w:rsidTr="006F663A">
        <w:trPr>
          <w:trHeight w:val="270"/>
          <w:jc w:val="center"/>
        </w:trPr>
        <w:tc>
          <w:tcPr>
            <w:tcW w:w="3246" w:type="dxa"/>
            <w:vMerge/>
            <w:tcBorders>
              <w:top w:val="single" w:sz="4" w:space="0" w:color="FFFFFF" w:themeColor="background1"/>
              <w:left w:val="single" w:sz="12" w:space="0" w:color="auto"/>
              <w:bottom w:val="single" w:sz="12" w:space="0" w:color="auto"/>
              <w:right w:val="single" w:sz="4" w:space="0" w:color="FFFFFF" w:themeColor="background1"/>
            </w:tcBorders>
            <w:shd w:val="clear" w:color="auto" w:fill="002060"/>
            <w:vAlign w:val="center"/>
            <w:hideMark/>
          </w:tcPr>
          <w:p w14:paraId="325F3DDE" w14:textId="77777777" w:rsidR="00F509D8" w:rsidRPr="006F663A" w:rsidRDefault="00F509D8" w:rsidP="00F509D8">
            <w:pPr>
              <w:jc w:val="center"/>
              <w:rPr>
                <w:rFonts w:eastAsia="Times New Roman" w:cs="Times New Roman"/>
                <w:b/>
                <w:bCs/>
                <w:sz w:val="19"/>
                <w:szCs w:val="19"/>
                <w:lang w:eastAsia="lv-LV"/>
              </w:rPr>
            </w:pPr>
          </w:p>
        </w:tc>
        <w:tc>
          <w:tcPr>
            <w:tcW w:w="70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tcPr>
          <w:p w14:paraId="0AD54CD0" w14:textId="77777777" w:rsidR="00F509D8" w:rsidRPr="006F663A" w:rsidRDefault="00F509D8" w:rsidP="00F509D8">
            <w:pPr>
              <w:jc w:val="center"/>
              <w:rPr>
                <w:rFonts w:eastAsia="Times New Roman" w:cs="Times New Roman"/>
                <w:b/>
                <w:bCs/>
                <w:sz w:val="19"/>
                <w:szCs w:val="19"/>
                <w:lang w:eastAsia="lv-LV"/>
              </w:rPr>
            </w:pPr>
            <w:r w:rsidRPr="006F663A">
              <w:rPr>
                <w:rFonts w:eastAsia="Times New Roman" w:cs="Times New Roman"/>
                <w:b/>
                <w:bCs/>
                <w:sz w:val="19"/>
                <w:szCs w:val="19"/>
                <w:lang w:eastAsia="lv-LV"/>
              </w:rPr>
              <w:t>2018</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tcPr>
          <w:p w14:paraId="33F06EE7" w14:textId="77777777" w:rsidR="00F509D8" w:rsidRPr="006F663A" w:rsidRDefault="00F509D8" w:rsidP="00F509D8">
            <w:pPr>
              <w:jc w:val="center"/>
              <w:rPr>
                <w:rFonts w:eastAsia="Times New Roman" w:cs="Times New Roman"/>
                <w:b/>
                <w:bCs/>
                <w:sz w:val="19"/>
                <w:szCs w:val="19"/>
                <w:lang w:eastAsia="lv-LV"/>
              </w:rPr>
            </w:pPr>
            <w:r w:rsidRPr="006F663A">
              <w:rPr>
                <w:rFonts w:eastAsia="Times New Roman" w:cs="Times New Roman"/>
                <w:b/>
                <w:bCs/>
                <w:sz w:val="19"/>
                <w:szCs w:val="19"/>
                <w:lang w:eastAsia="lv-LV"/>
              </w:rPr>
              <w:t>2019</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tcPr>
          <w:p w14:paraId="29DB5542" w14:textId="77777777" w:rsidR="00F509D8" w:rsidRPr="006F663A" w:rsidRDefault="00F509D8" w:rsidP="00F509D8">
            <w:pPr>
              <w:jc w:val="center"/>
              <w:rPr>
                <w:rFonts w:eastAsia="Times New Roman" w:cs="Times New Roman"/>
                <w:b/>
                <w:bCs/>
                <w:sz w:val="19"/>
                <w:szCs w:val="19"/>
                <w:lang w:eastAsia="lv-LV"/>
              </w:rPr>
            </w:pPr>
            <w:r w:rsidRPr="006F663A">
              <w:rPr>
                <w:rFonts w:eastAsia="Times New Roman" w:cs="Times New Roman"/>
                <w:b/>
                <w:bCs/>
                <w:sz w:val="19"/>
                <w:szCs w:val="19"/>
                <w:lang w:eastAsia="lv-LV"/>
              </w:rPr>
              <w:t>2020</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tcPr>
          <w:p w14:paraId="5E628770" w14:textId="77777777" w:rsidR="00F509D8" w:rsidRPr="006F663A" w:rsidRDefault="00F509D8" w:rsidP="00F509D8">
            <w:pPr>
              <w:jc w:val="center"/>
              <w:rPr>
                <w:rFonts w:eastAsia="Times New Roman" w:cs="Times New Roman"/>
                <w:b/>
                <w:bCs/>
                <w:sz w:val="19"/>
                <w:szCs w:val="19"/>
                <w:lang w:eastAsia="lv-LV"/>
              </w:rPr>
            </w:pPr>
            <w:r w:rsidRPr="006F663A">
              <w:rPr>
                <w:rFonts w:eastAsia="Times New Roman" w:cs="Times New Roman"/>
                <w:b/>
                <w:bCs/>
                <w:sz w:val="19"/>
                <w:szCs w:val="19"/>
                <w:lang w:eastAsia="lv-LV"/>
              </w:rPr>
              <w:t>2021</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tcPr>
          <w:p w14:paraId="04F2B1F4" w14:textId="77777777" w:rsidR="00F509D8" w:rsidRPr="006F663A" w:rsidRDefault="00F509D8" w:rsidP="00F509D8">
            <w:pPr>
              <w:jc w:val="center"/>
              <w:rPr>
                <w:rFonts w:eastAsia="Times New Roman" w:cs="Times New Roman"/>
                <w:b/>
                <w:bCs/>
                <w:sz w:val="19"/>
                <w:szCs w:val="19"/>
                <w:lang w:eastAsia="lv-LV"/>
              </w:rPr>
            </w:pPr>
            <w:r w:rsidRPr="006F663A">
              <w:rPr>
                <w:rFonts w:eastAsia="Times New Roman" w:cs="Times New Roman"/>
                <w:b/>
                <w:bCs/>
                <w:sz w:val="19"/>
                <w:szCs w:val="19"/>
                <w:lang w:eastAsia="lv-LV"/>
              </w:rPr>
              <w:t>2019</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tcPr>
          <w:p w14:paraId="6DA17E15" w14:textId="77777777" w:rsidR="00F509D8" w:rsidRPr="006F663A" w:rsidRDefault="00F509D8" w:rsidP="00F509D8">
            <w:pPr>
              <w:jc w:val="center"/>
              <w:rPr>
                <w:rFonts w:eastAsia="Times New Roman" w:cs="Times New Roman"/>
                <w:b/>
                <w:bCs/>
                <w:sz w:val="19"/>
                <w:szCs w:val="19"/>
                <w:lang w:eastAsia="lv-LV"/>
              </w:rPr>
            </w:pPr>
            <w:r w:rsidRPr="006F663A">
              <w:rPr>
                <w:rFonts w:eastAsia="Times New Roman" w:cs="Times New Roman"/>
                <w:b/>
                <w:bCs/>
                <w:sz w:val="19"/>
                <w:szCs w:val="19"/>
                <w:lang w:eastAsia="lv-LV"/>
              </w:rPr>
              <w:t>2020</w:t>
            </w:r>
          </w:p>
        </w:tc>
        <w:tc>
          <w:tcPr>
            <w:tcW w:w="850" w:type="dxa"/>
            <w:tcBorders>
              <w:top w:val="single" w:sz="4" w:space="0" w:color="FFFFFF" w:themeColor="background1"/>
              <w:left w:val="single" w:sz="4" w:space="0" w:color="FFFFFF" w:themeColor="background1"/>
              <w:bottom w:val="single" w:sz="12" w:space="0" w:color="auto"/>
              <w:right w:val="single" w:sz="12" w:space="0" w:color="auto"/>
            </w:tcBorders>
            <w:shd w:val="clear" w:color="auto" w:fill="002060"/>
            <w:vAlign w:val="center"/>
          </w:tcPr>
          <w:p w14:paraId="676EDE6B" w14:textId="77777777" w:rsidR="00F509D8" w:rsidRPr="006F663A" w:rsidRDefault="00F509D8" w:rsidP="00F509D8">
            <w:pPr>
              <w:jc w:val="center"/>
              <w:rPr>
                <w:rFonts w:eastAsia="Times New Roman" w:cs="Times New Roman"/>
                <w:b/>
                <w:bCs/>
                <w:sz w:val="19"/>
                <w:szCs w:val="19"/>
                <w:lang w:eastAsia="lv-LV"/>
              </w:rPr>
            </w:pPr>
            <w:r w:rsidRPr="006F663A">
              <w:rPr>
                <w:rFonts w:eastAsia="Times New Roman" w:cs="Times New Roman"/>
                <w:b/>
                <w:bCs/>
                <w:sz w:val="19"/>
                <w:szCs w:val="19"/>
                <w:lang w:eastAsia="lv-LV"/>
              </w:rPr>
              <w:t>2021</w:t>
            </w:r>
          </w:p>
        </w:tc>
      </w:tr>
      <w:tr w:rsidR="000037BC" w:rsidRPr="002F3E6B" w14:paraId="6EA2B841" w14:textId="77777777" w:rsidTr="006F663A">
        <w:trPr>
          <w:trHeight w:val="295"/>
          <w:jc w:val="center"/>
        </w:trPr>
        <w:tc>
          <w:tcPr>
            <w:tcW w:w="3246" w:type="dxa"/>
            <w:tcBorders>
              <w:top w:val="single" w:sz="4" w:space="0" w:color="auto"/>
              <w:left w:val="single" w:sz="12" w:space="0" w:color="auto"/>
              <w:bottom w:val="dotted" w:sz="4" w:space="0" w:color="auto"/>
              <w:right w:val="single" w:sz="4" w:space="0" w:color="auto"/>
            </w:tcBorders>
            <w:shd w:val="clear" w:color="000000" w:fill="FFFFFF"/>
            <w:vAlign w:val="center"/>
            <w:hideMark/>
          </w:tcPr>
          <w:p w14:paraId="71B6EDAE" w14:textId="77777777" w:rsidR="000037BC" w:rsidRPr="006F663A" w:rsidRDefault="000037BC" w:rsidP="000037BC">
            <w:pPr>
              <w:tabs>
                <w:tab w:val="left" w:pos="602"/>
              </w:tabs>
              <w:rPr>
                <w:b/>
                <w:sz w:val="19"/>
                <w:szCs w:val="19"/>
              </w:rPr>
            </w:pPr>
            <w:r w:rsidRPr="006F663A">
              <w:rPr>
                <w:b/>
                <w:sz w:val="19"/>
                <w:szCs w:val="19"/>
              </w:rPr>
              <w:t>Diferencētais neapliekamais minimums</w:t>
            </w:r>
          </w:p>
        </w:tc>
        <w:tc>
          <w:tcPr>
            <w:tcW w:w="708" w:type="dxa"/>
            <w:tcBorders>
              <w:top w:val="single" w:sz="4" w:space="0" w:color="auto"/>
              <w:left w:val="single" w:sz="4" w:space="0" w:color="auto"/>
              <w:bottom w:val="dotted" w:sz="4" w:space="0" w:color="auto"/>
              <w:right w:val="single" w:sz="4" w:space="0" w:color="auto"/>
            </w:tcBorders>
            <w:shd w:val="clear" w:color="000000" w:fill="FFFFFF"/>
            <w:vAlign w:val="center"/>
          </w:tcPr>
          <w:p w14:paraId="11C92A78" w14:textId="77777777" w:rsidR="000037BC" w:rsidRPr="006F663A" w:rsidRDefault="000037BC" w:rsidP="000037BC">
            <w:pPr>
              <w:jc w:val="center"/>
              <w:rPr>
                <w:rFonts w:eastAsia="Times New Roman" w:cs="Times New Roman"/>
                <w:b/>
                <w:sz w:val="19"/>
                <w:szCs w:val="19"/>
                <w:lang w:eastAsia="lv-LV"/>
              </w:rPr>
            </w:pPr>
          </w:p>
        </w:tc>
        <w:tc>
          <w:tcPr>
            <w:tcW w:w="709" w:type="dxa"/>
            <w:tcBorders>
              <w:top w:val="single" w:sz="4" w:space="0" w:color="auto"/>
              <w:left w:val="single" w:sz="4" w:space="0" w:color="auto"/>
              <w:bottom w:val="dotted" w:sz="4" w:space="0" w:color="auto"/>
              <w:right w:val="single" w:sz="4" w:space="0" w:color="auto"/>
            </w:tcBorders>
            <w:shd w:val="clear" w:color="000000" w:fill="FFFFFF"/>
            <w:vAlign w:val="center"/>
          </w:tcPr>
          <w:p w14:paraId="6D6EF39D" w14:textId="77777777" w:rsidR="000037BC" w:rsidRPr="006F663A" w:rsidRDefault="000037BC" w:rsidP="000037BC">
            <w:pPr>
              <w:jc w:val="center"/>
              <w:rPr>
                <w:rFonts w:eastAsia="Times New Roman" w:cs="Times New Roman"/>
                <w:b/>
                <w:bCs/>
                <w:sz w:val="19"/>
                <w:szCs w:val="19"/>
                <w:lang w:eastAsia="lv-LV"/>
              </w:rPr>
            </w:pPr>
          </w:p>
        </w:tc>
        <w:tc>
          <w:tcPr>
            <w:tcW w:w="709" w:type="dxa"/>
            <w:tcBorders>
              <w:top w:val="single" w:sz="4" w:space="0" w:color="auto"/>
              <w:left w:val="single" w:sz="4" w:space="0" w:color="auto"/>
              <w:bottom w:val="dotted" w:sz="4" w:space="0" w:color="auto"/>
              <w:right w:val="single" w:sz="4" w:space="0" w:color="auto"/>
            </w:tcBorders>
            <w:shd w:val="clear" w:color="000000" w:fill="FFFFFF"/>
          </w:tcPr>
          <w:p w14:paraId="5484CCD0" w14:textId="77777777" w:rsidR="000037BC" w:rsidRPr="006F663A" w:rsidRDefault="000037BC" w:rsidP="000037BC">
            <w:pPr>
              <w:jc w:val="center"/>
              <w:rPr>
                <w:rFonts w:eastAsia="Times New Roman" w:cs="Times New Roman"/>
                <w:b/>
                <w:bCs/>
                <w:sz w:val="19"/>
                <w:szCs w:val="19"/>
                <w:lang w:eastAsia="lv-LV"/>
              </w:rPr>
            </w:pPr>
          </w:p>
        </w:tc>
        <w:tc>
          <w:tcPr>
            <w:tcW w:w="709" w:type="dxa"/>
            <w:tcBorders>
              <w:top w:val="single" w:sz="4" w:space="0" w:color="auto"/>
              <w:left w:val="single" w:sz="4" w:space="0" w:color="auto"/>
              <w:bottom w:val="dotted" w:sz="4" w:space="0" w:color="auto"/>
              <w:right w:val="single" w:sz="4" w:space="0" w:color="auto"/>
            </w:tcBorders>
            <w:shd w:val="clear" w:color="000000" w:fill="FFFFFF"/>
          </w:tcPr>
          <w:p w14:paraId="05B22E4B" w14:textId="77777777" w:rsidR="000037BC" w:rsidRPr="006F663A" w:rsidRDefault="000037BC" w:rsidP="000037BC">
            <w:pPr>
              <w:jc w:val="center"/>
              <w:rPr>
                <w:rFonts w:eastAsia="Times New Roman" w:cs="Times New Roman"/>
                <w:b/>
                <w:bCs/>
                <w:sz w:val="19"/>
                <w:szCs w:val="19"/>
                <w:lang w:eastAsia="lv-LV"/>
              </w:rPr>
            </w:pPr>
          </w:p>
        </w:tc>
        <w:tc>
          <w:tcPr>
            <w:tcW w:w="850" w:type="dxa"/>
            <w:vMerge w:val="restart"/>
            <w:tcBorders>
              <w:top w:val="single" w:sz="4" w:space="0" w:color="auto"/>
              <w:left w:val="single" w:sz="4" w:space="0" w:color="auto"/>
              <w:right w:val="single" w:sz="4" w:space="0" w:color="auto"/>
            </w:tcBorders>
            <w:shd w:val="clear" w:color="000000" w:fill="FFFFFF"/>
            <w:vAlign w:val="center"/>
          </w:tcPr>
          <w:p w14:paraId="1FA6A7D9" w14:textId="349BDED0" w:rsidR="000037BC" w:rsidRPr="006F663A" w:rsidRDefault="000037BC" w:rsidP="000037BC">
            <w:pPr>
              <w:jc w:val="center"/>
              <w:rPr>
                <w:rFonts w:eastAsia="Times New Roman" w:cs="Times New Roman"/>
                <w:b/>
                <w:bCs/>
                <w:color w:val="FF0000"/>
                <w:sz w:val="19"/>
                <w:szCs w:val="19"/>
                <w:lang w:eastAsia="lv-LV"/>
              </w:rPr>
            </w:pPr>
            <w:r w:rsidRPr="006F663A">
              <w:rPr>
                <w:rFonts w:cs="Times New Roman"/>
                <w:b/>
                <w:color w:val="FF0000"/>
                <w:sz w:val="19"/>
                <w:szCs w:val="19"/>
              </w:rPr>
              <w:t>153,6</w:t>
            </w:r>
          </w:p>
        </w:tc>
        <w:tc>
          <w:tcPr>
            <w:tcW w:w="851" w:type="dxa"/>
            <w:vMerge w:val="restart"/>
            <w:tcBorders>
              <w:top w:val="single" w:sz="4" w:space="0" w:color="auto"/>
              <w:left w:val="single" w:sz="4" w:space="0" w:color="auto"/>
              <w:right w:val="single" w:sz="4" w:space="0" w:color="auto"/>
            </w:tcBorders>
            <w:shd w:val="clear" w:color="000000" w:fill="FFFFFF"/>
            <w:vAlign w:val="center"/>
          </w:tcPr>
          <w:p w14:paraId="5781F6F0" w14:textId="058706F3" w:rsidR="000037BC" w:rsidRPr="006F663A" w:rsidRDefault="000037BC" w:rsidP="000037BC">
            <w:pPr>
              <w:jc w:val="center"/>
              <w:rPr>
                <w:rFonts w:eastAsia="Times New Roman" w:cs="Times New Roman"/>
                <w:b/>
                <w:bCs/>
                <w:color w:val="FF0000"/>
                <w:sz w:val="19"/>
                <w:szCs w:val="19"/>
                <w:lang w:eastAsia="lv-LV"/>
              </w:rPr>
            </w:pPr>
            <w:r w:rsidRPr="006F663A">
              <w:rPr>
                <w:rFonts w:cs="Times New Roman"/>
                <w:b/>
                <w:color w:val="FF0000"/>
                <w:sz w:val="19"/>
                <w:szCs w:val="19"/>
              </w:rPr>
              <w:t>177,9</w:t>
            </w:r>
          </w:p>
        </w:tc>
        <w:tc>
          <w:tcPr>
            <w:tcW w:w="850" w:type="dxa"/>
            <w:vMerge w:val="restart"/>
            <w:tcBorders>
              <w:top w:val="single" w:sz="4" w:space="0" w:color="auto"/>
              <w:left w:val="single" w:sz="4" w:space="0" w:color="auto"/>
              <w:right w:val="single" w:sz="12" w:space="0" w:color="auto"/>
            </w:tcBorders>
            <w:shd w:val="clear" w:color="000000" w:fill="FFFFFF"/>
            <w:vAlign w:val="center"/>
          </w:tcPr>
          <w:p w14:paraId="2FEB3D7D" w14:textId="44EC71DE" w:rsidR="000037BC" w:rsidRPr="006F663A" w:rsidRDefault="000037BC" w:rsidP="000037BC">
            <w:pPr>
              <w:jc w:val="center"/>
              <w:rPr>
                <w:rFonts w:eastAsia="Times New Roman" w:cs="Times New Roman"/>
                <w:b/>
                <w:bCs/>
                <w:color w:val="FF0000"/>
                <w:sz w:val="19"/>
                <w:szCs w:val="19"/>
                <w:lang w:eastAsia="lv-LV"/>
              </w:rPr>
            </w:pPr>
            <w:r w:rsidRPr="006F663A">
              <w:rPr>
                <w:rFonts w:cs="Times New Roman"/>
                <w:b/>
                <w:color w:val="FF0000"/>
                <w:sz w:val="19"/>
                <w:szCs w:val="19"/>
              </w:rPr>
              <w:t>177,8</w:t>
            </w:r>
          </w:p>
        </w:tc>
      </w:tr>
      <w:tr w:rsidR="000037BC" w:rsidRPr="002F3E6B" w14:paraId="5B111CA1" w14:textId="77777777" w:rsidTr="006F663A">
        <w:trPr>
          <w:trHeight w:val="295"/>
          <w:jc w:val="center"/>
        </w:trPr>
        <w:tc>
          <w:tcPr>
            <w:tcW w:w="3246" w:type="dxa"/>
            <w:tcBorders>
              <w:top w:val="dotted" w:sz="4" w:space="0" w:color="auto"/>
              <w:left w:val="single" w:sz="12" w:space="0" w:color="auto"/>
              <w:bottom w:val="dotted" w:sz="4" w:space="0" w:color="auto"/>
              <w:right w:val="single" w:sz="4" w:space="0" w:color="auto"/>
            </w:tcBorders>
            <w:shd w:val="clear" w:color="000000" w:fill="FFFFFF"/>
            <w:vAlign w:val="center"/>
          </w:tcPr>
          <w:p w14:paraId="73837944" w14:textId="77777777" w:rsidR="000037BC" w:rsidRPr="006F663A" w:rsidRDefault="000037BC" w:rsidP="000037BC">
            <w:pPr>
              <w:pStyle w:val="ListParagraph"/>
              <w:tabs>
                <w:tab w:val="left" w:pos="602"/>
              </w:tabs>
              <w:spacing w:before="0" w:beforeAutospacing="0" w:after="0" w:afterAutospacing="0"/>
              <w:ind w:left="589"/>
              <w:rPr>
                <w:color w:val="auto"/>
                <w:sz w:val="19"/>
                <w:szCs w:val="19"/>
              </w:rPr>
            </w:pPr>
            <w:r w:rsidRPr="006F663A">
              <w:rPr>
                <w:i/>
                <w:iCs/>
                <w:sz w:val="19"/>
                <w:szCs w:val="19"/>
              </w:rPr>
              <w:t xml:space="preserve">DNM </w:t>
            </w:r>
            <w:r w:rsidRPr="006F663A">
              <w:rPr>
                <w:i/>
                <w:iCs/>
                <w:sz w:val="19"/>
                <w:szCs w:val="19"/>
                <w:vertAlign w:val="subscript"/>
              </w:rPr>
              <w:t>max</w:t>
            </w:r>
          </w:p>
        </w:tc>
        <w:tc>
          <w:tcPr>
            <w:tcW w:w="708" w:type="dxa"/>
            <w:tcBorders>
              <w:top w:val="dotted" w:sz="4" w:space="0" w:color="auto"/>
              <w:left w:val="single" w:sz="4" w:space="0" w:color="auto"/>
              <w:bottom w:val="dotted" w:sz="4" w:space="0" w:color="auto"/>
              <w:right w:val="single" w:sz="4" w:space="0" w:color="auto"/>
            </w:tcBorders>
            <w:shd w:val="clear" w:color="000000" w:fill="FFFFFF"/>
            <w:vAlign w:val="center"/>
          </w:tcPr>
          <w:p w14:paraId="15D01606" w14:textId="77777777" w:rsidR="000037BC" w:rsidRPr="006F663A" w:rsidRDefault="000037BC" w:rsidP="000037BC">
            <w:pPr>
              <w:jc w:val="center"/>
              <w:rPr>
                <w:rFonts w:eastAsia="Times New Roman" w:cs="Times New Roman"/>
                <w:sz w:val="19"/>
                <w:szCs w:val="19"/>
                <w:lang w:eastAsia="lv-LV"/>
              </w:rPr>
            </w:pPr>
            <w:r w:rsidRPr="006F663A">
              <w:rPr>
                <w:rFonts w:eastAsia="Times New Roman" w:cs="Times New Roman"/>
                <w:bCs/>
                <w:sz w:val="19"/>
                <w:szCs w:val="19"/>
                <w:lang w:eastAsia="lv-LV"/>
              </w:rPr>
              <w:t>200</w:t>
            </w:r>
          </w:p>
        </w:tc>
        <w:tc>
          <w:tcPr>
            <w:tcW w:w="709" w:type="dxa"/>
            <w:tcBorders>
              <w:top w:val="dotted" w:sz="4" w:space="0" w:color="auto"/>
              <w:left w:val="single" w:sz="4" w:space="0" w:color="auto"/>
              <w:bottom w:val="dotted" w:sz="4" w:space="0" w:color="auto"/>
              <w:right w:val="single" w:sz="4" w:space="0" w:color="auto"/>
            </w:tcBorders>
            <w:shd w:val="clear" w:color="000000" w:fill="FFFFFF"/>
            <w:vAlign w:val="center"/>
          </w:tcPr>
          <w:p w14:paraId="6AE9A271" w14:textId="77777777" w:rsidR="000037BC" w:rsidRPr="006F663A" w:rsidRDefault="000037BC" w:rsidP="000037BC">
            <w:pPr>
              <w:jc w:val="center"/>
              <w:rPr>
                <w:rFonts w:eastAsia="Times New Roman" w:cs="Times New Roman"/>
                <w:b/>
                <w:bCs/>
                <w:sz w:val="19"/>
                <w:szCs w:val="19"/>
                <w:lang w:eastAsia="lv-LV"/>
              </w:rPr>
            </w:pPr>
            <w:r w:rsidRPr="006F663A">
              <w:rPr>
                <w:rFonts w:eastAsia="Times New Roman" w:cs="Times New Roman"/>
                <w:b/>
                <w:bCs/>
                <w:sz w:val="19"/>
                <w:szCs w:val="19"/>
                <w:lang w:eastAsia="lv-LV"/>
              </w:rPr>
              <w:t>230</w:t>
            </w:r>
          </w:p>
        </w:tc>
        <w:tc>
          <w:tcPr>
            <w:tcW w:w="709" w:type="dxa"/>
            <w:tcBorders>
              <w:top w:val="dotted" w:sz="4" w:space="0" w:color="auto"/>
              <w:left w:val="single" w:sz="4" w:space="0" w:color="auto"/>
              <w:bottom w:val="dotted" w:sz="4" w:space="0" w:color="auto"/>
              <w:right w:val="single" w:sz="4" w:space="0" w:color="auto"/>
            </w:tcBorders>
            <w:shd w:val="clear" w:color="000000" w:fill="FFFFFF"/>
            <w:vAlign w:val="center"/>
          </w:tcPr>
          <w:p w14:paraId="2009C715" w14:textId="77777777" w:rsidR="000037BC" w:rsidRPr="006F663A" w:rsidRDefault="000037BC" w:rsidP="000037BC">
            <w:pPr>
              <w:jc w:val="center"/>
              <w:rPr>
                <w:rFonts w:eastAsia="Times New Roman" w:cs="Times New Roman"/>
                <w:b/>
                <w:bCs/>
                <w:sz w:val="19"/>
                <w:szCs w:val="19"/>
                <w:lang w:eastAsia="lv-LV"/>
              </w:rPr>
            </w:pPr>
            <w:r w:rsidRPr="006F663A">
              <w:rPr>
                <w:rFonts w:eastAsia="Times New Roman" w:cs="Times New Roman"/>
                <w:b/>
                <w:bCs/>
                <w:sz w:val="19"/>
                <w:szCs w:val="19"/>
                <w:lang w:eastAsia="lv-LV"/>
              </w:rPr>
              <w:t>300</w:t>
            </w:r>
          </w:p>
        </w:tc>
        <w:tc>
          <w:tcPr>
            <w:tcW w:w="709" w:type="dxa"/>
            <w:tcBorders>
              <w:top w:val="dotted" w:sz="4" w:space="0" w:color="auto"/>
              <w:left w:val="single" w:sz="4" w:space="0" w:color="auto"/>
              <w:bottom w:val="dotted" w:sz="4" w:space="0" w:color="auto"/>
              <w:right w:val="single" w:sz="4" w:space="0" w:color="auto"/>
            </w:tcBorders>
            <w:shd w:val="clear" w:color="000000" w:fill="FFFFFF"/>
            <w:vAlign w:val="center"/>
          </w:tcPr>
          <w:p w14:paraId="32273830" w14:textId="77777777" w:rsidR="000037BC" w:rsidRPr="006F663A" w:rsidRDefault="000037BC" w:rsidP="000037BC">
            <w:pPr>
              <w:jc w:val="center"/>
              <w:rPr>
                <w:rFonts w:eastAsia="Times New Roman" w:cs="Times New Roman"/>
                <w:bCs/>
                <w:sz w:val="19"/>
                <w:szCs w:val="19"/>
                <w:lang w:eastAsia="lv-LV"/>
              </w:rPr>
            </w:pPr>
            <w:r w:rsidRPr="006F663A">
              <w:rPr>
                <w:rFonts w:eastAsia="Times New Roman" w:cs="Times New Roman"/>
                <w:bCs/>
                <w:sz w:val="19"/>
                <w:szCs w:val="19"/>
                <w:lang w:eastAsia="lv-LV"/>
              </w:rPr>
              <w:t>300</w:t>
            </w:r>
          </w:p>
        </w:tc>
        <w:tc>
          <w:tcPr>
            <w:tcW w:w="850" w:type="dxa"/>
            <w:vMerge/>
            <w:tcBorders>
              <w:left w:val="single" w:sz="4" w:space="0" w:color="auto"/>
              <w:right w:val="single" w:sz="4" w:space="0" w:color="auto"/>
            </w:tcBorders>
            <w:shd w:val="clear" w:color="000000" w:fill="FFFFFF"/>
            <w:vAlign w:val="center"/>
          </w:tcPr>
          <w:p w14:paraId="25A34ED3" w14:textId="77777777" w:rsidR="000037BC" w:rsidRPr="006F663A" w:rsidRDefault="000037BC" w:rsidP="000037BC">
            <w:pPr>
              <w:jc w:val="center"/>
              <w:rPr>
                <w:rFonts w:eastAsia="Times New Roman" w:cs="Times New Roman"/>
                <w:b/>
                <w:bCs/>
                <w:color w:val="FF0000"/>
                <w:sz w:val="19"/>
                <w:szCs w:val="19"/>
                <w:lang w:eastAsia="lv-LV"/>
              </w:rPr>
            </w:pPr>
          </w:p>
        </w:tc>
        <w:tc>
          <w:tcPr>
            <w:tcW w:w="851" w:type="dxa"/>
            <w:vMerge/>
            <w:tcBorders>
              <w:left w:val="single" w:sz="4" w:space="0" w:color="auto"/>
              <w:right w:val="single" w:sz="4" w:space="0" w:color="auto"/>
            </w:tcBorders>
            <w:shd w:val="clear" w:color="000000" w:fill="FFFFFF"/>
            <w:vAlign w:val="center"/>
          </w:tcPr>
          <w:p w14:paraId="0513AFC6" w14:textId="77777777" w:rsidR="000037BC" w:rsidRPr="006F663A" w:rsidRDefault="000037BC" w:rsidP="000037BC">
            <w:pPr>
              <w:jc w:val="center"/>
              <w:rPr>
                <w:rFonts w:eastAsia="Times New Roman" w:cs="Times New Roman"/>
                <w:b/>
                <w:bCs/>
                <w:color w:val="FF0000"/>
                <w:sz w:val="19"/>
                <w:szCs w:val="19"/>
                <w:lang w:eastAsia="lv-LV"/>
              </w:rPr>
            </w:pPr>
          </w:p>
        </w:tc>
        <w:tc>
          <w:tcPr>
            <w:tcW w:w="850" w:type="dxa"/>
            <w:vMerge/>
            <w:tcBorders>
              <w:left w:val="single" w:sz="4" w:space="0" w:color="auto"/>
              <w:right w:val="single" w:sz="12" w:space="0" w:color="auto"/>
            </w:tcBorders>
            <w:shd w:val="clear" w:color="000000" w:fill="FFFFFF"/>
            <w:vAlign w:val="center"/>
          </w:tcPr>
          <w:p w14:paraId="5F4AFE78" w14:textId="77777777" w:rsidR="000037BC" w:rsidRPr="006F663A" w:rsidRDefault="000037BC" w:rsidP="000037BC">
            <w:pPr>
              <w:jc w:val="center"/>
              <w:rPr>
                <w:rFonts w:eastAsia="Times New Roman" w:cs="Times New Roman"/>
                <w:b/>
                <w:bCs/>
                <w:color w:val="FF0000"/>
                <w:sz w:val="19"/>
                <w:szCs w:val="19"/>
                <w:lang w:eastAsia="lv-LV"/>
              </w:rPr>
            </w:pPr>
          </w:p>
        </w:tc>
      </w:tr>
      <w:tr w:rsidR="000037BC" w:rsidRPr="002F3E6B" w14:paraId="7CC09069" w14:textId="77777777" w:rsidTr="006F663A">
        <w:trPr>
          <w:trHeight w:val="295"/>
          <w:jc w:val="center"/>
        </w:trPr>
        <w:tc>
          <w:tcPr>
            <w:tcW w:w="3246" w:type="dxa"/>
            <w:tcBorders>
              <w:top w:val="dotted" w:sz="4" w:space="0" w:color="auto"/>
              <w:left w:val="single" w:sz="12" w:space="0" w:color="auto"/>
              <w:bottom w:val="dotted" w:sz="4" w:space="0" w:color="auto"/>
              <w:right w:val="single" w:sz="4" w:space="0" w:color="auto"/>
            </w:tcBorders>
            <w:shd w:val="clear" w:color="000000" w:fill="FFFFFF"/>
            <w:vAlign w:val="center"/>
          </w:tcPr>
          <w:p w14:paraId="3A8440ED" w14:textId="77777777" w:rsidR="000037BC" w:rsidRPr="006F663A" w:rsidRDefault="000037BC" w:rsidP="000037BC">
            <w:pPr>
              <w:pStyle w:val="ListParagraph"/>
              <w:tabs>
                <w:tab w:val="left" w:pos="602"/>
              </w:tabs>
              <w:spacing w:before="0" w:beforeAutospacing="0" w:after="0" w:afterAutospacing="0"/>
              <w:ind w:left="589"/>
              <w:rPr>
                <w:color w:val="auto"/>
                <w:sz w:val="19"/>
                <w:szCs w:val="19"/>
              </w:rPr>
            </w:pPr>
            <w:r w:rsidRPr="006F663A">
              <w:rPr>
                <w:i/>
                <w:iCs/>
                <w:sz w:val="19"/>
                <w:szCs w:val="19"/>
              </w:rPr>
              <w:t xml:space="preserve">DNM </w:t>
            </w:r>
            <w:r w:rsidRPr="006F663A">
              <w:rPr>
                <w:i/>
                <w:iCs/>
                <w:sz w:val="19"/>
                <w:szCs w:val="19"/>
                <w:vertAlign w:val="subscript"/>
              </w:rPr>
              <w:t>min</w:t>
            </w:r>
          </w:p>
        </w:tc>
        <w:tc>
          <w:tcPr>
            <w:tcW w:w="708" w:type="dxa"/>
            <w:tcBorders>
              <w:top w:val="dotted" w:sz="4" w:space="0" w:color="auto"/>
              <w:left w:val="single" w:sz="4" w:space="0" w:color="auto"/>
              <w:bottom w:val="dotted" w:sz="4" w:space="0" w:color="auto"/>
              <w:right w:val="single" w:sz="4" w:space="0" w:color="auto"/>
            </w:tcBorders>
            <w:shd w:val="clear" w:color="000000" w:fill="FFFFFF"/>
            <w:vAlign w:val="center"/>
          </w:tcPr>
          <w:p w14:paraId="7EBBA846" w14:textId="77777777" w:rsidR="000037BC" w:rsidRPr="006F663A" w:rsidRDefault="000037BC" w:rsidP="000037BC">
            <w:pPr>
              <w:jc w:val="center"/>
              <w:rPr>
                <w:rFonts w:eastAsia="Times New Roman" w:cs="Times New Roman"/>
                <w:sz w:val="19"/>
                <w:szCs w:val="19"/>
                <w:lang w:eastAsia="lv-LV"/>
              </w:rPr>
            </w:pPr>
            <w:r w:rsidRPr="006F663A">
              <w:rPr>
                <w:rFonts w:eastAsia="Times New Roman" w:cs="Times New Roman"/>
                <w:bCs/>
                <w:sz w:val="19"/>
                <w:szCs w:val="19"/>
                <w:lang w:eastAsia="lv-LV"/>
              </w:rPr>
              <w:t>0</w:t>
            </w:r>
          </w:p>
        </w:tc>
        <w:tc>
          <w:tcPr>
            <w:tcW w:w="709" w:type="dxa"/>
            <w:tcBorders>
              <w:top w:val="dotted" w:sz="4" w:space="0" w:color="auto"/>
              <w:left w:val="single" w:sz="4" w:space="0" w:color="auto"/>
              <w:bottom w:val="dotted" w:sz="4" w:space="0" w:color="auto"/>
              <w:right w:val="single" w:sz="4" w:space="0" w:color="auto"/>
            </w:tcBorders>
            <w:shd w:val="clear" w:color="000000" w:fill="FFFFFF"/>
          </w:tcPr>
          <w:p w14:paraId="00338004" w14:textId="77777777" w:rsidR="000037BC" w:rsidRPr="006F663A" w:rsidRDefault="000037BC" w:rsidP="000037BC">
            <w:pPr>
              <w:jc w:val="center"/>
              <w:rPr>
                <w:rFonts w:eastAsia="Times New Roman" w:cs="Times New Roman"/>
                <w:bCs/>
                <w:sz w:val="19"/>
                <w:szCs w:val="19"/>
                <w:lang w:eastAsia="lv-LV"/>
              </w:rPr>
            </w:pPr>
            <w:r w:rsidRPr="006F663A">
              <w:rPr>
                <w:rFonts w:eastAsia="Times New Roman" w:cs="Times New Roman"/>
                <w:bCs/>
                <w:sz w:val="19"/>
                <w:szCs w:val="19"/>
                <w:lang w:eastAsia="lv-LV"/>
              </w:rPr>
              <w:t>0</w:t>
            </w:r>
          </w:p>
        </w:tc>
        <w:tc>
          <w:tcPr>
            <w:tcW w:w="709" w:type="dxa"/>
            <w:tcBorders>
              <w:top w:val="dotted" w:sz="4" w:space="0" w:color="auto"/>
              <w:left w:val="single" w:sz="4" w:space="0" w:color="auto"/>
              <w:bottom w:val="dotted" w:sz="4" w:space="0" w:color="auto"/>
              <w:right w:val="single" w:sz="4" w:space="0" w:color="auto"/>
            </w:tcBorders>
            <w:shd w:val="clear" w:color="000000" w:fill="FFFFFF"/>
          </w:tcPr>
          <w:p w14:paraId="52C2D339" w14:textId="77777777" w:rsidR="000037BC" w:rsidRPr="006F663A" w:rsidRDefault="000037BC" w:rsidP="000037BC">
            <w:pPr>
              <w:jc w:val="center"/>
              <w:rPr>
                <w:rFonts w:eastAsia="Times New Roman" w:cs="Times New Roman"/>
                <w:bCs/>
                <w:sz w:val="19"/>
                <w:szCs w:val="19"/>
                <w:lang w:eastAsia="lv-LV"/>
              </w:rPr>
            </w:pPr>
            <w:r w:rsidRPr="006F663A">
              <w:rPr>
                <w:rFonts w:eastAsia="Times New Roman" w:cs="Times New Roman"/>
                <w:bCs/>
                <w:sz w:val="19"/>
                <w:szCs w:val="19"/>
                <w:lang w:eastAsia="lv-LV"/>
              </w:rPr>
              <w:t>0</w:t>
            </w:r>
          </w:p>
        </w:tc>
        <w:tc>
          <w:tcPr>
            <w:tcW w:w="709" w:type="dxa"/>
            <w:tcBorders>
              <w:top w:val="dotted" w:sz="4" w:space="0" w:color="auto"/>
              <w:left w:val="single" w:sz="4" w:space="0" w:color="auto"/>
              <w:bottom w:val="dotted" w:sz="4" w:space="0" w:color="auto"/>
              <w:right w:val="single" w:sz="4" w:space="0" w:color="auto"/>
            </w:tcBorders>
            <w:shd w:val="clear" w:color="000000" w:fill="FFFFFF"/>
          </w:tcPr>
          <w:p w14:paraId="172E0D46" w14:textId="77777777" w:rsidR="000037BC" w:rsidRPr="006F663A" w:rsidRDefault="000037BC" w:rsidP="000037BC">
            <w:pPr>
              <w:jc w:val="center"/>
              <w:rPr>
                <w:rFonts w:eastAsia="Times New Roman" w:cs="Times New Roman"/>
                <w:bCs/>
                <w:sz w:val="19"/>
                <w:szCs w:val="19"/>
                <w:lang w:eastAsia="lv-LV"/>
              </w:rPr>
            </w:pPr>
            <w:r w:rsidRPr="006F663A">
              <w:rPr>
                <w:rFonts w:eastAsia="Times New Roman" w:cs="Times New Roman"/>
                <w:bCs/>
                <w:sz w:val="19"/>
                <w:szCs w:val="19"/>
                <w:lang w:eastAsia="lv-LV"/>
              </w:rPr>
              <w:t>0</w:t>
            </w:r>
          </w:p>
        </w:tc>
        <w:tc>
          <w:tcPr>
            <w:tcW w:w="850" w:type="dxa"/>
            <w:vMerge/>
            <w:tcBorders>
              <w:left w:val="single" w:sz="4" w:space="0" w:color="auto"/>
              <w:right w:val="single" w:sz="4" w:space="0" w:color="auto"/>
            </w:tcBorders>
            <w:shd w:val="clear" w:color="000000" w:fill="FFFFFF"/>
            <w:vAlign w:val="center"/>
          </w:tcPr>
          <w:p w14:paraId="5CBFF6F1" w14:textId="77777777" w:rsidR="000037BC" w:rsidRPr="006F663A" w:rsidRDefault="000037BC" w:rsidP="000037BC">
            <w:pPr>
              <w:jc w:val="center"/>
              <w:rPr>
                <w:rFonts w:eastAsia="Times New Roman" w:cs="Times New Roman"/>
                <w:b/>
                <w:bCs/>
                <w:color w:val="FF0000"/>
                <w:sz w:val="19"/>
                <w:szCs w:val="19"/>
                <w:lang w:eastAsia="lv-LV"/>
              </w:rPr>
            </w:pPr>
          </w:p>
        </w:tc>
        <w:tc>
          <w:tcPr>
            <w:tcW w:w="851" w:type="dxa"/>
            <w:vMerge/>
            <w:tcBorders>
              <w:left w:val="single" w:sz="4" w:space="0" w:color="auto"/>
              <w:right w:val="single" w:sz="4" w:space="0" w:color="auto"/>
            </w:tcBorders>
            <w:shd w:val="clear" w:color="000000" w:fill="FFFFFF"/>
            <w:vAlign w:val="center"/>
          </w:tcPr>
          <w:p w14:paraId="4B716473" w14:textId="77777777" w:rsidR="000037BC" w:rsidRPr="006F663A" w:rsidRDefault="000037BC" w:rsidP="000037BC">
            <w:pPr>
              <w:jc w:val="center"/>
              <w:rPr>
                <w:rFonts w:eastAsia="Times New Roman" w:cs="Times New Roman"/>
                <w:b/>
                <w:bCs/>
                <w:color w:val="FF0000"/>
                <w:sz w:val="19"/>
                <w:szCs w:val="19"/>
                <w:lang w:eastAsia="lv-LV"/>
              </w:rPr>
            </w:pPr>
          </w:p>
        </w:tc>
        <w:tc>
          <w:tcPr>
            <w:tcW w:w="850" w:type="dxa"/>
            <w:vMerge/>
            <w:tcBorders>
              <w:left w:val="single" w:sz="4" w:space="0" w:color="auto"/>
              <w:right w:val="single" w:sz="12" w:space="0" w:color="auto"/>
            </w:tcBorders>
            <w:shd w:val="clear" w:color="000000" w:fill="FFFFFF"/>
            <w:vAlign w:val="center"/>
          </w:tcPr>
          <w:p w14:paraId="58277501" w14:textId="77777777" w:rsidR="000037BC" w:rsidRPr="006F663A" w:rsidRDefault="000037BC" w:rsidP="000037BC">
            <w:pPr>
              <w:jc w:val="center"/>
              <w:rPr>
                <w:rFonts w:eastAsia="Times New Roman" w:cs="Times New Roman"/>
                <w:b/>
                <w:bCs/>
                <w:color w:val="FF0000"/>
                <w:sz w:val="19"/>
                <w:szCs w:val="19"/>
                <w:lang w:eastAsia="lv-LV"/>
              </w:rPr>
            </w:pPr>
          </w:p>
        </w:tc>
      </w:tr>
      <w:tr w:rsidR="000037BC" w:rsidRPr="002F3E6B" w14:paraId="7A0D58C6" w14:textId="77777777" w:rsidTr="006F663A">
        <w:trPr>
          <w:trHeight w:val="295"/>
          <w:jc w:val="center"/>
        </w:trPr>
        <w:tc>
          <w:tcPr>
            <w:tcW w:w="3246" w:type="dxa"/>
            <w:tcBorders>
              <w:top w:val="dotted" w:sz="4" w:space="0" w:color="auto"/>
              <w:left w:val="single" w:sz="12" w:space="0" w:color="auto"/>
              <w:bottom w:val="dotted" w:sz="4" w:space="0" w:color="auto"/>
              <w:right w:val="single" w:sz="4" w:space="0" w:color="auto"/>
            </w:tcBorders>
            <w:shd w:val="clear" w:color="000000" w:fill="FFFFFF"/>
            <w:vAlign w:val="center"/>
          </w:tcPr>
          <w:p w14:paraId="0270FF50" w14:textId="77777777" w:rsidR="000037BC" w:rsidRPr="006F663A" w:rsidRDefault="000037BC" w:rsidP="000037BC">
            <w:pPr>
              <w:pStyle w:val="ListParagraph"/>
              <w:tabs>
                <w:tab w:val="left" w:pos="602"/>
              </w:tabs>
              <w:spacing w:before="0" w:beforeAutospacing="0" w:after="0" w:afterAutospacing="0"/>
              <w:ind w:left="589"/>
              <w:rPr>
                <w:color w:val="auto"/>
                <w:sz w:val="19"/>
                <w:szCs w:val="19"/>
              </w:rPr>
            </w:pPr>
            <w:r w:rsidRPr="006F663A">
              <w:rPr>
                <w:i/>
                <w:iCs/>
                <w:sz w:val="19"/>
                <w:szCs w:val="19"/>
              </w:rPr>
              <w:t xml:space="preserve">AI </w:t>
            </w:r>
            <w:r w:rsidRPr="006F663A">
              <w:rPr>
                <w:i/>
                <w:iCs/>
                <w:sz w:val="19"/>
                <w:szCs w:val="19"/>
                <w:vertAlign w:val="subscript"/>
              </w:rPr>
              <w:t>min</w:t>
            </w:r>
          </w:p>
        </w:tc>
        <w:tc>
          <w:tcPr>
            <w:tcW w:w="708" w:type="dxa"/>
            <w:tcBorders>
              <w:top w:val="dotted" w:sz="4" w:space="0" w:color="auto"/>
              <w:left w:val="single" w:sz="4" w:space="0" w:color="auto"/>
              <w:bottom w:val="dotted" w:sz="4" w:space="0" w:color="auto"/>
              <w:right w:val="single" w:sz="4" w:space="0" w:color="auto"/>
            </w:tcBorders>
            <w:shd w:val="clear" w:color="000000" w:fill="FFFFFF"/>
            <w:vAlign w:val="center"/>
          </w:tcPr>
          <w:p w14:paraId="43FF5A95" w14:textId="77777777" w:rsidR="000037BC" w:rsidRPr="006F663A" w:rsidRDefault="000037BC" w:rsidP="000037BC">
            <w:pPr>
              <w:jc w:val="center"/>
              <w:rPr>
                <w:rFonts w:eastAsia="Times New Roman" w:cs="Times New Roman"/>
                <w:sz w:val="19"/>
                <w:szCs w:val="19"/>
                <w:lang w:eastAsia="lv-LV"/>
              </w:rPr>
            </w:pPr>
            <w:r w:rsidRPr="006F663A">
              <w:rPr>
                <w:rFonts w:eastAsia="Times New Roman" w:cs="Times New Roman"/>
                <w:bCs/>
                <w:sz w:val="19"/>
                <w:szCs w:val="19"/>
                <w:lang w:eastAsia="lv-LV"/>
              </w:rPr>
              <w:t>440</w:t>
            </w:r>
          </w:p>
        </w:tc>
        <w:tc>
          <w:tcPr>
            <w:tcW w:w="709" w:type="dxa"/>
            <w:tcBorders>
              <w:top w:val="dotted" w:sz="4" w:space="0" w:color="auto"/>
              <w:left w:val="single" w:sz="4" w:space="0" w:color="auto"/>
              <w:bottom w:val="dotted" w:sz="4" w:space="0" w:color="auto"/>
              <w:right w:val="single" w:sz="4" w:space="0" w:color="auto"/>
            </w:tcBorders>
            <w:shd w:val="clear" w:color="000000" w:fill="FFFFFF"/>
          </w:tcPr>
          <w:p w14:paraId="3642DAA7" w14:textId="77777777" w:rsidR="000037BC" w:rsidRPr="006F663A" w:rsidRDefault="000037BC" w:rsidP="000037BC">
            <w:pPr>
              <w:jc w:val="center"/>
              <w:rPr>
                <w:rFonts w:eastAsia="Times New Roman" w:cs="Times New Roman"/>
                <w:b/>
                <w:bCs/>
                <w:sz w:val="19"/>
                <w:szCs w:val="19"/>
                <w:lang w:eastAsia="lv-LV"/>
              </w:rPr>
            </w:pPr>
            <w:r w:rsidRPr="006F663A">
              <w:rPr>
                <w:rFonts w:eastAsia="Times New Roman" w:cs="Times New Roman"/>
                <w:b/>
                <w:bCs/>
                <w:sz w:val="19"/>
                <w:szCs w:val="19"/>
                <w:lang w:eastAsia="lv-LV"/>
              </w:rPr>
              <w:t>440</w:t>
            </w:r>
          </w:p>
        </w:tc>
        <w:tc>
          <w:tcPr>
            <w:tcW w:w="709" w:type="dxa"/>
            <w:tcBorders>
              <w:top w:val="dotted" w:sz="4" w:space="0" w:color="auto"/>
              <w:left w:val="single" w:sz="4" w:space="0" w:color="auto"/>
              <w:bottom w:val="dotted" w:sz="4" w:space="0" w:color="auto"/>
              <w:right w:val="single" w:sz="4" w:space="0" w:color="auto"/>
            </w:tcBorders>
            <w:shd w:val="clear" w:color="000000" w:fill="FFFFFF"/>
          </w:tcPr>
          <w:p w14:paraId="3DCAFEF3" w14:textId="77777777" w:rsidR="000037BC" w:rsidRPr="006F663A" w:rsidRDefault="000037BC" w:rsidP="000037BC">
            <w:pPr>
              <w:jc w:val="center"/>
              <w:rPr>
                <w:rFonts w:eastAsia="Times New Roman" w:cs="Times New Roman"/>
                <w:b/>
                <w:bCs/>
                <w:sz w:val="19"/>
                <w:szCs w:val="19"/>
                <w:lang w:eastAsia="lv-LV"/>
              </w:rPr>
            </w:pPr>
            <w:r w:rsidRPr="006F663A">
              <w:rPr>
                <w:rFonts w:eastAsia="Times New Roman" w:cs="Times New Roman"/>
                <w:b/>
                <w:bCs/>
                <w:sz w:val="19"/>
                <w:szCs w:val="19"/>
                <w:lang w:eastAsia="lv-LV"/>
              </w:rPr>
              <w:t>500</w:t>
            </w:r>
          </w:p>
        </w:tc>
        <w:tc>
          <w:tcPr>
            <w:tcW w:w="709" w:type="dxa"/>
            <w:tcBorders>
              <w:top w:val="dotted" w:sz="4" w:space="0" w:color="auto"/>
              <w:left w:val="single" w:sz="4" w:space="0" w:color="auto"/>
              <w:bottom w:val="dotted" w:sz="4" w:space="0" w:color="auto"/>
              <w:right w:val="single" w:sz="4" w:space="0" w:color="auto"/>
            </w:tcBorders>
            <w:shd w:val="clear" w:color="000000" w:fill="FFFFFF"/>
          </w:tcPr>
          <w:p w14:paraId="2FA398A7" w14:textId="77777777" w:rsidR="000037BC" w:rsidRPr="006F663A" w:rsidRDefault="000037BC" w:rsidP="000037BC">
            <w:pPr>
              <w:jc w:val="center"/>
              <w:rPr>
                <w:rFonts w:eastAsia="Times New Roman" w:cs="Times New Roman"/>
                <w:bCs/>
                <w:sz w:val="19"/>
                <w:szCs w:val="19"/>
                <w:lang w:eastAsia="lv-LV"/>
              </w:rPr>
            </w:pPr>
            <w:r w:rsidRPr="006F663A">
              <w:rPr>
                <w:rFonts w:eastAsia="Times New Roman" w:cs="Times New Roman"/>
                <w:bCs/>
                <w:sz w:val="19"/>
                <w:szCs w:val="19"/>
                <w:lang w:eastAsia="lv-LV"/>
              </w:rPr>
              <w:t>500</w:t>
            </w:r>
          </w:p>
        </w:tc>
        <w:tc>
          <w:tcPr>
            <w:tcW w:w="850" w:type="dxa"/>
            <w:vMerge/>
            <w:tcBorders>
              <w:left w:val="single" w:sz="4" w:space="0" w:color="auto"/>
              <w:right w:val="single" w:sz="4" w:space="0" w:color="auto"/>
            </w:tcBorders>
            <w:shd w:val="clear" w:color="000000" w:fill="FFFFFF"/>
            <w:vAlign w:val="center"/>
          </w:tcPr>
          <w:p w14:paraId="3224197B" w14:textId="77777777" w:rsidR="000037BC" w:rsidRPr="006F663A" w:rsidRDefault="000037BC" w:rsidP="000037BC">
            <w:pPr>
              <w:jc w:val="center"/>
              <w:rPr>
                <w:rFonts w:eastAsia="Times New Roman" w:cs="Times New Roman"/>
                <w:b/>
                <w:bCs/>
                <w:color w:val="FF0000"/>
                <w:sz w:val="19"/>
                <w:szCs w:val="19"/>
                <w:lang w:eastAsia="lv-LV"/>
              </w:rPr>
            </w:pPr>
          </w:p>
        </w:tc>
        <w:tc>
          <w:tcPr>
            <w:tcW w:w="851" w:type="dxa"/>
            <w:vMerge/>
            <w:tcBorders>
              <w:left w:val="single" w:sz="4" w:space="0" w:color="auto"/>
              <w:right w:val="single" w:sz="4" w:space="0" w:color="auto"/>
            </w:tcBorders>
            <w:shd w:val="clear" w:color="000000" w:fill="FFFFFF"/>
            <w:vAlign w:val="center"/>
          </w:tcPr>
          <w:p w14:paraId="2DF26338" w14:textId="77777777" w:rsidR="000037BC" w:rsidRPr="006F663A" w:rsidRDefault="000037BC" w:rsidP="000037BC">
            <w:pPr>
              <w:jc w:val="center"/>
              <w:rPr>
                <w:rFonts w:eastAsia="Times New Roman" w:cs="Times New Roman"/>
                <w:b/>
                <w:bCs/>
                <w:color w:val="FF0000"/>
                <w:sz w:val="19"/>
                <w:szCs w:val="19"/>
                <w:lang w:eastAsia="lv-LV"/>
              </w:rPr>
            </w:pPr>
          </w:p>
        </w:tc>
        <w:tc>
          <w:tcPr>
            <w:tcW w:w="850" w:type="dxa"/>
            <w:vMerge/>
            <w:tcBorders>
              <w:left w:val="single" w:sz="4" w:space="0" w:color="auto"/>
              <w:right w:val="single" w:sz="12" w:space="0" w:color="auto"/>
            </w:tcBorders>
            <w:shd w:val="clear" w:color="000000" w:fill="FFFFFF"/>
            <w:vAlign w:val="center"/>
          </w:tcPr>
          <w:p w14:paraId="46D52586" w14:textId="77777777" w:rsidR="000037BC" w:rsidRPr="006F663A" w:rsidRDefault="000037BC" w:rsidP="000037BC">
            <w:pPr>
              <w:jc w:val="center"/>
              <w:rPr>
                <w:rFonts w:eastAsia="Times New Roman" w:cs="Times New Roman"/>
                <w:b/>
                <w:bCs/>
                <w:color w:val="FF0000"/>
                <w:sz w:val="19"/>
                <w:szCs w:val="19"/>
                <w:lang w:eastAsia="lv-LV"/>
              </w:rPr>
            </w:pPr>
          </w:p>
        </w:tc>
      </w:tr>
      <w:tr w:rsidR="000037BC" w:rsidRPr="002F3E6B" w14:paraId="0330CCEE" w14:textId="77777777" w:rsidTr="006F663A">
        <w:trPr>
          <w:trHeight w:val="295"/>
          <w:jc w:val="center"/>
        </w:trPr>
        <w:tc>
          <w:tcPr>
            <w:tcW w:w="3246" w:type="dxa"/>
            <w:tcBorders>
              <w:top w:val="dotted" w:sz="4" w:space="0" w:color="auto"/>
              <w:left w:val="single" w:sz="12" w:space="0" w:color="auto"/>
              <w:bottom w:val="dotted" w:sz="4" w:space="0" w:color="auto"/>
              <w:right w:val="single" w:sz="4" w:space="0" w:color="auto"/>
            </w:tcBorders>
            <w:shd w:val="clear" w:color="000000" w:fill="FFFFFF"/>
            <w:vAlign w:val="center"/>
          </w:tcPr>
          <w:p w14:paraId="6D138EA0" w14:textId="77777777" w:rsidR="000037BC" w:rsidRPr="006F663A" w:rsidRDefault="000037BC" w:rsidP="000037BC">
            <w:pPr>
              <w:pStyle w:val="ListParagraph"/>
              <w:tabs>
                <w:tab w:val="left" w:pos="602"/>
              </w:tabs>
              <w:spacing w:before="0" w:beforeAutospacing="0" w:after="0" w:afterAutospacing="0"/>
              <w:ind w:left="589"/>
              <w:rPr>
                <w:color w:val="auto"/>
                <w:sz w:val="19"/>
                <w:szCs w:val="19"/>
              </w:rPr>
            </w:pPr>
            <w:r w:rsidRPr="006F663A">
              <w:rPr>
                <w:i/>
                <w:iCs/>
                <w:sz w:val="19"/>
                <w:szCs w:val="19"/>
              </w:rPr>
              <w:t xml:space="preserve">AI </w:t>
            </w:r>
            <w:r w:rsidRPr="006F663A">
              <w:rPr>
                <w:i/>
                <w:iCs/>
                <w:sz w:val="19"/>
                <w:szCs w:val="19"/>
                <w:vertAlign w:val="subscript"/>
              </w:rPr>
              <w:t>max</w:t>
            </w:r>
          </w:p>
        </w:tc>
        <w:tc>
          <w:tcPr>
            <w:tcW w:w="708" w:type="dxa"/>
            <w:tcBorders>
              <w:top w:val="dotted" w:sz="4" w:space="0" w:color="auto"/>
              <w:left w:val="single" w:sz="4" w:space="0" w:color="auto"/>
              <w:bottom w:val="dotted" w:sz="4" w:space="0" w:color="auto"/>
              <w:right w:val="single" w:sz="4" w:space="0" w:color="auto"/>
            </w:tcBorders>
            <w:shd w:val="clear" w:color="000000" w:fill="FFFFFF"/>
            <w:vAlign w:val="center"/>
          </w:tcPr>
          <w:p w14:paraId="22538324" w14:textId="77777777" w:rsidR="000037BC" w:rsidRPr="006F663A" w:rsidRDefault="000037BC" w:rsidP="000037BC">
            <w:pPr>
              <w:jc w:val="center"/>
              <w:rPr>
                <w:rFonts w:eastAsia="Times New Roman" w:cs="Times New Roman"/>
                <w:sz w:val="19"/>
                <w:szCs w:val="19"/>
                <w:lang w:eastAsia="lv-LV"/>
              </w:rPr>
            </w:pPr>
            <w:r w:rsidRPr="006F663A">
              <w:rPr>
                <w:rFonts w:eastAsia="Times New Roman" w:cs="Times New Roman"/>
                <w:bCs/>
                <w:sz w:val="19"/>
                <w:szCs w:val="19"/>
                <w:lang w:eastAsia="lv-LV"/>
              </w:rPr>
              <w:t>1000</w:t>
            </w:r>
          </w:p>
        </w:tc>
        <w:tc>
          <w:tcPr>
            <w:tcW w:w="709" w:type="dxa"/>
            <w:tcBorders>
              <w:top w:val="dotted" w:sz="4" w:space="0" w:color="auto"/>
              <w:left w:val="single" w:sz="4" w:space="0" w:color="auto"/>
              <w:bottom w:val="dotted" w:sz="4" w:space="0" w:color="auto"/>
              <w:right w:val="single" w:sz="4" w:space="0" w:color="auto"/>
            </w:tcBorders>
            <w:shd w:val="clear" w:color="000000" w:fill="FFFFFF"/>
          </w:tcPr>
          <w:p w14:paraId="78DACF05" w14:textId="77777777" w:rsidR="000037BC" w:rsidRPr="006F663A" w:rsidRDefault="000037BC" w:rsidP="000037BC">
            <w:pPr>
              <w:jc w:val="center"/>
              <w:rPr>
                <w:rFonts w:eastAsia="Times New Roman" w:cs="Times New Roman"/>
                <w:b/>
                <w:bCs/>
                <w:sz w:val="19"/>
                <w:szCs w:val="19"/>
                <w:lang w:eastAsia="lv-LV"/>
              </w:rPr>
            </w:pPr>
            <w:r w:rsidRPr="006F663A">
              <w:rPr>
                <w:rFonts w:eastAsia="Times New Roman" w:cs="Times New Roman"/>
                <w:b/>
                <w:bCs/>
                <w:sz w:val="19"/>
                <w:szCs w:val="19"/>
                <w:lang w:eastAsia="lv-LV"/>
              </w:rPr>
              <w:t>1100</w:t>
            </w:r>
          </w:p>
        </w:tc>
        <w:tc>
          <w:tcPr>
            <w:tcW w:w="709" w:type="dxa"/>
            <w:tcBorders>
              <w:top w:val="dotted" w:sz="4" w:space="0" w:color="auto"/>
              <w:left w:val="single" w:sz="4" w:space="0" w:color="auto"/>
              <w:bottom w:val="dotted" w:sz="4" w:space="0" w:color="auto"/>
              <w:right w:val="single" w:sz="4" w:space="0" w:color="auto"/>
            </w:tcBorders>
            <w:shd w:val="clear" w:color="000000" w:fill="FFFFFF"/>
          </w:tcPr>
          <w:p w14:paraId="7D44F5F0" w14:textId="77777777" w:rsidR="000037BC" w:rsidRPr="006F663A" w:rsidRDefault="000037BC" w:rsidP="000037BC">
            <w:pPr>
              <w:jc w:val="center"/>
              <w:rPr>
                <w:rFonts w:eastAsia="Times New Roman" w:cs="Times New Roman"/>
                <w:b/>
                <w:bCs/>
                <w:sz w:val="19"/>
                <w:szCs w:val="19"/>
                <w:lang w:eastAsia="lv-LV"/>
              </w:rPr>
            </w:pPr>
            <w:r w:rsidRPr="006F663A">
              <w:rPr>
                <w:rFonts w:eastAsia="Times New Roman" w:cs="Times New Roman"/>
                <w:b/>
                <w:bCs/>
                <w:sz w:val="19"/>
                <w:szCs w:val="19"/>
                <w:lang w:eastAsia="lv-LV"/>
              </w:rPr>
              <w:t>1200</w:t>
            </w:r>
          </w:p>
        </w:tc>
        <w:tc>
          <w:tcPr>
            <w:tcW w:w="709" w:type="dxa"/>
            <w:tcBorders>
              <w:top w:val="dotted" w:sz="4" w:space="0" w:color="auto"/>
              <w:left w:val="single" w:sz="4" w:space="0" w:color="auto"/>
              <w:bottom w:val="dotted" w:sz="4" w:space="0" w:color="auto"/>
              <w:right w:val="single" w:sz="4" w:space="0" w:color="auto"/>
            </w:tcBorders>
            <w:shd w:val="clear" w:color="000000" w:fill="FFFFFF"/>
          </w:tcPr>
          <w:p w14:paraId="599BF398" w14:textId="77777777" w:rsidR="000037BC" w:rsidRPr="006F663A" w:rsidRDefault="000037BC" w:rsidP="000037BC">
            <w:pPr>
              <w:jc w:val="center"/>
              <w:rPr>
                <w:rFonts w:eastAsia="Times New Roman" w:cs="Times New Roman"/>
                <w:bCs/>
                <w:sz w:val="19"/>
                <w:szCs w:val="19"/>
                <w:lang w:eastAsia="lv-LV"/>
              </w:rPr>
            </w:pPr>
            <w:r w:rsidRPr="006F663A">
              <w:rPr>
                <w:rFonts w:eastAsia="Times New Roman" w:cs="Times New Roman"/>
                <w:bCs/>
                <w:sz w:val="19"/>
                <w:szCs w:val="19"/>
                <w:lang w:eastAsia="lv-LV"/>
              </w:rPr>
              <w:t>1200</w:t>
            </w:r>
          </w:p>
        </w:tc>
        <w:tc>
          <w:tcPr>
            <w:tcW w:w="850" w:type="dxa"/>
            <w:vMerge/>
            <w:tcBorders>
              <w:left w:val="single" w:sz="4" w:space="0" w:color="auto"/>
              <w:bottom w:val="dotted" w:sz="4" w:space="0" w:color="auto"/>
              <w:right w:val="single" w:sz="4" w:space="0" w:color="auto"/>
            </w:tcBorders>
            <w:shd w:val="clear" w:color="000000" w:fill="FFFFFF"/>
            <w:vAlign w:val="center"/>
          </w:tcPr>
          <w:p w14:paraId="4EDCEE5A" w14:textId="77777777" w:rsidR="000037BC" w:rsidRPr="006F663A" w:rsidRDefault="000037BC" w:rsidP="000037BC">
            <w:pPr>
              <w:jc w:val="center"/>
              <w:rPr>
                <w:rFonts w:eastAsia="Times New Roman" w:cs="Times New Roman"/>
                <w:b/>
                <w:bCs/>
                <w:color w:val="FF0000"/>
                <w:sz w:val="19"/>
                <w:szCs w:val="19"/>
                <w:lang w:eastAsia="lv-LV"/>
              </w:rPr>
            </w:pPr>
          </w:p>
        </w:tc>
        <w:tc>
          <w:tcPr>
            <w:tcW w:w="851" w:type="dxa"/>
            <w:vMerge/>
            <w:tcBorders>
              <w:left w:val="single" w:sz="4" w:space="0" w:color="auto"/>
              <w:bottom w:val="dotted" w:sz="4" w:space="0" w:color="auto"/>
              <w:right w:val="single" w:sz="4" w:space="0" w:color="auto"/>
            </w:tcBorders>
            <w:shd w:val="clear" w:color="000000" w:fill="FFFFFF"/>
            <w:vAlign w:val="center"/>
          </w:tcPr>
          <w:p w14:paraId="0CB0CE43" w14:textId="77777777" w:rsidR="000037BC" w:rsidRPr="006F663A" w:rsidRDefault="000037BC" w:rsidP="000037BC">
            <w:pPr>
              <w:jc w:val="center"/>
              <w:rPr>
                <w:rFonts w:eastAsia="Times New Roman" w:cs="Times New Roman"/>
                <w:b/>
                <w:bCs/>
                <w:color w:val="FF0000"/>
                <w:sz w:val="19"/>
                <w:szCs w:val="19"/>
                <w:lang w:eastAsia="lv-LV"/>
              </w:rPr>
            </w:pPr>
          </w:p>
        </w:tc>
        <w:tc>
          <w:tcPr>
            <w:tcW w:w="850" w:type="dxa"/>
            <w:vMerge/>
            <w:tcBorders>
              <w:left w:val="single" w:sz="4" w:space="0" w:color="auto"/>
              <w:bottom w:val="dotted" w:sz="4" w:space="0" w:color="auto"/>
              <w:right w:val="single" w:sz="12" w:space="0" w:color="auto"/>
            </w:tcBorders>
            <w:shd w:val="clear" w:color="000000" w:fill="FFFFFF"/>
            <w:vAlign w:val="center"/>
          </w:tcPr>
          <w:p w14:paraId="75E59277" w14:textId="77777777" w:rsidR="000037BC" w:rsidRPr="006F663A" w:rsidRDefault="000037BC" w:rsidP="000037BC">
            <w:pPr>
              <w:jc w:val="center"/>
              <w:rPr>
                <w:rFonts w:eastAsia="Times New Roman" w:cs="Times New Roman"/>
                <w:b/>
                <w:bCs/>
                <w:color w:val="FF0000"/>
                <w:sz w:val="19"/>
                <w:szCs w:val="19"/>
                <w:lang w:eastAsia="lv-LV"/>
              </w:rPr>
            </w:pPr>
          </w:p>
        </w:tc>
      </w:tr>
      <w:tr w:rsidR="000037BC" w:rsidRPr="002F3E6B" w14:paraId="013BC30F" w14:textId="77777777" w:rsidTr="006F663A">
        <w:trPr>
          <w:trHeight w:val="271"/>
          <w:jc w:val="center"/>
        </w:trPr>
        <w:tc>
          <w:tcPr>
            <w:tcW w:w="3246" w:type="dxa"/>
            <w:tcBorders>
              <w:top w:val="single" w:sz="4" w:space="0" w:color="auto"/>
              <w:left w:val="single" w:sz="12" w:space="0" w:color="auto"/>
              <w:bottom w:val="single" w:sz="4" w:space="0" w:color="auto"/>
              <w:right w:val="single" w:sz="4" w:space="0" w:color="auto"/>
            </w:tcBorders>
            <w:shd w:val="clear" w:color="000000" w:fill="FFFFFF"/>
            <w:vAlign w:val="center"/>
            <w:hideMark/>
          </w:tcPr>
          <w:p w14:paraId="023276F2" w14:textId="77777777" w:rsidR="000037BC" w:rsidRPr="006F663A" w:rsidRDefault="000037BC" w:rsidP="000037BC">
            <w:pPr>
              <w:tabs>
                <w:tab w:val="left" w:pos="602"/>
              </w:tabs>
              <w:rPr>
                <w:b/>
                <w:sz w:val="19"/>
                <w:szCs w:val="19"/>
              </w:rPr>
            </w:pPr>
            <w:r w:rsidRPr="006F663A">
              <w:rPr>
                <w:b/>
                <w:sz w:val="19"/>
                <w:szCs w:val="19"/>
              </w:rPr>
              <w:t>Pensionāra neapliekamais minimums</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6509C308" w14:textId="77777777" w:rsidR="000037BC" w:rsidRPr="006F663A" w:rsidRDefault="000037BC" w:rsidP="000037BC">
            <w:pPr>
              <w:jc w:val="center"/>
              <w:rPr>
                <w:rFonts w:eastAsia="Times New Roman" w:cs="Times New Roman"/>
                <w:sz w:val="19"/>
                <w:szCs w:val="19"/>
                <w:lang w:eastAsia="lv-LV"/>
              </w:rPr>
            </w:pPr>
            <w:r w:rsidRPr="006F663A">
              <w:rPr>
                <w:rFonts w:eastAsia="Times New Roman" w:cs="Times New Roman"/>
                <w:bCs/>
                <w:sz w:val="19"/>
                <w:szCs w:val="19"/>
                <w:lang w:eastAsia="lv-LV"/>
              </w:rPr>
              <w:t>250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28C05AF" w14:textId="77777777" w:rsidR="000037BC" w:rsidRPr="006F663A" w:rsidRDefault="000037BC" w:rsidP="000037BC">
            <w:pPr>
              <w:jc w:val="center"/>
              <w:rPr>
                <w:rFonts w:eastAsia="Times New Roman" w:cs="Times New Roman"/>
                <w:b/>
                <w:bCs/>
                <w:sz w:val="19"/>
                <w:szCs w:val="19"/>
                <w:lang w:eastAsia="lv-LV"/>
              </w:rPr>
            </w:pPr>
            <w:r w:rsidRPr="006F663A">
              <w:rPr>
                <w:rFonts w:eastAsia="Times New Roman" w:cs="Times New Roman"/>
                <w:b/>
                <w:bCs/>
                <w:sz w:val="19"/>
                <w:szCs w:val="19"/>
                <w:lang w:eastAsia="lv-LV"/>
              </w:rPr>
              <w:t>270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0C2DF79" w14:textId="77777777" w:rsidR="000037BC" w:rsidRPr="006F663A" w:rsidRDefault="000037BC" w:rsidP="000037BC">
            <w:pPr>
              <w:jc w:val="center"/>
              <w:rPr>
                <w:rFonts w:eastAsia="Times New Roman" w:cs="Times New Roman"/>
                <w:b/>
                <w:bCs/>
                <w:sz w:val="19"/>
                <w:szCs w:val="19"/>
                <w:lang w:eastAsia="lv-LV"/>
              </w:rPr>
            </w:pPr>
            <w:r w:rsidRPr="006F663A">
              <w:rPr>
                <w:rFonts w:eastAsia="Times New Roman" w:cs="Times New Roman"/>
                <w:b/>
                <w:bCs/>
                <w:sz w:val="19"/>
                <w:szCs w:val="19"/>
                <w:lang w:eastAsia="lv-LV"/>
              </w:rPr>
              <w:t>300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F03D0B8" w14:textId="77777777" w:rsidR="000037BC" w:rsidRPr="006F663A" w:rsidRDefault="000037BC" w:rsidP="000037BC">
            <w:pPr>
              <w:jc w:val="center"/>
              <w:rPr>
                <w:rFonts w:eastAsia="Times New Roman" w:cs="Times New Roman"/>
                <w:b/>
                <w:bCs/>
                <w:sz w:val="19"/>
                <w:szCs w:val="19"/>
                <w:lang w:eastAsia="lv-LV"/>
              </w:rPr>
            </w:pPr>
            <w:r w:rsidRPr="006F663A">
              <w:rPr>
                <w:rFonts w:eastAsia="Times New Roman" w:cs="Times New Roman"/>
                <w:b/>
                <w:bCs/>
                <w:sz w:val="19"/>
                <w:szCs w:val="19"/>
                <w:lang w:eastAsia="lv-LV"/>
              </w:rPr>
              <w:t>330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06AD950" w14:textId="4C836D51" w:rsidR="000037BC" w:rsidRPr="006F663A" w:rsidRDefault="000037BC" w:rsidP="000037BC">
            <w:pPr>
              <w:jc w:val="center"/>
              <w:rPr>
                <w:rFonts w:eastAsia="Times New Roman" w:cs="Times New Roman"/>
                <w:b/>
                <w:bCs/>
                <w:color w:val="FF0000"/>
                <w:sz w:val="19"/>
                <w:szCs w:val="19"/>
                <w:lang w:eastAsia="lv-LV"/>
              </w:rPr>
            </w:pPr>
            <w:r w:rsidRPr="006F663A">
              <w:rPr>
                <w:rFonts w:cs="Times New Roman"/>
                <w:b/>
                <w:color w:val="FF0000"/>
                <w:sz w:val="19"/>
                <w:szCs w:val="19"/>
              </w:rPr>
              <w:t>343,7</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4E1FD44A" w14:textId="19CF38EF" w:rsidR="000037BC" w:rsidRPr="006F663A" w:rsidRDefault="000037BC" w:rsidP="000037BC">
            <w:pPr>
              <w:jc w:val="center"/>
              <w:rPr>
                <w:rFonts w:eastAsia="Times New Roman" w:cs="Times New Roman"/>
                <w:b/>
                <w:bCs/>
                <w:color w:val="FF0000"/>
                <w:sz w:val="19"/>
                <w:szCs w:val="19"/>
                <w:lang w:eastAsia="lv-LV"/>
              </w:rPr>
            </w:pPr>
            <w:r w:rsidRPr="006F663A">
              <w:rPr>
                <w:rFonts w:cs="Times New Roman"/>
                <w:b/>
                <w:color w:val="FF0000"/>
                <w:sz w:val="19"/>
                <w:szCs w:val="19"/>
              </w:rPr>
              <w:t>362,0</w:t>
            </w:r>
          </w:p>
        </w:tc>
        <w:tc>
          <w:tcPr>
            <w:tcW w:w="850" w:type="dxa"/>
            <w:tcBorders>
              <w:top w:val="single" w:sz="4" w:space="0" w:color="auto"/>
              <w:left w:val="single" w:sz="4" w:space="0" w:color="auto"/>
              <w:bottom w:val="single" w:sz="4" w:space="0" w:color="auto"/>
              <w:right w:val="single" w:sz="12" w:space="0" w:color="auto"/>
            </w:tcBorders>
            <w:shd w:val="clear" w:color="000000" w:fill="FFFFFF"/>
            <w:vAlign w:val="center"/>
          </w:tcPr>
          <w:p w14:paraId="361FE909" w14:textId="38A5D8C6" w:rsidR="000037BC" w:rsidRPr="006F663A" w:rsidRDefault="000037BC" w:rsidP="000037BC">
            <w:pPr>
              <w:jc w:val="center"/>
              <w:rPr>
                <w:rFonts w:eastAsia="Times New Roman" w:cs="Times New Roman"/>
                <w:b/>
                <w:bCs/>
                <w:color w:val="FF0000"/>
                <w:sz w:val="19"/>
                <w:szCs w:val="19"/>
                <w:lang w:eastAsia="lv-LV"/>
              </w:rPr>
            </w:pPr>
            <w:r w:rsidRPr="006F663A">
              <w:rPr>
                <w:rFonts w:cs="Times New Roman"/>
                <w:b/>
                <w:color w:val="FF0000"/>
                <w:sz w:val="19"/>
                <w:szCs w:val="19"/>
              </w:rPr>
              <w:t>375,4</w:t>
            </w:r>
          </w:p>
        </w:tc>
      </w:tr>
      <w:tr w:rsidR="000037BC" w:rsidRPr="00C84FA8" w14:paraId="1913A08C" w14:textId="77777777" w:rsidTr="006F663A">
        <w:trPr>
          <w:trHeight w:val="177"/>
          <w:jc w:val="center"/>
        </w:trPr>
        <w:tc>
          <w:tcPr>
            <w:tcW w:w="3246" w:type="dxa"/>
            <w:tcBorders>
              <w:top w:val="single" w:sz="4" w:space="0" w:color="auto"/>
              <w:left w:val="single" w:sz="12" w:space="0" w:color="auto"/>
              <w:bottom w:val="single" w:sz="12" w:space="0" w:color="auto"/>
              <w:right w:val="single" w:sz="4" w:space="0" w:color="auto"/>
            </w:tcBorders>
            <w:shd w:val="clear" w:color="000000" w:fill="FFFFFF"/>
            <w:vAlign w:val="center"/>
            <w:hideMark/>
          </w:tcPr>
          <w:p w14:paraId="6CB6C02F" w14:textId="77777777" w:rsidR="000037BC" w:rsidRPr="006F663A" w:rsidRDefault="000037BC" w:rsidP="000037BC">
            <w:pPr>
              <w:tabs>
                <w:tab w:val="left" w:pos="602"/>
              </w:tabs>
              <w:rPr>
                <w:b/>
                <w:sz w:val="19"/>
                <w:szCs w:val="19"/>
              </w:rPr>
            </w:pPr>
            <w:r w:rsidRPr="006F663A">
              <w:rPr>
                <w:b/>
                <w:sz w:val="19"/>
                <w:szCs w:val="19"/>
              </w:rPr>
              <w:t>Atvieglojums par apgādībā esošu personu</w:t>
            </w:r>
          </w:p>
        </w:tc>
        <w:tc>
          <w:tcPr>
            <w:tcW w:w="708" w:type="dxa"/>
            <w:tcBorders>
              <w:top w:val="single" w:sz="4" w:space="0" w:color="auto"/>
              <w:left w:val="single" w:sz="4" w:space="0" w:color="auto"/>
              <w:bottom w:val="single" w:sz="12" w:space="0" w:color="auto"/>
              <w:right w:val="single" w:sz="4" w:space="0" w:color="auto"/>
            </w:tcBorders>
            <w:shd w:val="clear" w:color="000000" w:fill="FFFFFF"/>
            <w:vAlign w:val="center"/>
          </w:tcPr>
          <w:p w14:paraId="39F7AB95" w14:textId="77777777" w:rsidR="000037BC" w:rsidRPr="006F663A" w:rsidRDefault="000037BC" w:rsidP="000037BC">
            <w:pPr>
              <w:jc w:val="center"/>
              <w:rPr>
                <w:rFonts w:eastAsia="Times New Roman" w:cs="Times New Roman"/>
                <w:sz w:val="19"/>
                <w:szCs w:val="19"/>
                <w:lang w:eastAsia="lv-LV"/>
              </w:rPr>
            </w:pPr>
            <w:r w:rsidRPr="006F663A">
              <w:rPr>
                <w:rFonts w:eastAsia="Times New Roman" w:cs="Times New Roman"/>
                <w:bCs/>
                <w:sz w:val="19"/>
                <w:szCs w:val="19"/>
                <w:lang w:eastAsia="lv-LV"/>
              </w:rPr>
              <w:t>200</w:t>
            </w:r>
          </w:p>
        </w:tc>
        <w:tc>
          <w:tcPr>
            <w:tcW w:w="709" w:type="dxa"/>
            <w:tcBorders>
              <w:top w:val="single" w:sz="4" w:space="0" w:color="auto"/>
              <w:left w:val="single" w:sz="4" w:space="0" w:color="auto"/>
              <w:bottom w:val="single" w:sz="12" w:space="0" w:color="auto"/>
              <w:right w:val="single" w:sz="4" w:space="0" w:color="auto"/>
            </w:tcBorders>
            <w:shd w:val="clear" w:color="000000" w:fill="FFFFFF"/>
            <w:vAlign w:val="center"/>
          </w:tcPr>
          <w:p w14:paraId="6D7E56B5" w14:textId="77777777" w:rsidR="000037BC" w:rsidRPr="006F663A" w:rsidRDefault="000037BC" w:rsidP="000037BC">
            <w:pPr>
              <w:jc w:val="center"/>
              <w:rPr>
                <w:rFonts w:eastAsia="Times New Roman" w:cs="Times New Roman"/>
                <w:b/>
                <w:bCs/>
                <w:sz w:val="19"/>
                <w:szCs w:val="19"/>
                <w:lang w:eastAsia="lv-LV"/>
              </w:rPr>
            </w:pPr>
            <w:r w:rsidRPr="006F663A">
              <w:rPr>
                <w:rFonts w:eastAsia="Times New Roman" w:cs="Times New Roman"/>
                <w:b/>
                <w:bCs/>
                <w:sz w:val="19"/>
                <w:szCs w:val="19"/>
                <w:lang w:eastAsia="lv-LV"/>
              </w:rPr>
              <w:t>230</w:t>
            </w:r>
          </w:p>
        </w:tc>
        <w:tc>
          <w:tcPr>
            <w:tcW w:w="709" w:type="dxa"/>
            <w:tcBorders>
              <w:top w:val="single" w:sz="4" w:space="0" w:color="auto"/>
              <w:left w:val="single" w:sz="4" w:space="0" w:color="auto"/>
              <w:bottom w:val="single" w:sz="12" w:space="0" w:color="auto"/>
              <w:right w:val="single" w:sz="4" w:space="0" w:color="auto"/>
            </w:tcBorders>
            <w:shd w:val="clear" w:color="000000" w:fill="FFFFFF"/>
            <w:vAlign w:val="center"/>
          </w:tcPr>
          <w:p w14:paraId="22D146F5" w14:textId="77777777" w:rsidR="000037BC" w:rsidRPr="006F663A" w:rsidRDefault="000037BC" w:rsidP="000037BC">
            <w:pPr>
              <w:jc w:val="center"/>
              <w:rPr>
                <w:rFonts w:eastAsia="Times New Roman" w:cs="Times New Roman"/>
                <w:b/>
                <w:bCs/>
                <w:sz w:val="19"/>
                <w:szCs w:val="19"/>
                <w:lang w:eastAsia="lv-LV"/>
              </w:rPr>
            </w:pPr>
            <w:r w:rsidRPr="006F663A">
              <w:rPr>
                <w:rFonts w:eastAsia="Times New Roman" w:cs="Times New Roman"/>
                <w:b/>
                <w:bCs/>
                <w:sz w:val="19"/>
                <w:szCs w:val="19"/>
                <w:lang w:eastAsia="lv-LV"/>
              </w:rPr>
              <w:t>250</w:t>
            </w:r>
          </w:p>
        </w:tc>
        <w:tc>
          <w:tcPr>
            <w:tcW w:w="709" w:type="dxa"/>
            <w:tcBorders>
              <w:top w:val="single" w:sz="4" w:space="0" w:color="auto"/>
              <w:left w:val="single" w:sz="4" w:space="0" w:color="auto"/>
              <w:bottom w:val="single" w:sz="12" w:space="0" w:color="auto"/>
              <w:right w:val="single" w:sz="4" w:space="0" w:color="auto"/>
            </w:tcBorders>
            <w:shd w:val="clear" w:color="000000" w:fill="FFFFFF"/>
            <w:vAlign w:val="center"/>
          </w:tcPr>
          <w:p w14:paraId="519BD961" w14:textId="77777777" w:rsidR="000037BC" w:rsidRPr="006F663A" w:rsidRDefault="000037BC" w:rsidP="000037BC">
            <w:pPr>
              <w:jc w:val="center"/>
              <w:rPr>
                <w:rFonts w:eastAsia="Times New Roman" w:cs="Times New Roman"/>
                <w:bCs/>
                <w:sz w:val="19"/>
                <w:szCs w:val="19"/>
                <w:lang w:eastAsia="lv-LV"/>
              </w:rPr>
            </w:pPr>
            <w:r w:rsidRPr="006F663A">
              <w:rPr>
                <w:rFonts w:eastAsia="Times New Roman" w:cs="Times New Roman"/>
                <w:bCs/>
                <w:sz w:val="19"/>
                <w:szCs w:val="19"/>
                <w:lang w:eastAsia="lv-LV"/>
              </w:rPr>
              <w:t>250</w:t>
            </w:r>
          </w:p>
        </w:tc>
        <w:tc>
          <w:tcPr>
            <w:tcW w:w="850" w:type="dxa"/>
            <w:tcBorders>
              <w:top w:val="single" w:sz="4" w:space="0" w:color="auto"/>
              <w:left w:val="single" w:sz="4" w:space="0" w:color="auto"/>
              <w:bottom w:val="single" w:sz="12" w:space="0" w:color="auto"/>
              <w:right w:val="single" w:sz="4" w:space="0" w:color="auto"/>
            </w:tcBorders>
            <w:shd w:val="clear" w:color="000000" w:fill="FFFFFF"/>
            <w:vAlign w:val="center"/>
          </w:tcPr>
          <w:p w14:paraId="62EF36CD" w14:textId="59EFB86C" w:rsidR="000037BC" w:rsidRPr="006F663A" w:rsidRDefault="000037BC" w:rsidP="000037BC">
            <w:pPr>
              <w:jc w:val="center"/>
              <w:rPr>
                <w:rFonts w:eastAsia="Times New Roman" w:cs="Times New Roman"/>
                <w:b/>
                <w:bCs/>
                <w:color w:val="FF0000"/>
                <w:sz w:val="19"/>
                <w:szCs w:val="19"/>
                <w:lang w:eastAsia="lv-LV"/>
              </w:rPr>
            </w:pPr>
            <w:r w:rsidRPr="006F663A">
              <w:rPr>
                <w:rFonts w:cs="Times New Roman"/>
                <w:b/>
                <w:color w:val="FF0000"/>
                <w:sz w:val="19"/>
                <w:szCs w:val="19"/>
              </w:rPr>
              <w:t>145,2</w:t>
            </w:r>
          </w:p>
        </w:tc>
        <w:tc>
          <w:tcPr>
            <w:tcW w:w="851" w:type="dxa"/>
            <w:tcBorders>
              <w:top w:val="single" w:sz="4" w:space="0" w:color="auto"/>
              <w:left w:val="single" w:sz="4" w:space="0" w:color="auto"/>
              <w:bottom w:val="single" w:sz="12" w:space="0" w:color="auto"/>
              <w:right w:val="single" w:sz="4" w:space="0" w:color="auto"/>
            </w:tcBorders>
            <w:shd w:val="clear" w:color="000000" w:fill="FFFFFF"/>
            <w:vAlign w:val="center"/>
          </w:tcPr>
          <w:p w14:paraId="0E164B24" w14:textId="24718288" w:rsidR="000037BC" w:rsidRPr="006F663A" w:rsidRDefault="000037BC" w:rsidP="000037BC">
            <w:pPr>
              <w:jc w:val="center"/>
              <w:rPr>
                <w:rFonts w:eastAsia="Times New Roman" w:cs="Times New Roman"/>
                <w:b/>
                <w:bCs/>
                <w:color w:val="FF0000"/>
                <w:sz w:val="19"/>
                <w:szCs w:val="19"/>
                <w:lang w:eastAsia="lv-LV"/>
              </w:rPr>
            </w:pPr>
            <w:r w:rsidRPr="006F663A">
              <w:rPr>
                <w:rFonts w:cs="Times New Roman"/>
                <w:b/>
                <w:color w:val="FF0000"/>
                <w:sz w:val="19"/>
                <w:szCs w:val="19"/>
              </w:rPr>
              <w:t>139,6</w:t>
            </w:r>
          </w:p>
        </w:tc>
        <w:tc>
          <w:tcPr>
            <w:tcW w:w="850" w:type="dxa"/>
            <w:tcBorders>
              <w:top w:val="single" w:sz="4" w:space="0" w:color="auto"/>
              <w:left w:val="single" w:sz="4" w:space="0" w:color="auto"/>
              <w:bottom w:val="single" w:sz="12" w:space="0" w:color="auto"/>
              <w:right w:val="single" w:sz="12" w:space="0" w:color="auto"/>
            </w:tcBorders>
            <w:shd w:val="clear" w:color="000000" w:fill="FFFFFF"/>
            <w:vAlign w:val="center"/>
          </w:tcPr>
          <w:p w14:paraId="084D5070" w14:textId="4BDBB0E1" w:rsidR="000037BC" w:rsidRPr="006F663A" w:rsidRDefault="000037BC" w:rsidP="000037BC">
            <w:pPr>
              <w:jc w:val="center"/>
              <w:rPr>
                <w:rFonts w:eastAsia="Times New Roman" w:cs="Times New Roman"/>
                <w:b/>
                <w:bCs/>
                <w:color w:val="FF0000"/>
                <w:sz w:val="19"/>
                <w:szCs w:val="19"/>
                <w:lang w:eastAsia="lv-LV"/>
              </w:rPr>
            </w:pPr>
            <w:r w:rsidRPr="006F663A">
              <w:rPr>
                <w:rFonts w:cs="Times New Roman"/>
                <w:b/>
                <w:color w:val="FF0000"/>
                <w:sz w:val="19"/>
                <w:szCs w:val="19"/>
              </w:rPr>
              <w:t>139,5</w:t>
            </w:r>
          </w:p>
        </w:tc>
      </w:tr>
    </w:tbl>
    <w:p w14:paraId="2280C447" w14:textId="77777777" w:rsidR="007802FE" w:rsidRDefault="007802FE" w:rsidP="00F509D8">
      <w:pPr>
        <w:spacing w:after="120"/>
        <w:ind w:firstLine="720"/>
        <w:jc w:val="both"/>
        <w:rPr>
          <w:i/>
          <w:szCs w:val="24"/>
          <w:u w:val="single"/>
        </w:rPr>
      </w:pPr>
    </w:p>
    <w:p w14:paraId="04CF1E1D" w14:textId="34B7BDC8" w:rsidR="00F509D8" w:rsidRPr="00CE35A9" w:rsidRDefault="00F509D8" w:rsidP="00F509D8">
      <w:pPr>
        <w:spacing w:after="120"/>
        <w:ind w:firstLine="720"/>
        <w:jc w:val="both"/>
        <w:rPr>
          <w:rFonts w:ascii="Times New Roman,Calibri" w:eastAsia="Times New Roman,Calibri" w:hAnsi="Times New Roman,Calibri" w:cs="Times New Roman,Calibri"/>
          <w:i/>
          <w:szCs w:val="24"/>
          <w:u w:val="single"/>
        </w:rPr>
      </w:pPr>
      <w:r w:rsidRPr="00CE35A9">
        <w:rPr>
          <w:i/>
          <w:szCs w:val="24"/>
          <w:u w:val="single"/>
        </w:rPr>
        <w:t>Diferencētais neapliekamais minimums</w:t>
      </w:r>
    </w:p>
    <w:p w14:paraId="18C2FF93" w14:textId="77777777" w:rsidR="00F509D8" w:rsidRPr="00CE35A9" w:rsidRDefault="00F509D8" w:rsidP="00F509D8">
      <w:pPr>
        <w:spacing w:after="120"/>
        <w:ind w:firstLine="720"/>
        <w:jc w:val="both"/>
        <w:rPr>
          <w:rFonts w:ascii="Times New Roman,Calibri" w:eastAsia="Times New Roman,Calibri" w:hAnsi="Times New Roman,Calibri" w:cs="Times New Roman,Calibri"/>
        </w:rPr>
      </w:pPr>
      <w:r w:rsidRPr="00CE35A9">
        <w:rPr>
          <w:rFonts w:ascii="Times New Roman,Calibri" w:eastAsia="Times New Roman,Calibri" w:hAnsi="Times New Roman,Calibri" w:cs="Times New Roman,Calibri"/>
        </w:rPr>
        <w:t>Viens no svarīgākajiem sociālā rakstura atvieglojumiem ir ar nodokli neapliekamais minimums. Neapliekamā minimuma izmaiņām ir relatīvi lielāka ietekme uz zemāk atalgotajiem dar</w:t>
      </w:r>
      <w:r w:rsidRPr="00CE35A9">
        <w:rPr>
          <w:rFonts w:eastAsia="Calibri" w:cs="Times New Roman"/>
          <w:szCs w:val="24"/>
        </w:rPr>
        <w:softHyphen/>
      </w:r>
      <w:r w:rsidRPr="00CE35A9">
        <w:rPr>
          <w:rFonts w:ascii="Times New Roman,Calibri" w:eastAsia="Times New Roman,Calibri" w:hAnsi="Times New Roman,Calibri" w:cs="Times New Roman,Calibri"/>
        </w:rPr>
        <w:t xml:space="preserve">ba ņēmējiem (ar algu zem vidējās). Tādējādi tas mērķtiecīgāk var ietekmēt tādus ar darba tirgu saistītos jautājumus kā bezdarbs, ekonomiskā aktivitāte, nabadzība un atkarība no pabalstiem. </w:t>
      </w:r>
    </w:p>
    <w:p w14:paraId="28051FFB" w14:textId="167C9292" w:rsidR="00803858" w:rsidRDefault="00DB7691" w:rsidP="00803858">
      <w:pPr>
        <w:autoSpaceDE w:val="0"/>
        <w:autoSpaceDN w:val="0"/>
        <w:adjustRightInd w:val="0"/>
        <w:spacing w:after="120"/>
        <w:ind w:firstLine="709"/>
        <w:jc w:val="both"/>
        <w:rPr>
          <w:bCs/>
          <w:szCs w:val="24"/>
        </w:rPr>
      </w:pPr>
      <w:r w:rsidRPr="00CE35A9">
        <w:rPr>
          <w:bCs/>
          <w:szCs w:val="24"/>
        </w:rPr>
        <w:t>Darbaspēka nodokļu reformas</w:t>
      </w:r>
      <w:r w:rsidRPr="00CE35A9">
        <w:rPr>
          <w:b/>
          <w:bCs/>
          <w:szCs w:val="24"/>
        </w:rPr>
        <w:t xml:space="preserve"> mērķis</w:t>
      </w:r>
      <w:r w:rsidRPr="00CE35A9">
        <w:rPr>
          <w:bCs/>
          <w:szCs w:val="24"/>
        </w:rPr>
        <w:t xml:space="preserve"> </w:t>
      </w:r>
      <w:r w:rsidR="00CB2FCC">
        <w:rPr>
          <w:bCs/>
          <w:szCs w:val="24"/>
        </w:rPr>
        <w:t>bija</w:t>
      </w:r>
      <w:r w:rsidRPr="00CE35A9">
        <w:rPr>
          <w:bCs/>
          <w:szCs w:val="24"/>
        </w:rPr>
        <w:t xml:space="preserve"> samazināt darbaspēka nodokļa slogu īpaši strādājošajiem ar zemiem ienākumiem, palielināt strādājošo iedzīvotāju ienākumus un mazināt ienākumu nevienlīdzību. </w:t>
      </w:r>
    </w:p>
    <w:p w14:paraId="624FD2DD" w14:textId="5A8E8159" w:rsidR="00803858" w:rsidRPr="00CE35A9" w:rsidRDefault="00803858" w:rsidP="00803858">
      <w:pPr>
        <w:autoSpaceDE w:val="0"/>
        <w:autoSpaceDN w:val="0"/>
        <w:adjustRightInd w:val="0"/>
        <w:spacing w:after="120"/>
        <w:ind w:firstLine="709"/>
        <w:jc w:val="both"/>
        <w:rPr>
          <w:rFonts w:eastAsia="Calibri" w:cs="Times New Roman"/>
          <w:szCs w:val="24"/>
        </w:rPr>
      </w:pPr>
      <w:r w:rsidRPr="00CE35A9">
        <w:rPr>
          <w:rFonts w:eastAsia="Calibri" w:cs="Times New Roman"/>
          <w:szCs w:val="24"/>
        </w:rPr>
        <w:t>Darbaspēka nodokļu slogu raksturo tāds rādītājs kā nodokļu plaisa jeb ķīlis (</w:t>
      </w:r>
      <w:r w:rsidRPr="00CE35A9">
        <w:rPr>
          <w:rFonts w:eastAsia="Calibri" w:cs="Times New Roman"/>
          <w:i/>
          <w:szCs w:val="24"/>
        </w:rPr>
        <w:t>tax  wedge</w:t>
      </w:r>
      <w:r w:rsidRPr="00CE35A9">
        <w:rPr>
          <w:rFonts w:eastAsia="Calibri" w:cs="Times New Roman"/>
          <w:szCs w:val="24"/>
        </w:rPr>
        <w:t>)</w:t>
      </w:r>
      <w:r w:rsidRPr="00CE35A9">
        <w:rPr>
          <w:rStyle w:val="FootnoteReference"/>
          <w:rFonts w:eastAsia="Calibri" w:cs="Times New Roman"/>
          <w:szCs w:val="24"/>
        </w:rPr>
        <w:footnoteReference w:id="8"/>
      </w:r>
      <w:r w:rsidRPr="00CE35A9">
        <w:rPr>
          <w:rFonts w:eastAsia="Calibri" w:cs="Times New Roman"/>
          <w:szCs w:val="24"/>
        </w:rPr>
        <w:t>.</w:t>
      </w:r>
    </w:p>
    <w:p w14:paraId="7E4CA182" w14:textId="5602374A" w:rsidR="00803858" w:rsidRPr="00CE35A9" w:rsidRDefault="00DB7691" w:rsidP="00803858">
      <w:pPr>
        <w:shd w:val="clear" w:color="auto" w:fill="FFFFFF" w:themeFill="background1"/>
        <w:autoSpaceDE w:val="0"/>
        <w:autoSpaceDN w:val="0"/>
        <w:adjustRightInd w:val="0"/>
        <w:spacing w:after="120"/>
        <w:ind w:firstLine="709"/>
        <w:jc w:val="both"/>
        <w:rPr>
          <w:rFonts w:eastAsia="Calibri" w:cs="Times New Roman"/>
          <w:szCs w:val="24"/>
        </w:rPr>
      </w:pPr>
      <w:r w:rsidRPr="00CE35A9">
        <w:rPr>
          <w:bCs/>
          <w:szCs w:val="24"/>
        </w:rPr>
        <w:t xml:space="preserve">Pēc </w:t>
      </w:r>
      <w:r w:rsidR="00803858" w:rsidRPr="00CE35A9">
        <w:rPr>
          <w:rFonts w:eastAsia="Calibri" w:cs="Times New Roman"/>
          <w:i/>
          <w:iCs/>
          <w:szCs w:val="24"/>
        </w:rPr>
        <w:t>Eurostat</w:t>
      </w:r>
      <w:r w:rsidR="00803858" w:rsidRPr="00CE35A9">
        <w:rPr>
          <w:rFonts w:eastAsia="Calibri" w:cs="Times New Roman"/>
          <w:szCs w:val="24"/>
        </w:rPr>
        <w:t xml:space="preserve"> </w:t>
      </w:r>
      <w:r w:rsidR="00803858">
        <w:rPr>
          <w:bCs/>
          <w:szCs w:val="24"/>
        </w:rPr>
        <w:t>datiem</w:t>
      </w:r>
      <w:r w:rsidRPr="00CE35A9">
        <w:rPr>
          <w:bCs/>
          <w:szCs w:val="24"/>
        </w:rPr>
        <w:t xml:space="preserve">, nodokļu reformas rezultātā </w:t>
      </w:r>
      <w:r w:rsidRPr="00CE35A9">
        <w:rPr>
          <w:rFonts w:cs="Times New Roman"/>
          <w:szCs w:val="24"/>
        </w:rPr>
        <w:t>darbaspēka nodokļa plaisas rādītājs</w:t>
      </w:r>
      <w:r w:rsidRPr="00CE35A9">
        <w:rPr>
          <w:rFonts w:cs="Times New Roman"/>
          <w:color w:val="1F497D"/>
          <w:szCs w:val="24"/>
        </w:rPr>
        <w:t xml:space="preserve"> </w:t>
      </w:r>
      <w:r w:rsidRPr="00CE35A9">
        <w:rPr>
          <w:rFonts w:cs="Times New Roman"/>
          <w:szCs w:val="24"/>
        </w:rPr>
        <w:t>strādājošajam bez apgādībā esošām personām, kas saņem 67% no vidējās darba algas Latvijā, samazināsies no 41,</w:t>
      </w:r>
      <w:r w:rsidR="00803858">
        <w:rPr>
          <w:rFonts w:cs="Times New Roman"/>
          <w:szCs w:val="24"/>
        </w:rPr>
        <w:t>9</w:t>
      </w:r>
      <w:r w:rsidRPr="00CE35A9">
        <w:rPr>
          <w:rFonts w:cs="Times New Roman"/>
          <w:szCs w:val="24"/>
        </w:rPr>
        <w:t>% 201</w:t>
      </w:r>
      <w:r w:rsidR="00803858">
        <w:rPr>
          <w:rFonts w:cs="Times New Roman"/>
          <w:szCs w:val="24"/>
        </w:rPr>
        <w:t>7</w:t>
      </w:r>
      <w:r w:rsidRPr="00CE35A9">
        <w:rPr>
          <w:rFonts w:cs="Times New Roman"/>
          <w:szCs w:val="24"/>
        </w:rPr>
        <w:t>.gadā (</w:t>
      </w:r>
      <w:r w:rsidRPr="00CE35A9">
        <w:rPr>
          <w:rFonts w:cs="Times New Roman"/>
          <w:i/>
          <w:iCs/>
          <w:szCs w:val="24"/>
        </w:rPr>
        <w:t>Eurostat</w:t>
      </w:r>
      <w:r w:rsidRPr="00CE35A9">
        <w:rPr>
          <w:rFonts w:cs="Times New Roman"/>
          <w:szCs w:val="24"/>
        </w:rPr>
        <w:t xml:space="preserve"> dati) līdz 3</w:t>
      </w:r>
      <w:r w:rsidR="00803858">
        <w:rPr>
          <w:rFonts w:cs="Times New Roman"/>
          <w:szCs w:val="24"/>
        </w:rPr>
        <w:t>8</w:t>
      </w:r>
      <w:r w:rsidRPr="00CE35A9">
        <w:rPr>
          <w:rFonts w:cs="Times New Roman"/>
          <w:szCs w:val="24"/>
        </w:rPr>
        <w:t>,</w:t>
      </w:r>
      <w:r w:rsidR="00803858">
        <w:rPr>
          <w:rFonts w:cs="Times New Roman"/>
          <w:szCs w:val="24"/>
        </w:rPr>
        <w:t>7</w:t>
      </w:r>
      <w:r w:rsidRPr="00CE35A9">
        <w:rPr>
          <w:rFonts w:cs="Times New Roman"/>
          <w:szCs w:val="24"/>
        </w:rPr>
        <w:t>% 20</w:t>
      </w:r>
      <w:r w:rsidR="00803858">
        <w:rPr>
          <w:rFonts w:cs="Times New Roman"/>
          <w:szCs w:val="24"/>
        </w:rPr>
        <w:t>18</w:t>
      </w:r>
      <w:r w:rsidRPr="00CE35A9">
        <w:rPr>
          <w:rFonts w:cs="Times New Roman"/>
          <w:szCs w:val="24"/>
        </w:rPr>
        <w:t>.gadā</w:t>
      </w:r>
      <w:r w:rsidR="00CB2FCC">
        <w:rPr>
          <w:rFonts w:cs="Times New Roman"/>
          <w:szCs w:val="24"/>
        </w:rPr>
        <w:t xml:space="preserve">, kas </w:t>
      </w:r>
      <w:r w:rsidR="00803858" w:rsidRPr="00CE35A9">
        <w:rPr>
          <w:rFonts w:eastAsia="Calibri" w:cs="Times New Roman"/>
          <w:szCs w:val="24"/>
        </w:rPr>
        <w:t xml:space="preserve">ir </w:t>
      </w:r>
      <w:r w:rsidR="00803858">
        <w:rPr>
          <w:rFonts w:eastAsia="Calibri" w:cs="Times New Roman"/>
          <w:szCs w:val="24"/>
        </w:rPr>
        <w:t>tikai nedaudz augstāk kā</w:t>
      </w:r>
      <w:r w:rsidR="00803858" w:rsidRPr="00CE35A9">
        <w:rPr>
          <w:rFonts w:eastAsia="Calibri" w:cs="Times New Roman"/>
          <w:szCs w:val="24"/>
        </w:rPr>
        <w:t xml:space="preserve"> ES vidējais rād</w:t>
      </w:r>
      <w:r w:rsidR="00CB2FCC">
        <w:rPr>
          <w:rFonts w:eastAsia="Calibri" w:cs="Times New Roman"/>
          <w:szCs w:val="24"/>
        </w:rPr>
        <w:t>ītājs.</w:t>
      </w:r>
      <w:r w:rsidR="00803858" w:rsidRPr="00CE35A9">
        <w:rPr>
          <w:rFonts w:eastAsia="Calibri" w:cs="Times New Roman"/>
          <w:szCs w:val="24"/>
        </w:rPr>
        <w:t xml:space="preserve"> Pārējās Baltijas valstīs šis rādītājs bija attiecīgi 37,1% –  Lietuvā un 32,9% – Igaunijā. Viszemākās nodokļu plaisas rādītājs zemo algu saņēmējiem 2018.gadā bija Kiprā, Maltā un Īrijā.</w:t>
      </w:r>
    </w:p>
    <w:p w14:paraId="5CDCE9AB" w14:textId="78E92022" w:rsidR="00803858" w:rsidRPr="00C84FA8" w:rsidRDefault="00513A48" w:rsidP="00803858">
      <w:pPr>
        <w:shd w:val="clear" w:color="auto" w:fill="FFFFFF" w:themeFill="background1"/>
        <w:autoSpaceDE w:val="0"/>
        <w:autoSpaceDN w:val="0"/>
        <w:adjustRightInd w:val="0"/>
        <w:spacing w:after="120"/>
        <w:jc w:val="both"/>
        <w:rPr>
          <w:rFonts w:eastAsia="Calibri" w:cs="Times New Roman"/>
          <w:szCs w:val="24"/>
          <w:highlight w:val="yellow"/>
        </w:rPr>
      </w:pPr>
      <w:r w:rsidRPr="00513A48">
        <w:rPr>
          <w:rFonts w:eastAsia="Calibri" w:cs="Times New Roman"/>
          <w:noProof/>
          <w:szCs w:val="24"/>
          <w:highlight w:val="yellow"/>
          <w:lang w:eastAsia="lv-LV"/>
        </w:rPr>
        <w:drawing>
          <wp:inline distT="0" distB="0" distL="0" distR="0" wp14:anchorId="2282BEA1" wp14:editId="1E187977">
            <wp:extent cx="5274310" cy="2800350"/>
            <wp:effectExtent l="0" t="0" r="254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1FD1F43" w14:textId="77777777" w:rsidR="00803858" w:rsidRPr="00CE35A9" w:rsidRDefault="00803858" w:rsidP="00803858">
      <w:pPr>
        <w:shd w:val="clear" w:color="auto" w:fill="FFFFFF" w:themeFill="background1"/>
        <w:autoSpaceDE w:val="0"/>
        <w:autoSpaceDN w:val="0"/>
        <w:adjustRightInd w:val="0"/>
        <w:spacing w:after="120"/>
        <w:jc w:val="both"/>
        <w:rPr>
          <w:rFonts w:cs="Times New Roman"/>
          <w:bCs/>
          <w:sz w:val="22"/>
        </w:rPr>
      </w:pPr>
      <w:r w:rsidRPr="00CE35A9">
        <w:rPr>
          <w:rFonts w:cs="Times New Roman"/>
          <w:bCs/>
          <w:sz w:val="22"/>
        </w:rPr>
        <w:t>8.att.</w:t>
      </w:r>
      <w:r w:rsidRPr="00CE35A9">
        <w:rPr>
          <w:rFonts w:cs="Times New Roman"/>
          <w:b/>
          <w:bCs/>
          <w:sz w:val="22"/>
        </w:rPr>
        <w:t xml:space="preserve"> Nodokļu plaisa zemo algu grupās strādājošam (67% no vidējās darba algas, bez apgādībā esošām personām) ES 2018.gadā, </w:t>
      </w:r>
      <w:r w:rsidRPr="00CE35A9">
        <w:rPr>
          <w:rFonts w:cs="Times New Roman"/>
          <w:bCs/>
          <w:i/>
          <w:iCs/>
          <w:sz w:val="22"/>
        </w:rPr>
        <w:t xml:space="preserve">% </w:t>
      </w:r>
      <w:r w:rsidRPr="00CE35A9">
        <w:rPr>
          <w:rFonts w:cs="Times New Roman"/>
          <w:bCs/>
          <w:sz w:val="22"/>
        </w:rPr>
        <w:t xml:space="preserve">  </w:t>
      </w:r>
    </w:p>
    <w:p w14:paraId="06A51487" w14:textId="77777777" w:rsidR="00803858" w:rsidRPr="00CE35A9" w:rsidRDefault="00803858" w:rsidP="00803858">
      <w:pPr>
        <w:tabs>
          <w:tab w:val="left" w:pos="709"/>
        </w:tabs>
        <w:autoSpaceDE w:val="0"/>
        <w:autoSpaceDN w:val="0"/>
        <w:adjustRightInd w:val="0"/>
        <w:spacing w:before="60"/>
        <w:ind w:right="902"/>
        <w:jc w:val="both"/>
        <w:rPr>
          <w:rFonts w:eastAsia="Calibri" w:cs="Times New Roman"/>
          <w:i/>
          <w:iCs/>
          <w:sz w:val="20"/>
          <w:szCs w:val="20"/>
        </w:rPr>
      </w:pPr>
      <w:r w:rsidRPr="00CE35A9">
        <w:rPr>
          <w:rFonts w:eastAsia="Calibri" w:cs="Times New Roman"/>
          <w:b/>
          <w:bCs/>
          <w:i/>
          <w:iCs/>
          <w:sz w:val="20"/>
          <w:szCs w:val="20"/>
        </w:rPr>
        <w:t xml:space="preserve">Avots: </w:t>
      </w:r>
      <w:r w:rsidRPr="00CE35A9">
        <w:rPr>
          <w:rFonts w:eastAsia="Calibri" w:cs="Times New Roman"/>
          <w:i/>
          <w:iCs/>
          <w:sz w:val="20"/>
          <w:szCs w:val="20"/>
        </w:rPr>
        <w:t>Eurostat dati</w:t>
      </w:r>
      <w:r>
        <w:rPr>
          <w:rStyle w:val="FootnoteReference"/>
          <w:rFonts w:eastAsia="Calibri" w:cs="Times New Roman"/>
          <w:i/>
          <w:iCs/>
          <w:sz w:val="20"/>
          <w:szCs w:val="20"/>
        </w:rPr>
        <w:footnoteReference w:id="9"/>
      </w:r>
    </w:p>
    <w:p w14:paraId="06112197" w14:textId="77777777" w:rsidR="00803858" w:rsidRPr="00C84FA8" w:rsidRDefault="00803858" w:rsidP="00803858">
      <w:pPr>
        <w:ind w:firstLine="709"/>
        <w:rPr>
          <w:szCs w:val="24"/>
          <w:highlight w:val="yellow"/>
        </w:rPr>
      </w:pPr>
    </w:p>
    <w:p w14:paraId="5ADE2376" w14:textId="05EDFE0E" w:rsidR="00F509D8" w:rsidRDefault="00E87C53" w:rsidP="00E87C53">
      <w:pPr>
        <w:spacing w:after="120"/>
        <w:ind w:firstLine="709"/>
        <w:jc w:val="both"/>
        <w:rPr>
          <w:szCs w:val="24"/>
        </w:rPr>
      </w:pPr>
      <w:r>
        <w:rPr>
          <w:szCs w:val="24"/>
        </w:rPr>
        <w:t>Līdz ar to secināms, ka d</w:t>
      </w:r>
      <w:r w:rsidR="00F509D8" w:rsidRPr="00CE35A9">
        <w:rPr>
          <w:szCs w:val="24"/>
        </w:rPr>
        <w:t>arbaspēka nodokļu reformai, it sevišķi diferencētā neapliekamā minimuma paaugstināšanai kopā ar IIN likmes samazināšanu no 23</w:t>
      </w:r>
      <w:r w:rsidR="0040117E">
        <w:rPr>
          <w:szCs w:val="24"/>
        </w:rPr>
        <w:t>%</w:t>
      </w:r>
      <w:r w:rsidR="00F509D8" w:rsidRPr="00CE35A9">
        <w:rPr>
          <w:szCs w:val="24"/>
        </w:rPr>
        <w:t xml:space="preserve"> uz 20% strādājošajiem ar ienākumiem līdz 20 004 </w:t>
      </w:r>
      <w:r w:rsidR="00F509D8" w:rsidRPr="00CE35A9">
        <w:rPr>
          <w:i/>
          <w:szCs w:val="24"/>
        </w:rPr>
        <w:t>euro</w:t>
      </w:r>
      <w:r w:rsidR="00F509D8" w:rsidRPr="00CE35A9">
        <w:rPr>
          <w:szCs w:val="24"/>
        </w:rPr>
        <w:t xml:space="preserve"> gadā (1667 </w:t>
      </w:r>
      <w:r w:rsidR="00F509D8" w:rsidRPr="00CE35A9">
        <w:rPr>
          <w:i/>
          <w:szCs w:val="24"/>
        </w:rPr>
        <w:t xml:space="preserve">euro </w:t>
      </w:r>
      <w:r w:rsidR="00F509D8" w:rsidRPr="00CE35A9">
        <w:rPr>
          <w:szCs w:val="24"/>
        </w:rPr>
        <w:t xml:space="preserve">mēnesī), </w:t>
      </w:r>
      <w:r w:rsidR="00F509D8">
        <w:rPr>
          <w:szCs w:val="24"/>
        </w:rPr>
        <w:t>bijusi</w:t>
      </w:r>
      <w:r w:rsidR="00F509D8" w:rsidRPr="00CE35A9">
        <w:rPr>
          <w:szCs w:val="24"/>
        </w:rPr>
        <w:t xml:space="preserve"> pozitīva ietekme uz zemāk atalgoto strādājošo iedzīvotāju ienākumiem, kopumā, mazinot ienākumu nevienlīdzību. Arī strādājošo ar apgādībā esošām personām nodokļu </w:t>
      </w:r>
      <w:r w:rsidR="00F509D8" w:rsidRPr="00CE35A9">
        <w:rPr>
          <w:szCs w:val="24"/>
        </w:rPr>
        <w:lastRenderedPageBreak/>
        <w:t xml:space="preserve">slogs, pateicoties atvieglojuma par apgādībā esošām personām paaugstināšanai, </w:t>
      </w:r>
      <w:r w:rsidR="00F509D8">
        <w:rPr>
          <w:szCs w:val="24"/>
        </w:rPr>
        <w:t xml:space="preserve">ir </w:t>
      </w:r>
      <w:r w:rsidR="00F509D8" w:rsidRPr="00CE35A9">
        <w:rPr>
          <w:szCs w:val="24"/>
        </w:rPr>
        <w:t>samazinā</w:t>
      </w:r>
      <w:r w:rsidR="00F509D8">
        <w:rPr>
          <w:szCs w:val="24"/>
        </w:rPr>
        <w:t>j</w:t>
      </w:r>
      <w:r w:rsidR="00F509D8" w:rsidRPr="00CE35A9">
        <w:rPr>
          <w:szCs w:val="24"/>
        </w:rPr>
        <w:t>ies.</w:t>
      </w:r>
    </w:p>
    <w:p w14:paraId="5DDD4BCE" w14:textId="77777777" w:rsidR="00F509D8" w:rsidRPr="00CE35A9" w:rsidRDefault="00F509D8" w:rsidP="00F509D8">
      <w:pPr>
        <w:autoSpaceDE w:val="0"/>
        <w:autoSpaceDN w:val="0"/>
        <w:adjustRightInd w:val="0"/>
        <w:spacing w:after="120"/>
        <w:ind w:firstLine="720"/>
        <w:jc w:val="both"/>
        <w:rPr>
          <w:rFonts w:ascii="Times New Roman,Calibri" w:eastAsia="Times New Roman,Calibri" w:hAnsi="Times New Roman,Calibri" w:cs="Times New Roman,Calibri"/>
          <w:i/>
          <w:u w:val="single"/>
        </w:rPr>
      </w:pPr>
      <w:r>
        <w:rPr>
          <w:i/>
          <w:szCs w:val="24"/>
          <w:u w:val="single"/>
        </w:rPr>
        <w:t>Pensionāra n</w:t>
      </w:r>
      <w:r w:rsidRPr="00CE35A9">
        <w:rPr>
          <w:i/>
          <w:szCs w:val="24"/>
          <w:u w:val="single"/>
        </w:rPr>
        <w:t>eapliekamais minimums</w:t>
      </w:r>
    </w:p>
    <w:p w14:paraId="0DB1F7C1" w14:textId="77777777" w:rsidR="00F509D8" w:rsidRDefault="00F509D8" w:rsidP="00E87C53">
      <w:pPr>
        <w:spacing w:after="120"/>
        <w:ind w:firstLine="720"/>
        <w:jc w:val="both"/>
        <w:rPr>
          <w:rFonts w:ascii="Times New Roman,Calibri" w:eastAsia="Times New Roman,Calibri" w:hAnsi="Times New Roman,Calibri" w:cs="Times New Roman,Calibri"/>
        </w:rPr>
      </w:pPr>
      <w:r w:rsidRPr="00CE35A9">
        <w:rPr>
          <w:rFonts w:ascii="Times New Roman,Calibri" w:eastAsia="Times New Roman,Calibri" w:hAnsi="Times New Roman,Calibri" w:cs="Times New Roman,Calibri"/>
        </w:rPr>
        <w:t>Pensionār</w:t>
      </w:r>
      <w:r>
        <w:rPr>
          <w:rFonts w:ascii="Times New Roman,Calibri" w:eastAsia="Times New Roman,Calibri" w:hAnsi="Times New Roman,Calibri" w:cs="Times New Roman,Calibri"/>
        </w:rPr>
        <w:t>a</w:t>
      </w:r>
      <w:r w:rsidRPr="00CE35A9">
        <w:rPr>
          <w:rFonts w:ascii="Times New Roman,Calibri" w:eastAsia="Times New Roman,Calibri" w:hAnsi="Times New Roman,Calibri" w:cs="Times New Roman,Calibri"/>
        </w:rPr>
        <w:t xml:space="preserve"> neapliekamais minimums (personām, kurām piešķirta vecuma pensija, izdienas pensija, speciālā valsts pensija, apgādnieka zaudējuma pensija vai pensija atbilstoši ārvalsts normatīvajiem aktiem) nodrošina to, ka pensionāru saņemtie ienākumi, kas nepārsniedz noteikto limitu, netiek aplikti ar nodokli. Minētais ierobežojums neattiecas uz pensionāriem, kuriem pensija piešķirta līdz 1996.gada 1.janvārim. </w:t>
      </w:r>
    </w:p>
    <w:p w14:paraId="7F7A5963" w14:textId="7DFE5DF5" w:rsidR="00F509D8" w:rsidRPr="00C84FA8" w:rsidRDefault="00F509D8" w:rsidP="00F509D8">
      <w:pPr>
        <w:ind w:firstLine="720"/>
        <w:jc w:val="both"/>
        <w:rPr>
          <w:highlight w:val="yellow"/>
        </w:rPr>
      </w:pPr>
      <w:r>
        <w:rPr>
          <w:rFonts w:ascii="Times New Roman,Calibri" w:eastAsia="Times New Roman,Calibri" w:hAnsi="Times New Roman,Calibri" w:cs="Times New Roman,Calibri"/>
        </w:rPr>
        <w:t>Pensionāra n</w:t>
      </w:r>
      <w:r w:rsidRPr="00CE35A9">
        <w:rPr>
          <w:rFonts w:ascii="Times New Roman,Calibri" w:eastAsia="Times New Roman,Calibri" w:hAnsi="Times New Roman,Calibri" w:cs="Times New Roman,Calibri"/>
        </w:rPr>
        <w:t xml:space="preserve">eapliekamā minimuma paaugstināšana līdz 300 </w:t>
      </w:r>
      <w:r w:rsidRPr="00CE35A9">
        <w:rPr>
          <w:rFonts w:ascii="Times New Roman,Calibri" w:eastAsia="Times New Roman,Calibri" w:hAnsi="Times New Roman,Calibri" w:cs="Times New Roman,Calibri"/>
          <w:i/>
        </w:rPr>
        <w:t>euro</w:t>
      </w:r>
      <w:r w:rsidRPr="00CE35A9">
        <w:rPr>
          <w:rFonts w:ascii="Times New Roman,Calibri" w:eastAsia="Times New Roman,Calibri" w:hAnsi="Times New Roman,Calibri" w:cs="Times New Roman,Calibri"/>
        </w:rPr>
        <w:t xml:space="preserve"> mēnesī 2020.gadā (2017.gadā bija 235 </w:t>
      </w:r>
      <w:r w:rsidRPr="00CE35A9">
        <w:rPr>
          <w:rFonts w:ascii="Times New Roman,Calibri" w:eastAsia="Times New Roman,Calibri" w:hAnsi="Times New Roman,Calibri" w:cs="Times New Roman,Calibri"/>
          <w:i/>
        </w:rPr>
        <w:t>euro</w:t>
      </w:r>
      <w:r w:rsidRPr="00CE35A9">
        <w:rPr>
          <w:rFonts w:ascii="Times New Roman,Calibri" w:eastAsia="Times New Roman,Calibri" w:hAnsi="Times New Roman,Calibri" w:cs="Times New Roman,Calibri"/>
        </w:rPr>
        <w:t xml:space="preserve"> mēnesī) mazina pensionāru maksājamo IIN, tā</w:t>
      </w:r>
      <w:r w:rsidR="00060BE2">
        <w:rPr>
          <w:rFonts w:ascii="Times New Roman,Calibri" w:eastAsia="Times New Roman,Calibri" w:hAnsi="Times New Roman,Calibri" w:cs="Times New Roman,Calibri"/>
        </w:rPr>
        <w:softHyphen/>
      </w:r>
      <w:r w:rsidRPr="00CE35A9">
        <w:rPr>
          <w:rFonts w:ascii="Times New Roman,Calibri" w:eastAsia="Times New Roman,Calibri" w:hAnsi="Times New Roman,Calibri" w:cs="Times New Roman,Calibri"/>
        </w:rPr>
        <w:t>d</w:t>
      </w:r>
      <w:r w:rsidR="00060BE2">
        <w:rPr>
          <w:rFonts w:ascii="Times New Roman,Calibri" w:eastAsia="Times New Roman,Calibri" w:hAnsi="Times New Roman,Calibri" w:cs="Times New Roman,Calibri"/>
        </w:rPr>
        <w:t>ē</w:t>
      </w:r>
      <w:r w:rsidR="00060BE2">
        <w:rPr>
          <w:rFonts w:ascii="Times New Roman,Calibri" w:eastAsia="Times New Roman,Calibri" w:hAnsi="Times New Roman,Calibri" w:cs="Times New Roman,Calibri"/>
        </w:rPr>
        <w:softHyphen/>
      </w:r>
      <w:r w:rsidRPr="00CE35A9">
        <w:rPr>
          <w:rFonts w:ascii="Times New Roman,Calibri" w:eastAsia="Times New Roman,Calibri" w:hAnsi="Times New Roman,Calibri" w:cs="Times New Roman,Calibri"/>
        </w:rPr>
        <w:t>jādi palielinot pensionāru rīcībā esošos ienākumus. Jāatzīmē, lai sniegtu lielāku atbalstu pensijas saņēmējiem, nodrošinot viņu ienākumu pieaugumu, valdība atbalstīja</w:t>
      </w:r>
      <w:r>
        <w:rPr>
          <w:rFonts w:ascii="Times New Roman,Calibri" w:eastAsia="Times New Roman,Calibri" w:hAnsi="Times New Roman,Calibri" w:cs="Times New Roman,Calibri"/>
        </w:rPr>
        <w:t xml:space="preserve"> lēmumu </w:t>
      </w:r>
      <w:r w:rsidRPr="00CE35A9">
        <w:rPr>
          <w:rFonts w:ascii="Times New Roman,Calibri" w:eastAsia="Times New Roman,Calibri" w:hAnsi="Times New Roman,Calibri" w:cs="Times New Roman,Calibri"/>
        </w:rPr>
        <w:t xml:space="preserve">palielināt pensionāra neapliekamo minimumu </w:t>
      </w:r>
      <w:r w:rsidR="00CC2882">
        <w:rPr>
          <w:rFonts w:ascii="Times New Roman,Calibri" w:eastAsia="Times New Roman,Calibri" w:hAnsi="Times New Roman,Calibri" w:cs="Times New Roman,Calibri"/>
        </w:rPr>
        <w:t xml:space="preserve">no </w:t>
      </w:r>
      <w:r w:rsidRPr="00CE35A9">
        <w:rPr>
          <w:rFonts w:ascii="Times New Roman,Calibri" w:eastAsia="Times New Roman,Calibri" w:hAnsi="Times New Roman,Calibri" w:cs="Times New Roman,Calibri"/>
        </w:rPr>
        <w:t>2021.</w:t>
      </w:r>
      <w:r w:rsidR="00CC2882" w:rsidRPr="00CE35A9">
        <w:rPr>
          <w:rFonts w:ascii="Times New Roman,Calibri" w:eastAsia="Times New Roman,Calibri" w:hAnsi="Times New Roman,Calibri" w:cs="Times New Roman,Calibri"/>
        </w:rPr>
        <w:t>gad</w:t>
      </w:r>
      <w:r w:rsidR="00CC2882">
        <w:rPr>
          <w:rFonts w:ascii="Times New Roman,Calibri" w:eastAsia="Times New Roman,Calibri" w:hAnsi="Times New Roman,Calibri" w:cs="Times New Roman,Calibri"/>
        </w:rPr>
        <w:t>a</w:t>
      </w:r>
      <w:r w:rsidR="00CC2882" w:rsidRPr="00CE35A9">
        <w:rPr>
          <w:rFonts w:ascii="Times New Roman,Calibri" w:eastAsia="Times New Roman,Calibri" w:hAnsi="Times New Roman,Calibri" w:cs="Times New Roman,Calibri"/>
        </w:rPr>
        <w:t xml:space="preserve"> </w:t>
      </w:r>
      <w:r w:rsidRPr="00CE35A9">
        <w:rPr>
          <w:rFonts w:ascii="Times New Roman,Calibri" w:eastAsia="Times New Roman,Calibri" w:hAnsi="Times New Roman,Calibri" w:cs="Times New Roman,Calibri"/>
        </w:rPr>
        <w:t>līdz 330 </w:t>
      </w:r>
      <w:r w:rsidRPr="00CE35A9">
        <w:rPr>
          <w:rFonts w:ascii="Times New Roman,Calibri" w:eastAsia="Times New Roman,Calibri" w:hAnsi="Times New Roman,Calibri" w:cs="Times New Roman,Calibri"/>
          <w:i/>
        </w:rPr>
        <w:t>euro</w:t>
      </w:r>
      <w:r w:rsidRPr="00CE35A9">
        <w:rPr>
          <w:rFonts w:ascii="Times New Roman,Calibri" w:eastAsia="Times New Roman,Calibri" w:hAnsi="Times New Roman,Calibri" w:cs="Times New Roman,Calibri"/>
        </w:rPr>
        <w:t> mēnesī.</w:t>
      </w:r>
    </w:p>
    <w:p w14:paraId="13C42699" w14:textId="77777777" w:rsidR="00F509D8" w:rsidRPr="00C84FA8" w:rsidRDefault="00F509D8" w:rsidP="00F509D8">
      <w:pPr>
        <w:pStyle w:val="NormalWeb"/>
        <w:shd w:val="clear" w:color="auto" w:fill="FFFFFF"/>
        <w:spacing w:before="0" w:beforeAutospacing="0" w:after="0" w:afterAutospacing="0"/>
        <w:ind w:firstLine="709"/>
        <w:jc w:val="both"/>
        <w:rPr>
          <w:highlight w:val="yellow"/>
        </w:rPr>
      </w:pPr>
    </w:p>
    <w:p w14:paraId="67098A54" w14:textId="77777777" w:rsidR="00F509D8" w:rsidRPr="00CE35A9" w:rsidRDefault="00F509D8" w:rsidP="00F509D8">
      <w:pPr>
        <w:autoSpaceDE w:val="0"/>
        <w:autoSpaceDN w:val="0"/>
        <w:adjustRightInd w:val="0"/>
        <w:spacing w:after="80"/>
        <w:ind w:firstLine="720"/>
        <w:jc w:val="both"/>
        <w:rPr>
          <w:rFonts w:ascii="Times New Roman,Calibri" w:eastAsia="Times New Roman,Calibri" w:hAnsi="Times New Roman,Calibri" w:cs="Times New Roman,Calibri"/>
          <w:i/>
          <w:u w:val="single"/>
        </w:rPr>
      </w:pPr>
      <w:r w:rsidRPr="00CE35A9">
        <w:rPr>
          <w:rFonts w:ascii="Times New Roman,Calibri" w:eastAsia="Times New Roman,Calibri" w:hAnsi="Times New Roman,Calibri" w:cs="Times New Roman,Calibri"/>
          <w:i/>
          <w:u w:val="single"/>
        </w:rPr>
        <w:t>Atvieglojums par apgādībā esošu personu</w:t>
      </w:r>
    </w:p>
    <w:p w14:paraId="40E1E930" w14:textId="035F1D46" w:rsidR="00A223BA" w:rsidRPr="00CE35A9" w:rsidRDefault="00A223BA" w:rsidP="00A223BA">
      <w:pPr>
        <w:spacing w:after="120"/>
        <w:ind w:firstLine="709"/>
        <w:jc w:val="both"/>
        <w:rPr>
          <w:rFonts w:cs="Times New Roman"/>
          <w:szCs w:val="24"/>
        </w:rPr>
      </w:pPr>
      <w:r w:rsidRPr="00CE35A9">
        <w:rPr>
          <w:rFonts w:cs="Times New Roman"/>
          <w:szCs w:val="24"/>
          <w:lang w:eastAsia="lv-LV"/>
        </w:rPr>
        <w:t>Atvieglojuma par apgādībā esošu personu</w:t>
      </w:r>
      <w:r w:rsidRPr="00CE35A9">
        <w:rPr>
          <w:b/>
          <w:bCs/>
          <w:szCs w:val="24"/>
        </w:rPr>
        <w:t xml:space="preserve"> </w:t>
      </w:r>
      <w:r w:rsidRPr="00CE35A9">
        <w:rPr>
          <w:bCs/>
          <w:szCs w:val="24"/>
        </w:rPr>
        <w:t>paaugstināšanas</w:t>
      </w:r>
      <w:r w:rsidRPr="00CE35A9">
        <w:rPr>
          <w:b/>
          <w:bCs/>
          <w:szCs w:val="24"/>
        </w:rPr>
        <w:t xml:space="preserve"> mērķis</w:t>
      </w:r>
      <w:r w:rsidRPr="00CE35A9">
        <w:rPr>
          <w:bCs/>
          <w:szCs w:val="24"/>
        </w:rPr>
        <w:t xml:space="preserve"> ir samazināt darbaspēka nodokļa slogu strādājošajiem ar apgādībā esošām personām. </w:t>
      </w:r>
    </w:p>
    <w:p w14:paraId="740CB50B" w14:textId="78B5E433" w:rsidR="00F509D8" w:rsidRDefault="00F509D8" w:rsidP="00F509D8">
      <w:pPr>
        <w:autoSpaceDE w:val="0"/>
        <w:autoSpaceDN w:val="0"/>
        <w:adjustRightInd w:val="0"/>
        <w:spacing w:after="80"/>
        <w:ind w:firstLine="720"/>
        <w:jc w:val="both"/>
        <w:rPr>
          <w:rFonts w:ascii="Times New Roman,Calibri" w:eastAsia="Times New Roman,Calibri" w:hAnsi="Times New Roman,Calibri" w:cs="Times New Roman,Calibri"/>
        </w:rPr>
      </w:pPr>
      <w:r w:rsidRPr="00CE35A9">
        <w:rPr>
          <w:rFonts w:ascii="Times New Roman,Calibri" w:eastAsia="Times New Roman,Calibri" w:hAnsi="Times New Roman,Calibri" w:cs="Times New Roman,Calibri"/>
        </w:rPr>
        <w:t xml:space="preserve">Atvieglojums par apgādībā esošu personu, kas lielākoties tiek piemērots par bērniem, ir valsts atbalsts mājsaimniecībām ar bērniem, kur vismaz viens no vecākiem strādā. Tādējādi tas ir viens no instrumentiem, kas veicina vecāku nodarbinātību. </w:t>
      </w:r>
    </w:p>
    <w:p w14:paraId="44EE6E78" w14:textId="77777777" w:rsidR="0011345D" w:rsidRPr="00CE35A9" w:rsidRDefault="0011345D" w:rsidP="0011345D">
      <w:pPr>
        <w:autoSpaceDE w:val="0"/>
        <w:autoSpaceDN w:val="0"/>
        <w:adjustRightInd w:val="0"/>
        <w:spacing w:after="120"/>
        <w:ind w:firstLine="720"/>
        <w:jc w:val="both"/>
        <w:rPr>
          <w:rFonts w:eastAsia="Calibri" w:cs="Times New Roman"/>
          <w:b/>
          <w:sz w:val="22"/>
        </w:rPr>
      </w:pPr>
      <w:r w:rsidRPr="00CE35A9">
        <w:rPr>
          <w:rFonts w:eastAsia="Calibri" w:cs="Times New Roman"/>
          <w:szCs w:val="24"/>
        </w:rPr>
        <w:t xml:space="preserve">Jāatzīmē, ka šis nodokļa atvieglojums jāvērtē vienlaikus ar citiem no valsts budžeta izmaksājamiem pabalstiem par bērniem. </w:t>
      </w:r>
      <w:r w:rsidRPr="00CE35A9">
        <w:rPr>
          <w:szCs w:val="24"/>
        </w:rPr>
        <w:t xml:space="preserve">Pie tam, ja nodokļa atvieglojumu </w:t>
      </w:r>
      <w:r w:rsidRPr="00CE35A9">
        <w:rPr>
          <w:rFonts w:eastAsia="Calibri" w:cs="Times New Roman"/>
          <w:szCs w:val="24"/>
        </w:rPr>
        <w:t>par apgādībā esošam personām</w:t>
      </w:r>
      <w:r w:rsidRPr="00CE35A9">
        <w:rPr>
          <w:szCs w:val="24"/>
        </w:rPr>
        <w:t xml:space="preserve"> </w:t>
      </w:r>
      <w:r w:rsidRPr="00CE35A9">
        <w:rPr>
          <w:rFonts w:eastAsia="Calibri" w:cs="Times New Roman"/>
          <w:szCs w:val="24"/>
        </w:rPr>
        <w:t xml:space="preserve">var piemērot tikai strādājošie vecāki, tad </w:t>
      </w:r>
      <w:r w:rsidRPr="00CE35A9">
        <w:rPr>
          <w:szCs w:val="24"/>
        </w:rPr>
        <w:t>ģimenes valsts pabalstu var saņemt visi vecāki, neatkarīgi no tā, vai vecāks strādā, vai nē.</w:t>
      </w:r>
    </w:p>
    <w:p w14:paraId="0A10D9E6" w14:textId="77777777" w:rsidR="0011345D" w:rsidRPr="00CE35A9" w:rsidRDefault="0011345D" w:rsidP="0011345D">
      <w:pPr>
        <w:autoSpaceDE w:val="0"/>
        <w:autoSpaceDN w:val="0"/>
        <w:ind w:firstLine="709"/>
        <w:jc w:val="both"/>
        <w:rPr>
          <w:szCs w:val="24"/>
        </w:rPr>
      </w:pPr>
      <w:r w:rsidRPr="00CE35A9">
        <w:rPr>
          <w:szCs w:val="24"/>
        </w:rPr>
        <w:t>No 2018. gada 1. marta ir ieviestas piemaksas pie ģimenes valsts pabalsta par divu un vairāk bērnu no viena līdz 20 gadu vecumam audzināšanu, kas būtiski paaugstina personu ar vairākiem apgādībā esošiem bērniem ienākumus. Proti, piemaksu pie ģimenes valsts pabalsta par divu un vairāk bērnu no viena līdz 20 gadu vecumam audzināšanu piešķir:</w:t>
      </w:r>
    </w:p>
    <w:p w14:paraId="4383FA09" w14:textId="77777777" w:rsidR="0011345D" w:rsidRPr="00CE35A9" w:rsidRDefault="0011345D" w:rsidP="00370764">
      <w:pPr>
        <w:numPr>
          <w:ilvl w:val="0"/>
          <w:numId w:val="44"/>
        </w:numPr>
        <w:ind w:left="1015" w:hanging="357"/>
        <w:jc w:val="both"/>
        <w:rPr>
          <w:szCs w:val="24"/>
        </w:rPr>
      </w:pPr>
      <w:r w:rsidRPr="00CE35A9">
        <w:rPr>
          <w:szCs w:val="24"/>
        </w:rPr>
        <w:t xml:space="preserve">par diviem bērniem – 10 </w:t>
      </w:r>
      <w:r w:rsidRPr="00CE35A9">
        <w:rPr>
          <w:i/>
          <w:szCs w:val="24"/>
        </w:rPr>
        <w:t>euro</w:t>
      </w:r>
      <w:r w:rsidRPr="00CE35A9">
        <w:rPr>
          <w:szCs w:val="24"/>
        </w:rPr>
        <w:t xml:space="preserve"> mēnesī,</w:t>
      </w:r>
    </w:p>
    <w:p w14:paraId="391C0EED" w14:textId="77777777" w:rsidR="0011345D" w:rsidRPr="00CE35A9" w:rsidRDefault="0011345D" w:rsidP="00370764">
      <w:pPr>
        <w:numPr>
          <w:ilvl w:val="0"/>
          <w:numId w:val="44"/>
        </w:numPr>
        <w:ind w:left="1020"/>
        <w:jc w:val="both"/>
        <w:rPr>
          <w:szCs w:val="24"/>
        </w:rPr>
      </w:pPr>
      <w:r w:rsidRPr="00CE35A9">
        <w:rPr>
          <w:szCs w:val="24"/>
        </w:rPr>
        <w:t xml:space="preserve">par trim bērniem – 66 </w:t>
      </w:r>
      <w:r w:rsidRPr="00CE35A9">
        <w:rPr>
          <w:i/>
          <w:szCs w:val="24"/>
        </w:rPr>
        <w:t>euro</w:t>
      </w:r>
      <w:r w:rsidRPr="00CE35A9">
        <w:rPr>
          <w:szCs w:val="24"/>
        </w:rPr>
        <w:t xml:space="preserve"> mēnesī,</w:t>
      </w:r>
    </w:p>
    <w:p w14:paraId="047563E8" w14:textId="77777777" w:rsidR="0011345D" w:rsidRPr="00CE35A9" w:rsidRDefault="0011345D" w:rsidP="00370764">
      <w:pPr>
        <w:numPr>
          <w:ilvl w:val="0"/>
          <w:numId w:val="44"/>
        </w:numPr>
        <w:ind w:left="1015" w:hanging="357"/>
        <w:jc w:val="both"/>
        <w:rPr>
          <w:szCs w:val="24"/>
        </w:rPr>
      </w:pPr>
      <w:r w:rsidRPr="00CE35A9">
        <w:rPr>
          <w:szCs w:val="24"/>
        </w:rPr>
        <w:t xml:space="preserve">par katru nākamo bērnu – par 50 </w:t>
      </w:r>
      <w:r w:rsidRPr="00CE35A9">
        <w:rPr>
          <w:i/>
          <w:szCs w:val="24"/>
        </w:rPr>
        <w:t>euro</w:t>
      </w:r>
      <w:r w:rsidRPr="00CE35A9">
        <w:rPr>
          <w:szCs w:val="24"/>
        </w:rPr>
        <w:t xml:space="preserve"> lielāks nekā par iepriekšējo.</w:t>
      </w:r>
    </w:p>
    <w:p w14:paraId="643FF71B" w14:textId="77777777" w:rsidR="0011345D" w:rsidRDefault="0011345D" w:rsidP="0011345D">
      <w:pPr>
        <w:pStyle w:val="ListParagraph"/>
        <w:spacing w:before="0" w:beforeAutospacing="0" w:after="0" w:afterAutospacing="0"/>
        <w:ind w:firstLine="709"/>
        <w:jc w:val="both"/>
        <w:rPr>
          <w:rFonts w:ascii="Times New Roman,Calibri" w:eastAsia="Times New Roman,Calibri" w:hAnsi="Times New Roman,Calibri" w:cs="Times New Roman,Calibri"/>
        </w:rPr>
      </w:pPr>
    </w:p>
    <w:p w14:paraId="26866B89" w14:textId="3EF0803B" w:rsidR="0011345D" w:rsidRPr="00CE35A9" w:rsidRDefault="00CC2882" w:rsidP="0011345D">
      <w:pPr>
        <w:pStyle w:val="ListParagraph"/>
        <w:spacing w:before="0" w:beforeAutospacing="0" w:after="120" w:afterAutospacing="0"/>
        <w:ind w:firstLine="709"/>
        <w:jc w:val="both"/>
        <w:rPr>
          <w:rFonts w:ascii="Times New Roman,Calibri" w:eastAsia="Times New Roman,Calibri" w:hAnsi="Times New Roman,Calibri" w:cs="Times New Roman,Calibri"/>
        </w:rPr>
      </w:pPr>
      <w:r>
        <w:rPr>
          <w:rFonts w:ascii="Times New Roman,Calibri" w:eastAsia="Times New Roman,Calibri" w:hAnsi="Times New Roman,Calibri" w:cs="Times New Roman,Calibri"/>
        </w:rPr>
        <w:t>A</w:t>
      </w:r>
      <w:r w:rsidR="0011345D" w:rsidRPr="00CE35A9">
        <w:rPr>
          <w:rFonts w:ascii="Times New Roman,Calibri" w:eastAsia="Times New Roman,Calibri" w:hAnsi="Times New Roman,Calibri" w:cs="Times New Roman,Calibri"/>
        </w:rPr>
        <w:t xml:space="preserve">tvieglojumu </w:t>
      </w:r>
      <w:r>
        <w:rPr>
          <w:rFonts w:ascii="Times New Roman,Calibri" w:eastAsia="Times New Roman,Calibri" w:hAnsi="Times New Roman,Calibri" w:cs="Times New Roman,Calibri"/>
        </w:rPr>
        <w:t xml:space="preserve">par apgādībā esošu personu </w:t>
      </w:r>
      <w:r w:rsidR="0011345D" w:rsidRPr="00CE35A9">
        <w:rPr>
          <w:rFonts w:ascii="Times New Roman,Calibri" w:eastAsia="Times New Roman,Calibri" w:hAnsi="Times New Roman,Calibri" w:cs="Times New Roman,Calibri"/>
        </w:rPr>
        <w:t>nevar piemērot mikrouzņēmumu nodokļa maksātāja darbinieki.</w:t>
      </w:r>
    </w:p>
    <w:p w14:paraId="268A62DB" w14:textId="30D43F9F" w:rsidR="00F509D8" w:rsidRDefault="0011345D" w:rsidP="00F509D8">
      <w:pPr>
        <w:pStyle w:val="ListParagraph"/>
        <w:spacing w:before="0" w:beforeAutospacing="0" w:after="60" w:afterAutospacing="0"/>
        <w:ind w:firstLine="709"/>
        <w:jc w:val="both"/>
      </w:pPr>
      <w:r>
        <w:t>P</w:t>
      </w:r>
      <w:r w:rsidR="00F509D8" w:rsidRPr="00CE35A9">
        <w:t xml:space="preserve">ēc Finanšu ministrijas aprēķiniem, 2018.gadā aptuveni </w:t>
      </w:r>
      <w:r w:rsidR="00F509D8" w:rsidRPr="00CE35A9">
        <w:rPr>
          <w:b/>
        </w:rPr>
        <w:t xml:space="preserve">34,1% </w:t>
      </w:r>
      <w:r w:rsidR="00F509D8" w:rsidRPr="00CE35A9">
        <w:t xml:space="preserve">(2017.gadā 28,0%) no visiem nodokļu maksātājiem, kuriem ir apgādībā esošas personas, nevarēja </w:t>
      </w:r>
      <w:r w:rsidR="00F509D8">
        <w:t>pilnā apmērā</w:t>
      </w:r>
      <w:r w:rsidR="00F509D8" w:rsidRPr="00CE35A9">
        <w:t xml:space="preserve"> izmantot atvieglojumu par apgādībā esošu personu, jo viņu darba alga bija mazāka par </w:t>
      </w:r>
      <w:r w:rsidR="00F509D8">
        <w:t xml:space="preserve">kopējo </w:t>
      </w:r>
      <w:r w:rsidR="00F509D8" w:rsidRPr="00CE35A9">
        <w:t xml:space="preserve">IIN atvieglojumu summu </w:t>
      </w:r>
      <w:r w:rsidR="00F509D8" w:rsidRPr="00CE35A9">
        <w:rPr>
          <w:i/>
        </w:rPr>
        <w:t xml:space="preserve">(skat. </w:t>
      </w:r>
      <w:r w:rsidR="00E87C53">
        <w:rPr>
          <w:i/>
        </w:rPr>
        <w:t>7</w:t>
      </w:r>
      <w:r w:rsidR="00F509D8" w:rsidRPr="00CE35A9">
        <w:rPr>
          <w:i/>
        </w:rPr>
        <w:t>.tab.).</w:t>
      </w:r>
      <w:r w:rsidR="00F509D8" w:rsidRPr="00CE35A9">
        <w:t xml:space="preserve"> </w:t>
      </w:r>
    </w:p>
    <w:p w14:paraId="25FF28C7" w14:textId="5D13228E" w:rsidR="00F509D8" w:rsidRPr="0093793B" w:rsidRDefault="00E87C53" w:rsidP="00F509D8">
      <w:pPr>
        <w:spacing w:after="120"/>
        <w:jc w:val="right"/>
        <w:rPr>
          <w:rFonts w:cs="Times New Roman"/>
          <w:sz w:val="22"/>
        </w:rPr>
      </w:pPr>
      <w:r>
        <w:rPr>
          <w:rFonts w:cs="Times New Roman"/>
          <w:sz w:val="22"/>
        </w:rPr>
        <w:t>7</w:t>
      </w:r>
      <w:r w:rsidR="00F509D8" w:rsidRPr="0093793B">
        <w:rPr>
          <w:rFonts w:cs="Times New Roman"/>
          <w:sz w:val="22"/>
        </w:rPr>
        <w:t xml:space="preserve">.tabula </w:t>
      </w:r>
    </w:p>
    <w:p w14:paraId="48CC1D21" w14:textId="77777777" w:rsidR="00F509D8" w:rsidRPr="0093793B" w:rsidRDefault="00F509D8" w:rsidP="00F509D8">
      <w:pPr>
        <w:spacing w:after="120"/>
        <w:jc w:val="center"/>
        <w:rPr>
          <w:rFonts w:cs="Times New Roman"/>
          <w:b/>
          <w:sz w:val="22"/>
        </w:rPr>
      </w:pPr>
      <w:r w:rsidRPr="0093793B">
        <w:rPr>
          <w:rFonts w:cs="Times New Roman"/>
          <w:b/>
          <w:sz w:val="22"/>
        </w:rPr>
        <w:t xml:space="preserve">Nodokļu maksātāju skaits sadalījumā pēc ienākumiem no algota darba un pēc apgādībā esošo personu skaita </w:t>
      </w:r>
    </w:p>
    <w:tbl>
      <w:tblPr>
        <w:tblW w:w="8784" w:type="dxa"/>
        <w:tblInd w:w="-142" w:type="dxa"/>
        <w:tblLayout w:type="fixed"/>
        <w:tblLook w:val="04A0" w:firstRow="1" w:lastRow="0" w:firstColumn="1" w:lastColumn="0" w:noHBand="0" w:noVBand="1"/>
      </w:tblPr>
      <w:tblGrid>
        <w:gridCol w:w="1843"/>
        <w:gridCol w:w="993"/>
        <w:gridCol w:w="987"/>
        <w:gridCol w:w="850"/>
        <w:gridCol w:w="709"/>
        <w:gridCol w:w="851"/>
        <w:gridCol w:w="992"/>
        <w:gridCol w:w="1559"/>
      </w:tblGrid>
      <w:tr w:rsidR="00F509D8" w:rsidRPr="004D4A45" w14:paraId="772AF433" w14:textId="77777777" w:rsidTr="00F509D8">
        <w:trPr>
          <w:trHeight w:val="173"/>
          <w:tblHeader/>
        </w:trPr>
        <w:tc>
          <w:tcPr>
            <w:tcW w:w="1843"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002060"/>
            <w:vAlign w:val="center"/>
          </w:tcPr>
          <w:p w14:paraId="598655BA" w14:textId="77777777" w:rsidR="00F509D8" w:rsidRPr="004D4A45" w:rsidRDefault="00F509D8" w:rsidP="00F509D8">
            <w:pPr>
              <w:jc w:val="center"/>
              <w:rPr>
                <w:rFonts w:eastAsia="Times New Roman" w:cs="Times New Roman"/>
                <w:b/>
                <w:bCs/>
                <w:color w:val="FFFFFF" w:themeColor="background1"/>
                <w:sz w:val="20"/>
                <w:szCs w:val="20"/>
                <w:lang w:eastAsia="lv-LV"/>
              </w:rPr>
            </w:pPr>
            <w:r w:rsidRPr="004D4A45">
              <w:rPr>
                <w:rFonts w:eastAsia="Times New Roman" w:cs="Times New Roman"/>
                <w:b/>
                <w:bCs/>
                <w:color w:val="FFFFFF" w:themeColor="background1"/>
                <w:sz w:val="20"/>
                <w:szCs w:val="20"/>
                <w:lang w:eastAsia="lv-LV"/>
              </w:rPr>
              <w:t xml:space="preserve">Apgādnieka darba alga, </w:t>
            </w:r>
            <w:r w:rsidRPr="004D4A45">
              <w:rPr>
                <w:rFonts w:eastAsia="Times New Roman" w:cs="Times New Roman"/>
                <w:bCs/>
                <w:i/>
                <w:color w:val="FFFFFF" w:themeColor="background1"/>
                <w:sz w:val="20"/>
                <w:szCs w:val="20"/>
                <w:lang w:eastAsia="lv-LV"/>
              </w:rPr>
              <w:t>euro mēnesī</w:t>
            </w:r>
          </w:p>
        </w:tc>
        <w:tc>
          <w:tcPr>
            <w:tcW w:w="4390"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tcPr>
          <w:p w14:paraId="11939924" w14:textId="77777777" w:rsidR="00F509D8" w:rsidRPr="004D4A45" w:rsidRDefault="00F509D8" w:rsidP="00F509D8">
            <w:pPr>
              <w:jc w:val="center"/>
              <w:rPr>
                <w:rFonts w:eastAsia="Times New Roman" w:cs="Times New Roman"/>
                <w:b/>
                <w:bCs/>
                <w:color w:val="FFFFFF" w:themeColor="background1"/>
                <w:sz w:val="20"/>
                <w:szCs w:val="20"/>
                <w:lang w:eastAsia="lv-LV"/>
              </w:rPr>
            </w:pPr>
            <w:r w:rsidRPr="004D4A45">
              <w:rPr>
                <w:rFonts w:eastAsia="Times New Roman" w:cs="Times New Roman"/>
                <w:b/>
                <w:bCs/>
                <w:color w:val="FFFFFF" w:themeColor="background1"/>
                <w:sz w:val="20"/>
                <w:szCs w:val="20"/>
                <w:lang w:eastAsia="lv-LV"/>
              </w:rPr>
              <w:t>Apgādībā esošas personas</w:t>
            </w:r>
            <w:r w:rsidRPr="004D4A45">
              <w:rPr>
                <w:rFonts w:eastAsia="Times New Roman" w:cs="Times New Roman"/>
                <w:b/>
                <w:bCs/>
                <w:color w:val="FFFFFF" w:themeColor="background1"/>
                <w:sz w:val="20"/>
                <w:szCs w:val="20"/>
                <w:vertAlign w:val="superscript"/>
                <w:lang w:eastAsia="lv-LV"/>
              </w:rPr>
              <w:t>1</w:t>
            </w:r>
          </w:p>
        </w:tc>
        <w:tc>
          <w:tcPr>
            <w:tcW w:w="992"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6666A203" w14:textId="77777777" w:rsidR="00F509D8" w:rsidRPr="004D4A45" w:rsidRDefault="00F509D8" w:rsidP="00F509D8">
            <w:pPr>
              <w:jc w:val="center"/>
              <w:rPr>
                <w:rFonts w:eastAsia="Times New Roman" w:cs="Times New Roman"/>
                <w:b/>
                <w:bCs/>
                <w:color w:val="FFFFFF" w:themeColor="background1"/>
                <w:sz w:val="20"/>
                <w:szCs w:val="20"/>
                <w:lang w:eastAsia="lv-LV"/>
              </w:rPr>
            </w:pPr>
            <w:r w:rsidRPr="004D4A45">
              <w:rPr>
                <w:rFonts w:eastAsia="Times New Roman" w:cs="Times New Roman"/>
                <w:b/>
                <w:bCs/>
                <w:color w:val="FFFFFF" w:themeColor="background1"/>
                <w:sz w:val="20"/>
                <w:szCs w:val="20"/>
                <w:lang w:eastAsia="lv-LV"/>
              </w:rPr>
              <w:t>KOPĀ</w:t>
            </w:r>
          </w:p>
        </w:tc>
        <w:tc>
          <w:tcPr>
            <w:tcW w:w="1559" w:type="dxa"/>
            <w:vMerge w:val="restart"/>
            <w:tcBorders>
              <w:top w:val="single" w:sz="4" w:space="0" w:color="auto"/>
              <w:left w:val="single" w:sz="4" w:space="0" w:color="FFFFFF" w:themeColor="background1"/>
              <w:bottom w:val="single" w:sz="4" w:space="0" w:color="FFFFFF" w:themeColor="background1"/>
              <w:right w:val="single" w:sz="4" w:space="0" w:color="auto"/>
            </w:tcBorders>
            <w:shd w:val="clear" w:color="auto" w:fill="002060"/>
          </w:tcPr>
          <w:p w14:paraId="0A62462D" w14:textId="77777777" w:rsidR="00F509D8" w:rsidRPr="004D4A45" w:rsidRDefault="00F509D8" w:rsidP="00F509D8">
            <w:pPr>
              <w:jc w:val="center"/>
              <w:rPr>
                <w:rFonts w:eastAsia="Times New Roman" w:cs="Times New Roman"/>
                <w:b/>
                <w:bCs/>
                <w:color w:val="FFFFFF" w:themeColor="background1"/>
                <w:sz w:val="20"/>
                <w:szCs w:val="20"/>
                <w:lang w:eastAsia="lv-LV"/>
              </w:rPr>
            </w:pPr>
            <w:r w:rsidRPr="004D4A45">
              <w:rPr>
                <w:rFonts w:eastAsia="Times New Roman" w:cs="Times New Roman"/>
                <w:b/>
                <w:bCs/>
                <w:color w:val="FFFFFF" w:themeColor="background1"/>
                <w:sz w:val="20"/>
                <w:szCs w:val="20"/>
                <w:lang w:eastAsia="lv-LV"/>
              </w:rPr>
              <w:t>No tiem nevar izmantot IIN atvieglojumus</w:t>
            </w:r>
            <w:r w:rsidRPr="004D4A45">
              <w:rPr>
                <w:rFonts w:eastAsia="Times New Roman" w:cs="Times New Roman"/>
                <w:b/>
                <w:bCs/>
                <w:color w:val="FFFFFF" w:themeColor="background1"/>
                <w:sz w:val="20"/>
                <w:szCs w:val="20"/>
                <w:vertAlign w:val="superscript"/>
                <w:lang w:eastAsia="lv-LV"/>
              </w:rPr>
              <w:t>2</w:t>
            </w:r>
          </w:p>
        </w:tc>
      </w:tr>
      <w:tr w:rsidR="00F509D8" w:rsidRPr="004D4A45" w14:paraId="79EC81DC" w14:textId="77777777" w:rsidTr="00F509D8">
        <w:trPr>
          <w:trHeight w:val="288"/>
          <w:tblHeader/>
        </w:trPr>
        <w:tc>
          <w:tcPr>
            <w:tcW w:w="1843" w:type="dxa"/>
            <w:vMerge/>
            <w:tcBorders>
              <w:top w:val="single" w:sz="4" w:space="0" w:color="FFFFFF" w:themeColor="background1"/>
              <w:left w:val="single" w:sz="4" w:space="0" w:color="auto"/>
              <w:bottom w:val="single" w:sz="4" w:space="0" w:color="auto"/>
              <w:right w:val="single" w:sz="4" w:space="0" w:color="FFFFFF" w:themeColor="background1"/>
            </w:tcBorders>
            <w:shd w:val="clear" w:color="auto" w:fill="002060"/>
            <w:vAlign w:val="center"/>
            <w:hideMark/>
          </w:tcPr>
          <w:p w14:paraId="45E75026" w14:textId="77777777" w:rsidR="00F509D8" w:rsidRPr="004D4A45" w:rsidRDefault="00F509D8" w:rsidP="00F509D8">
            <w:pPr>
              <w:rPr>
                <w:rFonts w:eastAsia="Times New Roman" w:cs="Times New Roman"/>
                <w:b/>
                <w:bCs/>
                <w:color w:val="FFFFFF" w:themeColor="background1"/>
                <w:sz w:val="20"/>
                <w:szCs w:val="20"/>
                <w:lang w:eastAsia="lv-LV"/>
              </w:rPr>
            </w:pPr>
          </w:p>
        </w:tc>
        <w:tc>
          <w:tcPr>
            <w:tcW w:w="9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55FA92F3" w14:textId="77777777" w:rsidR="00F509D8" w:rsidRPr="004D4A45" w:rsidRDefault="00F509D8" w:rsidP="00F509D8">
            <w:pPr>
              <w:jc w:val="center"/>
              <w:rPr>
                <w:rFonts w:eastAsia="Times New Roman" w:cs="Times New Roman"/>
                <w:b/>
                <w:color w:val="FFFFFF" w:themeColor="background1"/>
                <w:sz w:val="20"/>
                <w:szCs w:val="20"/>
                <w:lang w:eastAsia="lv-LV"/>
              </w:rPr>
            </w:pPr>
            <w:r w:rsidRPr="004D4A45">
              <w:rPr>
                <w:rFonts w:eastAsia="Times New Roman" w:cs="Times New Roman"/>
                <w:b/>
                <w:color w:val="FFFFFF" w:themeColor="background1"/>
                <w:sz w:val="20"/>
                <w:szCs w:val="20"/>
                <w:lang w:eastAsia="lv-LV"/>
              </w:rPr>
              <w:t>1</w:t>
            </w: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08E4699E" w14:textId="77777777" w:rsidR="00F509D8" w:rsidRPr="004D4A45" w:rsidRDefault="00F509D8" w:rsidP="00F509D8">
            <w:pPr>
              <w:jc w:val="center"/>
              <w:rPr>
                <w:rFonts w:eastAsia="Times New Roman" w:cs="Times New Roman"/>
                <w:b/>
                <w:color w:val="FFFFFF" w:themeColor="background1"/>
                <w:sz w:val="20"/>
                <w:szCs w:val="20"/>
                <w:lang w:eastAsia="lv-LV"/>
              </w:rPr>
            </w:pPr>
            <w:r w:rsidRPr="004D4A45">
              <w:rPr>
                <w:rFonts w:eastAsia="Times New Roman" w:cs="Times New Roman"/>
                <w:b/>
                <w:color w:val="FFFFFF" w:themeColor="background1"/>
                <w:sz w:val="20"/>
                <w:szCs w:val="20"/>
                <w:lang w:eastAsia="lv-LV"/>
              </w:rPr>
              <w:t>2</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3DB4971C" w14:textId="77777777" w:rsidR="00F509D8" w:rsidRPr="004D4A45" w:rsidRDefault="00F509D8" w:rsidP="00F509D8">
            <w:pPr>
              <w:jc w:val="center"/>
              <w:rPr>
                <w:rFonts w:eastAsia="Times New Roman" w:cs="Times New Roman"/>
                <w:b/>
                <w:color w:val="FFFFFF" w:themeColor="background1"/>
                <w:sz w:val="20"/>
                <w:szCs w:val="20"/>
                <w:lang w:eastAsia="lv-LV"/>
              </w:rPr>
            </w:pPr>
            <w:r w:rsidRPr="004D4A45">
              <w:rPr>
                <w:rFonts w:eastAsia="Times New Roman" w:cs="Times New Roman"/>
                <w:b/>
                <w:color w:val="FFFFFF" w:themeColor="background1"/>
                <w:sz w:val="20"/>
                <w:szCs w:val="20"/>
                <w:lang w:eastAsia="lv-LV"/>
              </w:rPr>
              <w:t>3</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tcPr>
          <w:p w14:paraId="5415D64D" w14:textId="77777777" w:rsidR="00F509D8" w:rsidRPr="004D4A45" w:rsidRDefault="00F509D8" w:rsidP="00F509D8">
            <w:pPr>
              <w:jc w:val="center"/>
              <w:rPr>
                <w:rFonts w:eastAsia="Times New Roman" w:cs="Times New Roman"/>
                <w:b/>
                <w:color w:val="FFFFFF" w:themeColor="background1"/>
                <w:sz w:val="20"/>
                <w:szCs w:val="20"/>
                <w:lang w:eastAsia="lv-LV"/>
              </w:rPr>
            </w:pPr>
            <w:r w:rsidRPr="004D4A45">
              <w:rPr>
                <w:rFonts w:eastAsia="Times New Roman" w:cs="Times New Roman"/>
                <w:b/>
                <w:color w:val="FFFFFF" w:themeColor="background1"/>
                <w:sz w:val="20"/>
                <w:szCs w:val="20"/>
                <w:lang w:eastAsia="lv-LV"/>
              </w:rPr>
              <w:t>4</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vAlign w:val="center"/>
            <w:hideMark/>
          </w:tcPr>
          <w:p w14:paraId="64CB2C99" w14:textId="77777777" w:rsidR="00F509D8" w:rsidRPr="004D4A45" w:rsidRDefault="00F509D8" w:rsidP="00F509D8">
            <w:pPr>
              <w:jc w:val="center"/>
              <w:rPr>
                <w:rFonts w:eastAsia="Times New Roman" w:cs="Times New Roman"/>
                <w:b/>
                <w:color w:val="FFFFFF" w:themeColor="background1"/>
                <w:sz w:val="20"/>
                <w:szCs w:val="20"/>
                <w:lang w:eastAsia="lv-LV"/>
              </w:rPr>
            </w:pPr>
            <w:r w:rsidRPr="004D4A45">
              <w:rPr>
                <w:rFonts w:eastAsia="Times New Roman" w:cs="Times New Roman"/>
                <w:b/>
                <w:color w:val="FFFFFF" w:themeColor="background1"/>
                <w:sz w:val="20"/>
                <w:szCs w:val="20"/>
                <w:lang w:eastAsia="lv-LV"/>
              </w:rPr>
              <w:t>5 un vairāk</w:t>
            </w:r>
          </w:p>
        </w:tc>
        <w:tc>
          <w:tcPr>
            <w:tcW w:w="992"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2060"/>
          </w:tcPr>
          <w:p w14:paraId="617AE79C" w14:textId="77777777" w:rsidR="00F509D8" w:rsidRPr="004D4A45" w:rsidRDefault="00F509D8" w:rsidP="00F509D8">
            <w:pPr>
              <w:jc w:val="center"/>
              <w:rPr>
                <w:rFonts w:eastAsia="Times New Roman" w:cs="Times New Roman"/>
                <w:b/>
                <w:bCs/>
                <w:color w:val="FFFFFF" w:themeColor="background1"/>
                <w:sz w:val="20"/>
                <w:szCs w:val="20"/>
                <w:lang w:eastAsia="lv-LV"/>
              </w:rPr>
            </w:pPr>
          </w:p>
        </w:tc>
        <w:tc>
          <w:tcPr>
            <w:tcW w:w="1559" w:type="dxa"/>
            <w:vMerge/>
            <w:tcBorders>
              <w:top w:val="single" w:sz="4" w:space="0" w:color="FFFFFF" w:themeColor="background1"/>
              <w:left w:val="single" w:sz="4" w:space="0" w:color="FFFFFF" w:themeColor="background1"/>
              <w:bottom w:val="single" w:sz="4" w:space="0" w:color="auto"/>
              <w:right w:val="single" w:sz="4" w:space="0" w:color="auto"/>
            </w:tcBorders>
            <w:shd w:val="clear" w:color="auto" w:fill="002060"/>
          </w:tcPr>
          <w:p w14:paraId="43143971" w14:textId="77777777" w:rsidR="00F509D8" w:rsidRPr="004D4A45" w:rsidRDefault="00F509D8" w:rsidP="00F509D8">
            <w:pPr>
              <w:jc w:val="center"/>
              <w:rPr>
                <w:rFonts w:eastAsia="Times New Roman" w:cs="Times New Roman"/>
                <w:b/>
                <w:bCs/>
                <w:color w:val="FFFFFF" w:themeColor="background1"/>
                <w:sz w:val="20"/>
                <w:szCs w:val="20"/>
                <w:lang w:eastAsia="lv-LV"/>
              </w:rPr>
            </w:pPr>
          </w:p>
        </w:tc>
      </w:tr>
      <w:tr w:rsidR="00F509D8" w:rsidRPr="004D4A45" w14:paraId="35D22BCF" w14:textId="77777777" w:rsidTr="00F509D8">
        <w:trPr>
          <w:trHeight w:val="293"/>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EBEA6" w14:textId="77777777" w:rsidR="00F509D8" w:rsidRPr="00CE35A9"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0,00</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F24A52B"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7 397</w:t>
            </w:r>
          </w:p>
        </w:tc>
        <w:tc>
          <w:tcPr>
            <w:tcW w:w="98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BE14BAD"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5 556</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D20DDC0"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2 052</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0E7E78A"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548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BAA7C57" w14:textId="77777777" w:rsidR="00F509D8" w:rsidRPr="00CE35A9" w:rsidRDefault="00F509D8" w:rsidP="00F509D8">
            <w:pPr>
              <w:jc w:val="center"/>
              <w:rPr>
                <w:color w:val="000000"/>
                <w:sz w:val="20"/>
                <w:szCs w:val="20"/>
              </w:rPr>
            </w:pPr>
            <w:r w:rsidRPr="00CE35A9">
              <w:rPr>
                <w:color w:val="000000"/>
                <w:sz w:val="20"/>
                <w:szCs w:val="20"/>
              </w:rPr>
              <w:t>210</w:t>
            </w:r>
          </w:p>
        </w:tc>
        <w:tc>
          <w:tcPr>
            <w:tcW w:w="992" w:type="dxa"/>
            <w:tcBorders>
              <w:top w:val="single" w:sz="4" w:space="0" w:color="auto"/>
              <w:left w:val="single" w:sz="8" w:space="0" w:color="auto"/>
              <w:bottom w:val="single" w:sz="4" w:space="0" w:color="auto"/>
              <w:right w:val="single" w:sz="8" w:space="0" w:color="auto"/>
            </w:tcBorders>
            <w:shd w:val="clear" w:color="auto" w:fill="B8CCE4" w:themeFill="accent1" w:themeFillTint="66"/>
            <w:noWrap/>
            <w:vAlign w:val="center"/>
          </w:tcPr>
          <w:p w14:paraId="1670DBF7" w14:textId="77777777" w:rsidR="00F509D8" w:rsidRPr="00CE35A9" w:rsidRDefault="00F509D8" w:rsidP="00F509D8">
            <w:pPr>
              <w:jc w:val="center"/>
              <w:rPr>
                <w:rFonts w:eastAsia="Times New Roman" w:cs="Times New Roman"/>
                <w:color w:val="000000"/>
                <w:sz w:val="20"/>
                <w:szCs w:val="20"/>
                <w:lang w:eastAsia="lv-LV"/>
              </w:rPr>
            </w:pPr>
            <w:r w:rsidRPr="00CE35A9">
              <w:rPr>
                <w:bCs/>
                <w:color w:val="000000"/>
                <w:sz w:val="20"/>
                <w:szCs w:val="20"/>
              </w:rPr>
              <w:t>15 763</w:t>
            </w:r>
          </w:p>
        </w:tc>
        <w:tc>
          <w:tcPr>
            <w:tcW w:w="1559" w:type="dxa"/>
            <w:tcBorders>
              <w:top w:val="single" w:sz="4" w:space="0" w:color="auto"/>
              <w:left w:val="single" w:sz="8" w:space="0" w:color="auto"/>
              <w:bottom w:val="single" w:sz="4" w:space="0" w:color="auto"/>
              <w:right w:val="single" w:sz="8" w:space="0" w:color="auto"/>
            </w:tcBorders>
            <w:shd w:val="clear" w:color="auto" w:fill="B8CCE4" w:themeFill="accent1" w:themeFillTint="66"/>
            <w:vAlign w:val="bottom"/>
          </w:tcPr>
          <w:p w14:paraId="02B35BB7" w14:textId="77777777" w:rsidR="00F509D8" w:rsidRPr="00CE35A9" w:rsidRDefault="00F509D8" w:rsidP="00F509D8">
            <w:pPr>
              <w:jc w:val="center"/>
              <w:rPr>
                <w:rFonts w:eastAsia="Times New Roman" w:cs="Times New Roman"/>
                <w:color w:val="000000"/>
                <w:sz w:val="20"/>
                <w:szCs w:val="20"/>
                <w:lang w:eastAsia="lv-LV"/>
              </w:rPr>
            </w:pPr>
            <w:r w:rsidRPr="00D7609B">
              <w:rPr>
                <w:color w:val="000000"/>
                <w:sz w:val="18"/>
                <w:szCs w:val="18"/>
              </w:rPr>
              <w:t>15 763</w:t>
            </w:r>
          </w:p>
        </w:tc>
      </w:tr>
      <w:tr w:rsidR="00F509D8" w:rsidRPr="004D4A45" w14:paraId="750AD0A2" w14:textId="77777777" w:rsidTr="00F509D8">
        <w:trPr>
          <w:trHeight w:val="255"/>
        </w:trPr>
        <w:tc>
          <w:tcPr>
            <w:tcW w:w="1843" w:type="dxa"/>
            <w:tcBorders>
              <w:top w:val="nil"/>
              <w:left w:val="single" w:sz="4" w:space="0" w:color="auto"/>
              <w:bottom w:val="single" w:sz="4" w:space="0" w:color="auto"/>
              <w:right w:val="single" w:sz="4" w:space="0" w:color="auto"/>
            </w:tcBorders>
            <w:shd w:val="clear" w:color="auto" w:fill="auto"/>
            <w:noWrap/>
            <w:vAlign w:val="center"/>
          </w:tcPr>
          <w:p w14:paraId="5AE7841C" w14:textId="77777777" w:rsidR="00F509D8" w:rsidRPr="00CE35A9"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lastRenderedPageBreak/>
              <w:t>0,01-380</w:t>
            </w:r>
          </w:p>
        </w:tc>
        <w:tc>
          <w:tcPr>
            <w:tcW w:w="993" w:type="dxa"/>
            <w:tcBorders>
              <w:top w:val="nil"/>
              <w:left w:val="nil"/>
              <w:bottom w:val="single" w:sz="4" w:space="0" w:color="auto"/>
              <w:right w:val="single" w:sz="4" w:space="0" w:color="auto"/>
            </w:tcBorders>
            <w:shd w:val="clear" w:color="auto" w:fill="D9D9D9" w:themeFill="background1" w:themeFillShade="D9"/>
            <w:noWrap/>
            <w:vAlign w:val="center"/>
          </w:tcPr>
          <w:p w14:paraId="7EC403D4" w14:textId="77777777" w:rsidR="00F509D8" w:rsidRPr="00CE35A9" w:rsidRDefault="00F509D8" w:rsidP="00F509D8">
            <w:pPr>
              <w:jc w:val="center"/>
              <w:rPr>
                <w:color w:val="000000"/>
                <w:sz w:val="20"/>
                <w:szCs w:val="20"/>
              </w:rPr>
            </w:pPr>
            <w:r>
              <w:rPr>
                <w:color w:val="000000"/>
                <w:sz w:val="20"/>
                <w:szCs w:val="20"/>
              </w:rPr>
              <w:t>22 576</w:t>
            </w:r>
          </w:p>
        </w:tc>
        <w:tc>
          <w:tcPr>
            <w:tcW w:w="987" w:type="dxa"/>
            <w:tcBorders>
              <w:top w:val="nil"/>
              <w:left w:val="nil"/>
              <w:bottom w:val="single" w:sz="4" w:space="0" w:color="auto"/>
              <w:right w:val="single" w:sz="4" w:space="0" w:color="auto"/>
            </w:tcBorders>
            <w:shd w:val="clear" w:color="auto" w:fill="D9D9D9" w:themeFill="background1" w:themeFillShade="D9"/>
            <w:noWrap/>
            <w:vAlign w:val="center"/>
          </w:tcPr>
          <w:p w14:paraId="40D3DE2B"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18 266</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tcPr>
          <w:p w14:paraId="1AFEDEBB"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6 852</w:t>
            </w:r>
          </w:p>
        </w:tc>
        <w:tc>
          <w:tcPr>
            <w:tcW w:w="709" w:type="dxa"/>
            <w:tcBorders>
              <w:top w:val="nil"/>
              <w:left w:val="nil"/>
              <w:bottom w:val="single" w:sz="4" w:space="0" w:color="auto"/>
              <w:right w:val="single" w:sz="4" w:space="0" w:color="auto"/>
            </w:tcBorders>
            <w:shd w:val="clear" w:color="auto" w:fill="D9D9D9" w:themeFill="background1" w:themeFillShade="D9"/>
            <w:vAlign w:val="center"/>
          </w:tcPr>
          <w:p w14:paraId="3EB36DDF"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1 916</w:t>
            </w:r>
          </w:p>
        </w:tc>
        <w:tc>
          <w:tcPr>
            <w:tcW w:w="851"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048AD7DC" w14:textId="77777777" w:rsidR="00F509D8" w:rsidRPr="00CE35A9" w:rsidRDefault="00F509D8" w:rsidP="00F509D8">
            <w:pPr>
              <w:jc w:val="center"/>
              <w:rPr>
                <w:color w:val="000000"/>
                <w:sz w:val="20"/>
                <w:szCs w:val="20"/>
              </w:rPr>
            </w:pPr>
            <w:r w:rsidRPr="00CE35A9">
              <w:rPr>
                <w:color w:val="000000"/>
                <w:sz w:val="20"/>
                <w:szCs w:val="20"/>
              </w:rPr>
              <w:t>743</w:t>
            </w:r>
          </w:p>
        </w:tc>
        <w:tc>
          <w:tcPr>
            <w:tcW w:w="992" w:type="dxa"/>
            <w:tcBorders>
              <w:top w:val="single" w:sz="4" w:space="0" w:color="auto"/>
              <w:left w:val="single" w:sz="8" w:space="0" w:color="auto"/>
              <w:bottom w:val="single" w:sz="4" w:space="0" w:color="auto"/>
              <w:right w:val="single" w:sz="8" w:space="0" w:color="auto"/>
            </w:tcBorders>
            <w:shd w:val="clear" w:color="auto" w:fill="B8CCE4" w:themeFill="accent1" w:themeFillTint="66"/>
            <w:noWrap/>
            <w:vAlign w:val="center"/>
          </w:tcPr>
          <w:p w14:paraId="5D87D036" w14:textId="77777777" w:rsidR="00F509D8" w:rsidRPr="00CE35A9" w:rsidRDefault="00F509D8" w:rsidP="00F509D8">
            <w:pPr>
              <w:jc w:val="center"/>
              <w:rPr>
                <w:rFonts w:eastAsia="Times New Roman" w:cs="Times New Roman"/>
                <w:color w:val="000000"/>
                <w:sz w:val="20"/>
                <w:szCs w:val="20"/>
                <w:lang w:eastAsia="lv-LV"/>
              </w:rPr>
            </w:pPr>
            <w:r w:rsidRPr="00CE35A9">
              <w:rPr>
                <w:bCs/>
                <w:color w:val="000000"/>
                <w:sz w:val="20"/>
                <w:szCs w:val="20"/>
              </w:rPr>
              <w:t>50 353</w:t>
            </w:r>
          </w:p>
        </w:tc>
        <w:tc>
          <w:tcPr>
            <w:tcW w:w="1559" w:type="dxa"/>
            <w:tcBorders>
              <w:top w:val="single" w:sz="4" w:space="0" w:color="auto"/>
              <w:left w:val="single" w:sz="8" w:space="0" w:color="auto"/>
              <w:bottom w:val="single" w:sz="4" w:space="0" w:color="auto"/>
              <w:right w:val="single" w:sz="8" w:space="0" w:color="auto"/>
            </w:tcBorders>
            <w:shd w:val="clear" w:color="auto" w:fill="B8CCE4" w:themeFill="accent1" w:themeFillTint="66"/>
            <w:vAlign w:val="bottom"/>
          </w:tcPr>
          <w:p w14:paraId="3E4B97C9" w14:textId="77777777" w:rsidR="00F509D8" w:rsidRPr="00CE35A9" w:rsidRDefault="00F509D8" w:rsidP="00F509D8">
            <w:pPr>
              <w:jc w:val="center"/>
              <w:rPr>
                <w:rFonts w:eastAsia="Times New Roman" w:cs="Times New Roman"/>
                <w:color w:val="000000"/>
                <w:sz w:val="20"/>
                <w:szCs w:val="20"/>
                <w:lang w:eastAsia="lv-LV"/>
              </w:rPr>
            </w:pPr>
            <w:r w:rsidRPr="00D7609B">
              <w:rPr>
                <w:color w:val="000000"/>
                <w:sz w:val="18"/>
                <w:szCs w:val="18"/>
              </w:rPr>
              <w:t>50 353</w:t>
            </w:r>
          </w:p>
        </w:tc>
      </w:tr>
      <w:tr w:rsidR="00F509D8" w:rsidRPr="004D4A45" w14:paraId="096B92F3" w14:textId="77777777" w:rsidTr="00F509D8">
        <w:trPr>
          <w:trHeight w:val="272"/>
        </w:trPr>
        <w:tc>
          <w:tcPr>
            <w:tcW w:w="1843" w:type="dxa"/>
            <w:tcBorders>
              <w:top w:val="nil"/>
              <w:left w:val="single" w:sz="4" w:space="0" w:color="auto"/>
              <w:bottom w:val="single" w:sz="4" w:space="0" w:color="auto"/>
              <w:right w:val="single" w:sz="4" w:space="0" w:color="auto"/>
            </w:tcBorders>
            <w:shd w:val="clear" w:color="auto" w:fill="auto"/>
            <w:noWrap/>
            <w:vAlign w:val="center"/>
          </w:tcPr>
          <w:p w14:paraId="3AF2D628" w14:textId="77777777" w:rsidR="00F509D8" w:rsidRPr="00CE35A9" w:rsidRDefault="00F509D8" w:rsidP="00F509D8">
            <w:pPr>
              <w:jc w:val="center"/>
              <w:rPr>
                <w:rFonts w:eastAsia="Times New Roman" w:cs="Times New Roman"/>
                <w:color w:val="000000"/>
                <w:sz w:val="20"/>
                <w:szCs w:val="20"/>
                <w:lang w:eastAsia="lv-LV"/>
              </w:rPr>
            </w:pPr>
            <w:r>
              <w:rPr>
                <w:color w:val="000000"/>
                <w:sz w:val="18"/>
                <w:szCs w:val="18"/>
              </w:rPr>
              <w:t>380,01-430</w:t>
            </w:r>
          </w:p>
        </w:tc>
        <w:tc>
          <w:tcPr>
            <w:tcW w:w="993" w:type="dxa"/>
            <w:tcBorders>
              <w:top w:val="nil"/>
              <w:left w:val="nil"/>
              <w:bottom w:val="single" w:sz="4" w:space="0" w:color="auto"/>
              <w:right w:val="single" w:sz="4" w:space="0" w:color="auto"/>
            </w:tcBorders>
            <w:shd w:val="clear" w:color="auto" w:fill="D9D9D9" w:themeFill="background1" w:themeFillShade="D9"/>
            <w:noWrap/>
            <w:vAlign w:val="center"/>
          </w:tcPr>
          <w:p w14:paraId="110E8763" w14:textId="77777777" w:rsidR="00F509D8" w:rsidRPr="00CE35A9" w:rsidRDefault="00F509D8" w:rsidP="00F509D8">
            <w:pPr>
              <w:jc w:val="center"/>
              <w:rPr>
                <w:color w:val="000000"/>
                <w:sz w:val="20"/>
                <w:szCs w:val="20"/>
              </w:rPr>
            </w:pPr>
            <w:r>
              <w:rPr>
                <w:color w:val="000000"/>
                <w:sz w:val="20"/>
                <w:szCs w:val="20"/>
              </w:rPr>
              <w:t>5 010</w:t>
            </w:r>
          </w:p>
        </w:tc>
        <w:tc>
          <w:tcPr>
            <w:tcW w:w="987" w:type="dxa"/>
            <w:tcBorders>
              <w:top w:val="nil"/>
              <w:left w:val="nil"/>
              <w:bottom w:val="single" w:sz="4" w:space="0" w:color="auto"/>
              <w:right w:val="single" w:sz="4" w:space="0" w:color="auto"/>
            </w:tcBorders>
            <w:shd w:val="clear" w:color="auto" w:fill="D9D9D9" w:themeFill="background1" w:themeFillShade="D9"/>
            <w:noWrap/>
            <w:vAlign w:val="center"/>
          </w:tcPr>
          <w:p w14:paraId="756CA60C"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3 708</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tcPr>
          <w:p w14:paraId="642B0654"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1 056</w:t>
            </w:r>
          </w:p>
        </w:tc>
        <w:tc>
          <w:tcPr>
            <w:tcW w:w="709" w:type="dxa"/>
            <w:tcBorders>
              <w:top w:val="nil"/>
              <w:left w:val="nil"/>
              <w:bottom w:val="single" w:sz="4" w:space="0" w:color="auto"/>
              <w:right w:val="single" w:sz="4" w:space="0" w:color="auto"/>
            </w:tcBorders>
            <w:shd w:val="clear" w:color="auto" w:fill="D9D9D9" w:themeFill="background1" w:themeFillShade="D9"/>
            <w:vAlign w:val="center"/>
          </w:tcPr>
          <w:p w14:paraId="619EBAFA"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228</w:t>
            </w:r>
          </w:p>
        </w:tc>
        <w:tc>
          <w:tcPr>
            <w:tcW w:w="851"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177E955" w14:textId="77777777" w:rsidR="00F509D8" w:rsidRPr="00CE35A9" w:rsidRDefault="00F509D8" w:rsidP="00F509D8">
            <w:pPr>
              <w:jc w:val="center"/>
              <w:rPr>
                <w:color w:val="000000"/>
                <w:sz w:val="20"/>
                <w:szCs w:val="20"/>
              </w:rPr>
            </w:pPr>
            <w:r w:rsidRPr="00CE35A9">
              <w:rPr>
                <w:color w:val="000000"/>
                <w:sz w:val="20"/>
                <w:szCs w:val="20"/>
              </w:rPr>
              <w:t>141</w:t>
            </w:r>
          </w:p>
        </w:tc>
        <w:tc>
          <w:tcPr>
            <w:tcW w:w="992" w:type="dxa"/>
            <w:tcBorders>
              <w:top w:val="single" w:sz="4" w:space="0" w:color="auto"/>
              <w:left w:val="single" w:sz="8" w:space="0" w:color="auto"/>
              <w:bottom w:val="single" w:sz="4" w:space="0" w:color="auto"/>
              <w:right w:val="single" w:sz="8" w:space="0" w:color="auto"/>
            </w:tcBorders>
            <w:shd w:val="clear" w:color="auto" w:fill="B8CCE4" w:themeFill="accent1" w:themeFillTint="66"/>
            <w:noWrap/>
            <w:vAlign w:val="center"/>
          </w:tcPr>
          <w:p w14:paraId="103F138F" w14:textId="77777777" w:rsidR="00F509D8" w:rsidRPr="00CE35A9" w:rsidRDefault="00F509D8" w:rsidP="00F509D8">
            <w:pPr>
              <w:jc w:val="center"/>
              <w:rPr>
                <w:rFonts w:eastAsia="Times New Roman" w:cs="Times New Roman"/>
                <w:color w:val="000000"/>
                <w:sz w:val="20"/>
                <w:szCs w:val="20"/>
                <w:lang w:eastAsia="lv-LV"/>
              </w:rPr>
            </w:pPr>
            <w:r w:rsidRPr="00CE35A9">
              <w:rPr>
                <w:bCs/>
                <w:color w:val="000000"/>
                <w:sz w:val="20"/>
                <w:szCs w:val="20"/>
              </w:rPr>
              <w:t>10 143</w:t>
            </w:r>
          </w:p>
        </w:tc>
        <w:tc>
          <w:tcPr>
            <w:tcW w:w="1559" w:type="dxa"/>
            <w:tcBorders>
              <w:top w:val="single" w:sz="4" w:space="0" w:color="auto"/>
              <w:left w:val="single" w:sz="8" w:space="0" w:color="auto"/>
              <w:bottom w:val="single" w:sz="4" w:space="0" w:color="auto"/>
              <w:right w:val="single" w:sz="8" w:space="0" w:color="auto"/>
            </w:tcBorders>
            <w:shd w:val="clear" w:color="auto" w:fill="B8CCE4" w:themeFill="accent1" w:themeFillTint="66"/>
            <w:vAlign w:val="bottom"/>
          </w:tcPr>
          <w:p w14:paraId="5EDE18D5" w14:textId="77777777" w:rsidR="00F509D8" w:rsidRPr="00CE35A9" w:rsidRDefault="00F509D8" w:rsidP="00F509D8">
            <w:pPr>
              <w:jc w:val="center"/>
              <w:rPr>
                <w:rFonts w:eastAsia="Times New Roman" w:cs="Times New Roman"/>
                <w:color w:val="000000"/>
                <w:sz w:val="20"/>
                <w:szCs w:val="20"/>
                <w:lang w:eastAsia="lv-LV"/>
              </w:rPr>
            </w:pPr>
            <w:r w:rsidRPr="00D7609B">
              <w:rPr>
                <w:color w:val="000000"/>
                <w:sz w:val="18"/>
                <w:szCs w:val="18"/>
              </w:rPr>
              <w:t>10 143</w:t>
            </w:r>
          </w:p>
        </w:tc>
      </w:tr>
      <w:tr w:rsidR="00F509D8" w:rsidRPr="004D4A45" w14:paraId="776E1B31" w14:textId="77777777" w:rsidTr="00F509D8">
        <w:trPr>
          <w:trHeight w:val="291"/>
        </w:trPr>
        <w:tc>
          <w:tcPr>
            <w:tcW w:w="1843" w:type="dxa"/>
            <w:tcBorders>
              <w:top w:val="nil"/>
              <w:left w:val="single" w:sz="4" w:space="0" w:color="auto"/>
              <w:bottom w:val="single" w:sz="4" w:space="0" w:color="auto"/>
              <w:right w:val="single" w:sz="4" w:space="0" w:color="auto"/>
            </w:tcBorders>
            <w:shd w:val="clear" w:color="auto" w:fill="auto"/>
            <w:noWrap/>
            <w:vAlign w:val="center"/>
          </w:tcPr>
          <w:p w14:paraId="7EF13982" w14:textId="77777777" w:rsidR="00F509D8" w:rsidRPr="00CE35A9" w:rsidRDefault="00F509D8" w:rsidP="00F509D8">
            <w:pPr>
              <w:jc w:val="center"/>
              <w:rPr>
                <w:rFonts w:eastAsia="Times New Roman" w:cs="Times New Roman"/>
                <w:color w:val="000000"/>
                <w:sz w:val="20"/>
                <w:szCs w:val="20"/>
                <w:lang w:eastAsia="lv-LV"/>
              </w:rPr>
            </w:pPr>
            <w:r>
              <w:rPr>
                <w:color w:val="000000"/>
                <w:sz w:val="18"/>
                <w:szCs w:val="18"/>
              </w:rPr>
              <w:t>430,01-500</w:t>
            </w:r>
          </w:p>
        </w:tc>
        <w:tc>
          <w:tcPr>
            <w:tcW w:w="993" w:type="dxa"/>
            <w:tcBorders>
              <w:top w:val="nil"/>
              <w:left w:val="nil"/>
              <w:bottom w:val="single" w:sz="4" w:space="0" w:color="auto"/>
              <w:right w:val="single" w:sz="4" w:space="0" w:color="auto"/>
            </w:tcBorders>
            <w:shd w:val="clear" w:color="auto" w:fill="auto"/>
            <w:noWrap/>
            <w:vAlign w:val="center"/>
          </w:tcPr>
          <w:p w14:paraId="07382A24"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9 085</w:t>
            </w:r>
          </w:p>
        </w:tc>
        <w:tc>
          <w:tcPr>
            <w:tcW w:w="987" w:type="dxa"/>
            <w:tcBorders>
              <w:top w:val="nil"/>
              <w:left w:val="nil"/>
              <w:bottom w:val="single" w:sz="4" w:space="0" w:color="auto"/>
              <w:right w:val="single" w:sz="4" w:space="0" w:color="auto"/>
            </w:tcBorders>
            <w:shd w:val="clear" w:color="auto" w:fill="D9D9D9" w:themeFill="background1" w:themeFillShade="D9"/>
            <w:noWrap/>
            <w:vAlign w:val="center"/>
          </w:tcPr>
          <w:p w14:paraId="10B54893"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6 814</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tcPr>
          <w:p w14:paraId="15ADEA4D"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1 758</w:t>
            </w:r>
          </w:p>
        </w:tc>
        <w:tc>
          <w:tcPr>
            <w:tcW w:w="709" w:type="dxa"/>
            <w:tcBorders>
              <w:top w:val="nil"/>
              <w:left w:val="nil"/>
              <w:bottom w:val="single" w:sz="4" w:space="0" w:color="auto"/>
              <w:right w:val="single" w:sz="4" w:space="0" w:color="auto"/>
            </w:tcBorders>
            <w:shd w:val="clear" w:color="auto" w:fill="D9D9D9" w:themeFill="background1" w:themeFillShade="D9"/>
            <w:vAlign w:val="center"/>
          </w:tcPr>
          <w:p w14:paraId="4C02369B"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372</w:t>
            </w:r>
          </w:p>
        </w:tc>
        <w:tc>
          <w:tcPr>
            <w:tcW w:w="851"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0BF5BFB7" w14:textId="77777777" w:rsidR="00F509D8" w:rsidRPr="00CE35A9" w:rsidRDefault="00F509D8" w:rsidP="00F509D8">
            <w:pPr>
              <w:jc w:val="center"/>
              <w:rPr>
                <w:color w:val="000000"/>
                <w:sz w:val="20"/>
                <w:szCs w:val="20"/>
              </w:rPr>
            </w:pPr>
            <w:r w:rsidRPr="00CE35A9">
              <w:rPr>
                <w:color w:val="000000"/>
                <w:sz w:val="20"/>
                <w:szCs w:val="20"/>
              </w:rPr>
              <w:t>192</w:t>
            </w:r>
          </w:p>
        </w:tc>
        <w:tc>
          <w:tcPr>
            <w:tcW w:w="992" w:type="dxa"/>
            <w:tcBorders>
              <w:top w:val="single" w:sz="4" w:space="0" w:color="auto"/>
              <w:left w:val="single" w:sz="8" w:space="0" w:color="auto"/>
              <w:bottom w:val="single" w:sz="4" w:space="0" w:color="auto"/>
              <w:right w:val="single" w:sz="8" w:space="0" w:color="auto"/>
            </w:tcBorders>
            <w:shd w:val="clear" w:color="auto" w:fill="B8CCE4" w:themeFill="accent1" w:themeFillTint="66"/>
            <w:noWrap/>
            <w:vAlign w:val="center"/>
          </w:tcPr>
          <w:p w14:paraId="6DC87611" w14:textId="77777777" w:rsidR="00F509D8" w:rsidRPr="00CE35A9" w:rsidRDefault="00F509D8" w:rsidP="00F509D8">
            <w:pPr>
              <w:jc w:val="center"/>
              <w:rPr>
                <w:rFonts w:eastAsia="Times New Roman" w:cs="Times New Roman"/>
                <w:color w:val="000000"/>
                <w:sz w:val="20"/>
                <w:szCs w:val="20"/>
                <w:lang w:eastAsia="lv-LV"/>
              </w:rPr>
            </w:pPr>
            <w:r w:rsidRPr="00CE35A9">
              <w:rPr>
                <w:bCs/>
                <w:color w:val="000000"/>
                <w:sz w:val="20"/>
                <w:szCs w:val="20"/>
              </w:rPr>
              <w:t>18 221</w:t>
            </w:r>
          </w:p>
        </w:tc>
        <w:tc>
          <w:tcPr>
            <w:tcW w:w="1559" w:type="dxa"/>
            <w:tcBorders>
              <w:top w:val="single" w:sz="4" w:space="0" w:color="auto"/>
              <w:left w:val="single" w:sz="8" w:space="0" w:color="auto"/>
              <w:bottom w:val="single" w:sz="4" w:space="0" w:color="auto"/>
              <w:right w:val="single" w:sz="8" w:space="0" w:color="auto"/>
            </w:tcBorders>
            <w:shd w:val="clear" w:color="auto" w:fill="B8CCE4" w:themeFill="accent1" w:themeFillTint="66"/>
            <w:vAlign w:val="bottom"/>
          </w:tcPr>
          <w:p w14:paraId="3E6658EC" w14:textId="77777777" w:rsidR="00F509D8" w:rsidRPr="00CE35A9" w:rsidRDefault="00F509D8" w:rsidP="00F509D8">
            <w:pPr>
              <w:jc w:val="center"/>
              <w:rPr>
                <w:rFonts w:eastAsia="Times New Roman" w:cs="Times New Roman"/>
                <w:color w:val="000000"/>
                <w:sz w:val="20"/>
                <w:szCs w:val="20"/>
                <w:lang w:eastAsia="lv-LV"/>
              </w:rPr>
            </w:pPr>
            <w:r w:rsidRPr="00D7609B">
              <w:rPr>
                <w:color w:val="000000"/>
                <w:sz w:val="18"/>
                <w:szCs w:val="18"/>
              </w:rPr>
              <w:t>9 136</w:t>
            </w:r>
          </w:p>
        </w:tc>
      </w:tr>
      <w:tr w:rsidR="00F509D8" w:rsidRPr="004D4A45" w14:paraId="5C57AFBA" w14:textId="77777777" w:rsidTr="00F509D8">
        <w:trPr>
          <w:trHeight w:val="266"/>
        </w:trPr>
        <w:tc>
          <w:tcPr>
            <w:tcW w:w="1843" w:type="dxa"/>
            <w:tcBorders>
              <w:top w:val="nil"/>
              <w:left w:val="single" w:sz="4" w:space="0" w:color="auto"/>
              <w:bottom w:val="single" w:sz="4" w:space="0" w:color="auto"/>
              <w:right w:val="single" w:sz="4" w:space="0" w:color="auto"/>
            </w:tcBorders>
            <w:shd w:val="clear" w:color="auto" w:fill="auto"/>
            <w:noWrap/>
            <w:vAlign w:val="center"/>
          </w:tcPr>
          <w:p w14:paraId="56160F40" w14:textId="77777777" w:rsidR="00F509D8" w:rsidRPr="00CE35A9" w:rsidRDefault="00F509D8" w:rsidP="00F509D8">
            <w:pPr>
              <w:jc w:val="center"/>
              <w:rPr>
                <w:rFonts w:eastAsia="Times New Roman" w:cs="Times New Roman"/>
                <w:color w:val="000000"/>
                <w:sz w:val="20"/>
                <w:szCs w:val="20"/>
                <w:lang w:eastAsia="lv-LV"/>
              </w:rPr>
            </w:pPr>
            <w:r>
              <w:rPr>
                <w:color w:val="000000"/>
                <w:sz w:val="18"/>
                <w:szCs w:val="18"/>
              </w:rPr>
              <w:t>500,01-600</w:t>
            </w:r>
          </w:p>
        </w:tc>
        <w:tc>
          <w:tcPr>
            <w:tcW w:w="993" w:type="dxa"/>
            <w:tcBorders>
              <w:top w:val="nil"/>
              <w:left w:val="nil"/>
              <w:bottom w:val="single" w:sz="4" w:space="0" w:color="auto"/>
              <w:right w:val="single" w:sz="4" w:space="0" w:color="auto"/>
            </w:tcBorders>
            <w:shd w:val="clear" w:color="auto" w:fill="auto"/>
            <w:noWrap/>
            <w:vAlign w:val="center"/>
          </w:tcPr>
          <w:p w14:paraId="2753EC2F"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9 423</w:t>
            </w:r>
          </w:p>
        </w:tc>
        <w:tc>
          <w:tcPr>
            <w:tcW w:w="987" w:type="dxa"/>
            <w:tcBorders>
              <w:top w:val="nil"/>
              <w:left w:val="nil"/>
              <w:bottom w:val="single" w:sz="4" w:space="0" w:color="auto"/>
              <w:right w:val="single" w:sz="4" w:space="0" w:color="auto"/>
            </w:tcBorders>
            <w:shd w:val="clear" w:color="auto" w:fill="D9D9D9" w:themeFill="background1" w:themeFillShade="D9"/>
            <w:noWrap/>
            <w:vAlign w:val="center"/>
          </w:tcPr>
          <w:p w14:paraId="59988A0F"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7 456</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tcPr>
          <w:p w14:paraId="4BF54A20"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1 983</w:t>
            </w:r>
          </w:p>
        </w:tc>
        <w:tc>
          <w:tcPr>
            <w:tcW w:w="709" w:type="dxa"/>
            <w:tcBorders>
              <w:top w:val="nil"/>
              <w:left w:val="nil"/>
              <w:bottom w:val="single" w:sz="4" w:space="0" w:color="auto"/>
              <w:right w:val="single" w:sz="4" w:space="0" w:color="auto"/>
            </w:tcBorders>
            <w:shd w:val="clear" w:color="auto" w:fill="D9D9D9" w:themeFill="background1" w:themeFillShade="D9"/>
            <w:vAlign w:val="center"/>
          </w:tcPr>
          <w:p w14:paraId="1C297DF3"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336</w:t>
            </w:r>
          </w:p>
        </w:tc>
        <w:tc>
          <w:tcPr>
            <w:tcW w:w="851"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7ED1A253" w14:textId="77777777" w:rsidR="00F509D8" w:rsidRPr="00CE35A9" w:rsidRDefault="00F509D8" w:rsidP="00F509D8">
            <w:pPr>
              <w:jc w:val="center"/>
              <w:rPr>
                <w:color w:val="000000"/>
                <w:sz w:val="20"/>
                <w:szCs w:val="20"/>
              </w:rPr>
            </w:pPr>
            <w:r w:rsidRPr="00CE35A9">
              <w:rPr>
                <w:color w:val="000000"/>
                <w:sz w:val="20"/>
                <w:szCs w:val="20"/>
              </w:rPr>
              <w:t>133</w:t>
            </w:r>
          </w:p>
        </w:tc>
        <w:tc>
          <w:tcPr>
            <w:tcW w:w="992" w:type="dxa"/>
            <w:tcBorders>
              <w:top w:val="single" w:sz="4" w:space="0" w:color="auto"/>
              <w:left w:val="single" w:sz="8" w:space="0" w:color="auto"/>
              <w:bottom w:val="single" w:sz="4" w:space="0" w:color="auto"/>
              <w:right w:val="single" w:sz="8" w:space="0" w:color="auto"/>
            </w:tcBorders>
            <w:shd w:val="clear" w:color="auto" w:fill="B8CCE4" w:themeFill="accent1" w:themeFillTint="66"/>
            <w:noWrap/>
            <w:vAlign w:val="center"/>
          </w:tcPr>
          <w:p w14:paraId="4B4D3C31" w14:textId="77777777" w:rsidR="00F509D8" w:rsidRPr="00CE35A9" w:rsidRDefault="00F509D8" w:rsidP="00F509D8">
            <w:pPr>
              <w:jc w:val="center"/>
              <w:rPr>
                <w:rFonts w:eastAsia="Times New Roman" w:cs="Times New Roman"/>
                <w:color w:val="000000"/>
                <w:sz w:val="20"/>
                <w:szCs w:val="20"/>
                <w:lang w:eastAsia="lv-LV"/>
              </w:rPr>
            </w:pPr>
            <w:r w:rsidRPr="00CE35A9">
              <w:rPr>
                <w:bCs/>
                <w:color w:val="000000"/>
                <w:sz w:val="20"/>
                <w:szCs w:val="20"/>
              </w:rPr>
              <w:t>19 331</w:t>
            </w:r>
          </w:p>
        </w:tc>
        <w:tc>
          <w:tcPr>
            <w:tcW w:w="1559" w:type="dxa"/>
            <w:tcBorders>
              <w:top w:val="single" w:sz="4" w:space="0" w:color="auto"/>
              <w:left w:val="single" w:sz="8" w:space="0" w:color="auto"/>
              <w:bottom w:val="single" w:sz="4" w:space="0" w:color="auto"/>
              <w:right w:val="single" w:sz="8" w:space="0" w:color="auto"/>
            </w:tcBorders>
            <w:shd w:val="clear" w:color="auto" w:fill="B8CCE4" w:themeFill="accent1" w:themeFillTint="66"/>
            <w:vAlign w:val="bottom"/>
          </w:tcPr>
          <w:p w14:paraId="6D0B0F52" w14:textId="77777777" w:rsidR="00F509D8" w:rsidRPr="00CE35A9" w:rsidRDefault="00F509D8" w:rsidP="00F509D8">
            <w:pPr>
              <w:jc w:val="center"/>
              <w:rPr>
                <w:rFonts w:eastAsia="Times New Roman" w:cs="Times New Roman"/>
                <w:color w:val="000000"/>
                <w:sz w:val="20"/>
                <w:szCs w:val="20"/>
                <w:lang w:eastAsia="lv-LV"/>
              </w:rPr>
            </w:pPr>
            <w:r w:rsidRPr="00D7609B">
              <w:rPr>
                <w:color w:val="000000"/>
                <w:sz w:val="18"/>
                <w:szCs w:val="18"/>
              </w:rPr>
              <w:t>9 908</w:t>
            </w:r>
          </w:p>
        </w:tc>
      </w:tr>
      <w:tr w:rsidR="00F509D8" w:rsidRPr="004D4A45" w14:paraId="2E57D826" w14:textId="77777777" w:rsidTr="00F509D8">
        <w:trPr>
          <w:trHeight w:val="271"/>
        </w:trPr>
        <w:tc>
          <w:tcPr>
            <w:tcW w:w="1843" w:type="dxa"/>
            <w:tcBorders>
              <w:top w:val="nil"/>
              <w:left w:val="single" w:sz="4" w:space="0" w:color="auto"/>
              <w:bottom w:val="single" w:sz="4" w:space="0" w:color="auto"/>
              <w:right w:val="single" w:sz="4" w:space="0" w:color="auto"/>
            </w:tcBorders>
            <w:shd w:val="clear" w:color="auto" w:fill="auto"/>
            <w:noWrap/>
            <w:vAlign w:val="center"/>
          </w:tcPr>
          <w:p w14:paraId="2AFD64FD" w14:textId="77777777" w:rsidR="00F509D8" w:rsidRPr="00CE35A9" w:rsidRDefault="00F509D8" w:rsidP="00F509D8">
            <w:pPr>
              <w:jc w:val="center"/>
              <w:rPr>
                <w:rFonts w:eastAsia="Times New Roman" w:cs="Times New Roman"/>
                <w:color w:val="000000"/>
                <w:sz w:val="20"/>
                <w:szCs w:val="20"/>
                <w:lang w:eastAsia="lv-LV"/>
              </w:rPr>
            </w:pPr>
            <w:r>
              <w:rPr>
                <w:color w:val="000000"/>
                <w:sz w:val="18"/>
                <w:szCs w:val="18"/>
              </w:rPr>
              <w:t>600,01-700</w:t>
            </w:r>
          </w:p>
        </w:tc>
        <w:tc>
          <w:tcPr>
            <w:tcW w:w="993" w:type="dxa"/>
            <w:tcBorders>
              <w:top w:val="nil"/>
              <w:left w:val="nil"/>
              <w:bottom w:val="single" w:sz="4" w:space="0" w:color="auto"/>
              <w:right w:val="single" w:sz="4" w:space="0" w:color="auto"/>
            </w:tcBorders>
            <w:shd w:val="clear" w:color="auto" w:fill="auto"/>
            <w:noWrap/>
            <w:vAlign w:val="center"/>
          </w:tcPr>
          <w:p w14:paraId="5617FF65"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7 818</w:t>
            </w:r>
          </w:p>
        </w:tc>
        <w:tc>
          <w:tcPr>
            <w:tcW w:w="987" w:type="dxa"/>
            <w:tcBorders>
              <w:top w:val="nil"/>
              <w:left w:val="nil"/>
              <w:bottom w:val="single" w:sz="4" w:space="0" w:color="auto"/>
              <w:right w:val="single" w:sz="4" w:space="0" w:color="auto"/>
            </w:tcBorders>
            <w:shd w:val="clear" w:color="auto" w:fill="auto"/>
            <w:noWrap/>
            <w:vAlign w:val="center"/>
          </w:tcPr>
          <w:p w14:paraId="71ADBC73"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6 508</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tcPr>
          <w:p w14:paraId="31238429"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1 872</w:t>
            </w:r>
          </w:p>
        </w:tc>
        <w:tc>
          <w:tcPr>
            <w:tcW w:w="709" w:type="dxa"/>
            <w:tcBorders>
              <w:top w:val="nil"/>
              <w:left w:val="nil"/>
              <w:bottom w:val="single" w:sz="4" w:space="0" w:color="auto"/>
              <w:right w:val="single" w:sz="4" w:space="0" w:color="auto"/>
            </w:tcBorders>
            <w:shd w:val="clear" w:color="auto" w:fill="D9D9D9" w:themeFill="background1" w:themeFillShade="D9"/>
            <w:vAlign w:val="center"/>
          </w:tcPr>
          <w:p w14:paraId="3A91E074"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424</w:t>
            </w:r>
          </w:p>
        </w:tc>
        <w:tc>
          <w:tcPr>
            <w:tcW w:w="851"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095C8787" w14:textId="77777777" w:rsidR="00F509D8" w:rsidRPr="00CE35A9" w:rsidRDefault="00F509D8" w:rsidP="00F509D8">
            <w:pPr>
              <w:jc w:val="center"/>
              <w:rPr>
                <w:color w:val="000000"/>
                <w:sz w:val="20"/>
                <w:szCs w:val="20"/>
              </w:rPr>
            </w:pPr>
            <w:r w:rsidRPr="00CE35A9">
              <w:rPr>
                <w:color w:val="000000"/>
                <w:sz w:val="20"/>
                <w:szCs w:val="20"/>
              </w:rPr>
              <w:t>104</w:t>
            </w:r>
          </w:p>
        </w:tc>
        <w:tc>
          <w:tcPr>
            <w:tcW w:w="992" w:type="dxa"/>
            <w:tcBorders>
              <w:top w:val="single" w:sz="4" w:space="0" w:color="auto"/>
              <w:left w:val="single" w:sz="8" w:space="0" w:color="auto"/>
              <w:bottom w:val="single" w:sz="4" w:space="0" w:color="auto"/>
              <w:right w:val="single" w:sz="8" w:space="0" w:color="auto"/>
            </w:tcBorders>
            <w:shd w:val="clear" w:color="auto" w:fill="B8CCE4" w:themeFill="accent1" w:themeFillTint="66"/>
            <w:noWrap/>
            <w:vAlign w:val="center"/>
          </w:tcPr>
          <w:p w14:paraId="3DC80129" w14:textId="77777777" w:rsidR="00F509D8" w:rsidRPr="00CE35A9" w:rsidRDefault="00F509D8" w:rsidP="00F509D8">
            <w:pPr>
              <w:jc w:val="center"/>
              <w:rPr>
                <w:rFonts w:eastAsia="Times New Roman" w:cs="Times New Roman"/>
                <w:color w:val="000000"/>
                <w:sz w:val="20"/>
                <w:szCs w:val="20"/>
                <w:lang w:eastAsia="lv-LV"/>
              </w:rPr>
            </w:pPr>
            <w:r w:rsidRPr="00CE35A9">
              <w:rPr>
                <w:bCs/>
                <w:color w:val="000000"/>
                <w:sz w:val="20"/>
                <w:szCs w:val="20"/>
              </w:rPr>
              <w:t>16 726</w:t>
            </w:r>
          </w:p>
        </w:tc>
        <w:tc>
          <w:tcPr>
            <w:tcW w:w="1559" w:type="dxa"/>
            <w:tcBorders>
              <w:top w:val="single" w:sz="4" w:space="0" w:color="auto"/>
              <w:left w:val="single" w:sz="8" w:space="0" w:color="auto"/>
              <w:bottom w:val="single" w:sz="4" w:space="0" w:color="auto"/>
              <w:right w:val="single" w:sz="8" w:space="0" w:color="auto"/>
            </w:tcBorders>
            <w:shd w:val="clear" w:color="auto" w:fill="B8CCE4" w:themeFill="accent1" w:themeFillTint="66"/>
            <w:vAlign w:val="bottom"/>
          </w:tcPr>
          <w:p w14:paraId="3CE167CC" w14:textId="77777777" w:rsidR="00F509D8" w:rsidRPr="00CE35A9" w:rsidRDefault="00F509D8" w:rsidP="00F509D8">
            <w:pPr>
              <w:jc w:val="center"/>
              <w:rPr>
                <w:rFonts w:eastAsia="Times New Roman" w:cs="Times New Roman"/>
                <w:color w:val="000000"/>
                <w:sz w:val="20"/>
                <w:szCs w:val="20"/>
                <w:lang w:eastAsia="lv-LV"/>
              </w:rPr>
            </w:pPr>
            <w:r w:rsidRPr="00D7609B">
              <w:rPr>
                <w:color w:val="000000"/>
                <w:sz w:val="18"/>
                <w:szCs w:val="18"/>
              </w:rPr>
              <w:t>2 400</w:t>
            </w:r>
          </w:p>
        </w:tc>
      </w:tr>
      <w:tr w:rsidR="00F509D8" w:rsidRPr="004D4A45" w14:paraId="3D251917" w14:textId="77777777" w:rsidTr="00F509D8">
        <w:trPr>
          <w:trHeight w:val="274"/>
        </w:trPr>
        <w:tc>
          <w:tcPr>
            <w:tcW w:w="1843" w:type="dxa"/>
            <w:tcBorders>
              <w:top w:val="nil"/>
              <w:left w:val="single" w:sz="4" w:space="0" w:color="auto"/>
              <w:bottom w:val="single" w:sz="4" w:space="0" w:color="auto"/>
              <w:right w:val="single" w:sz="4" w:space="0" w:color="auto"/>
            </w:tcBorders>
            <w:shd w:val="clear" w:color="auto" w:fill="auto"/>
            <w:noWrap/>
            <w:vAlign w:val="center"/>
          </w:tcPr>
          <w:p w14:paraId="7B0BF7E0" w14:textId="77777777" w:rsidR="00F509D8" w:rsidRPr="00CE35A9" w:rsidRDefault="00F509D8" w:rsidP="00F509D8">
            <w:pPr>
              <w:jc w:val="center"/>
              <w:rPr>
                <w:rFonts w:eastAsia="Times New Roman" w:cs="Times New Roman"/>
                <w:color w:val="000000"/>
                <w:sz w:val="20"/>
                <w:szCs w:val="20"/>
                <w:lang w:eastAsia="lv-LV"/>
              </w:rPr>
            </w:pPr>
            <w:r>
              <w:rPr>
                <w:color w:val="000000"/>
                <w:sz w:val="18"/>
                <w:szCs w:val="18"/>
              </w:rPr>
              <w:t>700,01-800</w:t>
            </w:r>
          </w:p>
        </w:tc>
        <w:tc>
          <w:tcPr>
            <w:tcW w:w="993" w:type="dxa"/>
            <w:tcBorders>
              <w:top w:val="nil"/>
              <w:left w:val="nil"/>
              <w:bottom w:val="single" w:sz="4" w:space="0" w:color="auto"/>
              <w:right w:val="single" w:sz="4" w:space="0" w:color="auto"/>
            </w:tcBorders>
            <w:shd w:val="clear" w:color="auto" w:fill="auto"/>
            <w:noWrap/>
            <w:vAlign w:val="center"/>
          </w:tcPr>
          <w:p w14:paraId="153156EC"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7 324</w:t>
            </w:r>
          </w:p>
        </w:tc>
        <w:tc>
          <w:tcPr>
            <w:tcW w:w="987" w:type="dxa"/>
            <w:tcBorders>
              <w:top w:val="nil"/>
              <w:left w:val="nil"/>
              <w:bottom w:val="single" w:sz="4" w:space="0" w:color="auto"/>
              <w:right w:val="single" w:sz="4" w:space="0" w:color="auto"/>
            </w:tcBorders>
            <w:shd w:val="clear" w:color="auto" w:fill="auto"/>
            <w:noWrap/>
            <w:vAlign w:val="center"/>
          </w:tcPr>
          <w:p w14:paraId="20E049AB"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6 230</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tcPr>
          <w:p w14:paraId="5776E5DC"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1 614</w:t>
            </w:r>
          </w:p>
        </w:tc>
        <w:tc>
          <w:tcPr>
            <w:tcW w:w="709" w:type="dxa"/>
            <w:tcBorders>
              <w:top w:val="nil"/>
              <w:left w:val="nil"/>
              <w:bottom w:val="single" w:sz="4" w:space="0" w:color="auto"/>
              <w:right w:val="single" w:sz="4" w:space="0" w:color="auto"/>
            </w:tcBorders>
            <w:shd w:val="clear" w:color="auto" w:fill="D9D9D9" w:themeFill="background1" w:themeFillShade="D9"/>
            <w:vAlign w:val="center"/>
          </w:tcPr>
          <w:p w14:paraId="075D005E"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300</w:t>
            </w:r>
          </w:p>
        </w:tc>
        <w:tc>
          <w:tcPr>
            <w:tcW w:w="851"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15E3C8A7" w14:textId="77777777" w:rsidR="00F509D8" w:rsidRPr="00CE35A9" w:rsidRDefault="00F509D8" w:rsidP="00F509D8">
            <w:pPr>
              <w:jc w:val="center"/>
              <w:rPr>
                <w:color w:val="000000"/>
                <w:sz w:val="20"/>
                <w:szCs w:val="20"/>
              </w:rPr>
            </w:pPr>
            <w:r w:rsidRPr="00CE35A9">
              <w:rPr>
                <w:color w:val="000000"/>
                <w:sz w:val="20"/>
                <w:szCs w:val="20"/>
              </w:rPr>
              <w:t>171</w:t>
            </w:r>
          </w:p>
        </w:tc>
        <w:tc>
          <w:tcPr>
            <w:tcW w:w="992" w:type="dxa"/>
            <w:tcBorders>
              <w:top w:val="single" w:sz="4" w:space="0" w:color="auto"/>
              <w:left w:val="single" w:sz="8" w:space="0" w:color="auto"/>
              <w:bottom w:val="single" w:sz="4" w:space="0" w:color="auto"/>
              <w:right w:val="single" w:sz="8" w:space="0" w:color="auto"/>
            </w:tcBorders>
            <w:shd w:val="clear" w:color="auto" w:fill="B8CCE4" w:themeFill="accent1" w:themeFillTint="66"/>
            <w:noWrap/>
            <w:vAlign w:val="center"/>
          </w:tcPr>
          <w:p w14:paraId="5E95727A" w14:textId="77777777" w:rsidR="00F509D8" w:rsidRPr="00CE35A9" w:rsidRDefault="00F509D8" w:rsidP="00F509D8">
            <w:pPr>
              <w:jc w:val="center"/>
              <w:rPr>
                <w:rFonts w:eastAsia="Times New Roman" w:cs="Times New Roman"/>
                <w:color w:val="000000"/>
                <w:sz w:val="20"/>
                <w:szCs w:val="20"/>
                <w:lang w:eastAsia="lv-LV"/>
              </w:rPr>
            </w:pPr>
            <w:r w:rsidRPr="00CE35A9">
              <w:rPr>
                <w:bCs/>
                <w:color w:val="000000"/>
                <w:sz w:val="20"/>
                <w:szCs w:val="20"/>
              </w:rPr>
              <w:t>15 639</w:t>
            </w:r>
          </w:p>
        </w:tc>
        <w:tc>
          <w:tcPr>
            <w:tcW w:w="1559" w:type="dxa"/>
            <w:tcBorders>
              <w:top w:val="single" w:sz="4" w:space="0" w:color="auto"/>
              <w:left w:val="single" w:sz="8" w:space="0" w:color="auto"/>
              <w:bottom w:val="single" w:sz="4" w:space="0" w:color="auto"/>
              <w:right w:val="single" w:sz="8" w:space="0" w:color="auto"/>
            </w:tcBorders>
            <w:shd w:val="clear" w:color="auto" w:fill="B8CCE4" w:themeFill="accent1" w:themeFillTint="66"/>
            <w:vAlign w:val="bottom"/>
          </w:tcPr>
          <w:p w14:paraId="26559AEC" w14:textId="77777777" w:rsidR="00F509D8" w:rsidRPr="00CE35A9" w:rsidRDefault="00F509D8" w:rsidP="00F509D8">
            <w:pPr>
              <w:jc w:val="center"/>
              <w:rPr>
                <w:rFonts w:eastAsia="Times New Roman" w:cs="Times New Roman"/>
                <w:color w:val="000000"/>
                <w:sz w:val="20"/>
                <w:szCs w:val="20"/>
                <w:lang w:eastAsia="lv-LV"/>
              </w:rPr>
            </w:pPr>
            <w:r w:rsidRPr="00D7609B">
              <w:rPr>
                <w:color w:val="000000"/>
                <w:sz w:val="18"/>
                <w:szCs w:val="18"/>
              </w:rPr>
              <w:t>2 085</w:t>
            </w:r>
          </w:p>
        </w:tc>
      </w:tr>
      <w:tr w:rsidR="00F509D8" w:rsidRPr="004D4A45" w14:paraId="7BA030DC" w14:textId="77777777" w:rsidTr="00F509D8">
        <w:trPr>
          <w:trHeight w:val="279"/>
        </w:trPr>
        <w:tc>
          <w:tcPr>
            <w:tcW w:w="1843" w:type="dxa"/>
            <w:tcBorders>
              <w:top w:val="nil"/>
              <w:left w:val="single" w:sz="4" w:space="0" w:color="auto"/>
              <w:bottom w:val="single" w:sz="4" w:space="0" w:color="auto"/>
              <w:right w:val="single" w:sz="4" w:space="0" w:color="auto"/>
            </w:tcBorders>
            <w:shd w:val="clear" w:color="auto" w:fill="auto"/>
            <w:noWrap/>
            <w:vAlign w:val="center"/>
          </w:tcPr>
          <w:p w14:paraId="53405A86" w14:textId="77777777" w:rsidR="00F509D8" w:rsidRPr="00CE35A9" w:rsidRDefault="00F509D8" w:rsidP="00F509D8">
            <w:pPr>
              <w:jc w:val="center"/>
              <w:rPr>
                <w:rFonts w:eastAsia="Times New Roman" w:cs="Times New Roman"/>
                <w:color w:val="000000"/>
                <w:sz w:val="20"/>
                <w:szCs w:val="20"/>
                <w:lang w:eastAsia="lv-LV"/>
              </w:rPr>
            </w:pPr>
            <w:r>
              <w:rPr>
                <w:color w:val="000000"/>
                <w:sz w:val="18"/>
                <w:szCs w:val="18"/>
              </w:rPr>
              <w:t>800,01-900</w:t>
            </w:r>
          </w:p>
        </w:tc>
        <w:tc>
          <w:tcPr>
            <w:tcW w:w="993" w:type="dxa"/>
            <w:tcBorders>
              <w:top w:val="nil"/>
              <w:left w:val="nil"/>
              <w:bottom w:val="single" w:sz="4" w:space="0" w:color="auto"/>
              <w:right w:val="single" w:sz="4" w:space="0" w:color="auto"/>
            </w:tcBorders>
            <w:shd w:val="clear" w:color="auto" w:fill="auto"/>
            <w:noWrap/>
            <w:vAlign w:val="center"/>
          </w:tcPr>
          <w:p w14:paraId="66DDB858"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6 975</w:t>
            </w:r>
          </w:p>
        </w:tc>
        <w:tc>
          <w:tcPr>
            <w:tcW w:w="987" w:type="dxa"/>
            <w:tcBorders>
              <w:top w:val="nil"/>
              <w:left w:val="nil"/>
              <w:bottom w:val="single" w:sz="4" w:space="0" w:color="auto"/>
              <w:right w:val="single" w:sz="4" w:space="0" w:color="auto"/>
            </w:tcBorders>
            <w:shd w:val="clear" w:color="auto" w:fill="auto"/>
            <w:noWrap/>
            <w:vAlign w:val="center"/>
          </w:tcPr>
          <w:p w14:paraId="62F5F6DC"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6 080</w:t>
            </w:r>
          </w:p>
        </w:tc>
        <w:tc>
          <w:tcPr>
            <w:tcW w:w="850" w:type="dxa"/>
            <w:tcBorders>
              <w:top w:val="nil"/>
              <w:left w:val="nil"/>
              <w:bottom w:val="single" w:sz="4" w:space="0" w:color="auto"/>
              <w:right w:val="single" w:sz="4" w:space="0" w:color="auto"/>
            </w:tcBorders>
            <w:shd w:val="clear" w:color="auto" w:fill="auto"/>
            <w:noWrap/>
            <w:vAlign w:val="center"/>
          </w:tcPr>
          <w:p w14:paraId="110C4F89"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1 542</w:t>
            </w:r>
          </w:p>
        </w:tc>
        <w:tc>
          <w:tcPr>
            <w:tcW w:w="709" w:type="dxa"/>
            <w:tcBorders>
              <w:top w:val="nil"/>
              <w:left w:val="nil"/>
              <w:bottom w:val="single" w:sz="4" w:space="0" w:color="auto"/>
              <w:right w:val="single" w:sz="4" w:space="0" w:color="auto"/>
            </w:tcBorders>
            <w:shd w:val="clear" w:color="auto" w:fill="D9D9D9" w:themeFill="background1" w:themeFillShade="D9"/>
            <w:vAlign w:val="center"/>
          </w:tcPr>
          <w:p w14:paraId="2053E6AE"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240</w:t>
            </w:r>
          </w:p>
        </w:tc>
        <w:tc>
          <w:tcPr>
            <w:tcW w:w="851"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4DC5659F" w14:textId="77777777" w:rsidR="00F509D8" w:rsidRPr="00CE35A9" w:rsidRDefault="00F509D8" w:rsidP="00F509D8">
            <w:pPr>
              <w:jc w:val="center"/>
              <w:rPr>
                <w:color w:val="000000"/>
                <w:sz w:val="20"/>
                <w:szCs w:val="20"/>
              </w:rPr>
            </w:pPr>
            <w:r w:rsidRPr="00CE35A9">
              <w:rPr>
                <w:color w:val="000000"/>
                <w:sz w:val="20"/>
                <w:szCs w:val="20"/>
              </w:rPr>
              <w:t>117</w:t>
            </w:r>
          </w:p>
        </w:tc>
        <w:tc>
          <w:tcPr>
            <w:tcW w:w="992" w:type="dxa"/>
            <w:tcBorders>
              <w:top w:val="single" w:sz="4" w:space="0" w:color="auto"/>
              <w:left w:val="single" w:sz="8" w:space="0" w:color="auto"/>
              <w:bottom w:val="single" w:sz="4" w:space="0" w:color="auto"/>
              <w:right w:val="single" w:sz="8" w:space="0" w:color="auto"/>
            </w:tcBorders>
            <w:shd w:val="clear" w:color="auto" w:fill="B8CCE4" w:themeFill="accent1" w:themeFillTint="66"/>
            <w:noWrap/>
            <w:vAlign w:val="center"/>
          </w:tcPr>
          <w:p w14:paraId="28D85862" w14:textId="77777777" w:rsidR="00F509D8" w:rsidRPr="00CE35A9" w:rsidRDefault="00F509D8" w:rsidP="00F509D8">
            <w:pPr>
              <w:jc w:val="center"/>
              <w:rPr>
                <w:rFonts w:eastAsia="Times New Roman" w:cs="Times New Roman"/>
                <w:color w:val="000000"/>
                <w:sz w:val="20"/>
                <w:szCs w:val="20"/>
                <w:lang w:eastAsia="lv-LV"/>
              </w:rPr>
            </w:pPr>
            <w:r w:rsidRPr="00CE35A9">
              <w:rPr>
                <w:bCs/>
                <w:color w:val="000000"/>
                <w:sz w:val="20"/>
                <w:szCs w:val="20"/>
              </w:rPr>
              <w:t>14 954</w:t>
            </w:r>
          </w:p>
        </w:tc>
        <w:tc>
          <w:tcPr>
            <w:tcW w:w="1559" w:type="dxa"/>
            <w:tcBorders>
              <w:top w:val="single" w:sz="4" w:space="0" w:color="auto"/>
              <w:left w:val="single" w:sz="8" w:space="0" w:color="auto"/>
              <w:bottom w:val="single" w:sz="4" w:space="0" w:color="auto"/>
              <w:right w:val="single" w:sz="8" w:space="0" w:color="auto"/>
            </w:tcBorders>
            <w:shd w:val="clear" w:color="auto" w:fill="B8CCE4" w:themeFill="accent1" w:themeFillTint="66"/>
            <w:vAlign w:val="bottom"/>
          </w:tcPr>
          <w:p w14:paraId="0EC3765B" w14:textId="77777777" w:rsidR="00F509D8" w:rsidRPr="00CE35A9" w:rsidRDefault="00F509D8" w:rsidP="00F509D8">
            <w:pPr>
              <w:jc w:val="center"/>
              <w:rPr>
                <w:rFonts w:eastAsia="Times New Roman" w:cs="Times New Roman"/>
                <w:color w:val="000000"/>
                <w:sz w:val="20"/>
                <w:szCs w:val="20"/>
                <w:lang w:eastAsia="lv-LV"/>
              </w:rPr>
            </w:pPr>
            <w:r w:rsidRPr="00D7609B">
              <w:rPr>
                <w:color w:val="000000"/>
                <w:sz w:val="18"/>
                <w:szCs w:val="18"/>
              </w:rPr>
              <w:t>357</w:t>
            </w:r>
          </w:p>
        </w:tc>
      </w:tr>
      <w:tr w:rsidR="00F509D8" w:rsidRPr="004D4A45" w14:paraId="3AC5CC39" w14:textId="77777777" w:rsidTr="00F509D8">
        <w:trPr>
          <w:trHeight w:val="269"/>
        </w:trPr>
        <w:tc>
          <w:tcPr>
            <w:tcW w:w="1843" w:type="dxa"/>
            <w:tcBorders>
              <w:top w:val="nil"/>
              <w:left w:val="single" w:sz="4" w:space="0" w:color="auto"/>
              <w:bottom w:val="single" w:sz="4" w:space="0" w:color="auto"/>
              <w:right w:val="single" w:sz="4" w:space="0" w:color="auto"/>
            </w:tcBorders>
            <w:shd w:val="clear" w:color="auto" w:fill="auto"/>
            <w:noWrap/>
            <w:vAlign w:val="center"/>
          </w:tcPr>
          <w:p w14:paraId="4B7F63C7" w14:textId="77777777" w:rsidR="00F509D8" w:rsidRPr="00CE35A9" w:rsidRDefault="00F509D8" w:rsidP="00F509D8">
            <w:pPr>
              <w:jc w:val="center"/>
              <w:rPr>
                <w:rFonts w:eastAsia="Times New Roman" w:cs="Times New Roman"/>
                <w:color w:val="000000"/>
                <w:sz w:val="20"/>
                <w:szCs w:val="20"/>
                <w:lang w:eastAsia="lv-LV"/>
              </w:rPr>
            </w:pPr>
            <w:r>
              <w:rPr>
                <w:color w:val="000000"/>
                <w:sz w:val="18"/>
                <w:szCs w:val="18"/>
              </w:rPr>
              <w:t>900,01-1 000</w:t>
            </w:r>
          </w:p>
        </w:tc>
        <w:tc>
          <w:tcPr>
            <w:tcW w:w="993" w:type="dxa"/>
            <w:tcBorders>
              <w:top w:val="nil"/>
              <w:left w:val="nil"/>
              <w:bottom w:val="single" w:sz="4" w:space="0" w:color="auto"/>
              <w:right w:val="single" w:sz="4" w:space="0" w:color="auto"/>
            </w:tcBorders>
            <w:shd w:val="clear" w:color="auto" w:fill="auto"/>
            <w:noWrap/>
            <w:vAlign w:val="center"/>
          </w:tcPr>
          <w:p w14:paraId="7123ACDF"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6 605</w:t>
            </w:r>
          </w:p>
        </w:tc>
        <w:tc>
          <w:tcPr>
            <w:tcW w:w="987" w:type="dxa"/>
            <w:tcBorders>
              <w:top w:val="nil"/>
              <w:left w:val="nil"/>
              <w:bottom w:val="single" w:sz="4" w:space="0" w:color="auto"/>
              <w:right w:val="single" w:sz="4" w:space="0" w:color="auto"/>
            </w:tcBorders>
            <w:shd w:val="clear" w:color="auto" w:fill="auto"/>
            <w:noWrap/>
            <w:vAlign w:val="center"/>
          </w:tcPr>
          <w:p w14:paraId="00ABD037"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6 056</w:t>
            </w:r>
          </w:p>
        </w:tc>
        <w:tc>
          <w:tcPr>
            <w:tcW w:w="850" w:type="dxa"/>
            <w:tcBorders>
              <w:top w:val="nil"/>
              <w:left w:val="nil"/>
              <w:bottom w:val="single" w:sz="4" w:space="0" w:color="auto"/>
              <w:right w:val="single" w:sz="4" w:space="0" w:color="auto"/>
            </w:tcBorders>
            <w:shd w:val="clear" w:color="auto" w:fill="auto"/>
            <w:noWrap/>
            <w:vAlign w:val="center"/>
          </w:tcPr>
          <w:p w14:paraId="5A5F825B"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1 662</w:t>
            </w:r>
          </w:p>
        </w:tc>
        <w:tc>
          <w:tcPr>
            <w:tcW w:w="709" w:type="dxa"/>
            <w:tcBorders>
              <w:top w:val="nil"/>
              <w:left w:val="nil"/>
              <w:bottom w:val="single" w:sz="4" w:space="0" w:color="auto"/>
              <w:right w:val="single" w:sz="4" w:space="0" w:color="auto"/>
            </w:tcBorders>
            <w:vAlign w:val="center"/>
          </w:tcPr>
          <w:p w14:paraId="1D18B5A1"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308</w:t>
            </w:r>
          </w:p>
        </w:tc>
        <w:tc>
          <w:tcPr>
            <w:tcW w:w="851"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57FC94E3" w14:textId="77777777" w:rsidR="00F509D8" w:rsidRPr="00CE35A9" w:rsidRDefault="00F509D8" w:rsidP="00F509D8">
            <w:pPr>
              <w:jc w:val="center"/>
              <w:rPr>
                <w:color w:val="000000"/>
                <w:sz w:val="20"/>
                <w:szCs w:val="20"/>
              </w:rPr>
            </w:pPr>
            <w:r w:rsidRPr="00CE35A9">
              <w:rPr>
                <w:color w:val="000000"/>
                <w:sz w:val="20"/>
                <w:szCs w:val="20"/>
              </w:rPr>
              <w:t>118</w:t>
            </w:r>
          </w:p>
        </w:tc>
        <w:tc>
          <w:tcPr>
            <w:tcW w:w="992" w:type="dxa"/>
            <w:tcBorders>
              <w:top w:val="single" w:sz="4" w:space="0" w:color="auto"/>
              <w:left w:val="single" w:sz="8" w:space="0" w:color="auto"/>
              <w:bottom w:val="single" w:sz="4" w:space="0" w:color="auto"/>
              <w:right w:val="single" w:sz="8" w:space="0" w:color="auto"/>
            </w:tcBorders>
            <w:shd w:val="clear" w:color="auto" w:fill="B8CCE4" w:themeFill="accent1" w:themeFillTint="66"/>
            <w:noWrap/>
            <w:vAlign w:val="center"/>
          </w:tcPr>
          <w:p w14:paraId="0FE8B989" w14:textId="77777777" w:rsidR="00F509D8" w:rsidRPr="00CE35A9" w:rsidRDefault="00F509D8" w:rsidP="00F509D8">
            <w:pPr>
              <w:jc w:val="center"/>
              <w:rPr>
                <w:rFonts w:eastAsia="Times New Roman" w:cs="Times New Roman"/>
                <w:color w:val="000000"/>
                <w:sz w:val="20"/>
                <w:szCs w:val="20"/>
                <w:lang w:eastAsia="lv-LV"/>
              </w:rPr>
            </w:pPr>
            <w:r w:rsidRPr="00CE35A9">
              <w:rPr>
                <w:bCs/>
                <w:color w:val="000000"/>
                <w:sz w:val="20"/>
                <w:szCs w:val="20"/>
              </w:rPr>
              <w:t>14 749</w:t>
            </w:r>
          </w:p>
        </w:tc>
        <w:tc>
          <w:tcPr>
            <w:tcW w:w="1559" w:type="dxa"/>
            <w:tcBorders>
              <w:top w:val="single" w:sz="4" w:space="0" w:color="auto"/>
              <w:left w:val="single" w:sz="8" w:space="0" w:color="auto"/>
              <w:bottom w:val="single" w:sz="4" w:space="0" w:color="auto"/>
              <w:right w:val="single" w:sz="8" w:space="0" w:color="auto"/>
            </w:tcBorders>
            <w:shd w:val="clear" w:color="auto" w:fill="B8CCE4" w:themeFill="accent1" w:themeFillTint="66"/>
            <w:vAlign w:val="bottom"/>
          </w:tcPr>
          <w:p w14:paraId="6E2273EA" w14:textId="77777777" w:rsidR="00F509D8" w:rsidRPr="00CE35A9" w:rsidRDefault="00F509D8" w:rsidP="00F509D8">
            <w:pPr>
              <w:jc w:val="center"/>
              <w:rPr>
                <w:rFonts w:eastAsia="Times New Roman" w:cs="Times New Roman"/>
                <w:color w:val="000000"/>
                <w:sz w:val="20"/>
                <w:szCs w:val="20"/>
                <w:lang w:eastAsia="lv-LV"/>
              </w:rPr>
            </w:pPr>
            <w:r w:rsidRPr="00D7609B">
              <w:rPr>
                <w:color w:val="000000"/>
                <w:sz w:val="18"/>
                <w:szCs w:val="18"/>
              </w:rPr>
              <w:t>118</w:t>
            </w:r>
          </w:p>
        </w:tc>
      </w:tr>
      <w:tr w:rsidR="00F509D8" w:rsidRPr="004D4A45" w14:paraId="4CC0CBFA" w14:textId="77777777" w:rsidTr="00F509D8">
        <w:trPr>
          <w:trHeight w:val="273"/>
        </w:trPr>
        <w:tc>
          <w:tcPr>
            <w:tcW w:w="1843" w:type="dxa"/>
            <w:tcBorders>
              <w:top w:val="nil"/>
              <w:left w:val="single" w:sz="4" w:space="0" w:color="auto"/>
              <w:bottom w:val="single" w:sz="4" w:space="0" w:color="auto"/>
              <w:right w:val="single" w:sz="4" w:space="0" w:color="auto"/>
            </w:tcBorders>
            <w:shd w:val="clear" w:color="auto" w:fill="auto"/>
            <w:noWrap/>
            <w:vAlign w:val="center"/>
          </w:tcPr>
          <w:p w14:paraId="5138760E" w14:textId="77777777" w:rsidR="00F509D8" w:rsidRPr="00CE35A9" w:rsidRDefault="00F509D8" w:rsidP="00F509D8">
            <w:pPr>
              <w:jc w:val="center"/>
              <w:rPr>
                <w:rFonts w:eastAsia="Times New Roman" w:cs="Times New Roman"/>
                <w:color w:val="000000"/>
                <w:sz w:val="20"/>
                <w:szCs w:val="20"/>
                <w:lang w:eastAsia="lv-LV"/>
              </w:rPr>
            </w:pPr>
            <w:r>
              <w:rPr>
                <w:color w:val="000000"/>
                <w:sz w:val="18"/>
                <w:szCs w:val="18"/>
              </w:rPr>
              <w:t>1000,01-1100</w:t>
            </w:r>
          </w:p>
        </w:tc>
        <w:tc>
          <w:tcPr>
            <w:tcW w:w="993" w:type="dxa"/>
            <w:tcBorders>
              <w:top w:val="nil"/>
              <w:left w:val="nil"/>
              <w:bottom w:val="single" w:sz="4" w:space="0" w:color="auto"/>
              <w:right w:val="single" w:sz="4" w:space="0" w:color="auto"/>
            </w:tcBorders>
            <w:shd w:val="clear" w:color="auto" w:fill="auto"/>
            <w:noWrap/>
            <w:vAlign w:val="center"/>
          </w:tcPr>
          <w:p w14:paraId="7E15DEA2"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6 477</w:t>
            </w:r>
          </w:p>
        </w:tc>
        <w:tc>
          <w:tcPr>
            <w:tcW w:w="987" w:type="dxa"/>
            <w:tcBorders>
              <w:top w:val="nil"/>
              <w:left w:val="nil"/>
              <w:bottom w:val="single" w:sz="4" w:space="0" w:color="auto"/>
              <w:right w:val="single" w:sz="4" w:space="0" w:color="auto"/>
            </w:tcBorders>
            <w:shd w:val="clear" w:color="auto" w:fill="auto"/>
            <w:noWrap/>
            <w:vAlign w:val="center"/>
          </w:tcPr>
          <w:p w14:paraId="280AEE1B"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5 812</w:t>
            </w:r>
          </w:p>
        </w:tc>
        <w:tc>
          <w:tcPr>
            <w:tcW w:w="850" w:type="dxa"/>
            <w:tcBorders>
              <w:top w:val="nil"/>
              <w:left w:val="nil"/>
              <w:bottom w:val="single" w:sz="4" w:space="0" w:color="auto"/>
              <w:right w:val="single" w:sz="4" w:space="0" w:color="auto"/>
            </w:tcBorders>
            <w:shd w:val="clear" w:color="auto" w:fill="auto"/>
            <w:noWrap/>
            <w:vAlign w:val="center"/>
          </w:tcPr>
          <w:p w14:paraId="465D4206"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1 638</w:t>
            </w:r>
          </w:p>
        </w:tc>
        <w:tc>
          <w:tcPr>
            <w:tcW w:w="709" w:type="dxa"/>
            <w:tcBorders>
              <w:top w:val="nil"/>
              <w:left w:val="nil"/>
              <w:bottom w:val="single" w:sz="4" w:space="0" w:color="auto"/>
              <w:right w:val="single" w:sz="4" w:space="0" w:color="auto"/>
            </w:tcBorders>
            <w:vAlign w:val="center"/>
          </w:tcPr>
          <w:p w14:paraId="02BAAD36"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256</w:t>
            </w:r>
          </w:p>
        </w:tc>
        <w:tc>
          <w:tcPr>
            <w:tcW w:w="851"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4E93999A" w14:textId="77777777" w:rsidR="00F509D8" w:rsidRPr="00CE35A9" w:rsidRDefault="00F509D8" w:rsidP="00F509D8">
            <w:pPr>
              <w:jc w:val="center"/>
              <w:rPr>
                <w:color w:val="000000"/>
                <w:sz w:val="20"/>
                <w:szCs w:val="20"/>
              </w:rPr>
            </w:pPr>
            <w:r w:rsidRPr="00CE35A9">
              <w:rPr>
                <w:color w:val="000000"/>
                <w:sz w:val="20"/>
                <w:szCs w:val="20"/>
              </w:rPr>
              <w:t>64</w:t>
            </w:r>
          </w:p>
        </w:tc>
        <w:tc>
          <w:tcPr>
            <w:tcW w:w="992" w:type="dxa"/>
            <w:tcBorders>
              <w:top w:val="single" w:sz="4" w:space="0" w:color="auto"/>
              <w:left w:val="single" w:sz="8" w:space="0" w:color="auto"/>
              <w:bottom w:val="single" w:sz="4" w:space="0" w:color="auto"/>
              <w:right w:val="single" w:sz="8" w:space="0" w:color="auto"/>
            </w:tcBorders>
            <w:shd w:val="clear" w:color="auto" w:fill="B8CCE4" w:themeFill="accent1" w:themeFillTint="66"/>
            <w:noWrap/>
            <w:vAlign w:val="center"/>
          </w:tcPr>
          <w:p w14:paraId="0F789080" w14:textId="77777777" w:rsidR="00F509D8" w:rsidRPr="00CE35A9" w:rsidRDefault="00F509D8" w:rsidP="00F509D8">
            <w:pPr>
              <w:jc w:val="center"/>
              <w:rPr>
                <w:rFonts w:eastAsia="Times New Roman" w:cs="Times New Roman"/>
                <w:color w:val="000000"/>
                <w:sz w:val="20"/>
                <w:szCs w:val="20"/>
                <w:lang w:eastAsia="lv-LV"/>
              </w:rPr>
            </w:pPr>
            <w:r w:rsidRPr="00CE35A9">
              <w:rPr>
                <w:bCs/>
                <w:color w:val="000000"/>
                <w:sz w:val="20"/>
                <w:szCs w:val="20"/>
              </w:rPr>
              <w:t>14 247</w:t>
            </w:r>
          </w:p>
        </w:tc>
        <w:tc>
          <w:tcPr>
            <w:tcW w:w="1559" w:type="dxa"/>
            <w:tcBorders>
              <w:top w:val="single" w:sz="4" w:space="0" w:color="auto"/>
              <w:left w:val="single" w:sz="8" w:space="0" w:color="auto"/>
              <w:bottom w:val="single" w:sz="4" w:space="0" w:color="auto"/>
              <w:right w:val="single" w:sz="8" w:space="0" w:color="auto"/>
            </w:tcBorders>
            <w:shd w:val="clear" w:color="auto" w:fill="B8CCE4" w:themeFill="accent1" w:themeFillTint="66"/>
            <w:vAlign w:val="bottom"/>
          </w:tcPr>
          <w:p w14:paraId="1F4C4A08" w14:textId="77777777" w:rsidR="00F509D8" w:rsidRPr="00CE35A9" w:rsidRDefault="00F509D8" w:rsidP="00F509D8">
            <w:pPr>
              <w:jc w:val="center"/>
              <w:rPr>
                <w:rFonts w:eastAsia="Times New Roman" w:cs="Times New Roman"/>
                <w:color w:val="000000"/>
                <w:sz w:val="20"/>
                <w:szCs w:val="20"/>
                <w:lang w:eastAsia="lv-LV"/>
              </w:rPr>
            </w:pPr>
            <w:r w:rsidRPr="00D7609B">
              <w:rPr>
                <w:color w:val="000000"/>
                <w:sz w:val="18"/>
                <w:szCs w:val="18"/>
              </w:rPr>
              <w:t>64</w:t>
            </w:r>
          </w:p>
        </w:tc>
      </w:tr>
      <w:tr w:rsidR="00F509D8" w:rsidRPr="004D4A45" w14:paraId="1026B35A" w14:textId="77777777" w:rsidTr="00F509D8">
        <w:trPr>
          <w:trHeight w:val="276"/>
        </w:trPr>
        <w:tc>
          <w:tcPr>
            <w:tcW w:w="1843" w:type="dxa"/>
            <w:tcBorders>
              <w:top w:val="nil"/>
              <w:left w:val="single" w:sz="4" w:space="0" w:color="auto"/>
              <w:bottom w:val="single" w:sz="4" w:space="0" w:color="auto"/>
              <w:right w:val="single" w:sz="4" w:space="0" w:color="auto"/>
            </w:tcBorders>
            <w:shd w:val="clear" w:color="auto" w:fill="auto"/>
            <w:noWrap/>
            <w:vAlign w:val="center"/>
          </w:tcPr>
          <w:p w14:paraId="1B5E2311" w14:textId="77777777" w:rsidR="00F509D8" w:rsidRPr="00CE35A9" w:rsidRDefault="00F509D8" w:rsidP="00F509D8">
            <w:pPr>
              <w:jc w:val="center"/>
              <w:rPr>
                <w:rFonts w:eastAsia="Times New Roman" w:cs="Times New Roman"/>
                <w:color w:val="000000"/>
                <w:sz w:val="20"/>
                <w:szCs w:val="20"/>
                <w:lang w:eastAsia="lv-LV"/>
              </w:rPr>
            </w:pPr>
            <w:r>
              <w:rPr>
                <w:color w:val="000000"/>
                <w:sz w:val="18"/>
                <w:szCs w:val="18"/>
              </w:rPr>
              <w:t>1100,01-1200</w:t>
            </w:r>
          </w:p>
        </w:tc>
        <w:tc>
          <w:tcPr>
            <w:tcW w:w="993" w:type="dxa"/>
            <w:tcBorders>
              <w:top w:val="nil"/>
              <w:left w:val="nil"/>
              <w:bottom w:val="single" w:sz="4" w:space="0" w:color="auto"/>
              <w:right w:val="single" w:sz="4" w:space="0" w:color="auto"/>
            </w:tcBorders>
            <w:shd w:val="clear" w:color="auto" w:fill="auto"/>
            <w:noWrap/>
            <w:vAlign w:val="center"/>
          </w:tcPr>
          <w:p w14:paraId="05741693"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5 788</w:t>
            </w:r>
          </w:p>
        </w:tc>
        <w:tc>
          <w:tcPr>
            <w:tcW w:w="987" w:type="dxa"/>
            <w:tcBorders>
              <w:top w:val="nil"/>
              <w:left w:val="nil"/>
              <w:bottom w:val="single" w:sz="4" w:space="0" w:color="auto"/>
              <w:right w:val="single" w:sz="4" w:space="0" w:color="auto"/>
            </w:tcBorders>
            <w:shd w:val="clear" w:color="auto" w:fill="auto"/>
            <w:noWrap/>
            <w:vAlign w:val="center"/>
          </w:tcPr>
          <w:p w14:paraId="5192BF3F"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5 178</w:t>
            </w:r>
          </w:p>
        </w:tc>
        <w:tc>
          <w:tcPr>
            <w:tcW w:w="850" w:type="dxa"/>
            <w:tcBorders>
              <w:top w:val="nil"/>
              <w:left w:val="nil"/>
              <w:bottom w:val="single" w:sz="4" w:space="0" w:color="auto"/>
              <w:right w:val="single" w:sz="4" w:space="0" w:color="auto"/>
            </w:tcBorders>
            <w:shd w:val="clear" w:color="auto" w:fill="auto"/>
            <w:noWrap/>
            <w:vAlign w:val="center"/>
          </w:tcPr>
          <w:p w14:paraId="05BFB66C"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1 383</w:t>
            </w:r>
          </w:p>
        </w:tc>
        <w:tc>
          <w:tcPr>
            <w:tcW w:w="709" w:type="dxa"/>
            <w:tcBorders>
              <w:top w:val="nil"/>
              <w:left w:val="nil"/>
              <w:bottom w:val="single" w:sz="4" w:space="0" w:color="auto"/>
              <w:right w:val="single" w:sz="4" w:space="0" w:color="auto"/>
            </w:tcBorders>
            <w:vAlign w:val="center"/>
          </w:tcPr>
          <w:p w14:paraId="26C5FB3E"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272</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bottom"/>
          </w:tcPr>
          <w:p w14:paraId="1444413C" w14:textId="77777777" w:rsidR="00F509D8" w:rsidRPr="00CE35A9" w:rsidRDefault="00F509D8" w:rsidP="00F509D8">
            <w:pPr>
              <w:jc w:val="center"/>
              <w:rPr>
                <w:color w:val="000000"/>
                <w:sz w:val="20"/>
                <w:szCs w:val="20"/>
              </w:rPr>
            </w:pPr>
            <w:r w:rsidRPr="00CE35A9">
              <w:rPr>
                <w:color w:val="000000"/>
                <w:sz w:val="20"/>
                <w:szCs w:val="20"/>
              </w:rPr>
              <w:t>109</w:t>
            </w:r>
          </w:p>
        </w:tc>
        <w:tc>
          <w:tcPr>
            <w:tcW w:w="992" w:type="dxa"/>
            <w:tcBorders>
              <w:top w:val="single" w:sz="4" w:space="0" w:color="auto"/>
              <w:left w:val="single" w:sz="8" w:space="0" w:color="auto"/>
              <w:bottom w:val="single" w:sz="4" w:space="0" w:color="auto"/>
              <w:right w:val="single" w:sz="8" w:space="0" w:color="auto"/>
            </w:tcBorders>
            <w:shd w:val="clear" w:color="auto" w:fill="B8CCE4" w:themeFill="accent1" w:themeFillTint="66"/>
            <w:noWrap/>
            <w:vAlign w:val="center"/>
          </w:tcPr>
          <w:p w14:paraId="198747C2" w14:textId="77777777" w:rsidR="00F509D8" w:rsidRPr="00CE35A9" w:rsidRDefault="00F509D8" w:rsidP="00F509D8">
            <w:pPr>
              <w:jc w:val="center"/>
              <w:rPr>
                <w:rFonts w:eastAsia="Times New Roman" w:cs="Times New Roman"/>
                <w:color w:val="000000"/>
                <w:sz w:val="20"/>
                <w:szCs w:val="20"/>
                <w:lang w:eastAsia="lv-LV"/>
              </w:rPr>
            </w:pPr>
            <w:r w:rsidRPr="00CE35A9">
              <w:rPr>
                <w:bCs/>
                <w:color w:val="000000"/>
                <w:sz w:val="20"/>
                <w:szCs w:val="20"/>
              </w:rPr>
              <w:t>12 730</w:t>
            </w:r>
          </w:p>
        </w:tc>
        <w:tc>
          <w:tcPr>
            <w:tcW w:w="1559" w:type="dxa"/>
            <w:tcBorders>
              <w:top w:val="single" w:sz="4" w:space="0" w:color="auto"/>
              <w:left w:val="single" w:sz="8" w:space="0" w:color="auto"/>
              <w:bottom w:val="single" w:sz="4" w:space="0" w:color="auto"/>
              <w:right w:val="single" w:sz="8" w:space="0" w:color="auto"/>
            </w:tcBorders>
            <w:shd w:val="clear" w:color="auto" w:fill="B8CCE4" w:themeFill="accent1" w:themeFillTint="66"/>
            <w:vAlign w:val="bottom"/>
          </w:tcPr>
          <w:p w14:paraId="75D8905A" w14:textId="77777777" w:rsidR="00F509D8" w:rsidRPr="00CE35A9" w:rsidRDefault="00F509D8" w:rsidP="00F509D8">
            <w:pPr>
              <w:jc w:val="center"/>
              <w:rPr>
                <w:rFonts w:eastAsia="Times New Roman" w:cs="Times New Roman"/>
                <w:color w:val="000000"/>
                <w:sz w:val="20"/>
                <w:szCs w:val="20"/>
                <w:lang w:eastAsia="lv-LV"/>
              </w:rPr>
            </w:pPr>
            <w:r w:rsidRPr="00D7609B">
              <w:rPr>
                <w:color w:val="000000"/>
                <w:sz w:val="18"/>
                <w:szCs w:val="18"/>
              </w:rPr>
              <w:t>34</w:t>
            </w:r>
          </w:p>
        </w:tc>
      </w:tr>
      <w:tr w:rsidR="00F509D8" w:rsidRPr="004D4A45" w14:paraId="380D5E76" w14:textId="77777777" w:rsidTr="00F509D8">
        <w:trPr>
          <w:trHeight w:val="267"/>
        </w:trPr>
        <w:tc>
          <w:tcPr>
            <w:tcW w:w="1843" w:type="dxa"/>
            <w:tcBorders>
              <w:top w:val="nil"/>
              <w:left w:val="single" w:sz="4" w:space="0" w:color="auto"/>
              <w:bottom w:val="single" w:sz="4" w:space="0" w:color="auto"/>
              <w:right w:val="single" w:sz="4" w:space="0" w:color="auto"/>
            </w:tcBorders>
            <w:shd w:val="clear" w:color="auto" w:fill="auto"/>
            <w:noWrap/>
            <w:vAlign w:val="center"/>
          </w:tcPr>
          <w:p w14:paraId="37BB317A" w14:textId="77777777" w:rsidR="00F509D8" w:rsidRPr="00CE35A9" w:rsidRDefault="00F509D8" w:rsidP="00F509D8">
            <w:pPr>
              <w:jc w:val="center"/>
              <w:rPr>
                <w:rFonts w:eastAsia="Times New Roman" w:cs="Times New Roman"/>
                <w:color w:val="000000"/>
                <w:sz w:val="20"/>
                <w:szCs w:val="20"/>
                <w:lang w:eastAsia="lv-LV"/>
              </w:rPr>
            </w:pPr>
            <w:r>
              <w:rPr>
                <w:color w:val="000000"/>
                <w:sz w:val="18"/>
                <w:szCs w:val="18"/>
              </w:rPr>
              <w:t>1200,01-1300</w:t>
            </w:r>
          </w:p>
        </w:tc>
        <w:tc>
          <w:tcPr>
            <w:tcW w:w="993" w:type="dxa"/>
            <w:tcBorders>
              <w:top w:val="nil"/>
              <w:left w:val="nil"/>
              <w:bottom w:val="single" w:sz="4" w:space="0" w:color="auto"/>
              <w:right w:val="single" w:sz="4" w:space="0" w:color="auto"/>
            </w:tcBorders>
            <w:shd w:val="clear" w:color="auto" w:fill="auto"/>
            <w:noWrap/>
            <w:vAlign w:val="center"/>
          </w:tcPr>
          <w:p w14:paraId="2365EE7D"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5 112</w:t>
            </w:r>
          </w:p>
        </w:tc>
        <w:tc>
          <w:tcPr>
            <w:tcW w:w="987" w:type="dxa"/>
            <w:tcBorders>
              <w:top w:val="nil"/>
              <w:left w:val="nil"/>
              <w:bottom w:val="single" w:sz="4" w:space="0" w:color="auto"/>
              <w:right w:val="single" w:sz="4" w:space="0" w:color="auto"/>
            </w:tcBorders>
            <w:shd w:val="clear" w:color="auto" w:fill="auto"/>
            <w:noWrap/>
            <w:vAlign w:val="center"/>
          </w:tcPr>
          <w:p w14:paraId="187AEABC"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4 786</w:t>
            </w:r>
          </w:p>
        </w:tc>
        <w:tc>
          <w:tcPr>
            <w:tcW w:w="850" w:type="dxa"/>
            <w:tcBorders>
              <w:top w:val="nil"/>
              <w:left w:val="nil"/>
              <w:bottom w:val="single" w:sz="4" w:space="0" w:color="auto"/>
              <w:right w:val="single" w:sz="4" w:space="0" w:color="auto"/>
            </w:tcBorders>
            <w:shd w:val="clear" w:color="auto" w:fill="auto"/>
            <w:noWrap/>
            <w:vAlign w:val="center"/>
          </w:tcPr>
          <w:p w14:paraId="3E8BE00D"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1 272</w:t>
            </w:r>
          </w:p>
        </w:tc>
        <w:tc>
          <w:tcPr>
            <w:tcW w:w="709" w:type="dxa"/>
            <w:tcBorders>
              <w:top w:val="nil"/>
              <w:left w:val="nil"/>
              <w:bottom w:val="single" w:sz="4" w:space="0" w:color="auto"/>
              <w:right w:val="single" w:sz="4" w:space="0" w:color="auto"/>
            </w:tcBorders>
            <w:vAlign w:val="center"/>
          </w:tcPr>
          <w:p w14:paraId="171F1D94"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224</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bottom"/>
          </w:tcPr>
          <w:p w14:paraId="1FBE7BDA" w14:textId="77777777" w:rsidR="00F509D8" w:rsidRPr="00CE35A9" w:rsidRDefault="00F509D8" w:rsidP="00F509D8">
            <w:pPr>
              <w:jc w:val="center"/>
              <w:rPr>
                <w:color w:val="000000"/>
                <w:sz w:val="20"/>
                <w:szCs w:val="20"/>
              </w:rPr>
            </w:pPr>
            <w:r w:rsidRPr="00CE35A9">
              <w:rPr>
                <w:color w:val="000000"/>
                <w:sz w:val="20"/>
                <w:szCs w:val="20"/>
              </w:rPr>
              <w:t>76</w:t>
            </w:r>
          </w:p>
        </w:tc>
        <w:tc>
          <w:tcPr>
            <w:tcW w:w="992" w:type="dxa"/>
            <w:tcBorders>
              <w:top w:val="single" w:sz="4" w:space="0" w:color="auto"/>
              <w:left w:val="single" w:sz="8" w:space="0" w:color="auto"/>
              <w:bottom w:val="single" w:sz="4" w:space="0" w:color="auto"/>
              <w:right w:val="single" w:sz="8" w:space="0" w:color="auto"/>
            </w:tcBorders>
            <w:shd w:val="clear" w:color="auto" w:fill="B8CCE4" w:themeFill="accent1" w:themeFillTint="66"/>
            <w:noWrap/>
            <w:vAlign w:val="center"/>
          </w:tcPr>
          <w:p w14:paraId="69A21FCD" w14:textId="77777777" w:rsidR="00F509D8" w:rsidRPr="00CE35A9" w:rsidRDefault="00F509D8" w:rsidP="00F509D8">
            <w:pPr>
              <w:jc w:val="center"/>
              <w:rPr>
                <w:rFonts w:eastAsia="Times New Roman" w:cs="Times New Roman"/>
                <w:color w:val="000000"/>
                <w:sz w:val="20"/>
                <w:szCs w:val="20"/>
                <w:lang w:eastAsia="lv-LV"/>
              </w:rPr>
            </w:pPr>
            <w:r w:rsidRPr="00CE35A9">
              <w:rPr>
                <w:bCs/>
                <w:color w:val="000000"/>
                <w:sz w:val="20"/>
                <w:szCs w:val="20"/>
              </w:rPr>
              <w:t>11 470</w:t>
            </w:r>
          </w:p>
        </w:tc>
        <w:tc>
          <w:tcPr>
            <w:tcW w:w="1559" w:type="dxa"/>
            <w:tcBorders>
              <w:top w:val="single" w:sz="4" w:space="0" w:color="auto"/>
              <w:left w:val="single" w:sz="8" w:space="0" w:color="auto"/>
              <w:bottom w:val="single" w:sz="4" w:space="0" w:color="auto"/>
              <w:right w:val="single" w:sz="8" w:space="0" w:color="auto"/>
            </w:tcBorders>
            <w:shd w:val="clear" w:color="auto" w:fill="B8CCE4" w:themeFill="accent1" w:themeFillTint="66"/>
            <w:vAlign w:val="bottom"/>
          </w:tcPr>
          <w:p w14:paraId="0BAAF1DD" w14:textId="77777777" w:rsidR="00F509D8" w:rsidRPr="00CE35A9" w:rsidRDefault="00F509D8" w:rsidP="00F509D8">
            <w:pPr>
              <w:jc w:val="center"/>
              <w:rPr>
                <w:rFonts w:eastAsia="Times New Roman" w:cs="Times New Roman"/>
                <w:color w:val="000000"/>
                <w:sz w:val="20"/>
                <w:szCs w:val="20"/>
                <w:lang w:eastAsia="lv-LV"/>
              </w:rPr>
            </w:pPr>
            <w:r w:rsidRPr="00D7609B">
              <w:rPr>
                <w:color w:val="000000"/>
                <w:sz w:val="18"/>
                <w:szCs w:val="18"/>
              </w:rPr>
              <w:t>26</w:t>
            </w:r>
          </w:p>
        </w:tc>
      </w:tr>
      <w:tr w:rsidR="00F509D8" w:rsidRPr="004D4A45" w14:paraId="3A7DDE57" w14:textId="77777777" w:rsidTr="00F509D8">
        <w:trPr>
          <w:trHeight w:val="284"/>
        </w:trPr>
        <w:tc>
          <w:tcPr>
            <w:tcW w:w="1843" w:type="dxa"/>
            <w:tcBorders>
              <w:top w:val="nil"/>
              <w:left w:val="single" w:sz="4" w:space="0" w:color="auto"/>
              <w:bottom w:val="single" w:sz="4" w:space="0" w:color="auto"/>
              <w:right w:val="single" w:sz="4" w:space="0" w:color="auto"/>
            </w:tcBorders>
            <w:shd w:val="clear" w:color="auto" w:fill="auto"/>
            <w:noWrap/>
            <w:vAlign w:val="center"/>
          </w:tcPr>
          <w:p w14:paraId="73EDB107" w14:textId="77777777" w:rsidR="00F509D8" w:rsidRPr="00CE35A9" w:rsidRDefault="00F509D8" w:rsidP="00F509D8">
            <w:pPr>
              <w:jc w:val="center"/>
              <w:rPr>
                <w:rFonts w:eastAsia="Times New Roman" w:cs="Times New Roman"/>
                <w:color w:val="000000"/>
                <w:sz w:val="20"/>
                <w:szCs w:val="20"/>
                <w:lang w:eastAsia="lv-LV"/>
              </w:rPr>
            </w:pPr>
            <w:r>
              <w:rPr>
                <w:color w:val="000000"/>
                <w:sz w:val="18"/>
                <w:szCs w:val="18"/>
              </w:rPr>
              <w:t>1300,01-1400</w:t>
            </w:r>
          </w:p>
        </w:tc>
        <w:tc>
          <w:tcPr>
            <w:tcW w:w="993" w:type="dxa"/>
            <w:tcBorders>
              <w:top w:val="nil"/>
              <w:left w:val="nil"/>
              <w:bottom w:val="single" w:sz="4" w:space="0" w:color="auto"/>
              <w:right w:val="single" w:sz="4" w:space="0" w:color="auto"/>
            </w:tcBorders>
            <w:shd w:val="clear" w:color="auto" w:fill="auto"/>
            <w:noWrap/>
            <w:vAlign w:val="center"/>
          </w:tcPr>
          <w:p w14:paraId="00AD436C"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4 267</w:t>
            </w:r>
          </w:p>
        </w:tc>
        <w:tc>
          <w:tcPr>
            <w:tcW w:w="987" w:type="dxa"/>
            <w:tcBorders>
              <w:top w:val="nil"/>
              <w:left w:val="nil"/>
              <w:bottom w:val="single" w:sz="4" w:space="0" w:color="auto"/>
              <w:right w:val="single" w:sz="4" w:space="0" w:color="auto"/>
            </w:tcBorders>
            <w:shd w:val="clear" w:color="auto" w:fill="auto"/>
            <w:noWrap/>
            <w:vAlign w:val="center"/>
          </w:tcPr>
          <w:p w14:paraId="12002CAD"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4 214</w:t>
            </w:r>
          </w:p>
        </w:tc>
        <w:tc>
          <w:tcPr>
            <w:tcW w:w="850" w:type="dxa"/>
            <w:tcBorders>
              <w:top w:val="nil"/>
              <w:left w:val="nil"/>
              <w:bottom w:val="single" w:sz="4" w:space="0" w:color="auto"/>
              <w:right w:val="single" w:sz="4" w:space="0" w:color="auto"/>
            </w:tcBorders>
            <w:shd w:val="clear" w:color="auto" w:fill="auto"/>
            <w:noWrap/>
            <w:vAlign w:val="center"/>
          </w:tcPr>
          <w:p w14:paraId="2BBEA34B"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1 167</w:t>
            </w:r>
          </w:p>
        </w:tc>
        <w:tc>
          <w:tcPr>
            <w:tcW w:w="709" w:type="dxa"/>
            <w:tcBorders>
              <w:top w:val="nil"/>
              <w:left w:val="nil"/>
              <w:bottom w:val="single" w:sz="4" w:space="0" w:color="auto"/>
              <w:right w:val="single" w:sz="4" w:space="0" w:color="auto"/>
            </w:tcBorders>
            <w:vAlign w:val="center"/>
          </w:tcPr>
          <w:p w14:paraId="4B8B4D4C"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168</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3A214506" w14:textId="77777777" w:rsidR="00F509D8" w:rsidRPr="00CE35A9" w:rsidRDefault="00F509D8" w:rsidP="00F509D8">
            <w:pPr>
              <w:jc w:val="center"/>
              <w:rPr>
                <w:color w:val="000000"/>
                <w:sz w:val="20"/>
                <w:szCs w:val="20"/>
              </w:rPr>
            </w:pPr>
            <w:r w:rsidRPr="00CE35A9">
              <w:rPr>
                <w:color w:val="000000"/>
                <w:sz w:val="20"/>
                <w:szCs w:val="20"/>
              </w:rPr>
              <w:t>46</w:t>
            </w:r>
          </w:p>
        </w:tc>
        <w:tc>
          <w:tcPr>
            <w:tcW w:w="992" w:type="dxa"/>
            <w:tcBorders>
              <w:top w:val="single" w:sz="4" w:space="0" w:color="auto"/>
              <w:left w:val="single" w:sz="8" w:space="0" w:color="auto"/>
              <w:bottom w:val="single" w:sz="4" w:space="0" w:color="auto"/>
              <w:right w:val="single" w:sz="8" w:space="0" w:color="auto"/>
            </w:tcBorders>
            <w:shd w:val="clear" w:color="auto" w:fill="B8CCE4" w:themeFill="accent1" w:themeFillTint="66"/>
            <w:noWrap/>
            <w:vAlign w:val="center"/>
          </w:tcPr>
          <w:p w14:paraId="2961C242" w14:textId="77777777" w:rsidR="00F509D8" w:rsidRPr="00CE35A9" w:rsidRDefault="00F509D8" w:rsidP="00F509D8">
            <w:pPr>
              <w:jc w:val="center"/>
              <w:rPr>
                <w:rFonts w:eastAsia="Times New Roman" w:cs="Times New Roman"/>
                <w:color w:val="000000"/>
                <w:sz w:val="20"/>
                <w:szCs w:val="20"/>
                <w:lang w:eastAsia="lv-LV"/>
              </w:rPr>
            </w:pPr>
            <w:r w:rsidRPr="00CE35A9">
              <w:rPr>
                <w:bCs/>
                <w:color w:val="000000"/>
                <w:sz w:val="20"/>
                <w:szCs w:val="20"/>
              </w:rPr>
              <w:t>9 862</w:t>
            </w:r>
          </w:p>
        </w:tc>
        <w:tc>
          <w:tcPr>
            <w:tcW w:w="1559" w:type="dxa"/>
            <w:tcBorders>
              <w:top w:val="single" w:sz="4" w:space="0" w:color="auto"/>
              <w:left w:val="single" w:sz="8" w:space="0" w:color="auto"/>
              <w:bottom w:val="single" w:sz="4" w:space="0" w:color="auto"/>
              <w:right w:val="single" w:sz="8" w:space="0" w:color="auto"/>
            </w:tcBorders>
            <w:shd w:val="clear" w:color="auto" w:fill="B8CCE4" w:themeFill="accent1" w:themeFillTint="66"/>
            <w:vAlign w:val="bottom"/>
          </w:tcPr>
          <w:p w14:paraId="266637F8" w14:textId="77777777" w:rsidR="00F509D8" w:rsidRPr="00CE35A9" w:rsidRDefault="00F509D8" w:rsidP="00F509D8">
            <w:pPr>
              <w:jc w:val="center"/>
              <w:rPr>
                <w:rFonts w:eastAsia="Times New Roman" w:cs="Times New Roman"/>
                <w:color w:val="000000"/>
                <w:sz w:val="20"/>
                <w:szCs w:val="20"/>
                <w:lang w:eastAsia="lv-LV"/>
              </w:rPr>
            </w:pPr>
            <w:r w:rsidRPr="00D7609B">
              <w:rPr>
                <w:color w:val="000000"/>
                <w:sz w:val="18"/>
                <w:szCs w:val="18"/>
              </w:rPr>
              <w:t>0</w:t>
            </w:r>
          </w:p>
        </w:tc>
      </w:tr>
      <w:tr w:rsidR="00F509D8" w:rsidRPr="004D4A45" w14:paraId="59972F5B" w14:textId="77777777" w:rsidTr="00F509D8">
        <w:trPr>
          <w:trHeight w:val="261"/>
        </w:trPr>
        <w:tc>
          <w:tcPr>
            <w:tcW w:w="1843" w:type="dxa"/>
            <w:tcBorders>
              <w:top w:val="nil"/>
              <w:left w:val="single" w:sz="4" w:space="0" w:color="auto"/>
              <w:bottom w:val="single" w:sz="4" w:space="0" w:color="auto"/>
              <w:right w:val="single" w:sz="4" w:space="0" w:color="auto"/>
            </w:tcBorders>
            <w:shd w:val="clear" w:color="auto" w:fill="auto"/>
            <w:noWrap/>
            <w:vAlign w:val="center"/>
          </w:tcPr>
          <w:p w14:paraId="09C780C2" w14:textId="77777777" w:rsidR="00F509D8" w:rsidRPr="00CE35A9" w:rsidRDefault="00F509D8" w:rsidP="00F509D8">
            <w:pPr>
              <w:jc w:val="center"/>
              <w:rPr>
                <w:rFonts w:eastAsia="Times New Roman" w:cs="Times New Roman"/>
                <w:color w:val="000000"/>
                <w:sz w:val="20"/>
                <w:szCs w:val="20"/>
                <w:lang w:eastAsia="lv-LV"/>
              </w:rPr>
            </w:pPr>
            <w:r>
              <w:rPr>
                <w:color w:val="000000"/>
                <w:sz w:val="18"/>
                <w:szCs w:val="18"/>
              </w:rPr>
              <w:t>1400,01-1500</w:t>
            </w:r>
          </w:p>
        </w:tc>
        <w:tc>
          <w:tcPr>
            <w:tcW w:w="993" w:type="dxa"/>
            <w:tcBorders>
              <w:top w:val="nil"/>
              <w:left w:val="nil"/>
              <w:bottom w:val="single" w:sz="4" w:space="0" w:color="auto"/>
              <w:right w:val="single" w:sz="4" w:space="0" w:color="auto"/>
            </w:tcBorders>
            <w:shd w:val="clear" w:color="auto" w:fill="auto"/>
            <w:noWrap/>
            <w:vAlign w:val="center"/>
          </w:tcPr>
          <w:p w14:paraId="45A33B16"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3 590</w:t>
            </w:r>
          </w:p>
        </w:tc>
        <w:tc>
          <w:tcPr>
            <w:tcW w:w="987" w:type="dxa"/>
            <w:tcBorders>
              <w:top w:val="nil"/>
              <w:left w:val="nil"/>
              <w:bottom w:val="single" w:sz="4" w:space="0" w:color="auto"/>
              <w:right w:val="single" w:sz="4" w:space="0" w:color="auto"/>
            </w:tcBorders>
            <w:shd w:val="clear" w:color="auto" w:fill="auto"/>
            <w:noWrap/>
            <w:vAlign w:val="center"/>
          </w:tcPr>
          <w:p w14:paraId="221EA611"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3 698</w:t>
            </w:r>
          </w:p>
        </w:tc>
        <w:tc>
          <w:tcPr>
            <w:tcW w:w="850" w:type="dxa"/>
            <w:tcBorders>
              <w:top w:val="nil"/>
              <w:left w:val="nil"/>
              <w:bottom w:val="single" w:sz="4" w:space="0" w:color="auto"/>
              <w:right w:val="single" w:sz="4" w:space="0" w:color="auto"/>
            </w:tcBorders>
            <w:shd w:val="clear" w:color="auto" w:fill="auto"/>
            <w:noWrap/>
            <w:vAlign w:val="center"/>
          </w:tcPr>
          <w:p w14:paraId="0CD5A34F"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1 044</w:t>
            </w:r>
          </w:p>
        </w:tc>
        <w:tc>
          <w:tcPr>
            <w:tcW w:w="709" w:type="dxa"/>
            <w:tcBorders>
              <w:top w:val="nil"/>
              <w:left w:val="nil"/>
              <w:bottom w:val="single" w:sz="4" w:space="0" w:color="auto"/>
              <w:right w:val="single" w:sz="4" w:space="0" w:color="auto"/>
            </w:tcBorders>
            <w:vAlign w:val="center"/>
          </w:tcPr>
          <w:p w14:paraId="7AE6CBF6" w14:textId="77777777" w:rsidR="00F509D8" w:rsidRPr="00CE35A9" w:rsidRDefault="00F509D8" w:rsidP="00F509D8">
            <w:pPr>
              <w:jc w:val="center"/>
              <w:rPr>
                <w:rFonts w:eastAsia="Times New Roman" w:cs="Times New Roman"/>
                <w:color w:val="000000"/>
                <w:sz w:val="20"/>
                <w:szCs w:val="20"/>
                <w:lang w:eastAsia="lv-LV"/>
              </w:rPr>
            </w:pPr>
            <w:r>
              <w:rPr>
                <w:color w:val="000000"/>
                <w:sz w:val="20"/>
                <w:szCs w:val="20"/>
              </w:rPr>
              <w:t>160</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032B9A67" w14:textId="77777777" w:rsidR="00F509D8" w:rsidRPr="00CE35A9" w:rsidRDefault="00F509D8" w:rsidP="00F509D8">
            <w:pPr>
              <w:jc w:val="center"/>
              <w:rPr>
                <w:color w:val="000000"/>
                <w:sz w:val="20"/>
                <w:szCs w:val="20"/>
              </w:rPr>
            </w:pPr>
            <w:r w:rsidRPr="00CE35A9">
              <w:rPr>
                <w:color w:val="000000"/>
                <w:sz w:val="20"/>
                <w:szCs w:val="20"/>
              </w:rPr>
              <w:t>45</w:t>
            </w:r>
          </w:p>
        </w:tc>
        <w:tc>
          <w:tcPr>
            <w:tcW w:w="992" w:type="dxa"/>
            <w:tcBorders>
              <w:top w:val="single" w:sz="4" w:space="0" w:color="auto"/>
              <w:left w:val="single" w:sz="8" w:space="0" w:color="auto"/>
              <w:bottom w:val="single" w:sz="4" w:space="0" w:color="auto"/>
              <w:right w:val="single" w:sz="8" w:space="0" w:color="auto"/>
            </w:tcBorders>
            <w:shd w:val="clear" w:color="auto" w:fill="B8CCE4" w:themeFill="accent1" w:themeFillTint="66"/>
            <w:noWrap/>
            <w:vAlign w:val="center"/>
          </w:tcPr>
          <w:p w14:paraId="3ACF029D" w14:textId="77777777" w:rsidR="00F509D8" w:rsidRPr="00CE35A9" w:rsidRDefault="00F509D8" w:rsidP="00F509D8">
            <w:pPr>
              <w:jc w:val="center"/>
              <w:rPr>
                <w:rFonts w:eastAsia="Times New Roman" w:cs="Times New Roman"/>
                <w:color w:val="000000"/>
                <w:sz w:val="20"/>
                <w:szCs w:val="20"/>
                <w:lang w:eastAsia="lv-LV"/>
              </w:rPr>
            </w:pPr>
            <w:r w:rsidRPr="00CE35A9">
              <w:rPr>
                <w:bCs/>
                <w:color w:val="000000"/>
                <w:sz w:val="20"/>
                <w:szCs w:val="20"/>
              </w:rPr>
              <w:t>8 537</w:t>
            </w:r>
          </w:p>
        </w:tc>
        <w:tc>
          <w:tcPr>
            <w:tcW w:w="1559" w:type="dxa"/>
            <w:tcBorders>
              <w:top w:val="single" w:sz="4" w:space="0" w:color="auto"/>
              <w:left w:val="single" w:sz="8" w:space="0" w:color="auto"/>
              <w:bottom w:val="single" w:sz="4" w:space="0" w:color="auto"/>
              <w:right w:val="single" w:sz="8" w:space="0" w:color="auto"/>
            </w:tcBorders>
            <w:shd w:val="clear" w:color="auto" w:fill="B8CCE4" w:themeFill="accent1" w:themeFillTint="66"/>
            <w:vAlign w:val="bottom"/>
          </w:tcPr>
          <w:p w14:paraId="32A4066C" w14:textId="77777777" w:rsidR="00F509D8" w:rsidRPr="00CE35A9" w:rsidRDefault="00F509D8" w:rsidP="00F509D8">
            <w:pPr>
              <w:jc w:val="center"/>
              <w:rPr>
                <w:rFonts w:eastAsia="Times New Roman" w:cs="Times New Roman"/>
                <w:color w:val="000000"/>
                <w:sz w:val="20"/>
                <w:szCs w:val="20"/>
                <w:lang w:eastAsia="lv-LV"/>
              </w:rPr>
            </w:pPr>
            <w:r w:rsidRPr="00D7609B">
              <w:rPr>
                <w:color w:val="000000"/>
                <w:sz w:val="18"/>
                <w:szCs w:val="18"/>
              </w:rPr>
              <w:t>8</w:t>
            </w:r>
          </w:p>
        </w:tc>
      </w:tr>
      <w:tr w:rsidR="00F509D8" w:rsidRPr="004D4A45" w14:paraId="0BD60FC5" w14:textId="77777777" w:rsidTr="00F509D8">
        <w:trPr>
          <w:trHeight w:val="278"/>
        </w:trPr>
        <w:tc>
          <w:tcPr>
            <w:tcW w:w="1843" w:type="dxa"/>
            <w:tcBorders>
              <w:top w:val="nil"/>
              <w:left w:val="single" w:sz="4" w:space="0" w:color="auto"/>
              <w:bottom w:val="single" w:sz="4" w:space="0" w:color="auto"/>
              <w:right w:val="single" w:sz="4" w:space="0" w:color="auto"/>
            </w:tcBorders>
            <w:shd w:val="clear" w:color="auto" w:fill="auto"/>
            <w:noWrap/>
            <w:vAlign w:val="center"/>
          </w:tcPr>
          <w:p w14:paraId="180092E6" w14:textId="77777777" w:rsidR="00F509D8" w:rsidRPr="00CE35A9" w:rsidRDefault="00F509D8" w:rsidP="00F509D8">
            <w:pPr>
              <w:jc w:val="center"/>
              <w:rPr>
                <w:rFonts w:eastAsia="Times New Roman" w:cs="Times New Roman"/>
                <w:color w:val="000000"/>
                <w:sz w:val="20"/>
                <w:szCs w:val="20"/>
                <w:lang w:eastAsia="lv-LV"/>
              </w:rPr>
            </w:pPr>
            <w:r>
              <w:rPr>
                <w:rFonts w:eastAsia="Times New Roman" w:cs="Times New Roman"/>
                <w:color w:val="000000"/>
                <w:sz w:val="20"/>
                <w:szCs w:val="20"/>
                <w:lang w:eastAsia="lv-LV"/>
              </w:rPr>
              <w:t>Virs 1 500,01</w:t>
            </w:r>
          </w:p>
        </w:tc>
        <w:tc>
          <w:tcPr>
            <w:tcW w:w="993" w:type="dxa"/>
            <w:tcBorders>
              <w:top w:val="nil"/>
              <w:left w:val="nil"/>
              <w:bottom w:val="single" w:sz="4" w:space="0" w:color="auto"/>
              <w:right w:val="single" w:sz="4" w:space="0" w:color="auto"/>
            </w:tcBorders>
            <w:shd w:val="clear" w:color="auto" w:fill="auto"/>
            <w:noWrap/>
            <w:vAlign w:val="bottom"/>
          </w:tcPr>
          <w:p w14:paraId="6910370D" w14:textId="77777777" w:rsidR="00F509D8" w:rsidRPr="00CE35A9" w:rsidRDefault="00F509D8" w:rsidP="00F509D8">
            <w:pPr>
              <w:jc w:val="center"/>
              <w:rPr>
                <w:color w:val="000000"/>
                <w:sz w:val="20"/>
                <w:szCs w:val="20"/>
              </w:rPr>
            </w:pPr>
            <w:r w:rsidRPr="00CE35A9">
              <w:rPr>
                <w:color w:val="000000"/>
                <w:sz w:val="20"/>
                <w:szCs w:val="20"/>
              </w:rPr>
              <w:t>22 336</w:t>
            </w:r>
          </w:p>
        </w:tc>
        <w:tc>
          <w:tcPr>
            <w:tcW w:w="987" w:type="dxa"/>
            <w:tcBorders>
              <w:top w:val="nil"/>
              <w:left w:val="nil"/>
              <w:bottom w:val="single" w:sz="4" w:space="0" w:color="auto"/>
              <w:right w:val="single" w:sz="4" w:space="0" w:color="auto"/>
            </w:tcBorders>
            <w:shd w:val="clear" w:color="auto" w:fill="auto"/>
            <w:noWrap/>
            <w:vAlign w:val="bottom"/>
          </w:tcPr>
          <w:p w14:paraId="2E1CE216" w14:textId="77777777" w:rsidR="00F509D8" w:rsidRPr="00CE35A9" w:rsidRDefault="00F509D8" w:rsidP="00F509D8">
            <w:pPr>
              <w:jc w:val="center"/>
              <w:rPr>
                <w:color w:val="000000"/>
                <w:sz w:val="20"/>
                <w:szCs w:val="20"/>
              </w:rPr>
            </w:pPr>
            <w:r w:rsidRPr="00CE35A9">
              <w:rPr>
                <w:color w:val="000000"/>
                <w:sz w:val="20"/>
                <w:szCs w:val="20"/>
              </w:rPr>
              <w:t>28 606</w:t>
            </w:r>
          </w:p>
        </w:tc>
        <w:tc>
          <w:tcPr>
            <w:tcW w:w="850" w:type="dxa"/>
            <w:tcBorders>
              <w:top w:val="nil"/>
              <w:left w:val="nil"/>
              <w:bottom w:val="single" w:sz="4" w:space="0" w:color="auto"/>
              <w:right w:val="single" w:sz="4" w:space="0" w:color="auto"/>
            </w:tcBorders>
            <w:shd w:val="clear" w:color="auto" w:fill="auto"/>
            <w:noWrap/>
            <w:vAlign w:val="bottom"/>
          </w:tcPr>
          <w:p w14:paraId="251A4334" w14:textId="77777777" w:rsidR="00F509D8" w:rsidRPr="00CE35A9" w:rsidRDefault="00F509D8" w:rsidP="00F509D8">
            <w:pPr>
              <w:jc w:val="center"/>
              <w:rPr>
                <w:color w:val="000000"/>
                <w:sz w:val="20"/>
                <w:szCs w:val="20"/>
              </w:rPr>
            </w:pPr>
            <w:r w:rsidRPr="00CE35A9">
              <w:rPr>
                <w:color w:val="000000"/>
                <w:sz w:val="20"/>
                <w:szCs w:val="20"/>
              </w:rPr>
              <w:t>9 354</w:t>
            </w:r>
          </w:p>
        </w:tc>
        <w:tc>
          <w:tcPr>
            <w:tcW w:w="709" w:type="dxa"/>
            <w:tcBorders>
              <w:top w:val="nil"/>
              <w:left w:val="nil"/>
              <w:bottom w:val="single" w:sz="4" w:space="0" w:color="auto"/>
              <w:right w:val="single" w:sz="4" w:space="0" w:color="auto"/>
            </w:tcBorders>
            <w:vAlign w:val="bottom"/>
          </w:tcPr>
          <w:p w14:paraId="7B90FA3A" w14:textId="77777777" w:rsidR="00F509D8" w:rsidRPr="00CE35A9" w:rsidRDefault="00F509D8" w:rsidP="00F509D8">
            <w:pPr>
              <w:jc w:val="center"/>
              <w:rPr>
                <w:color w:val="000000"/>
                <w:sz w:val="20"/>
                <w:szCs w:val="20"/>
              </w:rPr>
            </w:pPr>
            <w:r w:rsidRPr="00CE35A9">
              <w:rPr>
                <w:color w:val="000000"/>
                <w:sz w:val="20"/>
                <w:szCs w:val="20"/>
              </w:rPr>
              <w:t>1 412</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03DC8932" w14:textId="77777777" w:rsidR="00F509D8" w:rsidRPr="00CE35A9" w:rsidRDefault="00F509D8" w:rsidP="00F509D8">
            <w:pPr>
              <w:jc w:val="center"/>
              <w:rPr>
                <w:color w:val="000000"/>
                <w:sz w:val="20"/>
                <w:szCs w:val="20"/>
              </w:rPr>
            </w:pPr>
            <w:r w:rsidRPr="00CE35A9">
              <w:rPr>
                <w:color w:val="000000"/>
                <w:sz w:val="20"/>
                <w:szCs w:val="20"/>
              </w:rPr>
              <w:t>355</w:t>
            </w:r>
          </w:p>
        </w:tc>
        <w:tc>
          <w:tcPr>
            <w:tcW w:w="992" w:type="dxa"/>
            <w:tcBorders>
              <w:top w:val="single" w:sz="4" w:space="0" w:color="auto"/>
              <w:left w:val="single" w:sz="8" w:space="0" w:color="auto"/>
              <w:bottom w:val="single" w:sz="4" w:space="0" w:color="auto"/>
              <w:right w:val="single" w:sz="8" w:space="0" w:color="auto"/>
            </w:tcBorders>
            <w:shd w:val="clear" w:color="auto" w:fill="B8CCE4" w:themeFill="accent1" w:themeFillTint="66"/>
            <w:noWrap/>
            <w:vAlign w:val="bottom"/>
          </w:tcPr>
          <w:p w14:paraId="3E87FC09" w14:textId="77777777" w:rsidR="00F509D8" w:rsidRPr="00CE35A9" w:rsidRDefault="00F509D8" w:rsidP="00F509D8">
            <w:pPr>
              <w:jc w:val="center"/>
              <w:rPr>
                <w:bCs/>
                <w:color w:val="000000"/>
                <w:sz w:val="20"/>
                <w:szCs w:val="20"/>
              </w:rPr>
            </w:pPr>
            <w:r w:rsidRPr="00CE35A9">
              <w:rPr>
                <w:bCs/>
                <w:color w:val="000000"/>
                <w:sz w:val="20"/>
                <w:szCs w:val="20"/>
              </w:rPr>
              <w:t>62 063</w:t>
            </w:r>
          </w:p>
        </w:tc>
        <w:tc>
          <w:tcPr>
            <w:tcW w:w="1559" w:type="dxa"/>
            <w:tcBorders>
              <w:top w:val="single" w:sz="4" w:space="0" w:color="auto"/>
              <w:left w:val="single" w:sz="8" w:space="0" w:color="auto"/>
              <w:bottom w:val="single" w:sz="4" w:space="0" w:color="auto"/>
              <w:right w:val="single" w:sz="8" w:space="0" w:color="auto"/>
            </w:tcBorders>
            <w:shd w:val="clear" w:color="auto" w:fill="B8CCE4" w:themeFill="accent1" w:themeFillTint="66"/>
            <w:vAlign w:val="bottom"/>
          </w:tcPr>
          <w:p w14:paraId="01DCB9F1" w14:textId="77777777" w:rsidR="00F509D8" w:rsidRPr="00CE35A9" w:rsidRDefault="00F509D8" w:rsidP="00F509D8">
            <w:pPr>
              <w:jc w:val="center"/>
              <w:rPr>
                <w:rFonts w:eastAsia="Times New Roman" w:cs="Times New Roman"/>
                <w:color w:val="000000"/>
                <w:sz w:val="20"/>
                <w:szCs w:val="20"/>
                <w:lang w:eastAsia="lv-LV"/>
              </w:rPr>
            </w:pPr>
            <w:r w:rsidRPr="00D7609B">
              <w:rPr>
                <w:rFonts w:eastAsia="Times New Roman" w:cs="Times New Roman"/>
                <w:color w:val="000000"/>
                <w:sz w:val="20"/>
                <w:szCs w:val="20"/>
                <w:lang w:eastAsia="lv-LV"/>
              </w:rPr>
              <w:t>7</w:t>
            </w:r>
          </w:p>
        </w:tc>
      </w:tr>
      <w:tr w:rsidR="00F509D8" w:rsidRPr="004D4A45" w14:paraId="4AF8243D" w14:textId="77777777" w:rsidTr="00F509D8">
        <w:trPr>
          <w:trHeight w:val="105"/>
        </w:trPr>
        <w:tc>
          <w:tcPr>
            <w:tcW w:w="1843" w:type="dxa"/>
            <w:tcBorders>
              <w:top w:val="single" w:sz="8" w:space="0" w:color="auto"/>
              <w:left w:val="single" w:sz="4" w:space="0" w:color="auto"/>
              <w:bottom w:val="single" w:sz="8" w:space="0" w:color="auto"/>
              <w:right w:val="single" w:sz="4" w:space="0" w:color="auto"/>
            </w:tcBorders>
            <w:shd w:val="clear" w:color="auto" w:fill="B8CCE4" w:themeFill="accent1" w:themeFillTint="66"/>
            <w:noWrap/>
            <w:vAlign w:val="bottom"/>
            <w:hideMark/>
          </w:tcPr>
          <w:p w14:paraId="2E27BB68" w14:textId="77777777" w:rsidR="00F509D8" w:rsidRPr="00CE35A9" w:rsidRDefault="00F509D8" w:rsidP="00F509D8">
            <w:pPr>
              <w:rPr>
                <w:rFonts w:eastAsia="Times New Roman" w:cs="Times New Roman"/>
                <w:b/>
                <w:bCs/>
                <w:sz w:val="20"/>
                <w:szCs w:val="20"/>
                <w:lang w:eastAsia="lv-LV"/>
              </w:rPr>
            </w:pPr>
            <w:r w:rsidRPr="00CE35A9">
              <w:rPr>
                <w:rFonts w:eastAsia="Times New Roman" w:cs="Times New Roman"/>
                <w:b/>
                <w:bCs/>
                <w:sz w:val="20"/>
                <w:szCs w:val="20"/>
                <w:lang w:eastAsia="lv-LV"/>
              </w:rPr>
              <w:t>KOPĀ</w:t>
            </w:r>
          </w:p>
        </w:tc>
        <w:tc>
          <w:tcPr>
            <w:tcW w:w="993" w:type="dxa"/>
            <w:tcBorders>
              <w:top w:val="single" w:sz="8" w:space="0" w:color="auto"/>
              <w:left w:val="nil"/>
              <w:bottom w:val="single" w:sz="8" w:space="0" w:color="auto"/>
              <w:right w:val="single" w:sz="4" w:space="0" w:color="auto"/>
            </w:tcBorders>
            <w:shd w:val="clear" w:color="auto" w:fill="B8CCE4" w:themeFill="accent1" w:themeFillTint="66"/>
            <w:noWrap/>
            <w:vAlign w:val="bottom"/>
          </w:tcPr>
          <w:p w14:paraId="454D5026" w14:textId="77777777" w:rsidR="00F509D8" w:rsidRPr="00CE35A9" w:rsidRDefault="00F509D8" w:rsidP="00F509D8">
            <w:pPr>
              <w:jc w:val="center"/>
              <w:rPr>
                <w:rFonts w:eastAsia="Times New Roman" w:cs="Times New Roman"/>
                <w:b/>
                <w:bCs/>
                <w:sz w:val="20"/>
                <w:szCs w:val="20"/>
                <w:lang w:eastAsia="lv-LV"/>
              </w:rPr>
            </w:pPr>
            <w:r w:rsidRPr="00D7609B">
              <w:rPr>
                <w:rFonts w:eastAsia="Times New Roman" w:cs="Times New Roman"/>
                <w:b/>
                <w:bCs/>
                <w:sz w:val="20"/>
                <w:szCs w:val="20"/>
                <w:lang w:eastAsia="lv-LV"/>
              </w:rPr>
              <w:t>129 783</w:t>
            </w:r>
          </w:p>
        </w:tc>
        <w:tc>
          <w:tcPr>
            <w:tcW w:w="987" w:type="dxa"/>
            <w:tcBorders>
              <w:top w:val="single" w:sz="8" w:space="0" w:color="auto"/>
              <w:left w:val="nil"/>
              <w:bottom w:val="single" w:sz="8" w:space="0" w:color="auto"/>
              <w:right w:val="single" w:sz="4" w:space="0" w:color="auto"/>
            </w:tcBorders>
            <w:shd w:val="clear" w:color="auto" w:fill="B8CCE4" w:themeFill="accent1" w:themeFillTint="66"/>
            <w:noWrap/>
            <w:vAlign w:val="bottom"/>
          </w:tcPr>
          <w:p w14:paraId="4208A86B" w14:textId="77777777" w:rsidR="00F509D8" w:rsidRPr="00CE35A9" w:rsidRDefault="00F509D8" w:rsidP="00F509D8">
            <w:pPr>
              <w:jc w:val="center"/>
              <w:rPr>
                <w:rFonts w:eastAsia="Times New Roman" w:cs="Times New Roman"/>
                <w:b/>
                <w:bCs/>
                <w:sz w:val="20"/>
                <w:szCs w:val="20"/>
                <w:lang w:eastAsia="lv-LV"/>
              </w:rPr>
            </w:pPr>
            <w:r w:rsidRPr="00D7609B">
              <w:rPr>
                <w:rFonts w:eastAsia="Times New Roman" w:cs="Times New Roman"/>
                <w:b/>
                <w:bCs/>
                <w:sz w:val="20"/>
                <w:szCs w:val="20"/>
                <w:lang w:eastAsia="lv-LV"/>
              </w:rPr>
              <w:t>118 968</w:t>
            </w:r>
          </w:p>
        </w:tc>
        <w:tc>
          <w:tcPr>
            <w:tcW w:w="850" w:type="dxa"/>
            <w:tcBorders>
              <w:top w:val="single" w:sz="8" w:space="0" w:color="auto"/>
              <w:left w:val="nil"/>
              <w:bottom w:val="single" w:sz="8" w:space="0" w:color="auto"/>
              <w:right w:val="single" w:sz="4" w:space="0" w:color="auto"/>
            </w:tcBorders>
            <w:shd w:val="clear" w:color="auto" w:fill="B8CCE4" w:themeFill="accent1" w:themeFillTint="66"/>
            <w:noWrap/>
            <w:vAlign w:val="bottom"/>
          </w:tcPr>
          <w:p w14:paraId="6131F486" w14:textId="77777777" w:rsidR="00F509D8" w:rsidRPr="00CE35A9" w:rsidRDefault="00F509D8" w:rsidP="00F509D8">
            <w:pPr>
              <w:jc w:val="center"/>
              <w:rPr>
                <w:rFonts w:eastAsia="Times New Roman" w:cs="Times New Roman"/>
                <w:b/>
                <w:bCs/>
                <w:sz w:val="20"/>
                <w:szCs w:val="20"/>
                <w:lang w:eastAsia="lv-LV"/>
              </w:rPr>
            </w:pPr>
            <w:r w:rsidRPr="00D7609B">
              <w:rPr>
                <w:rFonts w:eastAsia="Times New Roman" w:cs="Times New Roman"/>
                <w:b/>
                <w:bCs/>
                <w:sz w:val="20"/>
                <w:szCs w:val="20"/>
                <w:lang w:eastAsia="lv-LV"/>
              </w:rPr>
              <w:t>36 249</w:t>
            </w:r>
          </w:p>
        </w:tc>
        <w:tc>
          <w:tcPr>
            <w:tcW w:w="709" w:type="dxa"/>
            <w:tcBorders>
              <w:top w:val="single" w:sz="8" w:space="0" w:color="auto"/>
              <w:left w:val="nil"/>
              <w:bottom w:val="single" w:sz="8" w:space="0" w:color="auto"/>
              <w:right w:val="single" w:sz="4" w:space="0" w:color="auto"/>
            </w:tcBorders>
            <w:shd w:val="clear" w:color="auto" w:fill="B8CCE4" w:themeFill="accent1" w:themeFillTint="66"/>
            <w:vAlign w:val="bottom"/>
          </w:tcPr>
          <w:p w14:paraId="547EA8D9" w14:textId="77777777" w:rsidR="00F509D8" w:rsidRPr="00CE35A9" w:rsidRDefault="00F509D8" w:rsidP="00F509D8">
            <w:pPr>
              <w:jc w:val="center"/>
              <w:rPr>
                <w:rFonts w:eastAsia="Times New Roman" w:cs="Times New Roman"/>
                <w:b/>
                <w:bCs/>
                <w:sz w:val="20"/>
                <w:szCs w:val="20"/>
                <w:lang w:eastAsia="lv-LV"/>
              </w:rPr>
            </w:pPr>
            <w:r w:rsidRPr="00D7609B">
              <w:rPr>
                <w:rFonts w:eastAsia="Times New Roman" w:cs="Times New Roman"/>
                <w:b/>
                <w:bCs/>
                <w:sz w:val="20"/>
                <w:szCs w:val="20"/>
                <w:lang w:eastAsia="lv-LV"/>
              </w:rPr>
              <w:t>7 164</w:t>
            </w:r>
          </w:p>
        </w:tc>
        <w:tc>
          <w:tcPr>
            <w:tcW w:w="851" w:type="dxa"/>
            <w:tcBorders>
              <w:top w:val="single" w:sz="8" w:space="0" w:color="auto"/>
              <w:left w:val="single" w:sz="4" w:space="0" w:color="auto"/>
              <w:bottom w:val="single" w:sz="8" w:space="0" w:color="auto"/>
              <w:right w:val="single" w:sz="4" w:space="0" w:color="auto"/>
            </w:tcBorders>
            <w:shd w:val="clear" w:color="auto" w:fill="B8CCE4" w:themeFill="accent1" w:themeFillTint="66"/>
            <w:noWrap/>
            <w:vAlign w:val="bottom"/>
          </w:tcPr>
          <w:p w14:paraId="1A206374" w14:textId="77777777" w:rsidR="00F509D8" w:rsidRPr="00CE35A9" w:rsidRDefault="00F509D8" w:rsidP="00F509D8">
            <w:pPr>
              <w:jc w:val="center"/>
              <w:rPr>
                <w:rFonts w:eastAsia="Times New Roman" w:cs="Times New Roman"/>
                <w:b/>
                <w:bCs/>
                <w:sz w:val="20"/>
                <w:szCs w:val="20"/>
                <w:lang w:eastAsia="lv-LV"/>
              </w:rPr>
            </w:pPr>
            <w:r w:rsidRPr="00D7609B">
              <w:rPr>
                <w:rFonts w:eastAsia="Times New Roman" w:cs="Times New Roman"/>
                <w:b/>
                <w:bCs/>
                <w:sz w:val="20"/>
                <w:szCs w:val="20"/>
                <w:lang w:eastAsia="lv-LV"/>
              </w:rPr>
              <w:t>2 624</w:t>
            </w:r>
          </w:p>
        </w:tc>
        <w:tc>
          <w:tcPr>
            <w:tcW w:w="992" w:type="dxa"/>
            <w:tcBorders>
              <w:top w:val="single" w:sz="8" w:space="0" w:color="auto"/>
              <w:left w:val="single" w:sz="8" w:space="0" w:color="auto"/>
              <w:bottom w:val="single" w:sz="8" w:space="0" w:color="auto"/>
              <w:right w:val="single" w:sz="8" w:space="0" w:color="auto"/>
            </w:tcBorders>
            <w:shd w:val="clear" w:color="auto" w:fill="B8CCE4" w:themeFill="accent1" w:themeFillTint="66"/>
            <w:noWrap/>
            <w:vAlign w:val="bottom"/>
          </w:tcPr>
          <w:p w14:paraId="67940BB7" w14:textId="77777777" w:rsidR="00F509D8" w:rsidRPr="00CE35A9" w:rsidRDefault="00F509D8" w:rsidP="00F509D8">
            <w:pPr>
              <w:jc w:val="center"/>
              <w:rPr>
                <w:rFonts w:cs="Times New Roman"/>
                <w:b/>
                <w:bCs/>
                <w:color w:val="000000"/>
                <w:sz w:val="20"/>
                <w:szCs w:val="20"/>
              </w:rPr>
            </w:pPr>
            <w:r w:rsidRPr="00D7609B">
              <w:rPr>
                <w:b/>
                <w:bCs/>
                <w:color w:val="000000"/>
                <w:sz w:val="20"/>
                <w:szCs w:val="20"/>
              </w:rPr>
              <w:t>294 788</w:t>
            </w:r>
          </w:p>
        </w:tc>
        <w:tc>
          <w:tcPr>
            <w:tcW w:w="1559"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bottom"/>
          </w:tcPr>
          <w:p w14:paraId="35925CA0" w14:textId="77777777" w:rsidR="00F509D8" w:rsidRPr="00CE35A9" w:rsidRDefault="00F509D8" w:rsidP="00F509D8">
            <w:pPr>
              <w:jc w:val="center"/>
              <w:rPr>
                <w:rFonts w:eastAsia="Times New Roman" w:cs="Times New Roman"/>
                <w:b/>
                <w:bCs/>
                <w:sz w:val="20"/>
                <w:szCs w:val="20"/>
                <w:lang w:eastAsia="lv-LV"/>
              </w:rPr>
            </w:pPr>
            <w:r w:rsidRPr="00D7609B">
              <w:rPr>
                <w:b/>
                <w:bCs/>
                <w:sz w:val="18"/>
                <w:szCs w:val="18"/>
              </w:rPr>
              <w:t>100 402</w:t>
            </w:r>
          </w:p>
        </w:tc>
      </w:tr>
      <w:tr w:rsidR="00F509D8" w:rsidRPr="00C84FA8" w14:paraId="137FB062" w14:textId="77777777" w:rsidTr="00F509D8">
        <w:trPr>
          <w:trHeight w:val="89"/>
        </w:trPr>
        <w:tc>
          <w:tcPr>
            <w:tcW w:w="1843" w:type="dxa"/>
            <w:tcBorders>
              <w:top w:val="single" w:sz="8" w:space="0" w:color="auto"/>
              <w:left w:val="single" w:sz="4" w:space="0" w:color="auto"/>
              <w:bottom w:val="single" w:sz="4" w:space="0" w:color="auto"/>
              <w:right w:val="single" w:sz="4" w:space="0" w:color="auto"/>
            </w:tcBorders>
            <w:shd w:val="clear" w:color="auto" w:fill="B8CCE4" w:themeFill="accent1" w:themeFillTint="66"/>
            <w:noWrap/>
            <w:vAlign w:val="center"/>
          </w:tcPr>
          <w:p w14:paraId="2C932841" w14:textId="77777777" w:rsidR="00F509D8" w:rsidRPr="00CE35A9" w:rsidRDefault="00F509D8" w:rsidP="00F509D8">
            <w:pPr>
              <w:rPr>
                <w:rFonts w:eastAsia="Times New Roman" w:cs="Times New Roman"/>
                <w:b/>
                <w:bCs/>
                <w:i/>
                <w:sz w:val="20"/>
                <w:szCs w:val="20"/>
                <w:lang w:eastAsia="lv-LV"/>
              </w:rPr>
            </w:pPr>
            <w:r w:rsidRPr="00CE35A9">
              <w:rPr>
                <w:rFonts w:eastAsia="Times New Roman" w:cs="Times New Roman"/>
                <w:b/>
                <w:bCs/>
                <w:i/>
                <w:sz w:val="20"/>
                <w:szCs w:val="20"/>
                <w:lang w:eastAsia="lv-LV"/>
              </w:rPr>
              <w:t>% no kopējā skaita</w:t>
            </w:r>
          </w:p>
        </w:tc>
        <w:tc>
          <w:tcPr>
            <w:tcW w:w="993" w:type="dxa"/>
            <w:tcBorders>
              <w:top w:val="single" w:sz="8" w:space="0" w:color="auto"/>
              <w:left w:val="nil"/>
              <w:bottom w:val="single" w:sz="4" w:space="0" w:color="auto"/>
              <w:right w:val="single" w:sz="4" w:space="0" w:color="auto"/>
            </w:tcBorders>
            <w:shd w:val="clear" w:color="auto" w:fill="B8CCE4" w:themeFill="accent1" w:themeFillTint="66"/>
            <w:noWrap/>
            <w:vAlign w:val="bottom"/>
          </w:tcPr>
          <w:p w14:paraId="247C1544" w14:textId="77777777" w:rsidR="00F509D8" w:rsidRPr="00CE35A9" w:rsidRDefault="00F509D8" w:rsidP="00F509D8">
            <w:pPr>
              <w:jc w:val="center"/>
              <w:rPr>
                <w:rFonts w:eastAsia="Times New Roman" w:cs="Times New Roman"/>
                <w:b/>
                <w:bCs/>
                <w:i/>
                <w:sz w:val="20"/>
                <w:szCs w:val="20"/>
                <w:lang w:eastAsia="lv-LV"/>
              </w:rPr>
            </w:pPr>
            <w:r>
              <w:rPr>
                <w:rFonts w:eastAsia="Times New Roman" w:cs="Times New Roman"/>
                <w:b/>
                <w:bCs/>
                <w:i/>
                <w:sz w:val="20"/>
                <w:szCs w:val="20"/>
                <w:lang w:eastAsia="lv-LV"/>
              </w:rPr>
              <w:t>44,0%</w:t>
            </w:r>
          </w:p>
        </w:tc>
        <w:tc>
          <w:tcPr>
            <w:tcW w:w="987" w:type="dxa"/>
            <w:tcBorders>
              <w:top w:val="single" w:sz="8" w:space="0" w:color="auto"/>
              <w:left w:val="nil"/>
              <w:bottom w:val="single" w:sz="4" w:space="0" w:color="auto"/>
              <w:right w:val="single" w:sz="4" w:space="0" w:color="auto"/>
            </w:tcBorders>
            <w:shd w:val="clear" w:color="auto" w:fill="B8CCE4" w:themeFill="accent1" w:themeFillTint="66"/>
            <w:noWrap/>
            <w:vAlign w:val="bottom"/>
          </w:tcPr>
          <w:p w14:paraId="47488867" w14:textId="77777777" w:rsidR="00F509D8" w:rsidRPr="00CE35A9" w:rsidRDefault="00F509D8" w:rsidP="00F509D8">
            <w:pPr>
              <w:jc w:val="center"/>
              <w:rPr>
                <w:rFonts w:eastAsia="Times New Roman" w:cs="Times New Roman"/>
                <w:b/>
                <w:bCs/>
                <w:i/>
                <w:sz w:val="20"/>
                <w:szCs w:val="20"/>
                <w:lang w:eastAsia="lv-LV"/>
              </w:rPr>
            </w:pPr>
            <w:r>
              <w:rPr>
                <w:rFonts w:eastAsia="Times New Roman" w:cs="Times New Roman"/>
                <w:b/>
                <w:bCs/>
                <w:i/>
                <w:sz w:val="20"/>
                <w:szCs w:val="20"/>
                <w:lang w:eastAsia="lv-LV"/>
              </w:rPr>
              <w:t>40,4%</w:t>
            </w:r>
          </w:p>
        </w:tc>
        <w:tc>
          <w:tcPr>
            <w:tcW w:w="850" w:type="dxa"/>
            <w:tcBorders>
              <w:top w:val="single" w:sz="8" w:space="0" w:color="auto"/>
              <w:left w:val="nil"/>
              <w:bottom w:val="single" w:sz="4" w:space="0" w:color="auto"/>
              <w:right w:val="single" w:sz="4" w:space="0" w:color="auto"/>
            </w:tcBorders>
            <w:shd w:val="clear" w:color="auto" w:fill="B8CCE4" w:themeFill="accent1" w:themeFillTint="66"/>
            <w:noWrap/>
            <w:vAlign w:val="bottom"/>
          </w:tcPr>
          <w:p w14:paraId="44A5A1D2" w14:textId="77777777" w:rsidR="00F509D8" w:rsidRPr="00CE35A9" w:rsidRDefault="00F509D8" w:rsidP="00F509D8">
            <w:pPr>
              <w:jc w:val="center"/>
              <w:rPr>
                <w:rFonts w:eastAsia="Times New Roman" w:cs="Times New Roman"/>
                <w:b/>
                <w:bCs/>
                <w:i/>
                <w:sz w:val="20"/>
                <w:szCs w:val="20"/>
                <w:lang w:eastAsia="lv-LV"/>
              </w:rPr>
            </w:pPr>
            <w:r>
              <w:rPr>
                <w:rFonts w:eastAsia="Times New Roman" w:cs="Times New Roman"/>
                <w:b/>
                <w:bCs/>
                <w:i/>
                <w:sz w:val="20"/>
                <w:szCs w:val="20"/>
                <w:lang w:eastAsia="lv-LV"/>
              </w:rPr>
              <w:t>12,3%</w:t>
            </w:r>
          </w:p>
        </w:tc>
        <w:tc>
          <w:tcPr>
            <w:tcW w:w="709" w:type="dxa"/>
            <w:tcBorders>
              <w:top w:val="single" w:sz="8" w:space="0" w:color="auto"/>
              <w:left w:val="nil"/>
              <w:bottom w:val="single" w:sz="4" w:space="0" w:color="auto"/>
              <w:right w:val="single" w:sz="4" w:space="0" w:color="auto"/>
            </w:tcBorders>
            <w:shd w:val="clear" w:color="auto" w:fill="B8CCE4" w:themeFill="accent1" w:themeFillTint="66"/>
            <w:vAlign w:val="bottom"/>
          </w:tcPr>
          <w:p w14:paraId="213DDD4B" w14:textId="77777777" w:rsidR="00F509D8" w:rsidRPr="00CE35A9" w:rsidRDefault="00F509D8" w:rsidP="00F509D8">
            <w:pPr>
              <w:jc w:val="center"/>
              <w:rPr>
                <w:rFonts w:eastAsia="Times New Roman" w:cs="Times New Roman"/>
                <w:b/>
                <w:bCs/>
                <w:i/>
                <w:sz w:val="20"/>
                <w:szCs w:val="20"/>
                <w:lang w:eastAsia="lv-LV"/>
              </w:rPr>
            </w:pPr>
            <w:r>
              <w:rPr>
                <w:rFonts w:eastAsia="Times New Roman" w:cs="Times New Roman"/>
                <w:b/>
                <w:bCs/>
                <w:i/>
                <w:sz w:val="20"/>
                <w:szCs w:val="20"/>
                <w:lang w:eastAsia="lv-LV"/>
              </w:rPr>
              <w:t>2,4%</w:t>
            </w:r>
          </w:p>
        </w:tc>
        <w:tc>
          <w:tcPr>
            <w:tcW w:w="851" w:type="dxa"/>
            <w:tcBorders>
              <w:top w:val="single" w:sz="8" w:space="0" w:color="auto"/>
              <w:left w:val="single" w:sz="4" w:space="0" w:color="auto"/>
              <w:bottom w:val="single" w:sz="4" w:space="0" w:color="auto"/>
              <w:right w:val="single" w:sz="4" w:space="0" w:color="auto"/>
            </w:tcBorders>
            <w:shd w:val="clear" w:color="auto" w:fill="B8CCE4" w:themeFill="accent1" w:themeFillTint="66"/>
            <w:noWrap/>
            <w:vAlign w:val="center"/>
          </w:tcPr>
          <w:p w14:paraId="5D5F3E37" w14:textId="77777777" w:rsidR="00F509D8" w:rsidRPr="00CE35A9" w:rsidRDefault="00F509D8" w:rsidP="00F509D8">
            <w:pPr>
              <w:jc w:val="center"/>
              <w:rPr>
                <w:rFonts w:eastAsia="Times New Roman" w:cs="Times New Roman"/>
                <w:b/>
                <w:bCs/>
                <w:i/>
                <w:sz w:val="20"/>
                <w:szCs w:val="20"/>
                <w:lang w:eastAsia="lv-LV"/>
              </w:rPr>
            </w:pPr>
            <w:r>
              <w:rPr>
                <w:rFonts w:eastAsia="Times New Roman" w:cs="Times New Roman"/>
                <w:b/>
                <w:bCs/>
                <w:i/>
                <w:sz w:val="20"/>
                <w:szCs w:val="20"/>
                <w:lang w:eastAsia="lv-LV"/>
              </w:rPr>
              <w:t>0,9%</w:t>
            </w:r>
          </w:p>
        </w:tc>
        <w:tc>
          <w:tcPr>
            <w:tcW w:w="992" w:type="dxa"/>
            <w:tcBorders>
              <w:top w:val="single" w:sz="8" w:space="0" w:color="auto"/>
              <w:left w:val="single" w:sz="8" w:space="0" w:color="auto"/>
              <w:bottom w:val="single" w:sz="4" w:space="0" w:color="auto"/>
              <w:right w:val="single" w:sz="8" w:space="0" w:color="auto"/>
            </w:tcBorders>
            <w:shd w:val="clear" w:color="auto" w:fill="B8CCE4" w:themeFill="accent1" w:themeFillTint="66"/>
            <w:noWrap/>
            <w:vAlign w:val="center"/>
          </w:tcPr>
          <w:p w14:paraId="29E2B81F" w14:textId="77777777" w:rsidR="00F509D8" w:rsidRPr="00CE35A9" w:rsidRDefault="00F509D8" w:rsidP="00F509D8">
            <w:pPr>
              <w:jc w:val="center"/>
              <w:rPr>
                <w:rFonts w:eastAsia="Times New Roman" w:cs="Times New Roman"/>
                <w:b/>
                <w:bCs/>
                <w:i/>
                <w:sz w:val="20"/>
                <w:szCs w:val="20"/>
                <w:lang w:eastAsia="lv-LV"/>
              </w:rPr>
            </w:pPr>
            <w:r>
              <w:rPr>
                <w:rFonts w:eastAsia="Times New Roman" w:cs="Times New Roman"/>
                <w:b/>
                <w:bCs/>
                <w:i/>
                <w:sz w:val="20"/>
                <w:szCs w:val="20"/>
                <w:lang w:eastAsia="lv-LV"/>
              </w:rPr>
              <w:t>100,0%</w:t>
            </w:r>
          </w:p>
        </w:tc>
        <w:tc>
          <w:tcPr>
            <w:tcW w:w="1559" w:type="dxa"/>
            <w:tcBorders>
              <w:top w:val="single" w:sz="8" w:space="0" w:color="auto"/>
              <w:left w:val="single" w:sz="8" w:space="0" w:color="auto"/>
              <w:bottom w:val="single" w:sz="4" w:space="0" w:color="auto"/>
              <w:right w:val="single" w:sz="8" w:space="0" w:color="auto"/>
            </w:tcBorders>
            <w:shd w:val="clear" w:color="auto" w:fill="B8CCE4" w:themeFill="accent1" w:themeFillTint="66"/>
            <w:vAlign w:val="bottom"/>
          </w:tcPr>
          <w:p w14:paraId="79BE4590" w14:textId="77777777" w:rsidR="00F509D8" w:rsidRPr="00CE35A9" w:rsidRDefault="00F509D8" w:rsidP="00F509D8">
            <w:pPr>
              <w:jc w:val="center"/>
              <w:rPr>
                <w:rFonts w:eastAsia="Times New Roman" w:cs="Times New Roman"/>
                <w:b/>
                <w:bCs/>
                <w:i/>
                <w:sz w:val="20"/>
                <w:szCs w:val="20"/>
                <w:lang w:eastAsia="lv-LV"/>
              </w:rPr>
            </w:pPr>
            <w:r w:rsidRPr="00CE35A9">
              <w:rPr>
                <w:b/>
                <w:i/>
                <w:color w:val="C00000"/>
                <w:sz w:val="18"/>
                <w:szCs w:val="18"/>
              </w:rPr>
              <w:t>34</w:t>
            </w:r>
            <w:r>
              <w:rPr>
                <w:b/>
                <w:i/>
                <w:color w:val="C00000"/>
                <w:sz w:val="18"/>
                <w:szCs w:val="18"/>
              </w:rPr>
              <w:t>,1</w:t>
            </w:r>
            <w:r w:rsidRPr="00CE35A9">
              <w:rPr>
                <w:b/>
                <w:i/>
                <w:color w:val="C00000"/>
                <w:sz w:val="18"/>
                <w:szCs w:val="18"/>
              </w:rPr>
              <w:t>%</w:t>
            </w:r>
          </w:p>
        </w:tc>
      </w:tr>
    </w:tbl>
    <w:p w14:paraId="249E57E0" w14:textId="77777777" w:rsidR="00F509D8" w:rsidRPr="00CE35A9" w:rsidRDefault="00F509D8" w:rsidP="00F509D8">
      <w:pPr>
        <w:tabs>
          <w:tab w:val="left" w:pos="567"/>
        </w:tabs>
        <w:spacing w:before="60"/>
        <w:jc w:val="both"/>
        <w:rPr>
          <w:rFonts w:eastAsia="Times New Roman" w:cs="Times New Roman"/>
          <w:i/>
          <w:color w:val="000000"/>
          <w:sz w:val="18"/>
          <w:szCs w:val="18"/>
          <w:lang w:eastAsia="lv-LV"/>
        </w:rPr>
      </w:pPr>
      <w:r w:rsidRPr="00CE35A9">
        <w:rPr>
          <w:rFonts w:eastAsia="Times New Roman" w:cs="Times New Roman"/>
          <w:i/>
          <w:color w:val="000000"/>
          <w:sz w:val="18"/>
          <w:szCs w:val="18"/>
          <w:vertAlign w:val="superscript"/>
          <w:lang w:eastAsia="lv-LV"/>
        </w:rPr>
        <w:t>1</w:t>
      </w:r>
      <w:r w:rsidRPr="00CE35A9">
        <w:rPr>
          <w:rFonts w:eastAsia="Times New Roman" w:cs="Times New Roman"/>
          <w:i/>
          <w:color w:val="000000"/>
          <w:sz w:val="18"/>
          <w:szCs w:val="18"/>
          <w:lang w:eastAsia="lv-LV"/>
        </w:rPr>
        <w:t xml:space="preserve"> </w:t>
      </w:r>
      <w:r w:rsidRPr="00CE35A9">
        <w:rPr>
          <w:rFonts w:eastAsia="Times New Roman" w:cs="Times New Roman"/>
          <w:i/>
          <w:color w:val="000000"/>
          <w:sz w:val="18"/>
          <w:szCs w:val="18"/>
          <w:lang w:eastAsia="lv-LV"/>
        </w:rPr>
        <w:tab/>
        <w:t>Personas, kuras uz 2019.gada 1.janvāri nebija sasniegušas 18 gadu vecumu</w:t>
      </w:r>
    </w:p>
    <w:p w14:paraId="699DEFA9" w14:textId="77777777" w:rsidR="00F509D8" w:rsidRPr="00CE35A9" w:rsidRDefault="00F509D8" w:rsidP="00F509D8">
      <w:pPr>
        <w:tabs>
          <w:tab w:val="left" w:pos="567"/>
        </w:tabs>
        <w:ind w:left="567" w:hanging="567"/>
        <w:jc w:val="both"/>
        <w:rPr>
          <w:rFonts w:eastAsia="Times New Roman" w:cs="Times New Roman"/>
          <w:i/>
          <w:color w:val="000000"/>
          <w:sz w:val="18"/>
          <w:szCs w:val="18"/>
          <w:lang w:eastAsia="lv-LV"/>
        </w:rPr>
      </w:pPr>
      <w:r w:rsidRPr="00CE35A9">
        <w:rPr>
          <w:rFonts w:eastAsia="Times New Roman" w:cs="Times New Roman"/>
          <w:i/>
          <w:color w:val="000000"/>
          <w:sz w:val="18"/>
          <w:szCs w:val="18"/>
          <w:vertAlign w:val="superscript"/>
          <w:lang w:eastAsia="lv-LV"/>
        </w:rPr>
        <w:t>2</w:t>
      </w:r>
      <w:r w:rsidRPr="00CE35A9">
        <w:rPr>
          <w:rFonts w:eastAsia="Times New Roman" w:cs="Times New Roman"/>
          <w:i/>
          <w:color w:val="000000"/>
          <w:sz w:val="18"/>
          <w:szCs w:val="18"/>
          <w:lang w:eastAsia="lv-LV"/>
        </w:rPr>
        <w:t xml:space="preserve"> </w:t>
      </w:r>
      <w:r w:rsidRPr="00CE35A9">
        <w:rPr>
          <w:rFonts w:eastAsia="Times New Roman" w:cs="Times New Roman"/>
          <w:i/>
          <w:color w:val="000000"/>
          <w:sz w:val="18"/>
          <w:szCs w:val="18"/>
          <w:lang w:eastAsia="lv-LV"/>
        </w:rPr>
        <w:tab/>
        <w:t xml:space="preserve">FM aprēķini. Personas, kuras nevar </w:t>
      </w:r>
      <w:r>
        <w:rPr>
          <w:rFonts w:eastAsia="Times New Roman" w:cs="Times New Roman"/>
          <w:i/>
          <w:color w:val="000000"/>
          <w:sz w:val="18"/>
          <w:szCs w:val="18"/>
          <w:lang w:eastAsia="lv-LV"/>
        </w:rPr>
        <w:t>pilnā apmērā</w:t>
      </w:r>
      <w:r w:rsidRPr="00CE35A9">
        <w:rPr>
          <w:rFonts w:eastAsia="Times New Roman" w:cs="Times New Roman"/>
          <w:i/>
          <w:color w:val="000000"/>
          <w:sz w:val="18"/>
          <w:szCs w:val="18"/>
          <w:lang w:eastAsia="lv-LV"/>
        </w:rPr>
        <w:t xml:space="preserve"> </w:t>
      </w:r>
      <w:r w:rsidRPr="00CE35A9">
        <w:rPr>
          <w:rFonts w:cs="Times New Roman"/>
          <w:i/>
          <w:sz w:val="18"/>
          <w:szCs w:val="18"/>
        </w:rPr>
        <w:t>izmantot IIN atvieglojumus par apgādībā esošām personām, jo viņu darba alga ir mazāka par IIN atvieglojumu summu</w:t>
      </w:r>
    </w:p>
    <w:p w14:paraId="6B000494" w14:textId="77777777" w:rsidR="00F509D8" w:rsidRPr="00CE35A9" w:rsidRDefault="00F509D8" w:rsidP="00F509D8">
      <w:pPr>
        <w:pStyle w:val="ListParagraph"/>
        <w:spacing w:before="60" w:beforeAutospacing="0" w:after="0" w:afterAutospacing="0"/>
        <w:jc w:val="both"/>
        <w:rPr>
          <w:i/>
          <w:sz w:val="20"/>
          <w:szCs w:val="20"/>
        </w:rPr>
      </w:pPr>
      <w:r w:rsidRPr="00CE35A9">
        <w:rPr>
          <w:b/>
          <w:i/>
          <w:sz w:val="20"/>
          <w:szCs w:val="20"/>
        </w:rPr>
        <w:t xml:space="preserve">Avots: </w:t>
      </w:r>
      <w:r w:rsidRPr="00CE35A9">
        <w:rPr>
          <w:i/>
          <w:sz w:val="20"/>
          <w:szCs w:val="20"/>
        </w:rPr>
        <w:t>VID informācija uz 2019.gada septembr</w:t>
      </w:r>
      <w:r>
        <w:rPr>
          <w:i/>
          <w:sz w:val="20"/>
          <w:szCs w:val="20"/>
        </w:rPr>
        <w:t>i</w:t>
      </w:r>
      <w:r w:rsidRPr="00CE35A9">
        <w:rPr>
          <w:i/>
          <w:sz w:val="20"/>
          <w:szCs w:val="20"/>
        </w:rPr>
        <w:t xml:space="preserve"> un FM aprēķini</w:t>
      </w:r>
    </w:p>
    <w:p w14:paraId="24FFA1A2" w14:textId="77777777" w:rsidR="00853126" w:rsidRDefault="00853126" w:rsidP="002A7A82">
      <w:pPr>
        <w:autoSpaceDE w:val="0"/>
        <w:autoSpaceDN w:val="0"/>
        <w:adjustRightInd w:val="0"/>
        <w:spacing w:after="120"/>
        <w:ind w:firstLine="720"/>
        <w:jc w:val="both"/>
      </w:pPr>
    </w:p>
    <w:p w14:paraId="2DB905A5" w14:textId="2344E573" w:rsidR="00F509D8" w:rsidRDefault="00745C40" w:rsidP="002A7A82">
      <w:pPr>
        <w:autoSpaceDE w:val="0"/>
        <w:autoSpaceDN w:val="0"/>
        <w:adjustRightInd w:val="0"/>
        <w:spacing w:after="120"/>
        <w:ind w:firstLine="720"/>
        <w:jc w:val="both"/>
        <w:rPr>
          <w:szCs w:val="24"/>
        </w:rPr>
      </w:pPr>
      <w:r>
        <w:t xml:space="preserve">No </w:t>
      </w:r>
      <w:r w:rsidRPr="00CE35A9">
        <w:t>visiem nodokļu maksātājiem, kuriem ir apgādībā esošas personas</w:t>
      </w:r>
      <w:r>
        <w:t xml:space="preserve"> un</w:t>
      </w:r>
      <w:r w:rsidRPr="00CE35A9">
        <w:t xml:space="preserve"> </w:t>
      </w:r>
      <w:r w:rsidR="003F4F72">
        <w:t xml:space="preserve">kuri </w:t>
      </w:r>
      <w:r w:rsidRPr="00CE35A9">
        <w:t xml:space="preserve">nevar </w:t>
      </w:r>
      <w:r>
        <w:t>pilnā apmērā</w:t>
      </w:r>
      <w:r w:rsidRPr="00CE35A9">
        <w:t xml:space="preserve"> izmantot atvieglojumu par apgādībā esošu personu</w:t>
      </w:r>
      <w:r w:rsidR="003F4F72">
        <w:t xml:space="preserve">, </w:t>
      </w:r>
      <w:r w:rsidR="002A7A82">
        <w:t xml:space="preserve">2018.gadā </w:t>
      </w:r>
      <w:r w:rsidR="00F509D8">
        <w:rPr>
          <w:szCs w:val="24"/>
        </w:rPr>
        <w:t>39,2% nevar</w:t>
      </w:r>
      <w:r w:rsidR="002A7A82">
        <w:rPr>
          <w:szCs w:val="24"/>
        </w:rPr>
        <w:t>ēja</w:t>
      </w:r>
      <w:r w:rsidR="00F509D8">
        <w:rPr>
          <w:szCs w:val="24"/>
        </w:rPr>
        <w:t xml:space="preserve"> izmantot līdz 40% no piešķirtā atvieglojuma apmēra, </w:t>
      </w:r>
      <w:r w:rsidR="003F4F72">
        <w:rPr>
          <w:szCs w:val="24"/>
        </w:rPr>
        <w:t xml:space="preserve">35,0%, </w:t>
      </w:r>
      <w:r w:rsidR="002A7A82">
        <w:rPr>
          <w:szCs w:val="24"/>
        </w:rPr>
        <w:t xml:space="preserve">nevarēja </w:t>
      </w:r>
      <w:r w:rsidR="003F4F72">
        <w:rPr>
          <w:szCs w:val="24"/>
        </w:rPr>
        <w:t xml:space="preserve">izmantot </w:t>
      </w:r>
      <w:r w:rsidR="00F509D8">
        <w:rPr>
          <w:szCs w:val="24"/>
        </w:rPr>
        <w:t>no 40% līdz 80% no piešķirtā atvieglojuma apmēra</w:t>
      </w:r>
      <w:r w:rsidR="003F4F72">
        <w:rPr>
          <w:szCs w:val="24"/>
        </w:rPr>
        <w:t>,</w:t>
      </w:r>
      <w:r w:rsidR="00F509D8">
        <w:rPr>
          <w:szCs w:val="24"/>
        </w:rPr>
        <w:t xml:space="preserve"> bet </w:t>
      </w:r>
      <w:r w:rsidR="003F4F72">
        <w:rPr>
          <w:szCs w:val="24"/>
        </w:rPr>
        <w:t>25,8%</w:t>
      </w:r>
      <w:r w:rsidR="003F4F72" w:rsidRPr="003F4F72">
        <w:rPr>
          <w:szCs w:val="24"/>
        </w:rPr>
        <w:t xml:space="preserve"> </w:t>
      </w:r>
      <w:r w:rsidR="003F4F72">
        <w:rPr>
          <w:szCs w:val="24"/>
        </w:rPr>
        <w:t>nevar</w:t>
      </w:r>
      <w:r w:rsidR="002A7A82">
        <w:rPr>
          <w:szCs w:val="24"/>
        </w:rPr>
        <w:t>ēja</w:t>
      </w:r>
      <w:r w:rsidR="003F4F72">
        <w:rPr>
          <w:szCs w:val="24"/>
        </w:rPr>
        <w:t xml:space="preserve"> izmantot </w:t>
      </w:r>
      <w:r w:rsidR="00F509D8">
        <w:rPr>
          <w:szCs w:val="24"/>
        </w:rPr>
        <w:t xml:space="preserve">no 80% līdz 100% no piešķirtā atvieglojuma apmēra. </w:t>
      </w:r>
    </w:p>
    <w:p w14:paraId="56113B4D" w14:textId="4E5CC611" w:rsidR="007B7BF0" w:rsidRPr="004C4C4E" w:rsidRDefault="007B7BF0" w:rsidP="007B7BF0">
      <w:pPr>
        <w:pStyle w:val="Default"/>
        <w:spacing w:after="120"/>
        <w:ind w:firstLine="709"/>
        <w:jc w:val="both"/>
        <w:rPr>
          <w:rStyle w:val="BodyText1"/>
          <w:sz w:val="24"/>
          <w:szCs w:val="24"/>
        </w:rPr>
      </w:pPr>
      <w:r w:rsidRPr="004C4C4E">
        <w:t>Noslēgumā jāatzīmē, ka Finanšu ministrija</w:t>
      </w:r>
      <w:r w:rsidRPr="004C4C4E">
        <w:rPr>
          <w:color w:val="000000" w:themeColor="text1"/>
        </w:rPr>
        <w:t xml:space="preserve"> l</w:t>
      </w:r>
      <w:r w:rsidRPr="004C4C4E">
        <w:rPr>
          <w:rStyle w:val="BodyText1"/>
          <w:sz w:val="24"/>
          <w:szCs w:val="24"/>
        </w:rPr>
        <w:t xml:space="preserve">ai nodrošinātu, ka nodokļu atvieglojumu piemērošanas rezultātā iedzīvotāju un komersantu rīcībā palikušie līdzekļi palīdz sasniegt valsts mērķus un prioritātes, </w:t>
      </w:r>
      <w:r w:rsidRPr="004C4C4E">
        <w:t xml:space="preserve"> atbilstoši 2018.gada 31.maijā publicētajam Valsts kontroles ziņojumam </w:t>
      </w:r>
      <w:r w:rsidRPr="004C4C4E">
        <w:rPr>
          <w:i/>
        </w:rPr>
        <w:t>“</w:t>
      </w:r>
      <w:r w:rsidRPr="004C4C4E">
        <w:rPr>
          <w:rFonts w:eastAsiaTheme="minorHAnsi"/>
          <w:i/>
          <w:lang w:eastAsia="en-US"/>
        </w:rPr>
        <w:t>Nodokļu atlaides – neredzamie budžeta izdevumi</w:t>
      </w:r>
      <w:r w:rsidRPr="004C4C4E">
        <w:rPr>
          <w:i/>
        </w:rPr>
        <w:t>”</w:t>
      </w:r>
      <w:r w:rsidRPr="004C4C4E">
        <w:t xml:space="preserve"> (kas veikta pamatojoties uz Valsts kontroles Revīzijas un metodoloģijas departamenta 2017.gada 19.oktobra revīzijas uzdevumu Nr.</w:t>
      </w:r>
      <w:r w:rsidRPr="004C4C4E">
        <w:rPr>
          <w:iCs/>
        </w:rPr>
        <w:t>2.4.1-41/2017)</w:t>
      </w:r>
      <w:r w:rsidRPr="004C4C4E">
        <w:rPr>
          <w:i/>
        </w:rPr>
        <w:t xml:space="preserve"> </w:t>
      </w:r>
      <w:r w:rsidRPr="004C4C4E">
        <w:t xml:space="preserve">un tam pievienotajam </w:t>
      </w:r>
      <w:r w:rsidRPr="004C4C4E">
        <w:rPr>
          <w:i/>
        </w:rPr>
        <w:t>“</w:t>
      </w:r>
      <w:r w:rsidRPr="004C4C4E">
        <w:rPr>
          <w:i/>
          <w:color w:val="000000" w:themeColor="text1"/>
        </w:rPr>
        <w:t xml:space="preserve">Finanšu ministrijas ziņošanas par ieteikumu ieviešanu laika grafiks”, </w:t>
      </w:r>
      <w:r w:rsidRPr="004C4C4E">
        <w:rPr>
          <w:rStyle w:val="BodyText1"/>
          <w:sz w:val="24"/>
          <w:szCs w:val="24"/>
        </w:rPr>
        <w:t>plāno iekļaut nodokļu politikas pamatnostādnēs nākamajam periodam konkrētu darbību plānu un termiņus secīgai un sistēmiskai spēkā esošo nodokļu atvieglojumu pārskatīšanai, definējot to mērķus, kā arī nosakot konkrētus sasnieguma rādītājus, kas ļautu novērtēt mērķu sasniegšanas pakāpi.</w:t>
      </w:r>
    </w:p>
    <w:p w14:paraId="3AF5D24B" w14:textId="2E50EA2C" w:rsidR="007B7BF0" w:rsidRDefault="007B7BF0" w:rsidP="002A7A82">
      <w:pPr>
        <w:autoSpaceDE w:val="0"/>
        <w:autoSpaceDN w:val="0"/>
        <w:adjustRightInd w:val="0"/>
        <w:spacing w:after="120"/>
        <w:ind w:firstLine="720"/>
        <w:jc w:val="both"/>
        <w:rPr>
          <w:szCs w:val="24"/>
        </w:rPr>
      </w:pPr>
    </w:p>
    <w:p w14:paraId="713478EA" w14:textId="77777777" w:rsidR="008C7A98" w:rsidRPr="00CE35A9" w:rsidRDefault="008C7A98" w:rsidP="002A7A82">
      <w:pPr>
        <w:autoSpaceDE w:val="0"/>
        <w:autoSpaceDN w:val="0"/>
        <w:adjustRightInd w:val="0"/>
        <w:spacing w:after="120"/>
        <w:ind w:firstLine="720"/>
        <w:jc w:val="both"/>
        <w:rPr>
          <w:szCs w:val="24"/>
        </w:rPr>
      </w:pPr>
    </w:p>
    <w:p w14:paraId="13BA0593" w14:textId="77777777" w:rsidR="00F509D8" w:rsidRPr="0093793B" w:rsidRDefault="00F509D8" w:rsidP="00F509D8">
      <w:pPr>
        <w:pStyle w:val="Heading3"/>
        <w:jc w:val="center"/>
        <w:rPr>
          <w:i/>
          <w:sz w:val="26"/>
          <w:szCs w:val="26"/>
        </w:rPr>
      </w:pPr>
      <w:bookmarkStart w:id="14" w:name="_Toc26198359"/>
      <w:r w:rsidRPr="0093793B">
        <w:rPr>
          <w:i/>
          <w:sz w:val="26"/>
          <w:szCs w:val="26"/>
        </w:rPr>
        <w:t>4.1.4. Secinājumi</w:t>
      </w:r>
      <w:bookmarkEnd w:id="14"/>
    </w:p>
    <w:p w14:paraId="6274989D" w14:textId="4E2E3752" w:rsidR="00F509D8" w:rsidRPr="00CE35A9" w:rsidRDefault="00F509D8" w:rsidP="00F509D8">
      <w:pPr>
        <w:tabs>
          <w:tab w:val="left" w:pos="426"/>
        </w:tabs>
        <w:spacing w:after="80"/>
        <w:ind w:left="425" w:hanging="425"/>
        <w:jc w:val="both"/>
        <w:rPr>
          <w:i/>
          <w:sz w:val="26"/>
          <w:szCs w:val="26"/>
        </w:rPr>
      </w:pPr>
      <w:r w:rsidRPr="00CE35A9">
        <w:t>1.</w:t>
      </w:r>
      <w:r w:rsidRPr="00CE35A9">
        <w:tab/>
        <w:t xml:space="preserve">IIN atvieglojumi ir svarīgs instruments nodokļu politikas sociālo, attīstības u.c. mērķu īstenošanai, sniedzot vērā ņemamu atbalstu </w:t>
      </w:r>
      <w:r w:rsidR="00D00964">
        <w:t>sociāli mazāk aizsargātiem iedzīvotājiem (tā piemēra</w:t>
      </w:r>
      <w:r w:rsidR="00CC2882">
        <w:t>m</w:t>
      </w:r>
      <w:r w:rsidR="00D00964">
        <w:t xml:space="preserve">, zemu ienākumu saņēmējiem, pensionāriem un </w:t>
      </w:r>
      <w:r w:rsidR="00CC2882">
        <w:t xml:space="preserve">personām, kurām apgādībā ir </w:t>
      </w:r>
      <w:r w:rsidR="00D00964">
        <w:t>bērni)</w:t>
      </w:r>
      <w:r w:rsidRPr="00CE35A9">
        <w:t>.</w:t>
      </w:r>
    </w:p>
    <w:p w14:paraId="2E0FB26D" w14:textId="423EB387" w:rsidR="00F509D8" w:rsidRPr="00CE35A9" w:rsidRDefault="00F509D8" w:rsidP="00F509D8">
      <w:pPr>
        <w:tabs>
          <w:tab w:val="left" w:pos="426"/>
        </w:tabs>
        <w:spacing w:after="80"/>
        <w:ind w:left="425" w:hanging="425"/>
        <w:jc w:val="both"/>
      </w:pPr>
      <w:r w:rsidRPr="00CE35A9">
        <w:rPr>
          <w:szCs w:val="24"/>
        </w:rPr>
        <w:lastRenderedPageBreak/>
        <w:t>2.</w:t>
      </w:r>
      <w:r w:rsidRPr="00CE35A9">
        <w:rPr>
          <w:i/>
          <w:sz w:val="26"/>
          <w:szCs w:val="26"/>
        </w:rPr>
        <w:tab/>
      </w:r>
      <w:r w:rsidRPr="00CE35A9">
        <w:rPr>
          <w:b/>
        </w:rPr>
        <w:t>2018</w:t>
      </w:r>
      <w:r w:rsidR="00E96F95">
        <w:rPr>
          <w:b/>
        </w:rPr>
        <w:t>.</w:t>
      </w:r>
      <w:r w:rsidRPr="00CE35A9">
        <w:rPr>
          <w:b/>
        </w:rPr>
        <w:t>gadā</w:t>
      </w:r>
      <w:r w:rsidRPr="00CE35A9">
        <w:t xml:space="preserve"> </w:t>
      </w:r>
      <w:r w:rsidR="006B4879">
        <w:t xml:space="preserve">aprēķinātais </w:t>
      </w:r>
      <w:r w:rsidRPr="00CE35A9">
        <w:t xml:space="preserve">IIN atvieglojumu apmērs bija </w:t>
      </w:r>
      <w:r w:rsidRPr="00CE35A9">
        <w:rPr>
          <w:rFonts w:eastAsia="Calibri"/>
          <w:b/>
        </w:rPr>
        <w:t>798,</w:t>
      </w:r>
      <w:r w:rsidR="00E96F95">
        <w:rPr>
          <w:rFonts w:eastAsia="Calibri"/>
          <w:b/>
        </w:rPr>
        <w:t>7</w:t>
      </w:r>
      <w:r w:rsidRPr="00CE35A9">
        <w:rPr>
          <w:rFonts w:eastAsia="Calibri"/>
        </w:rPr>
        <w:t xml:space="preserve"> </w:t>
      </w:r>
      <w:r w:rsidRPr="00CE35A9">
        <w:t xml:space="preserve">milj. </w:t>
      </w:r>
      <w:r w:rsidRPr="00CE35A9">
        <w:rPr>
          <w:i/>
        </w:rPr>
        <w:t>euro</w:t>
      </w:r>
      <w:r w:rsidRPr="00CE35A9">
        <w:t xml:space="preserve">, kas </w:t>
      </w:r>
      <w:r w:rsidRPr="00CE35A9">
        <w:rPr>
          <w:b/>
        </w:rPr>
        <w:t>sastāda gandrīz pusi no kopējiem IIN ieņēmumiem</w:t>
      </w:r>
      <w:r w:rsidRPr="00CE35A9">
        <w:t xml:space="preserve"> 2018.gadā.</w:t>
      </w:r>
    </w:p>
    <w:p w14:paraId="519FE707" w14:textId="064F04C5" w:rsidR="00410E44" w:rsidRDefault="00F509D8" w:rsidP="00F509D8">
      <w:pPr>
        <w:tabs>
          <w:tab w:val="left" w:pos="426"/>
        </w:tabs>
        <w:spacing w:after="80"/>
        <w:ind w:left="425" w:hanging="425"/>
        <w:jc w:val="both"/>
        <w:rPr>
          <w:rFonts w:eastAsia="Calibri" w:cs="Times New Roman"/>
          <w:szCs w:val="24"/>
        </w:rPr>
      </w:pPr>
      <w:r w:rsidRPr="00CE35A9">
        <w:t>3.</w:t>
      </w:r>
      <w:r w:rsidRPr="00CE35A9">
        <w:tab/>
      </w:r>
      <w:r w:rsidRPr="00CE35A9">
        <w:tab/>
        <w:t xml:space="preserve">Ar 2018.gadu stājās spēkā nodokļu reforma, kuras </w:t>
      </w:r>
      <w:r w:rsidRPr="00CE35A9">
        <w:rPr>
          <w:bCs/>
        </w:rPr>
        <w:t>mērķis ir samazināt darbaspēka nodokļa slogu</w:t>
      </w:r>
      <w:r w:rsidR="0065792B">
        <w:rPr>
          <w:bCs/>
        </w:rPr>
        <w:t>, it</w:t>
      </w:r>
      <w:r w:rsidRPr="00CE35A9">
        <w:rPr>
          <w:bCs/>
        </w:rPr>
        <w:t xml:space="preserve"> īpaši strā</w:t>
      </w:r>
      <w:r w:rsidR="0065792B">
        <w:rPr>
          <w:bCs/>
        </w:rPr>
        <w:t>dājošajiem ar zemiem ienākumiem</w:t>
      </w:r>
      <w:r w:rsidRPr="00CE35A9">
        <w:rPr>
          <w:bCs/>
        </w:rPr>
        <w:t>.</w:t>
      </w:r>
      <w:r w:rsidRPr="00CE35A9">
        <w:t xml:space="preserve"> </w:t>
      </w:r>
      <w:r w:rsidR="00D00964">
        <w:rPr>
          <w:bCs/>
          <w:szCs w:val="24"/>
        </w:rPr>
        <w:t>N</w:t>
      </w:r>
      <w:r w:rsidR="00410E44" w:rsidRPr="00CE35A9">
        <w:rPr>
          <w:bCs/>
          <w:szCs w:val="24"/>
        </w:rPr>
        <w:t xml:space="preserve">odokļu reformas rezultātā </w:t>
      </w:r>
      <w:r w:rsidR="00410E44" w:rsidRPr="00CE35A9">
        <w:rPr>
          <w:rFonts w:cs="Times New Roman"/>
          <w:szCs w:val="24"/>
        </w:rPr>
        <w:t xml:space="preserve">darbaspēka nodokļa </w:t>
      </w:r>
      <w:r w:rsidR="00D00964">
        <w:rPr>
          <w:rFonts w:cs="Times New Roman"/>
          <w:szCs w:val="24"/>
        </w:rPr>
        <w:t xml:space="preserve">slogs (nodokļu </w:t>
      </w:r>
      <w:r w:rsidR="00410E44" w:rsidRPr="00CE35A9">
        <w:rPr>
          <w:rFonts w:cs="Times New Roman"/>
          <w:szCs w:val="24"/>
        </w:rPr>
        <w:t>plaisa</w:t>
      </w:r>
      <w:r w:rsidR="00D00964">
        <w:rPr>
          <w:rFonts w:cs="Times New Roman"/>
          <w:szCs w:val="24"/>
        </w:rPr>
        <w:t>)</w:t>
      </w:r>
      <w:r w:rsidR="00410E44" w:rsidRPr="00CE35A9">
        <w:rPr>
          <w:rFonts w:cs="Times New Roman"/>
          <w:szCs w:val="24"/>
        </w:rPr>
        <w:t xml:space="preserve"> </w:t>
      </w:r>
      <w:r w:rsidR="00D00964">
        <w:rPr>
          <w:rFonts w:cs="Times New Roman"/>
          <w:szCs w:val="24"/>
        </w:rPr>
        <w:t>strādājošajie</w:t>
      </w:r>
      <w:r w:rsidR="00410E44" w:rsidRPr="00CE35A9">
        <w:rPr>
          <w:rFonts w:cs="Times New Roman"/>
          <w:szCs w:val="24"/>
        </w:rPr>
        <w:t xml:space="preserve">m </w:t>
      </w:r>
      <w:r w:rsidR="00D00964">
        <w:rPr>
          <w:rFonts w:cs="Times New Roman"/>
          <w:szCs w:val="24"/>
        </w:rPr>
        <w:t xml:space="preserve">ar zemiem ienākumiem ir ievērojami samazināts, tuvojoties </w:t>
      </w:r>
      <w:r w:rsidR="00410E44" w:rsidRPr="00CE35A9">
        <w:rPr>
          <w:rFonts w:eastAsia="Calibri" w:cs="Times New Roman"/>
          <w:szCs w:val="24"/>
        </w:rPr>
        <w:t>ES vidēja</w:t>
      </w:r>
      <w:r w:rsidR="00D00964">
        <w:rPr>
          <w:rFonts w:eastAsia="Calibri" w:cs="Times New Roman"/>
          <w:szCs w:val="24"/>
        </w:rPr>
        <w:t>m</w:t>
      </w:r>
      <w:r w:rsidR="00410E44" w:rsidRPr="00CE35A9">
        <w:rPr>
          <w:rFonts w:eastAsia="Calibri" w:cs="Times New Roman"/>
          <w:szCs w:val="24"/>
        </w:rPr>
        <w:t xml:space="preserve"> rād</w:t>
      </w:r>
      <w:r w:rsidR="00410E44">
        <w:rPr>
          <w:rFonts w:eastAsia="Calibri" w:cs="Times New Roman"/>
          <w:szCs w:val="24"/>
        </w:rPr>
        <w:t>ītāj</w:t>
      </w:r>
      <w:r w:rsidR="00D00964">
        <w:rPr>
          <w:rFonts w:eastAsia="Calibri" w:cs="Times New Roman"/>
          <w:szCs w:val="24"/>
        </w:rPr>
        <w:t>am</w:t>
      </w:r>
      <w:r w:rsidR="00410E44">
        <w:rPr>
          <w:rFonts w:eastAsia="Calibri" w:cs="Times New Roman"/>
          <w:szCs w:val="24"/>
        </w:rPr>
        <w:t>.</w:t>
      </w:r>
      <w:r w:rsidR="00410E44" w:rsidRPr="00CE35A9">
        <w:rPr>
          <w:rFonts w:eastAsia="Calibri" w:cs="Times New Roman"/>
          <w:szCs w:val="24"/>
        </w:rPr>
        <w:t xml:space="preserve"> </w:t>
      </w:r>
      <w:r w:rsidR="00410E44">
        <w:rPr>
          <w:rFonts w:eastAsia="Calibri" w:cs="Times New Roman"/>
          <w:szCs w:val="24"/>
        </w:rPr>
        <w:t xml:space="preserve"> </w:t>
      </w:r>
    </w:p>
    <w:p w14:paraId="00F60339" w14:textId="263A988A" w:rsidR="00060FD9" w:rsidRPr="00CE35A9" w:rsidRDefault="00060FD9" w:rsidP="00060FD9">
      <w:pPr>
        <w:tabs>
          <w:tab w:val="left" w:pos="426"/>
        </w:tabs>
        <w:spacing w:after="80"/>
        <w:ind w:left="425" w:hanging="425"/>
        <w:jc w:val="both"/>
      </w:pPr>
      <w:r>
        <w:t>4</w:t>
      </w:r>
      <w:r w:rsidR="00F509D8" w:rsidRPr="00CE35A9">
        <w:t>.</w:t>
      </w:r>
      <w:r w:rsidR="00F509D8" w:rsidRPr="00CE35A9">
        <w:tab/>
      </w:r>
      <w:r w:rsidRPr="00CE35A9">
        <w:t xml:space="preserve">2018.gadā pēc to apmēra no kopējiem nodokļa atvieglojumiem procentuāli vislielāko daļu veidoja </w:t>
      </w:r>
      <w:r>
        <w:t xml:space="preserve">pensionāra </w:t>
      </w:r>
      <w:r w:rsidRPr="00CE35A9">
        <w:t>neapliekamais minimums – 37,8%, neapliekamie ienākumi – 21,0%, neapliekamais minimums – 16,8% un atvieglojumi par apgādībā esošām personām – 16,1%.</w:t>
      </w:r>
    </w:p>
    <w:p w14:paraId="61D11E66" w14:textId="24C37E8D" w:rsidR="00F509D8" w:rsidRPr="00CE35A9" w:rsidRDefault="00060FD9" w:rsidP="00F509D8">
      <w:pPr>
        <w:tabs>
          <w:tab w:val="left" w:pos="426"/>
        </w:tabs>
        <w:spacing w:after="80"/>
        <w:ind w:left="425" w:hanging="425"/>
        <w:jc w:val="both"/>
      </w:pPr>
      <w:r>
        <w:rPr>
          <w:rFonts w:ascii="Times New Roman,Calibri" w:eastAsia="Times New Roman,Calibri" w:hAnsi="Times New Roman,Calibri" w:cs="Times New Roman,Calibri"/>
        </w:rPr>
        <w:t>5.</w:t>
      </w:r>
      <w:r>
        <w:rPr>
          <w:rFonts w:ascii="Times New Roman,Calibri" w:eastAsia="Times New Roman,Calibri" w:hAnsi="Times New Roman,Calibri" w:cs="Times New Roman,Calibri"/>
        </w:rPr>
        <w:tab/>
      </w:r>
      <w:r w:rsidR="00F509D8" w:rsidRPr="00CE35A9">
        <w:rPr>
          <w:rFonts w:ascii="Times New Roman,Calibri" w:eastAsia="Times New Roman,Calibri" w:hAnsi="Times New Roman,Calibri" w:cs="Times New Roman,Calibri"/>
        </w:rPr>
        <w:t>Viens no svarīgākajiem IIN atvieglojumiem ir diferencētais neapliekamais minimums, jo tam ir relatīvi lielāka ietekme uz zemāk atalgotajiem dar</w:t>
      </w:r>
      <w:r w:rsidR="00F509D8" w:rsidRPr="00CE35A9">
        <w:rPr>
          <w:rFonts w:eastAsia="Calibri"/>
        </w:rPr>
        <w:softHyphen/>
      </w:r>
      <w:r w:rsidR="00F509D8" w:rsidRPr="00CE35A9">
        <w:rPr>
          <w:rFonts w:ascii="Times New Roman,Calibri" w:eastAsia="Times New Roman,Calibri" w:hAnsi="Times New Roman,Calibri" w:cs="Times New Roman,Calibri"/>
        </w:rPr>
        <w:t>ba ņēmējiem. Tādējādi tas mērķtiecīgāk var ietekmēt tādus ar darba tirgu saistītos jautājumus kā bezdarbs, ekonomiskā aktivitāte, nabadzība un atkarība no pabalstiem. Kā liecina FM aprēķini, tad, palielinot diferencēto neapliekamo minimumu, iedzīvotāju ienākumi palielinās un ienākumu nevienlīdzība mazinās.</w:t>
      </w:r>
    </w:p>
    <w:p w14:paraId="2E881B7A" w14:textId="6FC7FBEB" w:rsidR="00F509D8" w:rsidRPr="00CE35A9" w:rsidRDefault="00005FB4" w:rsidP="00F509D8">
      <w:pPr>
        <w:tabs>
          <w:tab w:val="left" w:pos="426"/>
        </w:tabs>
        <w:spacing w:after="80"/>
        <w:ind w:left="425" w:hanging="425"/>
        <w:jc w:val="both"/>
      </w:pPr>
      <w:r>
        <w:t>6</w:t>
      </w:r>
      <w:r w:rsidR="00F509D8" w:rsidRPr="00CE35A9">
        <w:t>.</w:t>
      </w:r>
      <w:r w:rsidR="00F509D8" w:rsidRPr="00CE35A9">
        <w:tab/>
      </w:r>
      <w:r w:rsidR="00F509D8">
        <w:t>Pensionāra n</w:t>
      </w:r>
      <w:r w:rsidR="00F509D8" w:rsidRPr="00CE35A9">
        <w:t xml:space="preserve">eapliekamais minimums nodrošina to, ka pensionāru saņemtie ienākumi, kas nepārsniedz noteikto limitu, netiek aplikti ar nodokli. </w:t>
      </w:r>
      <w:r w:rsidR="00B71518">
        <w:t>Pensionāra n</w:t>
      </w:r>
      <w:r w:rsidR="00F509D8" w:rsidRPr="00CE35A9">
        <w:t xml:space="preserve">eapliekamā minimuma paaugstināšana mazinās pensionāru maksājamo IIN, tādejādi palielinot pensionāru rīcībā esošos ienākumus. </w:t>
      </w:r>
    </w:p>
    <w:p w14:paraId="32BAE9BF" w14:textId="275DDD25" w:rsidR="000A264E" w:rsidRDefault="00005FB4" w:rsidP="000A264E">
      <w:pPr>
        <w:tabs>
          <w:tab w:val="left" w:pos="426"/>
        </w:tabs>
        <w:spacing w:after="80"/>
        <w:ind w:left="425" w:hanging="425"/>
        <w:jc w:val="both"/>
      </w:pPr>
      <w:r>
        <w:rPr>
          <w:rFonts w:ascii="Times New Roman,Calibri" w:eastAsia="Times New Roman,Calibri" w:hAnsi="Times New Roman,Calibri" w:cs="Times New Roman,Calibri"/>
        </w:rPr>
        <w:t>7</w:t>
      </w:r>
      <w:r w:rsidR="00F509D8" w:rsidRPr="00CE35A9">
        <w:rPr>
          <w:rFonts w:ascii="Times New Roman,Calibri" w:eastAsia="Times New Roman,Calibri" w:hAnsi="Times New Roman,Calibri" w:cs="Times New Roman,Calibri"/>
        </w:rPr>
        <w:t>.</w:t>
      </w:r>
      <w:r w:rsidR="00F509D8" w:rsidRPr="00CE35A9">
        <w:rPr>
          <w:rFonts w:ascii="Times New Roman,Calibri" w:eastAsia="Times New Roman,Calibri" w:hAnsi="Times New Roman,Calibri" w:cs="Times New Roman,Calibri"/>
        </w:rPr>
        <w:tab/>
        <w:t>Atvieglojums par apgādībā esošu personu, kas lielākoties tiek piemērots par bēr</w:t>
      </w:r>
      <w:r w:rsidR="00F509D8" w:rsidRPr="00CE35A9">
        <w:rPr>
          <w:rFonts w:ascii="Times New Roman,Calibri" w:eastAsia="Times New Roman,Calibri" w:hAnsi="Times New Roman,Calibri" w:cs="Times New Roman,Calibri"/>
        </w:rPr>
        <w:softHyphen/>
        <w:t>niem, ir valsts atbalsts mājsaimniecībām ar bērniem, kur vismaz viens no vecā</w:t>
      </w:r>
      <w:r w:rsidR="00F509D8" w:rsidRPr="00CE35A9">
        <w:rPr>
          <w:rFonts w:ascii="Times New Roman,Calibri" w:eastAsia="Times New Roman,Calibri" w:hAnsi="Times New Roman,Calibri" w:cs="Times New Roman,Calibri"/>
        </w:rPr>
        <w:softHyphen/>
        <w:t>kiem strādā. Tādējādi tas ir viens no instrumentiem, kas veicina vecāku nodar</w:t>
      </w:r>
      <w:r w:rsidR="00F509D8" w:rsidRPr="00CE35A9">
        <w:rPr>
          <w:rFonts w:ascii="Times New Roman,Calibri" w:eastAsia="Times New Roman,Calibri" w:hAnsi="Times New Roman,Calibri" w:cs="Times New Roman,Calibri"/>
        </w:rPr>
        <w:softHyphen/>
        <w:t>bi</w:t>
      </w:r>
      <w:r w:rsidR="00F509D8" w:rsidRPr="00CE35A9">
        <w:rPr>
          <w:rFonts w:ascii="Times New Roman,Calibri" w:eastAsia="Times New Roman,Calibri" w:hAnsi="Times New Roman,Calibri" w:cs="Times New Roman,Calibri"/>
        </w:rPr>
        <w:softHyphen/>
        <w:t>nā</w:t>
      </w:r>
      <w:r w:rsidR="00F509D8" w:rsidRPr="00CE35A9">
        <w:rPr>
          <w:rFonts w:ascii="Times New Roman,Calibri" w:eastAsia="Times New Roman,Calibri" w:hAnsi="Times New Roman,Calibri" w:cs="Times New Roman,Calibri"/>
        </w:rPr>
        <w:softHyphen/>
        <w:t>tī</w:t>
      </w:r>
      <w:r w:rsidR="00F509D8" w:rsidRPr="00CE35A9">
        <w:rPr>
          <w:rFonts w:ascii="Times New Roman,Calibri" w:eastAsia="Times New Roman,Calibri" w:hAnsi="Times New Roman,Calibri" w:cs="Times New Roman,Calibri"/>
        </w:rPr>
        <w:softHyphen/>
        <w:t xml:space="preserve">bu. </w:t>
      </w:r>
      <w:r w:rsidR="00F509D8" w:rsidRPr="00CE35A9">
        <w:t>To</w:t>
      </w:r>
      <w:r w:rsidR="00F509D8" w:rsidRPr="00CE35A9">
        <w:softHyphen/>
        <w:t xml:space="preserve">mēr, kā liecina FM aprēķini, 2018.gadā aptuveni </w:t>
      </w:r>
      <w:r w:rsidR="00F509D8" w:rsidRPr="00CE35A9">
        <w:rPr>
          <w:b/>
        </w:rPr>
        <w:t>34,1%</w:t>
      </w:r>
      <w:r w:rsidR="00F509D8" w:rsidRPr="00CE35A9">
        <w:t xml:space="preserve"> no visiem nodokļu mak</w:t>
      </w:r>
      <w:r w:rsidR="00F509D8" w:rsidRPr="00CE35A9">
        <w:softHyphen/>
      </w:r>
      <w:r w:rsidR="00F509D8" w:rsidRPr="00CE35A9">
        <w:softHyphen/>
        <w:t>sā</w:t>
      </w:r>
      <w:r w:rsidR="00F509D8" w:rsidRPr="00CE35A9">
        <w:softHyphen/>
        <w:t>tājiem, kuriem ir apgādībā esošas personas, nevarēja pilnībā izmantot atvieg</w:t>
      </w:r>
      <w:r w:rsidR="00F509D8" w:rsidRPr="00CE35A9">
        <w:softHyphen/>
        <w:t>lo</w:t>
      </w:r>
      <w:r w:rsidR="00F509D8" w:rsidRPr="00CE35A9">
        <w:softHyphen/>
      </w:r>
      <w:r w:rsidR="00F509D8" w:rsidRPr="00CE35A9">
        <w:softHyphen/>
        <w:t>jumu par apgādībā esošu personu, jo viņu darba alga bija mazāka par IIN atvieg</w:t>
      </w:r>
      <w:r w:rsidR="00F509D8" w:rsidRPr="00CE35A9">
        <w:softHyphen/>
        <w:t>lo</w:t>
      </w:r>
      <w:r w:rsidR="00F509D8" w:rsidRPr="00CE35A9">
        <w:softHyphen/>
      </w:r>
      <w:r w:rsidR="00F509D8" w:rsidRPr="00CE35A9">
        <w:softHyphen/>
        <w:t xml:space="preserve">jumu summu. </w:t>
      </w:r>
      <w:r w:rsidR="00F509D8" w:rsidRPr="00CE35A9">
        <w:rPr>
          <w:rFonts w:ascii="Times New Roman,Calibri" w:eastAsia="Times New Roman,Calibri" w:hAnsi="Times New Roman,Calibri" w:cs="Times New Roman,Calibri"/>
        </w:rPr>
        <w:t xml:space="preserve">Tāpat </w:t>
      </w:r>
      <w:r w:rsidR="00CC2882" w:rsidRPr="00CE35A9">
        <w:rPr>
          <w:rFonts w:ascii="Times New Roman,Calibri" w:eastAsia="Times New Roman,Calibri" w:hAnsi="Times New Roman,Calibri" w:cs="Times New Roman,Calibri"/>
        </w:rPr>
        <w:t>š</w:t>
      </w:r>
      <w:r w:rsidR="00CC2882">
        <w:rPr>
          <w:rFonts w:ascii="Times New Roman,Calibri" w:eastAsia="Times New Roman,Calibri" w:hAnsi="Times New Roman,Calibri" w:cs="Times New Roman,Calibri"/>
        </w:rPr>
        <w:t>o</w:t>
      </w:r>
      <w:r w:rsidR="00CC2882" w:rsidRPr="00CE35A9">
        <w:rPr>
          <w:rFonts w:ascii="Times New Roman,Calibri" w:eastAsia="Times New Roman,Calibri" w:hAnsi="Times New Roman,Calibri" w:cs="Times New Roman,Calibri"/>
        </w:rPr>
        <w:t xml:space="preserve"> atvieglojum</w:t>
      </w:r>
      <w:r w:rsidR="00CC2882">
        <w:rPr>
          <w:rFonts w:ascii="Times New Roman,Calibri" w:eastAsia="Times New Roman,Calibri" w:hAnsi="Times New Roman,Calibri" w:cs="Times New Roman,Calibri"/>
        </w:rPr>
        <w:t>u</w:t>
      </w:r>
      <w:r w:rsidR="00CC2882" w:rsidRPr="00CE35A9">
        <w:rPr>
          <w:rFonts w:ascii="Times New Roman,Calibri" w:eastAsia="Times New Roman,Calibri" w:hAnsi="Times New Roman,Calibri" w:cs="Times New Roman,Calibri"/>
        </w:rPr>
        <w:t xml:space="preserve"> </w:t>
      </w:r>
      <w:r w:rsidR="00F509D8" w:rsidRPr="00CE35A9">
        <w:rPr>
          <w:rFonts w:ascii="Times New Roman,Calibri" w:eastAsia="Times New Roman,Calibri" w:hAnsi="Times New Roman,Calibri" w:cs="Times New Roman,Calibri"/>
        </w:rPr>
        <w:t>nevar pie</w:t>
      </w:r>
      <w:r w:rsidR="00F509D8" w:rsidRPr="00CE35A9">
        <w:rPr>
          <w:rFonts w:ascii="Times New Roman,Calibri" w:eastAsia="Times New Roman,Calibri" w:hAnsi="Times New Roman,Calibri" w:cs="Times New Roman,Calibri"/>
        </w:rPr>
        <w:softHyphen/>
      </w:r>
      <w:r w:rsidR="00F509D8" w:rsidRPr="00CE35A9">
        <w:rPr>
          <w:rFonts w:ascii="Times New Roman,Calibri" w:eastAsia="Times New Roman,Calibri" w:hAnsi="Times New Roman,Calibri" w:cs="Times New Roman,Calibri"/>
        </w:rPr>
        <w:softHyphen/>
        <w:t>mē</w:t>
      </w:r>
      <w:r w:rsidR="00F509D8" w:rsidRPr="00CE35A9">
        <w:rPr>
          <w:rFonts w:ascii="Times New Roman,Calibri" w:eastAsia="Times New Roman,Calibri" w:hAnsi="Times New Roman,Calibri" w:cs="Times New Roman,Calibri"/>
        </w:rPr>
        <w:softHyphen/>
        <w:t>rot mikrouzņēmumu nodokļa maksātāja darbinieki.</w:t>
      </w:r>
      <w:r w:rsidR="00F509D8" w:rsidRPr="00CE35A9">
        <w:t xml:space="preserve"> Tāpēc šis atvieglojums </w:t>
      </w:r>
      <w:r w:rsidR="00F509D8" w:rsidRPr="00CE35A9">
        <w:rPr>
          <w:rFonts w:eastAsia="Calibri" w:cs="Times New Roman"/>
          <w:szCs w:val="24"/>
        </w:rPr>
        <w:t>jā</w:t>
      </w:r>
      <w:r w:rsidR="00F509D8" w:rsidRPr="00CE35A9">
        <w:rPr>
          <w:rFonts w:eastAsia="Calibri" w:cs="Times New Roman"/>
          <w:szCs w:val="24"/>
        </w:rPr>
        <w:softHyphen/>
        <w:t>vēr</w:t>
      </w:r>
      <w:r w:rsidR="00F509D8" w:rsidRPr="00CE35A9">
        <w:rPr>
          <w:rFonts w:eastAsia="Calibri" w:cs="Times New Roman"/>
          <w:szCs w:val="24"/>
        </w:rPr>
        <w:softHyphen/>
        <w:t>tē kopā ar citiem no valsts budžeta izmaksājamiem pabalstiem, turklāt</w:t>
      </w:r>
      <w:r w:rsidR="00F509D8" w:rsidRPr="00CE35A9">
        <w:t xml:space="preserve"> šī at</w:t>
      </w:r>
      <w:r w:rsidR="00F509D8" w:rsidRPr="00CE35A9">
        <w:softHyphen/>
        <w:t>vieg</w:t>
      </w:r>
      <w:r w:rsidR="00F509D8" w:rsidRPr="00CE35A9">
        <w:softHyphen/>
        <w:t>lojuma paaugstināšanas efektivitāte nākotnē jāvērtē kritiski, jo praktiski ir iz</w:t>
      </w:r>
      <w:r w:rsidR="00F509D8" w:rsidRPr="00CE35A9">
        <w:softHyphen/>
        <w:t>smel</w:t>
      </w:r>
      <w:r w:rsidR="00F509D8" w:rsidRPr="00CE35A9">
        <w:softHyphen/>
        <w:t>ts tā tālākas palielināšanas potenciāls darba ņēmējiem ar zemiem ienākumiem.</w:t>
      </w:r>
    </w:p>
    <w:p w14:paraId="335B69EB" w14:textId="5B3F2236" w:rsidR="007B7BF0" w:rsidRDefault="000A264E" w:rsidP="007B7BF0">
      <w:pPr>
        <w:tabs>
          <w:tab w:val="left" w:pos="426"/>
        </w:tabs>
        <w:spacing w:after="80"/>
        <w:ind w:left="425" w:hanging="425"/>
        <w:jc w:val="both"/>
      </w:pPr>
      <w:r>
        <w:t>8.</w:t>
      </w:r>
      <w:r>
        <w:tab/>
      </w:r>
      <w:r w:rsidR="00F509D8" w:rsidRPr="00CE35A9">
        <w:t>Atsevišķu IIN atvieglojumu apmērs, kas izteikts naudas izteiksmē (piemēram, nodokļu atvieglojumi personām ar invaliditāti un politiski represētām personām) nav mainīts jau vairākus gadus, tāpēc būtu lietderīgi pārskatīt šo atvieglojumu  paaugstināšanas iespējas.</w:t>
      </w:r>
    </w:p>
    <w:p w14:paraId="26AF197A" w14:textId="3FB5BCF7" w:rsidR="007B7BF0" w:rsidRPr="008C0D0B" w:rsidRDefault="007B7BF0" w:rsidP="007B7BF0">
      <w:pPr>
        <w:tabs>
          <w:tab w:val="left" w:pos="426"/>
        </w:tabs>
        <w:spacing w:after="80"/>
        <w:ind w:left="425" w:hanging="425"/>
        <w:jc w:val="both"/>
      </w:pPr>
      <w:r>
        <w:t>9.</w:t>
      </w:r>
      <w:r>
        <w:tab/>
      </w:r>
      <w:r w:rsidRPr="004C4C4E">
        <w:t>Finanšu ministrija</w:t>
      </w:r>
      <w:r w:rsidRPr="004C4C4E">
        <w:rPr>
          <w:color w:val="000000" w:themeColor="text1"/>
        </w:rPr>
        <w:t xml:space="preserve"> l</w:t>
      </w:r>
      <w:r w:rsidRPr="004C4C4E">
        <w:rPr>
          <w:rStyle w:val="BodyText1"/>
          <w:rFonts w:eastAsiaTheme="minorHAnsi"/>
          <w:sz w:val="24"/>
          <w:szCs w:val="24"/>
        </w:rPr>
        <w:t xml:space="preserve">ai nodrošinātu, ka nodokļu atvieglojumu piemērošanas rezultātā iedzīvotāju un komersantu rīcībā palikušie līdzekļi palīdz sasniegt valsts mērķus un prioritātes, </w:t>
      </w:r>
      <w:r w:rsidRPr="004C4C4E">
        <w:t xml:space="preserve"> </w:t>
      </w:r>
      <w:r w:rsidRPr="004C4C4E">
        <w:rPr>
          <w:rStyle w:val="BodyText1"/>
          <w:rFonts w:eastAsiaTheme="minorHAnsi"/>
          <w:sz w:val="24"/>
          <w:szCs w:val="24"/>
        </w:rPr>
        <w:t>plāno iekļaut nodokļu politikas pamatnostādnēs nākamajam periodam konkrētu darbību plānu un termiņus secīgai un sistēmiskai spēkā esošo nodokļu atvieglojumu pārskatīšanai, definējot to mērķus, kā arī nosakot konkrētus sasnieguma rādītājus, kas ļautu novērtēt mērķu sasniegšanas pakāpi.</w:t>
      </w:r>
    </w:p>
    <w:p w14:paraId="456A8141" w14:textId="0DADCBE4" w:rsidR="00662EC2" w:rsidRPr="00B455BB" w:rsidRDefault="00662EC2" w:rsidP="00662EC2">
      <w:pPr>
        <w:pStyle w:val="Heading3"/>
        <w:ind w:left="360"/>
        <w:jc w:val="center"/>
        <w:rPr>
          <w:sz w:val="28"/>
          <w:szCs w:val="28"/>
        </w:rPr>
      </w:pPr>
      <w:bookmarkStart w:id="15" w:name="_Toc26198360"/>
      <w:r>
        <w:rPr>
          <w:sz w:val="28"/>
          <w:szCs w:val="28"/>
        </w:rPr>
        <w:t>4</w:t>
      </w:r>
      <w:r w:rsidRPr="000B2269">
        <w:rPr>
          <w:sz w:val="28"/>
          <w:szCs w:val="28"/>
        </w:rPr>
        <w:t>.</w:t>
      </w:r>
      <w:r w:rsidR="005F6591">
        <w:rPr>
          <w:sz w:val="28"/>
          <w:szCs w:val="28"/>
        </w:rPr>
        <w:t>2</w:t>
      </w:r>
      <w:r w:rsidRPr="00B455BB">
        <w:rPr>
          <w:sz w:val="28"/>
          <w:szCs w:val="28"/>
        </w:rPr>
        <w:t>. Uzņēmumu ienākuma nodokļa atvieglojumi</w:t>
      </w:r>
      <w:bookmarkEnd w:id="15"/>
    </w:p>
    <w:p w14:paraId="56096D50" w14:textId="03E4AB06" w:rsidR="00424566" w:rsidRDefault="00662EC2" w:rsidP="00A16D52">
      <w:pPr>
        <w:pStyle w:val="Heading3"/>
        <w:spacing w:after="240" w:afterAutospacing="0"/>
        <w:jc w:val="center"/>
        <w:rPr>
          <w:i/>
          <w:sz w:val="26"/>
          <w:szCs w:val="26"/>
        </w:rPr>
      </w:pPr>
      <w:bookmarkStart w:id="16" w:name="_Toc26198361"/>
      <w:r w:rsidRPr="00B455BB">
        <w:rPr>
          <w:i/>
          <w:sz w:val="26"/>
          <w:szCs w:val="26"/>
        </w:rPr>
        <w:t>4.</w:t>
      </w:r>
      <w:r w:rsidR="005F6591">
        <w:rPr>
          <w:i/>
          <w:sz w:val="26"/>
          <w:szCs w:val="26"/>
        </w:rPr>
        <w:t>2</w:t>
      </w:r>
      <w:r w:rsidRPr="00B455BB">
        <w:rPr>
          <w:i/>
          <w:sz w:val="26"/>
          <w:szCs w:val="26"/>
        </w:rPr>
        <w:t xml:space="preserve">.1. </w:t>
      </w:r>
      <w:r w:rsidR="006C0143" w:rsidRPr="003B0CF8">
        <w:rPr>
          <w:i/>
          <w:sz w:val="26"/>
          <w:szCs w:val="26"/>
        </w:rPr>
        <w:t xml:space="preserve">Aktuālie </w:t>
      </w:r>
      <w:r w:rsidR="006C0143">
        <w:rPr>
          <w:i/>
          <w:sz w:val="26"/>
          <w:szCs w:val="26"/>
        </w:rPr>
        <w:t>u</w:t>
      </w:r>
      <w:r w:rsidRPr="00B455BB">
        <w:rPr>
          <w:i/>
          <w:sz w:val="26"/>
          <w:szCs w:val="26"/>
        </w:rPr>
        <w:t>zņēmumu ienākuma nodokļa atvieglojum</w:t>
      </w:r>
      <w:bookmarkEnd w:id="16"/>
      <w:r w:rsidR="006C0143">
        <w:rPr>
          <w:i/>
          <w:sz w:val="26"/>
          <w:szCs w:val="26"/>
        </w:rPr>
        <w:t>i</w:t>
      </w:r>
    </w:p>
    <w:p w14:paraId="1DF9A764" w14:textId="2FC04F3E" w:rsidR="008B5059" w:rsidRDefault="008B5059" w:rsidP="00A16D52">
      <w:pPr>
        <w:spacing w:after="80"/>
        <w:ind w:firstLine="709"/>
        <w:jc w:val="both"/>
      </w:pPr>
      <w:r w:rsidRPr="00FC7D8B">
        <w:t>2017.gadā</w:t>
      </w:r>
      <w:r>
        <w:t xml:space="preserve"> u</w:t>
      </w:r>
      <w:r w:rsidRPr="00EC50B5">
        <w:t xml:space="preserve">zņēmumu ienākuma nodokļa </w:t>
      </w:r>
      <w:r w:rsidRPr="002D6566">
        <w:rPr>
          <w:i/>
        </w:rPr>
        <w:t>(turpmāk – UIN)</w:t>
      </w:r>
      <w:r>
        <w:t xml:space="preserve"> likme bija </w:t>
      </w:r>
      <w:r w:rsidRPr="00FC7D8B">
        <w:t>15%</w:t>
      </w:r>
      <w:r>
        <w:t>, ko pie</w:t>
      </w:r>
      <w:r w:rsidR="00895DF9">
        <w:softHyphen/>
      </w:r>
      <w:r>
        <w:t xml:space="preserve">mēroja ar nodokli apliekamajam ienākumam. Turklāt </w:t>
      </w:r>
      <w:r>
        <w:rPr>
          <w:szCs w:val="24"/>
        </w:rPr>
        <w:t xml:space="preserve">2017.gadā komersanti varēja </w:t>
      </w:r>
      <w:r>
        <w:rPr>
          <w:szCs w:val="24"/>
        </w:rPr>
        <w:lastRenderedPageBreak/>
        <w:t>izman</w:t>
      </w:r>
      <w:r w:rsidR="00895DF9">
        <w:rPr>
          <w:szCs w:val="24"/>
        </w:rPr>
        <w:softHyphen/>
      </w:r>
      <w:r>
        <w:rPr>
          <w:szCs w:val="24"/>
        </w:rPr>
        <w:t xml:space="preserve">tot divdesmit divus </w:t>
      </w:r>
      <w:r w:rsidR="001124ED">
        <w:rPr>
          <w:szCs w:val="24"/>
        </w:rPr>
        <w:t xml:space="preserve">dažādus </w:t>
      </w:r>
      <w:r>
        <w:rPr>
          <w:szCs w:val="24"/>
        </w:rPr>
        <w:t>UIN atvieglojumus</w:t>
      </w:r>
      <w:r w:rsidR="001124ED">
        <w:rPr>
          <w:szCs w:val="24"/>
        </w:rPr>
        <w:t xml:space="preserve"> </w:t>
      </w:r>
      <w:r w:rsidR="001124ED" w:rsidRPr="002D6566">
        <w:rPr>
          <w:i/>
        </w:rPr>
        <w:t>(detalizētāk skatīt pielikumu Nr.1)</w:t>
      </w:r>
      <w:r>
        <w:rPr>
          <w:szCs w:val="24"/>
        </w:rPr>
        <w:t>.</w:t>
      </w:r>
    </w:p>
    <w:p w14:paraId="41B0FADD" w14:textId="45500400" w:rsidR="001124ED" w:rsidRDefault="001124ED" w:rsidP="00A16D52">
      <w:pPr>
        <w:spacing w:after="80"/>
        <w:ind w:firstLine="709"/>
        <w:jc w:val="both"/>
      </w:pPr>
      <w:r w:rsidRPr="001124ED">
        <w:t>No</w:t>
      </w:r>
      <w:r w:rsidR="008B5059" w:rsidRPr="001124ED">
        <w:t xml:space="preserve"> 2018.gad</w:t>
      </w:r>
      <w:r w:rsidRPr="001124ED">
        <w:t>a</w:t>
      </w:r>
      <w:r w:rsidR="008B5059" w:rsidRPr="001124ED">
        <w:t xml:space="preserve"> stājās spēkā nodokļu reforma</w:t>
      </w:r>
      <w:r w:rsidRPr="001124ED">
        <w:t xml:space="preserve">, kas </w:t>
      </w:r>
      <w:r w:rsidR="008B5059" w:rsidRPr="001124ED">
        <w:t>paredz</w:t>
      </w:r>
      <w:r w:rsidR="008B5059">
        <w:t xml:space="preserve"> veikt ne tikai vērienīgas darbaspēka nodokļu izmaiņas, bet arī reformēt</w:t>
      </w:r>
      <w:r w:rsidR="008B5059">
        <w:rPr>
          <w:i/>
        </w:rPr>
        <w:t xml:space="preserve"> </w:t>
      </w:r>
      <w:r w:rsidR="008B5059" w:rsidRPr="00ED76A7">
        <w:t>UIN</w:t>
      </w:r>
      <w:r w:rsidR="008B5059">
        <w:rPr>
          <w:i/>
        </w:rPr>
        <w:t xml:space="preserve"> </w:t>
      </w:r>
      <w:r w:rsidR="008B5059">
        <w:t xml:space="preserve">sistēmu, nosakot konceptuāli jaunu </w:t>
      </w:r>
      <w:r w:rsidR="00A16D52">
        <w:t>UIN</w:t>
      </w:r>
      <w:r w:rsidR="008B5059">
        <w:t xml:space="preserve"> maksāšanas režīmu.</w:t>
      </w:r>
      <w:r w:rsidR="008B5059" w:rsidRPr="007A0F9A">
        <w:t xml:space="preserve"> </w:t>
      </w:r>
      <w:r w:rsidR="008B5059">
        <w:t xml:space="preserve">Tādējādi </w:t>
      </w:r>
      <w:r w:rsidR="008B5059" w:rsidRPr="00C85832">
        <w:rPr>
          <w:b/>
        </w:rPr>
        <w:t xml:space="preserve">no 2018.gada 1.janvāra </w:t>
      </w:r>
      <w:r w:rsidR="008B5059">
        <w:t xml:space="preserve">stājās spēkā jauns </w:t>
      </w:r>
      <w:r w:rsidR="008B5059" w:rsidRPr="00E15767">
        <w:rPr>
          <w:i/>
        </w:rPr>
        <w:t>Uzņēmum</w:t>
      </w:r>
      <w:r w:rsidR="008B5059">
        <w:rPr>
          <w:i/>
        </w:rPr>
        <w:t>u</w:t>
      </w:r>
      <w:r w:rsidR="008B5059" w:rsidRPr="00E15767">
        <w:rPr>
          <w:i/>
        </w:rPr>
        <w:t xml:space="preserve"> ienākuma </w:t>
      </w:r>
      <w:r w:rsidR="008B5059">
        <w:rPr>
          <w:i/>
        </w:rPr>
        <w:t xml:space="preserve">nodokļa </w:t>
      </w:r>
      <w:r w:rsidR="008B5059" w:rsidRPr="00E15767">
        <w:rPr>
          <w:i/>
        </w:rPr>
        <w:t>likums</w:t>
      </w:r>
      <w:r w:rsidRPr="001124ED">
        <w:t xml:space="preserve">, kas </w:t>
      </w:r>
      <w:r w:rsidR="008B5059" w:rsidRPr="007A0F9A">
        <w:t>paredz</w:t>
      </w:r>
      <w:r w:rsidR="008B5059">
        <w:t>, ka nodoklis 20% apmērā tiek maksāts peļņas sadales brīdī</w:t>
      </w:r>
      <w:r w:rsidR="008B5059">
        <w:rPr>
          <w:rStyle w:val="FootnoteReference"/>
        </w:rPr>
        <w:footnoteReference w:id="10"/>
      </w:r>
      <w:r w:rsidR="008B5059">
        <w:t xml:space="preserve"> nevis </w:t>
      </w:r>
      <w:r w:rsidR="0085589A">
        <w:t>apliekamajam ienākumam</w:t>
      </w:r>
      <w:r>
        <w:t xml:space="preserve">. </w:t>
      </w:r>
    </w:p>
    <w:p w14:paraId="29B6539C" w14:textId="0E3C87C1" w:rsidR="0085589A" w:rsidRDefault="00FB16F0" w:rsidP="00A16D52">
      <w:pPr>
        <w:spacing w:after="80"/>
        <w:ind w:firstLine="709"/>
        <w:jc w:val="both"/>
      </w:pPr>
      <w:r w:rsidRPr="004C4C4E">
        <w:rPr>
          <w:rFonts w:eastAsia="Times New Roman" w:cs="Times New Roman"/>
          <w:bCs/>
          <w:color w:val="000000"/>
          <w:szCs w:val="24"/>
          <w:lang w:eastAsia="lv-LV"/>
        </w:rPr>
        <w:t xml:space="preserve">Līdz ar to </w:t>
      </w:r>
      <w:r w:rsidR="0085589A" w:rsidRPr="004C4C4E">
        <w:rPr>
          <w:rFonts w:eastAsia="Times New Roman" w:cs="Times New Roman"/>
          <w:bCs/>
          <w:color w:val="000000"/>
          <w:szCs w:val="24"/>
          <w:lang w:eastAsia="lv-LV"/>
        </w:rPr>
        <w:t xml:space="preserve">no 2018.gada ir spēkā </w:t>
      </w:r>
      <w:r w:rsidR="00865A8D">
        <w:rPr>
          <w:rFonts w:eastAsia="Times New Roman" w:cs="Times New Roman"/>
          <w:bCs/>
          <w:color w:val="000000"/>
          <w:szCs w:val="24"/>
          <w:lang w:eastAsia="lv-LV"/>
        </w:rPr>
        <w:t xml:space="preserve">jauna </w:t>
      </w:r>
      <w:r w:rsidRPr="004C4C4E">
        <w:rPr>
          <w:rFonts w:eastAsia="Times New Roman" w:cs="Times New Roman"/>
          <w:bCs/>
          <w:color w:val="000000"/>
          <w:szCs w:val="24"/>
          <w:lang w:eastAsia="lv-LV"/>
        </w:rPr>
        <w:t>UIN</w:t>
      </w:r>
      <w:r w:rsidR="0085589A" w:rsidRPr="004C4C4E">
        <w:rPr>
          <w:rFonts w:eastAsia="Times New Roman" w:cs="Times New Roman"/>
          <w:bCs/>
          <w:color w:val="000000"/>
          <w:szCs w:val="24"/>
          <w:lang w:eastAsia="lv-LV"/>
        </w:rPr>
        <w:t xml:space="preserve"> sistēma, kas </w:t>
      </w:r>
      <w:r w:rsidR="0085589A" w:rsidRPr="004C4C4E">
        <w:rPr>
          <w:szCs w:val="24"/>
        </w:rPr>
        <w:t>ir veidota investīciju veicināšanai</w:t>
      </w:r>
      <w:r w:rsidR="0085589A" w:rsidRPr="004C4C4E">
        <w:rPr>
          <w:rFonts w:eastAsia="Times New Roman" w:cs="Times New Roman"/>
          <w:bCs/>
          <w:color w:val="000000"/>
          <w:szCs w:val="24"/>
          <w:lang w:eastAsia="lv-LV"/>
        </w:rPr>
        <w:t xml:space="preserve"> un pēc būtības nav salīdzināma ar iepriekšējo nodokļa sistēmu</w:t>
      </w:r>
      <w:r w:rsidRPr="004C4C4E">
        <w:rPr>
          <w:rFonts w:eastAsia="Times New Roman" w:cs="Times New Roman"/>
          <w:bCs/>
          <w:color w:val="000000"/>
          <w:szCs w:val="24"/>
          <w:lang w:eastAsia="lv-LV"/>
        </w:rPr>
        <w:t>.</w:t>
      </w:r>
    </w:p>
    <w:p w14:paraId="0D97734F" w14:textId="24B386A3" w:rsidR="008B5059" w:rsidRDefault="00865A8D" w:rsidP="00A16D52">
      <w:pPr>
        <w:spacing w:after="80"/>
        <w:ind w:firstLine="709"/>
        <w:jc w:val="both"/>
      </w:pPr>
      <w:r>
        <w:t xml:space="preserve">Tā kā jaunā UIN sistēma pēc būtības paredz atvieglotu UIN maksāšanas režīmu, tad iepriekš </w:t>
      </w:r>
      <w:r w:rsidR="001124ED">
        <w:t>spēkā esošo atvieglojumu saraksts</w:t>
      </w:r>
      <w:r>
        <w:t xml:space="preserve"> ir samazināts</w:t>
      </w:r>
      <w:r w:rsidR="001124ED">
        <w:t xml:space="preserve">, </w:t>
      </w:r>
      <w:r>
        <w:t xml:space="preserve">saglabājot </w:t>
      </w:r>
      <w:r w:rsidR="001124ED">
        <w:t>šādus nodokļu atvieglojumus</w:t>
      </w:r>
      <w:r w:rsidR="00767C14">
        <w:t xml:space="preserve"> </w:t>
      </w:r>
      <w:r w:rsidR="00767C14" w:rsidRPr="002D6566">
        <w:rPr>
          <w:i/>
        </w:rPr>
        <w:t>(detalizētāk skatīt pielikumu Nr.1)</w:t>
      </w:r>
      <w:r w:rsidR="001124ED" w:rsidRPr="001124ED">
        <w:t>:</w:t>
      </w:r>
    </w:p>
    <w:p w14:paraId="5B7D6938" w14:textId="39AC9700" w:rsidR="00627F2E" w:rsidRDefault="00627F2E" w:rsidP="00A16D52">
      <w:pPr>
        <w:pStyle w:val="NormalWeb"/>
        <w:numPr>
          <w:ilvl w:val="0"/>
          <w:numId w:val="87"/>
        </w:numPr>
        <w:shd w:val="clear" w:color="auto" w:fill="FFFFFF" w:themeFill="background1"/>
        <w:tabs>
          <w:tab w:val="left" w:pos="1134"/>
        </w:tabs>
        <w:spacing w:before="0" w:beforeAutospacing="0" w:after="80" w:afterAutospacing="0"/>
        <w:ind w:left="1146" w:hanging="437"/>
        <w:jc w:val="both"/>
        <w:rPr>
          <w:i/>
        </w:rPr>
      </w:pPr>
      <w:r>
        <w:rPr>
          <w:i/>
        </w:rPr>
        <w:t xml:space="preserve">atvieglojumu ziedotājiem, </w:t>
      </w:r>
    </w:p>
    <w:p w14:paraId="08FB03D7" w14:textId="77777777" w:rsidR="00627F2E" w:rsidRDefault="00627F2E" w:rsidP="00627F2E">
      <w:pPr>
        <w:pStyle w:val="NormalWeb"/>
        <w:shd w:val="clear" w:color="auto" w:fill="FFFFFF" w:themeFill="background1"/>
        <w:tabs>
          <w:tab w:val="left" w:pos="1134"/>
        </w:tabs>
        <w:spacing w:before="0" w:beforeAutospacing="0" w:after="0" w:afterAutospacing="0"/>
        <w:ind w:left="1134"/>
        <w:jc w:val="both"/>
      </w:pPr>
      <w:r>
        <w:rPr>
          <w:iCs/>
        </w:rPr>
        <w:t xml:space="preserve">Nodokļu maksātājs, kas ziedojis </w:t>
      </w:r>
      <w:r>
        <w:t>sabiedriskā labuma orga</w:t>
      </w:r>
      <w:r>
        <w:softHyphen/>
        <w:t xml:space="preserve">nizācijai, budžeta iestādei </w:t>
      </w:r>
      <w:r w:rsidRPr="000F23D4">
        <w:t>vai valsts kapitālsabiedrība</w:t>
      </w:r>
      <w:r>
        <w:t>i</w:t>
      </w:r>
      <w:r w:rsidRPr="000F23D4">
        <w:t>, k</w:t>
      </w:r>
      <w:r>
        <w:t>ura</w:t>
      </w:r>
      <w:r w:rsidRPr="000F23D4">
        <w:t xml:space="preserve"> </w:t>
      </w:r>
      <w:r>
        <w:t>veic</w:t>
      </w:r>
      <w:r w:rsidRPr="000F23D4">
        <w:t xml:space="preserve"> Kultūras ministrijas deleģētās valsts kultūras funkcijas</w:t>
      </w:r>
      <w:r>
        <w:t xml:space="preserve">, ir tiesīgs pārskata gadā </w:t>
      </w:r>
      <w:r w:rsidRPr="00D3544D">
        <w:rPr>
          <w:u w:val="single"/>
        </w:rPr>
        <w:t>izvēlēties vienu no šādiem atvieglojumiem</w:t>
      </w:r>
      <w:r>
        <w:t>:</w:t>
      </w:r>
    </w:p>
    <w:p w14:paraId="20CF0BBA" w14:textId="77777777" w:rsidR="00627F2E" w:rsidRDefault="00627F2E" w:rsidP="00627F2E">
      <w:pPr>
        <w:pStyle w:val="NormalWeb"/>
        <w:shd w:val="clear" w:color="auto" w:fill="FFFFFF" w:themeFill="background1"/>
        <w:tabs>
          <w:tab w:val="left" w:pos="1701"/>
        </w:tabs>
        <w:spacing w:before="0" w:beforeAutospacing="0" w:after="0" w:afterAutospacing="0"/>
        <w:ind w:left="1701" w:hanging="425"/>
        <w:jc w:val="both"/>
      </w:pPr>
      <w:r>
        <w:t>a)</w:t>
      </w:r>
      <w:r>
        <w:tab/>
      </w:r>
      <w:r w:rsidRPr="000F23D4">
        <w:t xml:space="preserve">neiekļaut taksācijas perioda ar UIN apliekamajā bāzē ziedoto summu, bet ne vairāk kā </w:t>
      </w:r>
      <w:r w:rsidRPr="00FC7D8B">
        <w:rPr>
          <w:b/>
        </w:rPr>
        <w:t>5%</w:t>
      </w:r>
      <w:r w:rsidRPr="000F23D4">
        <w:t xml:space="preserve"> apmērā no iepriekšējā pārskata gada peļņas pēc</w:t>
      </w:r>
      <w:r>
        <w:t xml:space="preserve"> aprēķinātajiem </w:t>
      </w:r>
      <w:r w:rsidRPr="000F23D4">
        <w:t xml:space="preserve"> nodokļiem</w:t>
      </w:r>
      <w:r>
        <w:t xml:space="preserve">; </w:t>
      </w:r>
    </w:p>
    <w:p w14:paraId="42019006" w14:textId="77777777" w:rsidR="00627F2E" w:rsidRDefault="00627F2E" w:rsidP="00627F2E">
      <w:pPr>
        <w:pStyle w:val="NormalWeb"/>
        <w:shd w:val="clear" w:color="auto" w:fill="FFFFFF" w:themeFill="background1"/>
        <w:tabs>
          <w:tab w:val="left" w:pos="1701"/>
        </w:tabs>
        <w:spacing w:before="0" w:beforeAutospacing="0" w:after="0" w:afterAutospacing="0"/>
        <w:ind w:left="1701" w:hanging="425"/>
        <w:jc w:val="both"/>
      </w:pPr>
      <w:r>
        <w:t>b)</w:t>
      </w:r>
      <w:r>
        <w:tab/>
      </w:r>
      <w:r w:rsidRPr="000F23D4">
        <w:t xml:space="preserve">neiekļaut taksācijas perioda ar UIN apliekamajā bāzē ziedoto summu, bet ne vairāk kā </w:t>
      </w:r>
      <w:r w:rsidRPr="00FC7D8B">
        <w:rPr>
          <w:b/>
        </w:rPr>
        <w:t>2%</w:t>
      </w:r>
      <w:r w:rsidRPr="000F23D4">
        <w:t xml:space="preserve"> apmērā no iepriekšējā pārskata gadā kopējās </w:t>
      </w:r>
      <w:r>
        <w:t xml:space="preserve">darba ņēmējiem aprēķinātās </w:t>
      </w:r>
      <w:r w:rsidRPr="000F23D4">
        <w:t>bruto darba samaksas</w:t>
      </w:r>
      <w:r>
        <w:t>, no kuras samaksāti</w:t>
      </w:r>
      <w:r w:rsidRPr="000F23D4">
        <w:t xml:space="preserve"> valsts sociālās apdrošināšanas </w:t>
      </w:r>
      <w:r>
        <w:t>maksājumi;</w:t>
      </w:r>
      <w:r w:rsidRPr="00CB7617">
        <w:t xml:space="preserve"> </w:t>
      </w:r>
    </w:p>
    <w:p w14:paraId="50FF0B86" w14:textId="77777777" w:rsidR="00627F2E" w:rsidRDefault="00627F2E" w:rsidP="00A16D52">
      <w:pPr>
        <w:pStyle w:val="NormalWeb"/>
        <w:shd w:val="clear" w:color="auto" w:fill="FFFFFF" w:themeFill="background1"/>
        <w:tabs>
          <w:tab w:val="left" w:pos="1134"/>
          <w:tab w:val="left" w:pos="1701"/>
        </w:tabs>
        <w:spacing w:before="0" w:beforeAutospacing="0" w:after="80" w:afterAutospacing="0"/>
        <w:ind w:left="1701" w:hanging="425"/>
        <w:jc w:val="both"/>
      </w:pPr>
      <w:r>
        <w:t xml:space="preserve">c) </w:t>
      </w:r>
      <w:r>
        <w:tab/>
      </w:r>
      <w:r w:rsidRPr="000F23D4">
        <w:t>samazināt taksācijas period</w:t>
      </w:r>
      <w:r>
        <w:t xml:space="preserve">ā par </w:t>
      </w:r>
      <w:r w:rsidRPr="000F23D4">
        <w:t xml:space="preserve">pārskata gadā </w:t>
      </w:r>
      <w:r>
        <w:t>aprēķinātajām</w:t>
      </w:r>
      <w:r w:rsidRPr="000F23D4">
        <w:t xml:space="preserve"> dividendēm</w:t>
      </w:r>
      <w:r>
        <w:t xml:space="preserve"> aprēķināto UIN par </w:t>
      </w:r>
      <w:r w:rsidRPr="00FC7D8B">
        <w:rPr>
          <w:b/>
        </w:rPr>
        <w:t>75%</w:t>
      </w:r>
      <w:r w:rsidRPr="000F23D4">
        <w:t>, bet ne</w:t>
      </w:r>
      <w:r>
        <w:t>pārsniedzot</w:t>
      </w:r>
      <w:r w:rsidRPr="000F23D4">
        <w:t xml:space="preserve"> </w:t>
      </w:r>
      <w:r w:rsidRPr="00370764">
        <w:rPr>
          <w:b/>
        </w:rPr>
        <w:t>20%</w:t>
      </w:r>
      <w:r w:rsidRPr="000F23D4">
        <w:t xml:space="preserve"> no aprēķinātās UIN summas par </w:t>
      </w:r>
      <w:r>
        <w:t>aprēķinātajām</w:t>
      </w:r>
      <w:r w:rsidRPr="000F23D4">
        <w:t xml:space="preserve"> dividendēm</w:t>
      </w:r>
      <w:r>
        <w:t xml:space="preserve"> (lai palielinātu  </w:t>
      </w:r>
      <w:r w:rsidRPr="00330175">
        <w:t>ziedojumu veikšan</w:t>
      </w:r>
      <w:r>
        <w:t>as</w:t>
      </w:r>
      <w:r w:rsidRPr="00330175">
        <w:t xml:space="preserve"> intensitāti</w:t>
      </w:r>
      <w:r>
        <w:t xml:space="preserve">, </w:t>
      </w:r>
      <w:r w:rsidRPr="00370764">
        <w:rPr>
          <w:b/>
        </w:rPr>
        <w:t>no 2020.gada līdz 2022.gadam</w:t>
      </w:r>
      <w:r w:rsidRPr="00330175">
        <w:t xml:space="preserve"> uzņēmumi</w:t>
      </w:r>
      <w:r>
        <w:t xml:space="preserve">, </w:t>
      </w:r>
      <w:r w:rsidRPr="00330175">
        <w:t>kas ziedo sabiedriskā labuma organizācijām, var</w:t>
      </w:r>
      <w:r>
        <w:t>ēs</w:t>
      </w:r>
      <w:r w:rsidRPr="00330175">
        <w:t xml:space="preserve"> </w:t>
      </w:r>
      <w:r w:rsidRPr="00370764">
        <w:t>samazināt taksācijas periodā par pārskata gadā aprēķinātajām dividendēm maksājamo UIN par</w:t>
      </w:r>
      <w:r w:rsidRPr="00FC7D8B">
        <w:rPr>
          <w:b/>
        </w:rPr>
        <w:t xml:space="preserve"> 85</w:t>
      </w:r>
      <w:r w:rsidRPr="00330175">
        <w:t xml:space="preserve">% </w:t>
      </w:r>
      <w:r>
        <w:t xml:space="preserve"> </w:t>
      </w:r>
      <w:r w:rsidRPr="00330175">
        <w:t>no ziedotās summas</w:t>
      </w:r>
      <w:r>
        <w:t>,</w:t>
      </w:r>
      <w:r w:rsidRPr="00330175">
        <w:t xml:space="preserve"> vienlaicīgi </w:t>
      </w:r>
      <w:r w:rsidRPr="00370764">
        <w:t>nepārsniedzot</w:t>
      </w:r>
      <w:r w:rsidRPr="00FC7D8B">
        <w:rPr>
          <w:b/>
        </w:rPr>
        <w:t xml:space="preserve"> 30%</w:t>
      </w:r>
      <w:r w:rsidRPr="00330175">
        <w:t xml:space="preserve"> </w:t>
      </w:r>
      <w:r w:rsidRPr="000F23D4">
        <w:t xml:space="preserve">no aprēķinātās UIN summas par </w:t>
      </w:r>
      <w:r>
        <w:t>aprēķinātajām</w:t>
      </w:r>
      <w:r w:rsidRPr="000F23D4">
        <w:t xml:space="preserve"> dividendēm</w:t>
      </w:r>
      <w:r>
        <w:t>).</w:t>
      </w:r>
      <w:r w:rsidDel="00B64273">
        <w:t xml:space="preserve"> </w:t>
      </w:r>
    </w:p>
    <w:p w14:paraId="3BD7AAD7" w14:textId="34FADD2B" w:rsidR="00627F2E" w:rsidRPr="00627F2E" w:rsidRDefault="00627F2E" w:rsidP="00A16D52">
      <w:pPr>
        <w:pStyle w:val="NormalWeb"/>
        <w:numPr>
          <w:ilvl w:val="0"/>
          <w:numId w:val="87"/>
        </w:numPr>
        <w:shd w:val="clear" w:color="auto" w:fill="FFFFFF" w:themeFill="background1"/>
        <w:tabs>
          <w:tab w:val="left" w:pos="1134"/>
        </w:tabs>
        <w:spacing w:before="0" w:beforeAutospacing="0" w:after="80" w:afterAutospacing="0"/>
        <w:jc w:val="both"/>
        <w:rPr>
          <w:iCs/>
        </w:rPr>
      </w:pPr>
      <w:r>
        <w:rPr>
          <w:i/>
        </w:rPr>
        <w:t>atvieglojumu</w:t>
      </w:r>
      <w:r w:rsidRPr="0067671E">
        <w:rPr>
          <w:i/>
        </w:rPr>
        <w:t xml:space="preserve"> akciju atsavināšanai</w:t>
      </w:r>
      <w:r>
        <w:rPr>
          <w:i/>
        </w:rPr>
        <w:t>,</w:t>
      </w:r>
    </w:p>
    <w:p w14:paraId="6BC204D3" w14:textId="77777777" w:rsidR="00627F2E" w:rsidRPr="008B4C75" w:rsidRDefault="00627F2E" w:rsidP="00A16D52">
      <w:pPr>
        <w:pStyle w:val="ListParagraph"/>
        <w:spacing w:before="0" w:beforeAutospacing="0" w:after="80" w:afterAutospacing="0"/>
        <w:ind w:left="1144"/>
        <w:jc w:val="both"/>
      </w:pPr>
      <w:r>
        <w:t>A</w:t>
      </w:r>
      <w:r w:rsidRPr="00625D7D">
        <w:t>r nodokli apliekamajā bāzē iekļauto dividenžu apmēru var samazināt tādā apjomā, kādā nodokļu maksātājs taksācijas periodā ir guvis ienākumu no tādu tiešās līdzdalības akciju atsavināšanas, kuru turēšanas periods atsavināšanas brīdī ir vismaz 36 mēneši</w:t>
      </w:r>
      <w:r w:rsidRPr="008B4C75">
        <w:t>.</w:t>
      </w:r>
    </w:p>
    <w:p w14:paraId="6C4339F5" w14:textId="352CF852" w:rsidR="00627F2E" w:rsidRPr="00627F2E" w:rsidRDefault="00627F2E" w:rsidP="00A16D52">
      <w:pPr>
        <w:pStyle w:val="NormalWeb"/>
        <w:numPr>
          <w:ilvl w:val="0"/>
          <w:numId w:val="87"/>
        </w:numPr>
        <w:shd w:val="clear" w:color="auto" w:fill="FFFFFF" w:themeFill="background1"/>
        <w:tabs>
          <w:tab w:val="left" w:pos="1134"/>
        </w:tabs>
        <w:spacing w:before="0" w:beforeAutospacing="0" w:after="80" w:afterAutospacing="0"/>
        <w:jc w:val="both"/>
        <w:rPr>
          <w:iCs/>
        </w:rPr>
      </w:pPr>
      <w:r>
        <w:rPr>
          <w:i/>
        </w:rPr>
        <w:t>a</w:t>
      </w:r>
      <w:r w:rsidRPr="0067671E">
        <w:rPr>
          <w:i/>
        </w:rPr>
        <w:t>tvieglojum</w:t>
      </w:r>
      <w:r>
        <w:rPr>
          <w:i/>
        </w:rPr>
        <w:t xml:space="preserve">u </w:t>
      </w:r>
      <w:r w:rsidRPr="0067671E">
        <w:rPr>
          <w:i/>
        </w:rPr>
        <w:t>lauksaimniecībai par summām, kas izmaksātas subsīdiju veidā attīstībai</w:t>
      </w:r>
      <w:r>
        <w:rPr>
          <w:i/>
        </w:rPr>
        <w:t>,</w:t>
      </w:r>
    </w:p>
    <w:p w14:paraId="6C094102" w14:textId="77777777" w:rsidR="00627F2E" w:rsidRDefault="00627F2E" w:rsidP="00A16D52">
      <w:pPr>
        <w:pStyle w:val="ListParagraph"/>
        <w:spacing w:before="0" w:beforeAutospacing="0" w:after="80" w:afterAutospacing="0"/>
        <w:ind w:left="1145"/>
        <w:jc w:val="both"/>
      </w:pPr>
      <w:r>
        <w:t>A</w:t>
      </w:r>
      <w:r w:rsidRPr="008B4C75">
        <w:t>r nodokli apliekamo ienākumu bāzi var samazināt apjomā, kas atbilst 50% no summas, kas saņemta kā valsts atbalsts lauksaimniecībai vai ES atbalsts lauksaimniecībai un lauku attīstībai, bet ne vairāk kā par taksācijas periodā ar nodokli apliekamajā bāzē iekļauto ar nod</w:t>
      </w:r>
      <w:r>
        <w:t>okli apliekamo objektu kopsummu.</w:t>
      </w:r>
    </w:p>
    <w:p w14:paraId="50C5F73C" w14:textId="5C55C692" w:rsidR="00627F2E" w:rsidRDefault="00627F2E" w:rsidP="00A16D52">
      <w:pPr>
        <w:pStyle w:val="NormalWeb"/>
        <w:numPr>
          <w:ilvl w:val="0"/>
          <w:numId w:val="87"/>
        </w:numPr>
        <w:shd w:val="clear" w:color="auto" w:fill="FFFFFF" w:themeFill="background1"/>
        <w:tabs>
          <w:tab w:val="left" w:pos="1134"/>
        </w:tabs>
        <w:spacing w:before="0" w:beforeAutospacing="0" w:after="0" w:afterAutospacing="0"/>
        <w:jc w:val="both"/>
        <w:rPr>
          <w:iCs/>
        </w:rPr>
      </w:pPr>
      <w:r w:rsidRPr="00030614">
        <w:rPr>
          <w:i/>
        </w:rPr>
        <w:lastRenderedPageBreak/>
        <w:t>atvieglots nodokļu režīms kuģošanas nozarei par kuģu pārvadājumiem iekšzemes uzņēmumiem</w:t>
      </w:r>
      <w:r w:rsidR="00767C14">
        <w:rPr>
          <w:i/>
        </w:rPr>
        <w:t>.</w:t>
      </w:r>
    </w:p>
    <w:p w14:paraId="349680F5" w14:textId="77777777" w:rsidR="00627F2E" w:rsidRPr="00030614" w:rsidRDefault="00627F2E" w:rsidP="00A16D52">
      <w:pPr>
        <w:pStyle w:val="tv213"/>
        <w:shd w:val="clear" w:color="auto" w:fill="FFFFFF"/>
        <w:spacing w:before="0" w:beforeAutospacing="0" w:after="0" w:afterAutospacing="0"/>
        <w:ind w:left="1985"/>
        <w:jc w:val="both"/>
      </w:pPr>
    </w:p>
    <w:p w14:paraId="041A7734" w14:textId="05F8967F" w:rsidR="001124ED" w:rsidRDefault="009E658E" w:rsidP="00A16D52">
      <w:pPr>
        <w:pStyle w:val="NormalWeb"/>
        <w:shd w:val="clear" w:color="auto" w:fill="FFFFFF" w:themeFill="background1"/>
        <w:spacing w:before="0" w:beforeAutospacing="0" w:after="80" w:afterAutospacing="0"/>
        <w:ind w:firstLine="709"/>
        <w:jc w:val="both"/>
      </w:pPr>
      <w:r>
        <w:t xml:space="preserve">Tāpat ir saglabāti pārejas </w:t>
      </w:r>
      <w:r w:rsidR="00865A8D">
        <w:t xml:space="preserve">noteikumi </w:t>
      </w:r>
      <w:r>
        <w:t>attiecībā uz šādiem nodokļa atvieglojumiem:</w:t>
      </w:r>
    </w:p>
    <w:p w14:paraId="7A856332" w14:textId="78476FAB" w:rsidR="009E658E" w:rsidRPr="009E658E" w:rsidRDefault="009E658E" w:rsidP="00895DF9">
      <w:pPr>
        <w:pStyle w:val="NormalWeb"/>
        <w:numPr>
          <w:ilvl w:val="0"/>
          <w:numId w:val="88"/>
        </w:numPr>
        <w:shd w:val="clear" w:color="auto" w:fill="FFFFFF" w:themeFill="background1"/>
        <w:spacing w:before="0" w:beforeAutospacing="0" w:after="80" w:afterAutospacing="0"/>
        <w:ind w:left="1066" w:hanging="357"/>
        <w:jc w:val="both"/>
      </w:pPr>
      <w:r w:rsidRPr="00373CB9">
        <w:rPr>
          <w:i/>
        </w:rPr>
        <w:t>iespēja</w:t>
      </w:r>
      <w:r w:rsidR="00FD5112">
        <w:rPr>
          <w:i/>
        </w:rPr>
        <w:t>i</w:t>
      </w:r>
      <w:r w:rsidRPr="00373CB9">
        <w:rPr>
          <w:i/>
        </w:rPr>
        <w:t xml:space="preserve"> segt taksācijas un</w:t>
      </w:r>
      <w:r>
        <w:rPr>
          <w:i/>
        </w:rPr>
        <w:t xml:space="preserve"> iepriekšējo periodu zaudējumus,</w:t>
      </w:r>
    </w:p>
    <w:p w14:paraId="15A1194F" w14:textId="036C722C" w:rsidR="009E658E" w:rsidRPr="009E658E" w:rsidRDefault="009E658E" w:rsidP="00895DF9">
      <w:pPr>
        <w:pStyle w:val="ListParagraph"/>
        <w:spacing w:before="0" w:beforeAutospacing="0" w:after="80" w:afterAutospacing="0"/>
        <w:ind w:left="1072"/>
        <w:jc w:val="both"/>
        <w:rPr>
          <w:i/>
        </w:rPr>
      </w:pPr>
      <w:r>
        <w:t>I</w:t>
      </w:r>
      <w:r w:rsidRPr="009E658E">
        <w:rPr>
          <w:iCs/>
        </w:rPr>
        <w:t xml:space="preserve">epriekšējo gadu zaudējumu segšanai </w:t>
      </w:r>
      <w:r w:rsidRPr="00D372DC">
        <w:t>no</w:t>
      </w:r>
      <w:r w:rsidRPr="0078340E">
        <w:t xml:space="preserve">teikts </w:t>
      </w:r>
      <w:r w:rsidRPr="009E658E">
        <w:rPr>
          <w:b/>
        </w:rPr>
        <w:t>četru gadu pārejas periods</w:t>
      </w:r>
      <w:r w:rsidRPr="00D372DC">
        <w:t>, ka</w:t>
      </w:r>
      <w:r w:rsidRPr="0078340E">
        <w:t xml:space="preserve">s paredz iespēju </w:t>
      </w:r>
      <w:r w:rsidRPr="009E658E">
        <w:rPr>
          <w:iCs/>
        </w:rPr>
        <w:t>samazināt maksājamo UIN par dividendēm</w:t>
      </w:r>
      <w:r w:rsidRPr="00D372DC">
        <w:t xml:space="preserve">, </w:t>
      </w:r>
      <w:r w:rsidRPr="0078340E">
        <w:t xml:space="preserve">bet </w:t>
      </w:r>
      <w:r w:rsidRPr="009E658E">
        <w:rPr>
          <w:iCs/>
        </w:rPr>
        <w:t xml:space="preserve">ne vairāk kā 50% no maksājamā UIN un ne vairāk kā </w:t>
      </w:r>
      <w:r w:rsidRPr="00D372DC">
        <w:t>15% apmērā no kopējās nesegto zaudē</w:t>
      </w:r>
      <w:r w:rsidRPr="00D372DC">
        <w:softHyphen/>
        <w:t>jumu summas</w:t>
      </w:r>
      <w:r w:rsidRPr="009E658E">
        <w:rPr>
          <w:vanish/>
        </w:rPr>
        <w:t>34</w:t>
      </w:r>
      <w:r w:rsidRPr="009E658E">
        <w:rPr>
          <w:i/>
        </w:rPr>
        <w:t xml:space="preserve">. </w:t>
      </w:r>
    </w:p>
    <w:p w14:paraId="6C44C3A7" w14:textId="56593FB1" w:rsidR="00FD5112" w:rsidRDefault="00FD5112" w:rsidP="00895DF9">
      <w:pPr>
        <w:pStyle w:val="NormalWeb"/>
        <w:numPr>
          <w:ilvl w:val="0"/>
          <w:numId w:val="88"/>
        </w:numPr>
        <w:shd w:val="clear" w:color="auto" w:fill="FFFFFF" w:themeFill="background1"/>
        <w:spacing w:before="0" w:beforeAutospacing="0" w:after="80" w:afterAutospacing="0"/>
        <w:ind w:left="1066" w:hanging="357"/>
        <w:jc w:val="both"/>
        <w:rPr>
          <w:i/>
        </w:rPr>
      </w:pPr>
      <w:r w:rsidRPr="00FD5112">
        <w:rPr>
          <w:i/>
        </w:rPr>
        <w:t>atlaidei par zaudējumiem, kas radušies valsts kapitālsabiedrībai, kuras daļas vai akcijas nedrīkst atsavināt, kura pilda ar saimniecisko darbību nesaistītas valsts deleģētas funkcijas</w:t>
      </w:r>
      <w:r>
        <w:rPr>
          <w:i/>
        </w:rPr>
        <w:t>,</w:t>
      </w:r>
    </w:p>
    <w:p w14:paraId="38ED5ECA" w14:textId="0D64C28E" w:rsidR="00FD5112" w:rsidRPr="00FD5112" w:rsidRDefault="00FD5112" w:rsidP="00895DF9">
      <w:pPr>
        <w:pStyle w:val="NormalWeb"/>
        <w:shd w:val="clear" w:color="auto" w:fill="FFFFFF" w:themeFill="background1"/>
        <w:spacing w:before="0" w:beforeAutospacing="0" w:after="80" w:afterAutospacing="0"/>
        <w:ind w:left="1066"/>
        <w:jc w:val="both"/>
      </w:pPr>
      <w:r w:rsidRPr="00FD5112">
        <w:t>Valsts kapitālsabiedrība, kuras daļas vai akcijas nedrīkst atsavināt, kura pilda ar saimniecisko darbību nesaistītas valsts deleģētas funkcijas un kuras UIN deklarācijā 2017.gada 31.decembrī ir uzrādīti zaudējumi, kas radušies, piemērojot likuma "</w:t>
      </w:r>
      <w:r w:rsidRPr="00FD5112">
        <w:rPr>
          <w:i/>
        </w:rPr>
        <w:t>Par uzņēmumu ienākuma nodokli</w:t>
      </w:r>
      <w:r w:rsidRPr="00FD5112">
        <w:t>" 9.panta otrās daļas 1.punktu, un kas nav dzēsti, atgūstot līdzekļus no kreditora, ir tiesīga samazināt uzņēmumu ienākuma nodokli par 15% no kopējās nesegto zaudējumu summas, kas radusies, piemērojot minēto likuma "</w:t>
      </w:r>
      <w:r w:rsidRPr="00FD5112">
        <w:rPr>
          <w:i/>
        </w:rPr>
        <w:t>Par uzņēmumu ienākuma nodokli</w:t>
      </w:r>
      <w:r w:rsidRPr="00FD5112">
        <w:t>" normu</w:t>
      </w:r>
      <w:r>
        <w:t>.</w:t>
      </w:r>
    </w:p>
    <w:p w14:paraId="1B080DB3" w14:textId="29F852DE" w:rsidR="00FD5112" w:rsidRPr="00FD5112" w:rsidRDefault="00FD5112" w:rsidP="00895DF9">
      <w:pPr>
        <w:pStyle w:val="NormalWeb"/>
        <w:numPr>
          <w:ilvl w:val="0"/>
          <w:numId w:val="88"/>
        </w:numPr>
        <w:shd w:val="clear" w:color="auto" w:fill="FFFFFF" w:themeFill="background1"/>
        <w:spacing w:before="0" w:beforeAutospacing="0" w:after="80" w:afterAutospacing="0"/>
        <w:ind w:left="1066" w:hanging="357"/>
        <w:jc w:val="both"/>
      </w:pPr>
      <w:r w:rsidRPr="00373CB9">
        <w:rPr>
          <w:i/>
        </w:rPr>
        <w:t>atlaide</w:t>
      </w:r>
      <w:r>
        <w:rPr>
          <w:i/>
        </w:rPr>
        <w:t>i</w:t>
      </w:r>
      <w:r w:rsidRPr="00373CB9">
        <w:rPr>
          <w:i/>
        </w:rPr>
        <w:t>, realizējot atbalstāmo investīciju projektus</w:t>
      </w:r>
      <w:r>
        <w:rPr>
          <w:i/>
        </w:rPr>
        <w:t>,</w:t>
      </w:r>
    </w:p>
    <w:p w14:paraId="0E6524E8" w14:textId="1EE85FFB" w:rsidR="00FD5112" w:rsidRPr="00FD5112" w:rsidRDefault="00FD5112" w:rsidP="00895DF9">
      <w:pPr>
        <w:pStyle w:val="NormalWeb"/>
        <w:shd w:val="clear" w:color="auto" w:fill="FFFFFF" w:themeFill="background1"/>
        <w:spacing w:before="0" w:beforeAutospacing="0" w:after="80" w:afterAutospacing="0"/>
        <w:ind w:left="1066"/>
        <w:jc w:val="both"/>
      </w:pPr>
      <w:r w:rsidRPr="00FD5112">
        <w:t xml:space="preserve">Uzņēmums ir tiesīgs turpināt piemērot neizmantoto UIN atlaidi, par atbalstāmo investīciju projektiem, kurus </w:t>
      </w:r>
      <w:r w:rsidRPr="00FD5112">
        <w:rPr>
          <w:b/>
        </w:rPr>
        <w:t>līdz 2017.gada 31. decembrim</w:t>
      </w:r>
      <w:r w:rsidRPr="00FD5112">
        <w:t xml:space="preserve"> ir apstiprinājis MK, taksācijas periodā samazinot UIN  par šajā periodā aprēķinātajām dividendēm</w:t>
      </w:r>
      <w:r>
        <w:t>.</w:t>
      </w:r>
    </w:p>
    <w:p w14:paraId="0014B30F" w14:textId="1C1BA84E" w:rsidR="009E658E" w:rsidRPr="009E658E" w:rsidRDefault="009E658E" w:rsidP="00A16D52">
      <w:pPr>
        <w:pStyle w:val="NormalWeb"/>
        <w:numPr>
          <w:ilvl w:val="0"/>
          <w:numId w:val="88"/>
        </w:numPr>
        <w:shd w:val="clear" w:color="auto" w:fill="FFFFFF" w:themeFill="background1"/>
        <w:spacing w:before="0" w:beforeAutospacing="0" w:after="80" w:afterAutospacing="0"/>
        <w:ind w:left="1066" w:hanging="357"/>
        <w:jc w:val="both"/>
      </w:pPr>
      <w:r w:rsidRPr="00370764">
        <w:rPr>
          <w:i/>
        </w:rPr>
        <w:t>atlaide</w:t>
      </w:r>
      <w:r>
        <w:rPr>
          <w:i/>
        </w:rPr>
        <w:t>i</w:t>
      </w:r>
      <w:r w:rsidRPr="00370764">
        <w:rPr>
          <w:i/>
        </w:rPr>
        <w:t xml:space="preserve"> investīciju veikšanai </w:t>
      </w:r>
      <w:r w:rsidRPr="00370764">
        <w:rPr>
          <w:i/>
          <w:iCs/>
          <w:u w:color="00B050"/>
        </w:rPr>
        <w:t xml:space="preserve">brīvostās </w:t>
      </w:r>
      <w:r w:rsidRPr="00370764">
        <w:rPr>
          <w:i/>
        </w:rPr>
        <w:t xml:space="preserve">(turpmāk  – BO) un  </w:t>
      </w:r>
      <w:r w:rsidRPr="00370764">
        <w:rPr>
          <w:i/>
          <w:iCs/>
          <w:u w:color="00B050"/>
        </w:rPr>
        <w:t>speciālajās ekonomiskajās zonās</w:t>
      </w:r>
      <w:r w:rsidRPr="00370764">
        <w:rPr>
          <w:i/>
        </w:rPr>
        <w:t xml:space="preserve"> (turpmāk – SEZ)</w:t>
      </w:r>
      <w:r>
        <w:rPr>
          <w:i/>
        </w:rPr>
        <w:t>,</w:t>
      </w:r>
    </w:p>
    <w:p w14:paraId="34AF6B94" w14:textId="77777777" w:rsidR="009E658E" w:rsidRPr="009E658E" w:rsidRDefault="009E658E" w:rsidP="00A16D52">
      <w:pPr>
        <w:pStyle w:val="ListParagraph"/>
        <w:spacing w:before="0" w:beforeAutospacing="0" w:after="80" w:afterAutospacing="0"/>
        <w:ind w:left="1072"/>
        <w:jc w:val="both"/>
      </w:pPr>
      <w:r>
        <w:t>Ja i</w:t>
      </w:r>
      <w:r w:rsidRPr="007A0BCC">
        <w:t>eguldījumi</w:t>
      </w:r>
      <w:r>
        <w:t xml:space="preserve"> BO un SEZ </w:t>
      </w:r>
      <w:r w:rsidRPr="007A0BCC">
        <w:t xml:space="preserve">veikti </w:t>
      </w:r>
      <w:r w:rsidRPr="009E658E">
        <w:rPr>
          <w:b/>
        </w:rPr>
        <w:t>līdz 2035.gada 31.decembrim,</w:t>
      </w:r>
      <w:r w:rsidRPr="00664F61">
        <w:t xml:space="preserve"> </w:t>
      </w:r>
      <w:r w:rsidRPr="009E658E">
        <w:t>kapitālsabiedrības pārskata gadā aprēķināto UIN par pārskata gadā aprēķinātajām dividendēm ir tiesīgas samazināt par UIN atlaides summu, kas aprēķināta saskaņā ar likumu "</w:t>
      </w:r>
      <w:r w:rsidRPr="009E658E">
        <w:rPr>
          <w:i/>
        </w:rPr>
        <w:t>Par nodokļu piemērošanu brīvostās un speciālajās ekonomiskajās zonās</w:t>
      </w:r>
      <w:r w:rsidRPr="009E658E">
        <w:t xml:space="preserve">". </w:t>
      </w:r>
      <w:r w:rsidRPr="007A0BCC">
        <w:t xml:space="preserve">Minētā atlaide nedrīkst pārsniegt 80% no pārskata gadā aprēķinātā </w:t>
      </w:r>
      <w:r>
        <w:t>UIN</w:t>
      </w:r>
      <w:r w:rsidRPr="007A0BCC">
        <w:t xml:space="preserve"> apmēra par aprēķinātajām dividendēm un likumā "</w:t>
      </w:r>
      <w:r w:rsidRPr="009E658E">
        <w:rPr>
          <w:i/>
        </w:rPr>
        <w:t>Par nodokļu piemērošanu brīvostās un speciālajās ekonomiskajās zonās</w:t>
      </w:r>
      <w:r w:rsidRPr="007A0BCC">
        <w:t>" un līgumā par ieguldījumu veikšanu noteikto pieļaujamo valsts atbalsta intensitāti uzkrāto tiešo nodokļu atlaižu attiecībai pret uzkrāto ieguldījumu summu</w:t>
      </w:r>
      <w:r>
        <w:t>.</w:t>
      </w:r>
    </w:p>
    <w:p w14:paraId="2C62BE1A" w14:textId="07513CE7" w:rsidR="009E658E" w:rsidRDefault="00CE4505" w:rsidP="00895DF9">
      <w:pPr>
        <w:pStyle w:val="NormalWeb"/>
        <w:numPr>
          <w:ilvl w:val="0"/>
          <w:numId w:val="88"/>
        </w:numPr>
        <w:shd w:val="clear" w:color="auto" w:fill="FFFFFF" w:themeFill="background1"/>
        <w:spacing w:before="0" w:beforeAutospacing="0" w:after="80" w:afterAutospacing="0"/>
        <w:ind w:left="1066" w:hanging="357"/>
        <w:jc w:val="both"/>
      </w:pPr>
      <w:r w:rsidRPr="0020023E">
        <w:rPr>
          <w:i/>
        </w:rPr>
        <w:t>nodokļa atlaide invalīdu biedrību kapitālsabiedrīb</w:t>
      </w:r>
      <w:r>
        <w:rPr>
          <w:i/>
        </w:rPr>
        <w:t>ām</w:t>
      </w:r>
      <w:r w:rsidRPr="0020023E">
        <w:rPr>
          <w:i/>
        </w:rPr>
        <w:t>, medicīniska rakstura, kā arī citu labdarības fondu kapitālsabiedrībām</w:t>
      </w:r>
      <w:r>
        <w:rPr>
          <w:i/>
        </w:rPr>
        <w:t>,</w:t>
      </w:r>
    </w:p>
    <w:p w14:paraId="05285583" w14:textId="79B38A56" w:rsidR="00CE4505" w:rsidRPr="00CE4505" w:rsidRDefault="00CE4505" w:rsidP="00A16D52">
      <w:pPr>
        <w:ind w:left="1134"/>
        <w:jc w:val="both"/>
        <w:rPr>
          <w:i/>
          <w:u w:val="single"/>
        </w:rPr>
      </w:pPr>
      <w:r>
        <w:t>I</w:t>
      </w:r>
      <w:r w:rsidRPr="00DC4CD7">
        <w:t>nvalīdu biedrību kapitālsabiedrības, medicīniska rakstura, kā arī citu lab</w:t>
      </w:r>
      <w:r w:rsidR="00895DF9">
        <w:softHyphen/>
      </w:r>
      <w:r w:rsidRPr="00DC4CD7">
        <w:t>darības fondu kapitālsabiedrīb</w:t>
      </w:r>
      <w:r>
        <w:t>as</w:t>
      </w:r>
      <w:r w:rsidRPr="00DC4CD7">
        <w:t>, kuras ietvertas likumā no</w:t>
      </w:r>
      <w:r>
        <w:t>teiktajā sarakstā 2017.gada 31.</w:t>
      </w:r>
      <w:r w:rsidRPr="00DC4CD7">
        <w:t xml:space="preserve">decembrī, ir tiesīgas pārskata gadā, kas sākas </w:t>
      </w:r>
      <w:r w:rsidRPr="00CE4505">
        <w:rPr>
          <w:b/>
        </w:rPr>
        <w:t>2018.gadā</w:t>
      </w:r>
      <w:r w:rsidRPr="00DC4CD7">
        <w:t>, nemaksāt aprēķināto UIN, ja kapitālsabiedrība minētajā pārskata gadā ir pārskaitījusi gūto peļņu tās dalībniekam ne mazāk kā 15% apmērā</w:t>
      </w:r>
      <w:r w:rsidRPr="00CE4505">
        <w:rPr>
          <w:i/>
        </w:rPr>
        <w:t>.</w:t>
      </w:r>
    </w:p>
    <w:p w14:paraId="0FC89F83" w14:textId="77777777" w:rsidR="008B5059" w:rsidRPr="00687D58" w:rsidRDefault="008B5059" w:rsidP="008B5059">
      <w:pPr>
        <w:pStyle w:val="Heading3"/>
        <w:jc w:val="center"/>
        <w:rPr>
          <w:i/>
          <w:sz w:val="26"/>
          <w:szCs w:val="26"/>
        </w:rPr>
      </w:pPr>
      <w:bookmarkStart w:id="17" w:name="pn19"/>
      <w:bookmarkStart w:id="18" w:name="p-631113"/>
      <w:bookmarkStart w:id="19" w:name="pn32"/>
      <w:bookmarkStart w:id="20" w:name="p-631126"/>
      <w:bookmarkStart w:id="21" w:name="_Toc408411273"/>
      <w:bookmarkStart w:id="22" w:name="_Toc26198362"/>
      <w:bookmarkEnd w:id="17"/>
      <w:bookmarkEnd w:id="18"/>
      <w:bookmarkEnd w:id="19"/>
      <w:bookmarkEnd w:id="20"/>
      <w:r w:rsidRPr="00687D58">
        <w:rPr>
          <w:i/>
          <w:sz w:val="26"/>
          <w:szCs w:val="26"/>
        </w:rPr>
        <w:t>4.</w:t>
      </w:r>
      <w:r>
        <w:rPr>
          <w:i/>
          <w:sz w:val="26"/>
          <w:szCs w:val="26"/>
        </w:rPr>
        <w:t>2</w:t>
      </w:r>
      <w:r w:rsidRPr="00687D58">
        <w:rPr>
          <w:i/>
          <w:sz w:val="26"/>
          <w:szCs w:val="26"/>
        </w:rPr>
        <w:t>.</w:t>
      </w:r>
      <w:r>
        <w:rPr>
          <w:i/>
          <w:sz w:val="26"/>
          <w:szCs w:val="26"/>
        </w:rPr>
        <w:t>2</w:t>
      </w:r>
      <w:r w:rsidRPr="00687D58">
        <w:rPr>
          <w:i/>
          <w:sz w:val="26"/>
          <w:szCs w:val="26"/>
        </w:rPr>
        <w:t>. Uzņēmumu ienākuma nodokļa atvieglojumu apmērs</w:t>
      </w:r>
      <w:bookmarkEnd w:id="21"/>
      <w:bookmarkEnd w:id="22"/>
    </w:p>
    <w:p w14:paraId="1394FF52" w14:textId="00EA93EF" w:rsidR="008B5059" w:rsidRDefault="0020023E" w:rsidP="0020023E">
      <w:pPr>
        <w:spacing w:after="120"/>
        <w:ind w:firstLine="709"/>
        <w:jc w:val="both"/>
      </w:pPr>
      <w:r>
        <w:rPr>
          <w:szCs w:val="24"/>
        </w:rPr>
        <w:lastRenderedPageBreak/>
        <w:t xml:space="preserve">Tā kā no 2018.gada stājas spēkā pilnīgi jauna </w:t>
      </w:r>
      <w:r w:rsidRPr="00ED76A7">
        <w:t>UIN</w:t>
      </w:r>
      <w:r>
        <w:rPr>
          <w:i/>
        </w:rPr>
        <w:t xml:space="preserve"> </w:t>
      </w:r>
      <w:r>
        <w:t xml:space="preserve">sistēma, tad atvieglojumu apmēra izmaiņas ir parādītas divās atsevišķās tabulās (skat. </w:t>
      </w:r>
      <w:r w:rsidR="00867C3A">
        <w:t xml:space="preserve">8. un 9.tabulu </w:t>
      </w:r>
      <w:r>
        <w:t xml:space="preserve">zemāk). </w:t>
      </w:r>
    </w:p>
    <w:p w14:paraId="60C18673" w14:textId="63B266E4" w:rsidR="006601CB" w:rsidRDefault="006601CB" w:rsidP="006601CB">
      <w:pPr>
        <w:spacing w:after="120"/>
        <w:ind w:firstLine="720"/>
        <w:jc w:val="both"/>
        <w:rPr>
          <w:rFonts w:eastAsia="Times New Roman" w:cs="Times New Roman"/>
          <w:bCs/>
          <w:color w:val="000000"/>
          <w:szCs w:val="24"/>
          <w:lang w:eastAsia="lv-LV"/>
        </w:rPr>
      </w:pPr>
      <w:r w:rsidRPr="00867C3A">
        <w:rPr>
          <w:rFonts w:eastAsia="Times New Roman" w:cs="Times New Roman"/>
          <w:b/>
          <w:bCs/>
          <w:color w:val="000000"/>
          <w:szCs w:val="24"/>
          <w:lang w:eastAsia="lv-LV"/>
        </w:rPr>
        <w:t>2018.gadā</w:t>
      </w:r>
      <w:r>
        <w:rPr>
          <w:rFonts w:eastAsia="Times New Roman" w:cs="Times New Roman"/>
          <w:bCs/>
          <w:color w:val="000000"/>
          <w:szCs w:val="24"/>
          <w:lang w:eastAsia="lv-LV"/>
        </w:rPr>
        <w:t xml:space="preserve"> k</w:t>
      </w:r>
      <w:r w:rsidRPr="00433308">
        <w:rPr>
          <w:rFonts w:eastAsia="Times New Roman" w:cs="Times New Roman"/>
          <w:bCs/>
          <w:color w:val="000000"/>
          <w:szCs w:val="24"/>
          <w:lang w:eastAsia="lv-LV"/>
        </w:rPr>
        <w:t xml:space="preserve">opējais UIN atvieglojumu apmērs </w:t>
      </w:r>
      <w:r>
        <w:rPr>
          <w:rFonts w:eastAsia="Times New Roman" w:cs="Times New Roman"/>
          <w:bCs/>
          <w:color w:val="000000"/>
          <w:szCs w:val="24"/>
          <w:lang w:eastAsia="lv-LV"/>
        </w:rPr>
        <w:t xml:space="preserve">bija </w:t>
      </w:r>
      <w:r w:rsidRPr="00FC7D8B">
        <w:rPr>
          <w:rFonts w:eastAsia="Times New Roman" w:cs="Times New Roman"/>
          <w:b/>
          <w:bCs/>
          <w:color w:val="000000"/>
          <w:szCs w:val="24"/>
          <w:lang w:eastAsia="lv-LV"/>
        </w:rPr>
        <w:t xml:space="preserve">6,7 milj. </w:t>
      </w:r>
      <w:r w:rsidRPr="00FC7D8B">
        <w:rPr>
          <w:rFonts w:eastAsia="Times New Roman" w:cs="Times New Roman"/>
          <w:b/>
          <w:bCs/>
          <w:i/>
          <w:color w:val="000000"/>
          <w:szCs w:val="24"/>
          <w:lang w:eastAsia="lv-LV"/>
        </w:rPr>
        <w:t>euro</w:t>
      </w:r>
      <w:r w:rsidRPr="00FC7D8B">
        <w:rPr>
          <w:rFonts w:eastAsia="Times New Roman" w:cs="Times New Roman"/>
          <w:bCs/>
          <w:i/>
          <w:color w:val="000000"/>
          <w:szCs w:val="24"/>
          <w:lang w:eastAsia="lv-LV"/>
        </w:rPr>
        <w:t xml:space="preserve">, </w:t>
      </w:r>
      <w:r w:rsidRPr="00FC7D8B">
        <w:rPr>
          <w:rFonts w:eastAsia="Times New Roman" w:cs="Times New Roman"/>
          <w:bCs/>
          <w:color w:val="000000"/>
          <w:szCs w:val="24"/>
          <w:lang w:eastAsia="lv-LV"/>
        </w:rPr>
        <w:t xml:space="preserve">kas ir </w:t>
      </w:r>
      <w:r>
        <w:rPr>
          <w:rFonts w:eastAsia="Times New Roman" w:cs="Times New Roman"/>
          <w:bCs/>
          <w:color w:val="000000"/>
          <w:szCs w:val="24"/>
          <w:lang w:eastAsia="lv-LV"/>
        </w:rPr>
        <w:t>vien 2</w:t>
      </w:r>
      <w:r w:rsidRPr="00CE6721">
        <w:rPr>
          <w:rFonts w:eastAsia="Times New Roman" w:cs="Times New Roman"/>
          <w:bCs/>
        </w:rPr>
        <w:t>,2% no UIN ieņēmumiem</w:t>
      </w:r>
      <w:r>
        <w:rPr>
          <w:rFonts w:eastAsia="Times New Roman" w:cs="Times New Roman"/>
          <w:bCs/>
        </w:rPr>
        <w:t xml:space="preserve"> un 0,02 no IKP. S</w:t>
      </w:r>
      <w:r w:rsidRPr="008A21A0">
        <w:rPr>
          <w:rFonts w:eastAsia="Times New Roman" w:cs="Times New Roman"/>
          <w:bCs/>
          <w:color w:val="000000"/>
          <w:szCs w:val="24"/>
          <w:lang w:eastAsia="lv-LV"/>
        </w:rPr>
        <w:t xml:space="preserve">alīdzinot ar iepriekšējiem gadiem, </w:t>
      </w:r>
      <w:r>
        <w:rPr>
          <w:rFonts w:eastAsia="Times New Roman" w:cs="Times New Roman"/>
          <w:bCs/>
          <w:color w:val="000000"/>
          <w:szCs w:val="24"/>
          <w:lang w:eastAsia="lv-LV"/>
        </w:rPr>
        <w:t xml:space="preserve">UIN atvieglojuma apmērs ir būtiski samazinājies jeb 2018.gadā, salīdzinot ar 2017.gadu UIN atvieglojumu apmērs ir samazinājies </w:t>
      </w:r>
      <w:r w:rsidRPr="00FC7D8B">
        <w:rPr>
          <w:rFonts w:eastAsia="Times New Roman" w:cs="Times New Roman"/>
          <w:bCs/>
          <w:color w:val="000000"/>
          <w:szCs w:val="24"/>
          <w:lang w:eastAsia="lv-LV"/>
        </w:rPr>
        <w:t>par</w:t>
      </w:r>
      <w:r w:rsidRPr="00FC7D8B">
        <w:rPr>
          <w:rFonts w:eastAsia="Times New Roman" w:cs="Times New Roman"/>
          <w:bCs/>
          <w:i/>
          <w:color w:val="000000"/>
          <w:szCs w:val="24"/>
          <w:lang w:eastAsia="lv-LV"/>
        </w:rPr>
        <w:t xml:space="preserve"> </w:t>
      </w:r>
      <w:r w:rsidRPr="00FC7D8B">
        <w:rPr>
          <w:rFonts w:eastAsia="Times New Roman" w:cs="Times New Roman"/>
          <w:b/>
          <w:bCs/>
          <w:color w:val="000000"/>
          <w:szCs w:val="24"/>
          <w:lang w:eastAsia="lv-LV"/>
        </w:rPr>
        <w:t>97,5%</w:t>
      </w:r>
      <w:r w:rsidRPr="008A21A0">
        <w:rPr>
          <w:rFonts w:eastAsia="Times New Roman" w:cs="Times New Roman"/>
          <w:bCs/>
          <w:color w:val="000000"/>
          <w:szCs w:val="24"/>
          <w:lang w:eastAsia="lv-LV"/>
        </w:rPr>
        <w:t>.</w:t>
      </w:r>
      <w:r w:rsidRPr="00CE6721">
        <w:rPr>
          <w:rFonts w:eastAsia="Times New Roman" w:cs="Times New Roman"/>
          <w:bCs/>
        </w:rPr>
        <w:t xml:space="preserve"> </w:t>
      </w:r>
      <w:r>
        <w:rPr>
          <w:rFonts w:eastAsia="Times New Roman" w:cs="Times New Roman"/>
          <w:bCs/>
        </w:rPr>
        <w:t>Kā jau minēts, a</w:t>
      </w:r>
      <w:r>
        <w:rPr>
          <w:rFonts w:eastAsia="Times New Roman" w:cs="Times New Roman"/>
          <w:bCs/>
          <w:color w:val="000000"/>
          <w:szCs w:val="24"/>
          <w:lang w:eastAsia="lv-LV"/>
        </w:rPr>
        <w:t xml:space="preserve">tvieglojuma apmēra samazinājums ir saistīts ar jaunā </w:t>
      </w:r>
      <w:r w:rsidRPr="00FC7D8B">
        <w:rPr>
          <w:rFonts w:eastAsia="Times New Roman" w:cs="Times New Roman"/>
          <w:bCs/>
          <w:i/>
          <w:color w:val="000000"/>
          <w:szCs w:val="24"/>
          <w:lang w:eastAsia="lv-LV"/>
        </w:rPr>
        <w:t>Uzņēmumu ienākuma nodokļa likum</w:t>
      </w:r>
      <w:r>
        <w:rPr>
          <w:rFonts w:eastAsia="Times New Roman" w:cs="Times New Roman"/>
          <w:bCs/>
          <w:i/>
          <w:color w:val="000000"/>
          <w:szCs w:val="24"/>
          <w:lang w:eastAsia="lv-LV"/>
        </w:rPr>
        <w:t>a</w:t>
      </w:r>
      <w:r w:rsidRPr="005A569B">
        <w:rPr>
          <w:rFonts w:eastAsia="Times New Roman" w:cs="Times New Roman"/>
          <w:bCs/>
          <w:color w:val="000000"/>
          <w:szCs w:val="24"/>
          <w:lang w:eastAsia="lv-LV"/>
        </w:rPr>
        <w:t xml:space="preserve"> </w:t>
      </w:r>
      <w:r>
        <w:rPr>
          <w:rFonts w:eastAsia="Times New Roman" w:cs="Times New Roman"/>
          <w:bCs/>
          <w:color w:val="000000"/>
          <w:szCs w:val="24"/>
          <w:lang w:eastAsia="lv-LV"/>
        </w:rPr>
        <w:t>stāšanos spēkā ar 2018.gadu, ar ko tika atcelti vairākums iepriekš piemērotie atvieglojumi.</w:t>
      </w:r>
    </w:p>
    <w:p w14:paraId="0DF3C76C" w14:textId="59F6B8E1" w:rsidR="006601CB" w:rsidRPr="007623D0" w:rsidRDefault="006601CB" w:rsidP="006601CB">
      <w:pPr>
        <w:jc w:val="right"/>
        <w:rPr>
          <w:szCs w:val="24"/>
        </w:rPr>
      </w:pPr>
      <w:r>
        <w:rPr>
          <w:szCs w:val="24"/>
        </w:rPr>
        <w:t>8</w:t>
      </w:r>
      <w:r w:rsidRPr="007623D0">
        <w:rPr>
          <w:szCs w:val="24"/>
        </w:rPr>
        <w:t>.tabula</w:t>
      </w:r>
    </w:p>
    <w:p w14:paraId="5C3628B0" w14:textId="77777777" w:rsidR="006601CB" w:rsidRPr="00FC7D8B" w:rsidRDefault="006601CB" w:rsidP="006601CB">
      <w:pPr>
        <w:spacing w:after="120" w:line="20" w:lineRule="atLeast"/>
        <w:jc w:val="center"/>
        <w:rPr>
          <w:b/>
          <w:sz w:val="22"/>
        </w:rPr>
      </w:pPr>
      <w:r w:rsidRPr="007623D0">
        <w:rPr>
          <w:b/>
          <w:sz w:val="22"/>
        </w:rPr>
        <w:t>UIN atvieglojumu apmērs 2018.gadā</w:t>
      </w:r>
    </w:p>
    <w:tbl>
      <w:tblPr>
        <w:tblStyle w:val="TableGrid"/>
        <w:tblW w:w="8815" w:type="dxa"/>
        <w:tblInd w:w="-299" w:type="dxa"/>
        <w:tblLayout w:type="fixed"/>
        <w:tblLook w:val="04A0" w:firstRow="1" w:lastRow="0" w:firstColumn="1" w:lastColumn="0" w:noHBand="0" w:noVBand="1"/>
      </w:tblPr>
      <w:tblGrid>
        <w:gridCol w:w="6096"/>
        <w:gridCol w:w="992"/>
        <w:gridCol w:w="918"/>
        <w:gridCol w:w="809"/>
      </w:tblGrid>
      <w:tr w:rsidR="006601CB" w:rsidRPr="0097377A" w14:paraId="4EFB5292" w14:textId="77777777" w:rsidTr="006601CB">
        <w:trPr>
          <w:trHeight w:val="226"/>
          <w:tblHeader/>
        </w:trPr>
        <w:tc>
          <w:tcPr>
            <w:tcW w:w="6096" w:type="dxa"/>
            <w:vMerge w:val="restart"/>
            <w:tcBorders>
              <w:top w:val="single" w:sz="12" w:space="0" w:color="auto"/>
              <w:left w:val="single" w:sz="12" w:space="0" w:color="auto"/>
              <w:bottom w:val="single" w:sz="4" w:space="0" w:color="FFFFFF" w:themeColor="background1"/>
              <w:right w:val="single" w:sz="4" w:space="0" w:color="FFFFFF" w:themeColor="background1"/>
            </w:tcBorders>
            <w:shd w:val="clear" w:color="auto" w:fill="002060"/>
            <w:vAlign w:val="center"/>
          </w:tcPr>
          <w:p w14:paraId="24C3D975" w14:textId="77777777" w:rsidR="006601CB" w:rsidRPr="0097377A" w:rsidRDefault="006601CB" w:rsidP="006601CB">
            <w:pPr>
              <w:jc w:val="center"/>
              <w:rPr>
                <w:rFonts w:cs="Times New Roman"/>
                <w:b/>
                <w:sz w:val="20"/>
                <w:szCs w:val="20"/>
              </w:rPr>
            </w:pPr>
            <w:r w:rsidRPr="0097377A">
              <w:rPr>
                <w:rFonts w:cs="Times New Roman"/>
                <w:b/>
                <w:bCs/>
                <w:sz w:val="20"/>
                <w:szCs w:val="20"/>
                <w:u w:color="00B050"/>
              </w:rPr>
              <w:t>Nodokļa atvieglojums</w:t>
            </w:r>
          </w:p>
        </w:tc>
        <w:tc>
          <w:tcPr>
            <w:tcW w:w="2719" w:type="dxa"/>
            <w:gridSpan w:val="3"/>
            <w:tcBorders>
              <w:top w:val="single" w:sz="12" w:space="0" w:color="auto"/>
              <w:left w:val="single" w:sz="4" w:space="0" w:color="FFFFFF" w:themeColor="background1"/>
              <w:bottom w:val="single" w:sz="4" w:space="0" w:color="FFFFFF" w:themeColor="background1"/>
              <w:right w:val="single" w:sz="12" w:space="0" w:color="auto"/>
            </w:tcBorders>
            <w:shd w:val="clear" w:color="auto" w:fill="002060"/>
            <w:vAlign w:val="center"/>
          </w:tcPr>
          <w:p w14:paraId="087A181A" w14:textId="77777777" w:rsidR="006601CB" w:rsidRPr="0097377A" w:rsidRDefault="006601CB" w:rsidP="006601CB">
            <w:pPr>
              <w:jc w:val="center"/>
              <w:rPr>
                <w:rFonts w:cs="Times New Roman"/>
                <w:b/>
                <w:sz w:val="20"/>
                <w:szCs w:val="20"/>
              </w:rPr>
            </w:pPr>
            <w:r w:rsidRPr="0097377A">
              <w:rPr>
                <w:rFonts w:cs="Times New Roman"/>
                <w:b/>
                <w:sz w:val="20"/>
                <w:szCs w:val="20"/>
              </w:rPr>
              <w:t>2018</w:t>
            </w:r>
          </w:p>
        </w:tc>
      </w:tr>
      <w:tr w:rsidR="006601CB" w:rsidRPr="0097377A" w14:paraId="30A4EF6F" w14:textId="77777777" w:rsidTr="006601CB">
        <w:trPr>
          <w:trHeight w:val="668"/>
          <w:tblHeader/>
        </w:trPr>
        <w:tc>
          <w:tcPr>
            <w:tcW w:w="6096" w:type="dxa"/>
            <w:vMerge/>
            <w:tcBorders>
              <w:top w:val="single" w:sz="4" w:space="0" w:color="FFFFFF" w:themeColor="background1"/>
              <w:left w:val="single" w:sz="12" w:space="0" w:color="auto"/>
              <w:bottom w:val="single" w:sz="12" w:space="0" w:color="auto"/>
              <w:right w:val="single" w:sz="4" w:space="0" w:color="FFFFFF" w:themeColor="background1"/>
            </w:tcBorders>
            <w:shd w:val="clear" w:color="auto" w:fill="002060"/>
          </w:tcPr>
          <w:p w14:paraId="1A9B7C90" w14:textId="77777777" w:rsidR="006601CB" w:rsidRPr="0097377A" w:rsidRDefault="006601CB" w:rsidP="006601CB">
            <w:pPr>
              <w:jc w:val="center"/>
              <w:rPr>
                <w:rFonts w:cs="Times New Roman"/>
                <w:b/>
                <w:bCs/>
                <w:sz w:val="20"/>
                <w:szCs w:val="20"/>
                <w:u w:color="00B050"/>
              </w:rPr>
            </w:pPr>
          </w:p>
        </w:tc>
        <w:tc>
          <w:tcPr>
            <w:tcW w:w="9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tcPr>
          <w:p w14:paraId="5A066BC4" w14:textId="77777777" w:rsidR="006601CB" w:rsidRPr="0097377A" w:rsidRDefault="006601CB" w:rsidP="006601CB">
            <w:pPr>
              <w:jc w:val="center"/>
              <w:rPr>
                <w:rFonts w:cs="Times New Roman"/>
                <w:b/>
                <w:sz w:val="20"/>
                <w:szCs w:val="20"/>
              </w:rPr>
            </w:pPr>
            <w:r w:rsidRPr="0097377A">
              <w:rPr>
                <w:rFonts w:cs="Times New Roman"/>
                <w:b/>
                <w:bCs/>
                <w:sz w:val="20"/>
                <w:szCs w:val="20"/>
                <w:u w:color="00B050"/>
              </w:rPr>
              <w:t xml:space="preserve">Milj. </w:t>
            </w:r>
            <w:r w:rsidRPr="0097377A">
              <w:rPr>
                <w:rFonts w:cs="Times New Roman"/>
                <w:b/>
                <w:bCs/>
                <w:i/>
                <w:iCs/>
                <w:sz w:val="20"/>
                <w:szCs w:val="20"/>
                <w:u w:color="00B050"/>
              </w:rPr>
              <w:t>euro</w:t>
            </w:r>
          </w:p>
        </w:tc>
        <w:tc>
          <w:tcPr>
            <w:tcW w:w="91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tcPr>
          <w:p w14:paraId="436114AC" w14:textId="77777777" w:rsidR="006601CB" w:rsidRPr="0097377A" w:rsidRDefault="006601CB" w:rsidP="006601CB">
            <w:pPr>
              <w:jc w:val="center"/>
              <w:rPr>
                <w:rFonts w:cs="Times New Roman"/>
                <w:b/>
                <w:i/>
                <w:sz w:val="20"/>
                <w:szCs w:val="20"/>
              </w:rPr>
            </w:pPr>
            <w:r w:rsidRPr="0097377A">
              <w:rPr>
                <w:rFonts w:cs="Times New Roman"/>
                <w:i/>
                <w:sz w:val="20"/>
                <w:szCs w:val="20"/>
                <w:u w:color="00B050"/>
              </w:rPr>
              <w:t>% pret UIN ieņēm.</w:t>
            </w:r>
          </w:p>
        </w:tc>
        <w:tc>
          <w:tcPr>
            <w:tcW w:w="809" w:type="dxa"/>
            <w:tcBorders>
              <w:top w:val="single" w:sz="4" w:space="0" w:color="FFFFFF" w:themeColor="background1"/>
              <w:left w:val="single" w:sz="4" w:space="0" w:color="FFFFFF" w:themeColor="background1"/>
              <w:bottom w:val="single" w:sz="12" w:space="0" w:color="auto"/>
              <w:right w:val="single" w:sz="12" w:space="0" w:color="auto"/>
            </w:tcBorders>
            <w:shd w:val="clear" w:color="auto" w:fill="002060"/>
            <w:vAlign w:val="center"/>
          </w:tcPr>
          <w:p w14:paraId="7E62D57C" w14:textId="77777777" w:rsidR="006601CB" w:rsidRPr="0097377A" w:rsidRDefault="006601CB" w:rsidP="006601CB">
            <w:pPr>
              <w:jc w:val="center"/>
              <w:rPr>
                <w:rFonts w:cs="Times New Roman"/>
                <w:b/>
                <w:i/>
                <w:sz w:val="20"/>
                <w:szCs w:val="20"/>
              </w:rPr>
            </w:pPr>
            <w:r w:rsidRPr="0097377A">
              <w:rPr>
                <w:rFonts w:cs="Times New Roman"/>
                <w:i/>
                <w:sz w:val="20"/>
                <w:szCs w:val="20"/>
                <w:u w:color="00B050"/>
              </w:rPr>
              <w:t>% pret IKP</w:t>
            </w:r>
          </w:p>
        </w:tc>
      </w:tr>
      <w:tr w:rsidR="00895DF9" w:rsidRPr="0097377A" w14:paraId="6E1125C4" w14:textId="77777777" w:rsidTr="001A23E6">
        <w:trPr>
          <w:trHeight w:val="205"/>
          <w:tblHeader/>
        </w:trPr>
        <w:tc>
          <w:tcPr>
            <w:tcW w:w="6096" w:type="dxa"/>
            <w:tcBorders>
              <w:top w:val="single" w:sz="12" w:space="0" w:color="auto"/>
              <w:left w:val="single" w:sz="12" w:space="0" w:color="auto"/>
            </w:tcBorders>
            <w:shd w:val="clear" w:color="auto" w:fill="DBE5F1" w:themeFill="accent1" w:themeFillTint="33"/>
          </w:tcPr>
          <w:p w14:paraId="428232B1" w14:textId="459A353C" w:rsidR="00895DF9" w:rsidRPr="0097377A" w:rsidRDefault="00895DF9" w:rsidP="00895DF9">
            <w:pPr>
              <w:pStyle w:val="ListParagraph"/>
              <w:numPr>
                <w:ilvl w:val="0"/>
                <w:numId w:val="77"/>
              </w:numPr>
              <w:tabs>
                <w:tab w:val="left" w:pos="300"/>
              </w:tabs>
              <w:spacing w:before="0" w:beforeAutospacing="0" w:after="0" w:afterAutospacing="0"/>
              <w:ind w:left="312" w:hanging="312"/>
              <w:rPr>
                <w:b/>
                <w:bCs/>
                <w:sz w:val="20"/>
                <w:szCs w:val="20"/>
                <w:u w:color="00B050"/>
              </w:rPr>
            </w:pPr>
            <w:r>
              <w:rPr>
                <w:b/>
                <w:bCs/>
                <w:sz w:val="20"/>
                <w:szCs w:val="20"/>
                <w:u w:color="00B050"/>
              </w:rPr>
              <w:t>Likumā noteiktie</w:t>
            </w:r>
            <w:r w:rsidRPr="0097377A">
              <w:rPr>
                <w:b/>
                <w:bCs/>
                <w:sz w:val="20"/>
                <w:szCs w:val="20"/>
                <w:u w:color="00B050"/>
              </w:rPr>
              <w:t xml:space="preserve"> </w:t>
            </w:r>
            <w:r>
              <w:rPr>
                <w:b/>
                <w:bCs/>
                <w:sz w:val="20"/>
                <w:szCs w:val="20"/>
                <w:u w:color="00B050"/>
              </w:rPr>
              <w:t xml:space="preserve">nodokļa </w:t>
            </w:r>
            <w:r w:rsidRPr="0097377A">
              <w:rPr>
                <w:b/>
                <w:bCs/>
                <w:sz w:val="20"/>
                <w:szCs w:val="20"/>
                <w:u w:color="00B050"/>
              </w:rPr>
              <w:t>atvieglojumi</w:t>
            </w:r>
            <w:r w:rsidRPr="005D2301">
              <w:rPr>
                <w:bCs/>
                <w:i/>
                <w:sz w:val="20"/>
                <w:szCs w:val="20"/>
                <w:u w:color="00B050"/>
              </w:rPr>
              <w:t>, tai skaitā:</w:t>
            </w:r>
          </w:p>
        </w:tc>
        <w:tc>
          <w:tcPr>
            <w:tcW w:w="992" w:type="dxa"/>
            <w:tcBorders>
              <w:top w:val="single" w:sz="12" w:space="0" w:color="auto"/>
            </w:tcBorders>
            <w:shd w:val="clear" w:color="auto" w:fill="DBE5F1" w:themeFill="accent1" w:themeFillTint="33"/>
          </w:tcPr>
          <w:p w14:paraId="17DF8114" w14:textId="5411FFDD" w:rsidR="00895DF9" w:rsidRPr="00895DF9" w:rsidRDefault="00895DF9" w:rsidP="00895DF9">
            <w:pPr>
              <w:jc w:val="center"/>
              <w:rPr>
                <w:rFonts w:cs="Times New Roman"/>
                <w:b/>
                <w:bCs/>
                <w:sz w:val="20"/>
                <w:szCs w:val="20"/>
                <w:u w:color="00B050"/>
              </w:rPr>
            </w:pPr>
            <w:r w:rsidRPr="00895DF9">
              <w:rPr>
                <w:rFonts w:cs="Times New Roman"/>
                <w:b/>
                <w:bCs/>
                <w:color w:val="000000"/>
                <w:sz w:val="20"/>
                <w:szCs w:val="20"/>
              </w:rPr>
              <w:t>5,6</w:t>
            </w:r>
          </w:p>
        </w:tc>
        <w:tc>
          <w:tcPr>
            <w:tcW w:w="918" w:type="dxa"/>
            <w:tcBorders>
              <w:top w:val="single" w:sz="12" w:space="0" w:color="auto"/>
            </w:tcBorders>
            <w:shd w:val="clear" w:color="auto" w:fill="DBE5F1" w:themeFill="accent1" w:themeFillTint="33"/>
          </w:tcPr>
          <w:p w14:paraId="74678865" w14:textId="5D85436E" w:rsidR="00895DF9" w:rsidRPr="00895DF9" w:rsidRDefault="00895DF9" w:rsidP="00895DF9">
            <w:pPr>
              <w:jc w:val="center"/>
              <w:rPr>
                <w:rFonts w:cs="Times New Roman"/>
                <w:i/>
                <w:color w:val="002060"/>
                <w:sz w:val="20"/>
                <w:szCs w:val="20"/>
                <w:u w:color="00B050"/>
              </w:rPr>
            </w:pPr>
            <w:r w:rsidRPr="00895DF9">
              <w:rPr>
                <w:rFonts w:cs="Times New Roman"/>
                <w:b/>
                <w:bCs/>
                <w:i/>
                <w:iCs/>
                <w:color w:val="002060"/>
                <w:sz w:val="20"/>
                <w:szCs w:val="20"/>
              </w:rPr>
              <w:t>1,8</w:t>
            </w:r>
          </w:p>
        </w:tc>
        <w:tc>
          <w:tcPr>
            <w:tcW w:w="809" w:type="dxa"/>
            <w:tcBorders>
              <w:top w:val="single" w:sz="12" w:space="0" w:color="auto"/>
              <w:right w:val="single" w:sz="12" w:space="0" w:color="auto"/>
            </w:tcBorders>
            <w:shd w:val="clear" w:color="auto" w:fill="DBE5F1" w:themeFill="accent1" w:themeFillTint="33"/>
          </w:tcPr>
          <w:p w14:paraId="42E88A5F" w14:textId="1CC9434D" w:rsidR="00895DF9" w:rsidRPr="00895DF9" w:rsidRDefault="00895DF9" w:rsidP="00895DF9">
            <w:pPr>
              <w:jc w:val="center"/>
              <w:rPr>
                <w:rFonts w:cs="Times New Roman"/>
                <w:i/>
                <w:color w:val="002060"/>
                <w:sz w:val="20"/>
                <w:szCs w:val="20"/>
                <w:u w:color="00B050"/>
              </w:rPr>
            </w:pPr>
            <w:r w:rsidRPr="00895DF9">
              <w:rPr>
                <w:rFonts w:cs="Times New Roman"/>
                <w:b/>
                <w:bCs/>
                <w:i/>
                <w:iCs/>
                <w:color w:val="002060"/>
                <w:sz w:val="20"/>
                <w:szCs w:val="20"/>
              </w:rPr>
              <w:t>0,019</w:t>
            </w:r>
          </w:p>
        </w:tc>
      </w:tr>
      <w:tr w:rsidR="00895DF9" w:rsidRPr="0097377A" w14:paraId="7368C7AC" w14:textId="77777777" w:rsidTr="001A23E6">
        <w:trPr>
          <w:trHeight w:val="463"/>
          <w:tblHeader/>
        </w:trPr>
        <w:tc>
          <w:tcPr>
            <w:tcW w:w="6096" w:type="dxa"/>
            <w:tcBorders>
              <w:left w:val="single" w:sz="12" w:space="0" w:color="auto"/>
            </w:tcBorders>
            <w:vAlign w:val="center"/>
          </w:tcPr>
          <w:p w14:paraId="22E2C671" w14:textId="02D4635D" w:rsidR="00895DF9" w:rsidRPr="0097377A" w:rsidRDefault="00895DF9" w:rsidP="00895DF9">
            <w:pPr>
              <w:pStyle w:val="ListParagraph"/>
              <w:numPr>
                <w:ilvl w:val="1"/>
                <w:numId w:val="77"/>
              </w:numPr>
              <w:tabs>
                <w:tab w:val="left" w:pos="456"/>
              </w:tabs>
              <w:spacing w:before="0" w:beforeAutospacing="0" w:after="0" w:afterAutospacing="0"/>
              <w:ind w:left="453" w:hanging="425"/>
              <w:jc w:val="both"/>
              <w:rPr>
                <w:bCs/>
                <w:sz w:val="20"/>
                <w:szCs w:val="20"/>
                <w:u w:color="00B050"/>
              </w:rPr>
            </w:pPr>
            <w:r>
              <w:rPr>
                <w:color w:val="auto"/>
                <w:sz w:val="20"/>
                <w:szCs w:val="20"/>
                <w:u w:color="00B050"/>
              </w:rPr>
              <w:t>Nodokļa atvieglojums z</w:t>
            </w:r>
            <w:r w:rsidRPr="0097377A">
              <w:rPr>
                <w:color w:val="auto"/>
                <w:sz w:val="20"/>
                <w:szCs w:val="20"/>
                <w:u w:color="00B050"/>
              </w:rPr>
              <w:t>iedojumi</w:t>
            </w:r>
            <w:r>
              <w:rPr>
                <w:color w:val="auto"/>
                <w:sz w:val="20"/>
                <w:szCs w:val="20"/>
                <w:u w:color="00B050"/>
              </w:rPr>
              <w:t>em (</w:t>
            </w:r>
            <w:r w:rsidRPr="0097377A">
              <w:rPr>
                <w:color w:val="auto"/>
                <w:sz w:val="20"/>
                <w:szCs w:val="20"/>
                <w:u w:color="00B050"/>
              </w:rPr>
              <w:t>kuriem piemēro nodokļa atlaidi 75% no ziedotās summas, bet ne vairāk kā 20% no aprēķinātā nodokļa no dividendēm</w:t>
            </w:r>
            <w:r>
              <w:rPr>
                <w:color w:val="auto"/>
                <w:sz w:val="20"/>
                <w:szCs w:val="20"/>
                <w:u w:color="00B050"/>
              </w:rPr>
              <w:t>)</w:t>
            </w:r>
          </w:p>
        </w:tc>
        <w:tc>
          <w:tcPr>
            <w:tcW w:w="992" w:type="dxa"/>
          </w:tcPr>
          <w:p w14:paraId="70E3A8CD" w14:textId="3D0EA811" w:rsidR="00895DF9" w:rsidRPr="00895DF9" w:rsidRDefault="00895DF9" w:rsidP="00895DF9">
            <w:pPr>
              <w:jc w:val="center"/>
              <w:rPr>
                <w:rFonts w:cs="Times New Roman"/>
                <w:bCs/>
                <w:sz w:val="20"/>
                <w:szCs w:val="20"/>
                <w:u w:color="00B050"/>
              </w:rPr>
            </w:pPr>
            <w:r w:rsidRPr="00895DF9">
              <w:rPr>
                <w:rFonts w:cs="Times New Roman"/>
                <w:sz w:val="20"/>
                <w:szCs w:val="20"/>
              </w:rPr>
              <w:t>0,2</w:t>
            </w:r>
          </w:p>
        </w:tc>
        <w:tc>
          <w:tcPr>
            <w:tcW w:w="918" w:type="dxa"/>
          </w:tcPr>
          <w:p w14:paraId="68CFB2D0" w14:textId="511FFA79" w:rsidR="00895DF9" w:rsidRPr="00895DF9" w:rsidRDefault="00895DF9" w:rsidP="00895DF9">
            <w:pPr>
              <w:jc w:val="center"/>
              <w:rPr>
                <w:rFonts w:cs="Times New Roman"/>
                <w:bCs/>
                <w:i/>
                <w:iCs/>
                <w:color w:val="002060"/>
                <w:sz w:val="20"/>
                <w:szCs w:val="20"/>
                <w:u w:color="00B050"/>
              </w:rPr>
            </w:pPr>
            <w:r w:rsidRPr="00895DF9">
              <w:rPr>
                <w:rFonts w:cs="Times New Roman"/>
                <w:i/>
                <w:iCs/>
                <w:color w:val="002060"/>
                <w:sz w:val="20"/>
                <w:szCs w:val="20"/>
              </w:rPr>
              <w:t>0,1</w:t>
            </w:r>
          </w:p>
        </w:tc>
        <w:tc>
          <w:tcPr>
            <w:tcW w:w="809" w:type="dxa"/>
            <w:tcBorders>
              <w:right w:val="single" w:sz="12" w:space="0" w:color="auto"/>
            </w:tcBorders>
          </w:tcPr>
          <w:p w14:paraId="030BB699" w14:textId="62A0D9AD" w:rsidR="00895DF9" w:rsidRPr="00895DF9" w:rsidRDefault="00895DF9" w:rsidP="00895DF9">
            <w:pPr>
              <w:jc w:val="center"/>
              <w:rPr>
                <w:rFonts w:cs="Times New Roman"/>
                <w:bCs/>
                <w:i/>
                <w:iCs/>
                <w:color w:val="002060"/>
                <w:sz w:val="20"/>
                <w:szCs w:val="20"/>
                <w:u w:color="00B050"/>
              </w:rPr>
            </w:pPr>
            <w:r w:rsidRPr="00895DF9">
              <w:rPr>
                <w:rFonts w:cs="Times New Roman"/>
                <w:i/>
                <w:iCs/>
                <w:color w:val="002060"/>
                <w:sz w:val="20"/>
                <w:szCs w:val="20"/>
              </w:rPr>
              <w:t>0,001</w:t>
            </w:r>
          </w:p>
        </w:tc>
      </w:tr>
      <w:tr w:rsidR="00895DF9" w:rsidRPr="0097377A" w14:paraId="4559B0E6" w14:textId="77777777" w:rsidTr="001A23E6">
        <w:trPr>
          <w:trHeight w:val="214"/>
          <w:tblHeader/>
        </w:trPr>
        <w:tc>
          <w:tcPr>
            <w:tcW w:w="6096" w:type="dxa"/>
            <w:tcBorders>
              <w:left w:val="single" w:sz="12" w:space="0" w:color="auto"/>
            </w:tcBorders>
            <w:shd w:val="clear" w:color="auto" w:fill="FFFFFF" w:themeFill="background1"/>
            <w:vAlign w:val="center"/>
          </w:tcPr>
          <w:p w14:paraId="72CBD8C2" w14:textId="677B051B" w:rsidR="00895DF9" w:rsidRPr="0097377A" w:rsidRDefault="00895DF9" w:rsidP="00895DF9">
            <w:pPr>
              <w:pStyle w:val="ListParagraph"/>
              <w:numPr>
                <w:ilvl w:val="1"/>
                <w:numId w:val="77"/>
              </w:numPr>
              <w:tabs>
                <w:tab w:val="left" w:pos="456"/>
              </w:tabs>
              <w:spacing w:before="0" w:beforeAutospacing="0" w:after="0" w:afterAutospacing="0"/>
              <w:ind w:left="456" w:hanging="426"/>
              <w:jc w:val="both"/>
              <w:rPr>
                <w:color w:val="auto"/>
                <w:sz w:val="20"/>
                <w:szCs w:val="20"/>
                <w:u w:color="00B050"/>
              </w:rPr>
            </w:pPr>
            <w:r>
              <w:rPr>
                <w:color w:val="auto"/>
                <w:sz w:val="20"/>
                <w:szCs w:val="20"/>
                <w:u w:color="00B050"/>
              </w:rPr>
              <w:t>Nodokļa atvieglojums i</w:t>
            </w:r>
            <w:r w:rsidRPr="0097377A">
              <w:rPr>
                <w:color w:val="auto"/>
                <w:sz w:val="20"/>
                <w:szCs w:val="20"/>
                <w:u w:color="00B050"/>
              </w:rPr>
              <w:t>enākum</w:t>
            </w:r>
            <w:r>
              <w:rPr>
                <w:color w:val="auto"/>
                <w:sz w:val="20"/>
                <w:szCs w:val="20"/>
                <w:u w:color="00B050"/>
              </w:rPr>
              <w:t>am</w:t>
            </w:r>
            <w:r w:rsidRPr="0097377A">
              <w:rPr>
                <w:color w:val="auto"/>
                <w:sz w:val="20"/>
                <w:szCs w:val="20"/>
                <w:u w:color="00B050"/>
              </w:rPr>
              <w:t xml:space="preserve"> no tiešās lī</w:t>
            </w:r>
            <w:r>
              <w:rPr>
                <w:color w:val="auto"/>
                <w:sz w:val="20"/>
                <w:szCs w:val="20"/>
                <w:u w:color="00B050"/>
              </w:rPr>
              <w:t>dzdalības akciju atsavināšanas</w:t>
            </w:r>
          </w:p>
        </w:tc>
        <w:tc>
          <w:tcPr>
            <w:tcW w:w="992" w:type="dxa"/>
            <w:shd w:val="clear" w:color="auto" w:fill="FFFFFF" w:themeFill="background1"/>
          </w:tcPr>
          <w:p w14:paraId="11477541" w14:textId="537C2573" w:rsidR="00895DF9" w:rsidRPr="00895DF9" w:rsidRDefault="00895DF9" w:rsidP="00895DF9">
            <w:pPr>
              <w:jc w:val="center"/>
              <w:rPr>
                <w:rFonts w:cs="Times New Roman"/>
                <w:sz w:val="20"/>
                <w:szCs w:val="20"/>
                <w:u w:color="00B050"/>
              </w:rPr>
            </w:pPr>
            <w:r w:rsidRPr="00895DF9">
              <w:rPr>
                <w:rFonts w:cs="Times New Roman"/>
                <w:color w:val="000000"/>
                <w:sz w:val="20"/>
                <w:szCs w:val="20"/>
              </w:rPr>
              <w:t>2,7</w:t>
            </w:r>
          </w:p>
        </w:tc>
        <w:tc>
          <w:tcPr>
            <w:tcW w:w="918" w:type="dxa"/>
            <w:shd w:val="clear" w:color="auto" w:fill="FFFFFF" w:themeFill="background1"/>
          </w:tcPr>
          <w:p w14:paraId="7D69EBF1" w14:textId="3D72909E" w:rsidR="00895DF9" w:rsidRPr="00895DF9" w:rsidRDefault="00895DF9" w:rsidP="00895DF9">
            <w:pPr>
              <w:jc w:val="center"/>
              <w:rPr>
                <w:rFonts w:cs="Times New Roman"/>
                <w:i/>
                <w:color w:val="002060"/>
                <w:sz w:val="20"/>
                <w:szCs w:val="20"/>
                <w:u w:color="00B050"/>
              </w:rPr>
            </w:pPr>
            <w:r w:rsidRPr="00895DF9">
              <w:rPr>
                <w:rFonts w:cs="Times New Roman"/>
                <w:i/>
                <w:iCs/>
                <w:color w:val="002060"/>
                <w:sz w:val="20"/>
                <w:szCs w:val="20"/>
              </w:rPr>
              <w:t>0,9</w:t>
            </w:r>
          </w:p>
        </w:tc>
        <w:tc>
          <w:tcPr>
            <w:tcW w:w="809" w:type="dxa"/>
            <w:tcBorders>
              <w:right w:val="single" w:sz="12" w:space="0" w:color="auto"/>
            </w:tcBorders>
            <w:shd w:val="clear" w:color="auto" w:fill="FFFFFF" w:themeFill="background1"/>
          </w:tcPr>
          <w:p w14:paraId="638D78A1" w14:textId="28B3394C" w:rsidR="00895DF9" w:rsidRPr="00895DF9" w:rsidRDefault="00895DF9" w:rsidP="00895DF9">
            <w:pPr>
              <w:jc w:val="center"/>
              <w:rPr>
                <w:rFonts w:cs="Times New Roman"/>
                <w:i/>
                <w:color w:val="002060"/>
                <w:sz w:val="20"/>
                <w:szCs w:val="20"/>
                <w:u w:color="00B050"/>
              </w:rPr>
            </w:pPr>
            <w:r w:rsidRPr="00895DF9">
              <w:rPr>
                <w:rFonts w:cs="Times New Roman"/>
                <w:i/>
                <w:iCs/>
                <w:color w:val="002060"/>
                <w:sz w:val="20"/>
                <w:szCs w:val="20"/>
              </w:rPr>
              <w:t>0,01</w:t>
            </w:r>
          </w:p>
        </w:tc>
      </w:tr>
      <w:tr w:rsidR="00895DF9" w:rsidRPr="0097377A" w14:paraId="5B26B66F" w14:textId="77777777" w:rsidTr="001A23E6">
        <w:trPr>
          <w:trHeight w:val="214"/>
          <w:tblHeader/>
        </w:trPr>
        <w:tc>
          <w:tcPr>
            <w:tcW w:w="6096" w:type="dxa"/>
            <w:tcBorders>
              <w:left w:val="single" w:sz="12" w:space="0" w:color="auto"/>
            </w:tcBorders>
            <w:shd w:val="clear" w:color="auto" w:fill="FFFFFF" w:themeFill="background1"/>
            <w:vAlign w:val="center"/>
          </w:tcPr>
          <w:p w14:paraId="7D8A2154" w14:textId="1C5247DD" w:rsidR="00895DF9" w:rsidRPr="0097377A" w:rsidRDefault="00895DF9" w:rsidP="00895DF9">
            <w:pPr>
              <w:pStyle w:val="ListParagraph"/>
              <w:numPr>
                <w:ilvl w:val="1"/>
                <w:numId w:val="77"/>
              </w:numPr>
              <w:tabs>
                <w:tab w:val="left" w:pos="456"/>
              </w:tabs>
              <w:spacing w:before="0" w:beforeAutospacing="0" w:after="0" w:afterAutospacing="0"/>
              <w:ind w:left="456" w:hanging="426"/>
              <w:jc w:val="both"/>
              <w:rPr>
                <w:color w:val="auto"/>
                <w:sz w:val="20"/>
                <w:szCs w:val="20"/>
                <w:u w:color="00B050"/>
              </w:rPr>
            </w:pPr>
            <w:r>
              <w:rPr>
                <w:color w:val="auto"/>
                <w:sz w:val="20"/>
                <w:szCs w:val="20"/>
                <w:u w:color="00B050"/>
              </w:rPr>
              <w:t xml:space="preserve">Nodokļa atlaide </w:t>
            </w:r>
            <w:r w:rsidRPr="0097377A">
              <w:rPr>
                <w:color w:val="auto"/>
                <w:sz w:val="20"/>
                <w:szCs w:val="20"/>
                <w:u w:color="00B050"/>
              </w:rPr>
              <w:t xml:space="preserve">50% </w:t>
            </w:r>
            <w:r w:rsidR="006558F9">
              <w:rPr>
                <w:color w:val="auto"/>
                <w:sz w:val="20"/>
                <w:szCs w:val="20"/>
                <w:u w:color="00B050"/>
              </w:rPr>
              <w:t xml:space="preserve">apmērā </w:t>
            </w:r>
            <w:r w:rsidRPr="0097377A">
              <w:rPr>
                <w:color w:val="auto"/>
                <w:sz w:val="20"/>
                <w:szCs w:val="20"/>
                <w:u w:color="00B050"/>
              </w:rPr>
              <w:t>no summas, kas saņemta subsīdiju veidā kā valsts atbalsts lauksaimniecībai vai ES atbalsts lauksaimniecībai un lauku attīstībai</w:t>
            </w:r>
          </w:p>
        </w:tc>
        <w:tc>
          <w:tcPr>
            <w:tcW w:w="992" w:type="dxa"/>
            <w:shd w:val="clear" w:color="auto" w:fill="FFFFFF" w:themeFill="background1"/>
          </w:tcPr>
          <w:p w14:paraId="372D7F1D" w14:textId="558B1CB2" w:rsidR="00895DF9" w:rsidRPr="00895DF9" w:rsidRDefault="00895DF9" w:rsidP="00895DF9">
            <w:pPr>
              <w:jc w:val="center"/>
              <w:rPr>
                <w:rFonts w:cs="Times New Roman"/>
                <w:sz w:val="20"/>
                <w:szCs w:val="20"/>
                <w:u w:color="00B050"/>
              </w:rPr>
            </w:pPr>
            <w:r w:rsidRPr="00895DF9">
              <w:rPr>
                <w:rFonts w:cs="Times New Roman"/>
                <w:color w:val="000000"/>
                <w:sz w:val="20"/>
                <w:szCs w:val="20"/>
              </w:rPr>
              <w:t>1,4</w:t>
            </w:r>
          </w:p>
        </w:tc>
        <w:tc>
          <w:tcPr>
            <w:tcW w:w="918" w:type="dxa"/>
            <w:shd w:val="clear" w:color="auto" w:fill="FFFFFF" w:themeFill="background1"/>
          </w:tcPr>
          <w:p w14:paraId="67724F14" w14:textId="17DD5532" w:rsidR="00895DF9" w:rsidRPr="00895DF9" w:rsidRDefault="00895DF9" w:rsidP="00895DF9">
            <w:pPr>
              <w:jc w:val="center"/>
              <w:rPr>
                <w:rFonts w:cs="Times New Roman"/>
                <w:i/>
                <w:color w:val="002060"/>
                <w:sz w:val="20"/>
                <w:szCs w:val="20"/>
                <w:u w:color="00B050"/>
              </w:rPr>
            </w:pPr>
            <w:r w:rsidRPr="00895DF9">
              <w:rPr>
                <w:rFonts w:cs="Times New Roman"/>
                <w:i/>
                <w:iCs/>
                <w:color w:val="002060"/>
                <w:sz w:val="20"/>
                <w:szCs w:val="20"/>
              </w:rPr>
              <w:t>0,4</w:t>
            </w:r>
          </w:p>
        </w:tc>
        <w:tc>
          <w:tcPr>
            <w:tcW w:w="809" w:type="dxa"/>
            <w:tcBorders>
              <w:right w:val="single" w:sz="12" w:space="0" w:color="auto"/>
            </w:tcBorders>
            <w:shd w:val="clear" w:color="auto" w:fill="FFFFFF" w:themeFill="background1"/>
          </w:tcPr>
          <w:p w14:paraId="2750A069" w14:textId="7F7538D1" w:rsidR="00895DF9" w:rsidRPr="00895DF9" w:rsidRDefault="00895DF9" w:rsidP="00895DF9">
            <w:pPr>
              <w:jc w:val="center"/>
              <w:rPr>
                <w:rFonts w:cs="Times New Roman"/>
                <w:i/>
                <w:color w:val="002060"/>
                <w:sz w:val="20"/>
                <w:szCs w:val="20"/>
                <w:u w:color="00B050"/>
              </w:rPr>
            </w:pPr>
            <w:r w:rsidRPr="00895DF9">
              <w:rPr>
                <w:rFonts w:cs="Times New Roman"/>
                <w:i/>
                <w:iCs/>
                <w:color w:val="002060"/>
                <w:sz w:val="20"/>
                <w:szCs w:val="20"/>
              </w:rPr>
              <w:t>0,005</w:t>
            </w:r>
          </w:p>
        </w:tc>
      </w:tr>
      <w:tr w:rsidR="00895DF9" w:rsidRPr="0097377A" w14:paraId="0BDC4AD6" w14:textId="77777777" w:rsidTr="001A23E6">
        <w:trPr>
          <w:trHeight w:val="214"/>
          <w:tblHeader/>
        </w:trPr>
        <w:tc>
          <w:tcPr>
            <w:tcW w:w="6096" w:type="dxa"/>
            <w:tcBorders>
              <w:left w:val="single" w:sz="12" w:space="0" w:color="auto"/>
            </w:tcBorders>
            <w:vAlign w:val="center"/>
          </w:tcPr>
          <w:p w14:paraId="53DD7D68" w14:textId="77777777" w:rsidR="00895DF9" w:rsidRPr="0097377A" w:rsidRDefault="00895DF9" w:rsidP="00895DF9">
            <w:pPr>
              <w:pStyle w:val="ListParagraph"/>
              <w:numPr>
                <w:ilvl w:val="1"/>
                <w:numId w:val="77"/>
              </w:numPr>
              <w:tabs>
                <w:tab w:val="left" w:pos="456"/>
              </w:tabs>
              <w:spacing w:before="0" w:beforeAutospacing="0" w:after="0" w:afterAutospacing="0"/>
              <w:ind w:left="456" w:hanging="426"/>
              <w:jc w:val="both"/>
              <w:rPr>
                <w:color w:val="auto"/>
                <w:sz w:val="20"/>
                <w:szCs w:val="20"/>
                <w:u w:color="00B050"/>
              </w:rPr>
            </w:pPr>
            <w:r w:rsidRPr="0097377A">
              <w:rPr>
                <w:color w:val="auto"/>
                <w:sz w:val="20"/>
                <w:szCs w:val="20"/>
                <w:u w:color="00B050"/>
              </w:rPr>
              <w:t>Citas nodokli samazinošas summas</w:t>
            </w:r>
          </w:p>
        </w:tc>
        <w:tc>
          <w:tcPr>
            <w:tcW w:w="992" w:type="dxa"/>
          </w:tcPr>
          <w:p w14:paraId="7320E31C" w14:textId="735C89DF" w:rsidR="00895DF9" w:rsidRPr="00895DF9" w:rsidRDefault="00895DF9" w:rsidP="00895DF9">
            <w:pPr>
              <w:jc w:val="center"/>
              <w:rPr>
                <w:rFonts w:cs="Times New Roman"/>
                <w:sz w:val="20"/>
                <w:szCs w:val="20"/>
                <w:u w:color="00B050"/>
              </w:rPr>
            </w:pPr>
            <w:r w:rsidRPr="00895DF9">
              <w:rPr>
                <w:rFonts w:cs="Times New Roman"/>
                <w:sz w:val="20"/>
                <w:szCs w:val="20"/>
              </w:rPr>
              <w:t>1,3</w:t>
            </w:r>
          </w:p>
        </w:tc>
        <w:tc>
          <w:tcPr>
            <w:tcW w:w="918" w:type="dxa"/>
          </w:tcPr>
          <w:p w14:paraId="4FB58B54" w14:textId="785EB9CB" w:rsidR="00895DF9" w:rsidRPr="00895DF9" w:rsidRDefault="00895DF9" w:rsidP="00895DF9">
            <w:pPr>
              <w:jc w:val="center"/>
              <w:rPr>
                <w:rFonts w:cs="Times New Roman"/>
                <w:i/>
                <w:iCs/>
                <w:color w:val="002060"/>
                <w:sz w:val="20"/>
                <w:szCs w:val="20"/>
                <w:u w:color="00B050"/>
              </w:rPr>
            </w:pPr>
            <w:r w:rsidRPr="00895DF9">
              <w:rPr>
                <w:rFonts w:cs="Times New Roman"/>
                <w:i/>
                <w:iCs/>
                <w:color w:val="002060"/>
                <w:sz w:val="20"/>
                <w:szCs w:val="20"/>
              </w:rPr>
              <w:t>0,4</w:t>
            </w:r>
          </w:p>
        </w:tc>
        <w:tc>
          <w:tcPr>
            <w:tcW w:w="809" w:type="dxa"/>
            <w:tcBorders>
              <w:right w:val="single" w:sz="12" w:space="0" w:color="auto"/>
            </w:tcBorders>
          </w:tcPr>
          <w:p w14:paraId="02AEED8F" w14:textId="6379FFD9" w:rsidR="00895DF9" w:rsidRPr="00895DF9" w:rsidRDefault="00895DF9" w:rsidP="00895DF9">
            <w:pPr>
              <w:jc w:val="center"/>
              <w:rPr>
                <w:rFonts w:cs="Times New Roman"/>
                <w:i/>
                <w:iCs/>
                <w:color w:val="002060"/>
                <w:sz w:val="20"/>
                <w:szCs w:val="20"/>
                <w:u w:color="00B050"/>
              </w:rPr>
            </w:pPr>
            <w:r w:rsidRPr="00895DF9">
              <w:rPr>
                <w:rFonts w:cs="Times New Roman"/>
                <w:i/>
                <w:iCs/>
                <w:color w:val="002060"/>
                <w:sz w:val="20"/>
                <w:szCs w:val="20"/>
              </w:rPr>
              <w:t>0,004</w:t>
            </w:r>
          </w:p>
        </w:tc>
      </w:tr>
      <w:tr w:rsidR="00895DF9" w:rsidRPr="0097377A" w14:paraId="179C35D3" w14:textId="77777777" w:rsidTr="001A23E6">
        <w:trPr>
          <w:trHeight w:val="214"/>
          <w:tblHeader/>
        </w:trPr>
        <w:tc>
          <w:tcPr>
            <w:tcW w:w="6096" w:type="dxa"/>
            <w:tcBorders>
              <w:left w:val="single" w:sz="12" w:space="0" w:color="auto"/>
            </w:tcBorders>
            <w:shd w:val="clear" w:color="auto" w:fill="DBE5F1" w:themeFill="accent1" w:themeFillTint="33"/>
            <w:vAlign w:val="bottom"/>
          </w:tcPr>
          <w:p w14:paraId="1D2FBCF4" w14:textId="19EEB8C6" w:rsidR="00895DF9" w:rsidRPr="0097377A" w:rsidRDefault="00895DF9" w:rsidP="00895DF9">
            <w:pPr>
              <w:pStyle w:val="ListParagraph"/>
              <w:numPr>
                <w:ilvl w:val="0"/>
                <w:numId w:val="77"/>
              </w:numPr>
              <w:tabs>
                <w:tab w:val="left" w:pos="300"/>
              </w:tabs>
              <w:spacing w:before="0" w:beforeAutospacing="0" w:after="0" w:afterAutospacing="0"/>
              <w:ind w:left="314" w:hanging="314"/>
              <w:rPr>
                <w:b/>
                <w:bCs/>
                <w:sz w:val="20"/>
                <w:szCs w:val="20"/>
                <w:u w:color="00B050"/>
              </w:rPr>
            </w:pPr>
            <w:r w:rsidRPr="0097377A">
              <w:rPr>
                <w:b/>
                <w:bCs/>
                <w:sz w:val="20"/>
                <w:szCs w:val="20"/>
                <w:u w:color="00B050"/>
              </w:rPr>
              <w:t>Nodokļa atvieglojumi</w:t>
            </w:r>
            <w:r>
              <w:rPr>
                <w:b/>
                <w:bCs/>
                <w:sz w:val="20"/>
                <w:szCs w:val="20"/>
                <w:u w:color="00B050"/>
              </w:rPr>
              <w:t xml:space="preserve"> ar pārejas periodu, </w:t>
            </w:r>
            <w:r w:rsidRPr="005D2301">
              <w:rPr>
                <w:bCs/>
                <w:i/>
                <w:sz w:val="20"/>
                <w:szCs w:val="20"/>
                <w:u w:color="00B050"/>
              </w:rPr>
              <w:t>tai skaitā:</w:t>
            </w:r>
            <w:r w:rsidRPr="0097377A">
              <w:rPr>
                <w:b/>
                <w:bCs/>
                <w:sz w:val="20"/>
                <w:szCs w:val="20"/>
                <w:u w:color="00B050"/>
              </w:rPr>
              <w:t xml:space="preserve"> </w:t>
            </w:r>
          </w:p>
        </w:tc>
        <w:tc>
          <w:tcPr>
            <w:tcW w:w="992" w:type="dxa"/>
            <w:shd w:val="clear" w:color="auto" w:fill="DBE5F1" w:themeFill="accent1" w:themeFillTint="33"/>
          </w:tcPr>
          <w:p w14:paraId="4B709281" w14:textId="2650F640" w:rsidR="00895DF9" w:rsidRPr="00895DF9" w:rsidRDefault="00895DF9" w:rsidP="00895DF9">
            <w:pPr>
              <w:jc w:val="center"/>
              <w:rPr>
                <w:rFonts w:cs="Times New Roman"/>
                <w:b/>
                <w:sz w:val="20"/>
                <w:szCs w:val="20"/>
                <w:u w:color="00B050"/>
              </w:rPr>
            </w:pPr>
            <w:r w:rsidRPr="00895DF9">
              <w:rPr>
                <w:rFonts w:cs="Times New Roman"/>
                <w:b/>
                <w:bCs/>
                <w:color w:val="000000"/>
                <w:sz w:val="20"/>
                <w:szCs w:val="20"/>
              </w:rPr>
              <w:t>1,1</w:t>
            </w:r>
          </w:p>
        </w:tc>
        <w:tc>
          <w:tcPr>
            <w:tcW w:w="918" w:type="dxa"/>
            <w:shd w:val="clear" w:color="auto" w:fill="DBE5F1" w:themeFill="accent1" w:themeFillTint="33"/>
          </w:tcPr>
          <w:p w14:paraId="38B14075" w14:textId="283B846C" w:rsidR="00895DF9" w:rsidRPr="00895DF9" w:rsidRDefault="00895DF9" w:rsidP="00895DF9">
            <w:pPr>
              <w:jc w:val="center"/>
              <w:rPr>
                <w:rFonts w:cs="Times New Roman"/>
                <w:b/>
                <w:i/>
                <w:iCs/>
                <w:color w:val="002060"/>
                <w:sz w:val="20"/>
                <w:szCs w:val="20"/>
                <w:u w:color="00B050"/>
              </w:rPr>
            </w:pPr>
            <w:r w:rsidRPr="00895DF9">
              <w:rPr>
                <w:rFonts w:cs="Times New Roman"/>
                <w:b/>
                <w:bCs/>
                <w:i/>
                <w:iCs/>
                <w:color w:val="002060"/>
                <w:sz w:val="20"/>
                <w:szCs w:val="20"/>
              </w:rPr>
              <w:t>0,4</w:t>
            </w:r>
          </w:p>
        </w:tc>
        <w:tc>
          <w:tcPr>
            <w:tcW w:w="809" w:type="dxa"/>
            <w:tcBorders>
              <w:right w:val="single" w:sz="12" w:space="0" w:color="auto"/>
            </w:tcBorders>
            <w:shd w:val="clear" w:color="auto" w:fill="DBE5F1" w:themeFill="accent1" w:themeFillTint="33"/>
          </w:tcPr>
          <w:p w14:paraId="0302A5B8" w14:textId="455D47E1" w:rsidR="00895DF9" w:rsidRPr="00895DF9" w:rsidRDefault="00895DF9" w:rsidP="00895DF9">
            <w:pPr>
              <w:jc w:val="center"/>
              <w:rPr>
                <w:rFonts w:cs="Times New Roman"/>
                <w:b/>
                <w:i/>
                <w:iCs/>
                <w:color w:val="002060"/>
                <w:sz w:val="20"/>
                <w:szCs w:val="20"/>
                <w:u w:color="00B050"/>
              </w:rPr>
            </w:pPr>
            <w:r w:rsidRPr="00895DF9">
              <w:rPr>
                <w:rFonts w:cs="Times New Roman"/>
                <w:b/>
                <w:bCs/>
                <w:i/>
                <w:iCs/>
                <w:color w:val="002060"/>
                <w:sz w:val="20"/>
                <w:szCs w:val="20"/>
              </w:rPr>
              <w:t>0,00</w:t>
            </w:r>
          </w:p>
        </w:tc>
      </w:tr>
      <w:tr w:rsidR="00895DF9" w:rsidRPr="0097377A" w14:paraId="45256EB3" w14:textId="77777777" w:rsidTr="001A23E6">
        <w:trPr>
          <w:trHeight w:val="249"/>
          <w:tblHeader/>
        </w:trPr>
        <w:tc>
          <w:tcPr>
            <w:tcW w:w="6096" w:type="dxa"/>
            <w:tcBorders>
              <w:left w:val="single" w:sz="12" w:space="0" w:color="auto"/>
            </w:tcBorders>
            <w:vAlign w:val="center"/>
          </w:tcPr>
          <w:p w14:paraId="2E640AA6" w14:textId="2F658AB5" w:rsidR="00895DF9" w:rsidRPr="0097377A" w:rsidRDefault="00895DF9" w:rsidP="006558F9">
            <w:pPr>
              <w:pStyle w:val="ListParagraph"/>
              <w:numPr>
                <w:ilvl w:val="1"/>
                <w:numId w:val="77"/>
              </w:numPr>
              <w:tabs>
                <w:tab w:val="left" w:pos="456"/>
              </w:tabs>
              <w:spacing w:before="0" w:beforeAutospacing="0" w:after="0" w:afterAutospacing="0"/>
              <w:ind w:left="456" w:hanging="426"/>
              <w:jc w:val="both"/>
              <w:rPr>
                <w:color w:val="auto"/>
                <w:sz w:val="20"/>
                <w:szCs w:val="20"/>
                <w:u w:color="00B050"/>
              </w:rPr>
            </w:pPr>
            <w:r w:rsidRPr="00824808">
              <w:rPr>
                <w:sz w:val="20"/>
                <w:szCs w:val="20"/>
              </w:rPr>
              <w:t>Nodokļa atlaide iespējai segt taksācijas un iepriekšējo periodu zaudējumus</w:t>
            </w:r>
            <w:r w:rsidRPr="00A000F1">
              <w:rPr>
                <w:i/>
                <w:sz w:val="22"/>
              </w:rPr>
              <w:t xml:space="preserve"> </w:t>
            </w:r>
            <w:r>
              <w:rPr>
                <w:color w:val="auto"/>
                <w:sz w:val="20"/>
                <w:szCs w:val="20"/>
                <w:u w:color="00B050"/>
              </w:rPr>
              <w:t>(</w:t>
            </w:r>
            <w:r w:rsidR="006558F9">
              <w:rPr>
                <w:color w:val="auto"/>
                <w:sz w:val="20"/>
                <w:szCs w:val="20"/>
                <w:u w:color="00B050"/>
              </w:rPr>
              <w:t xml:space="preserve">ar </w:t>
            </w:r>
            <w:r w:rsidRPr="0097377A">
              <w:rPr>
                <w:sz w:val="20"/>
                <w:szCs w:val="20"/>
              </w:rPr>
              <w:t>četru gadu pārejas period</w:t>
            </w:r>
            <w:r w:rsidR="006558F9">
              <w:rPr>
                <w:sz w:val="20"/>
                <w:szCs w:val="20"/>
              </w:rPr>
              <w:t>u</w:t>
            </w:r>
            <w:r>
              <w:rPr>
                <w:sz w:val="20"/>
                <w:szCs w:val="20"/>
              </w:rPr>
              <w:t>)</w:t>
            </w:r>
          </w:p>
        </w:tc>
        <w:tc>
          <w:tcPr>
            <w:tcW w:w="992" w:type="dxa"/>
          </w:tcPr>
          <w:p w14:paraId="4EF95B8B" w14:textId="3063D523" w:rsidR="00895DF9" w:rsidRPr="00895DF9" w:rsidRDefault="00895DF9" w:rsidP="00895DF9">
            <w:pPr>
              <w:jc w:val="center"/>
              <w:rPr>
                <w:rFonts w:cs="Times New Roman"/>
                <w:sz w:val="20"/>
                <w:szCs w:val="20"/>
                <w:u w:color="00B050"/>
              </w:rPr>
            </w:pPr>
            <w:r w:rsidRPr="00895DF9">
              <w:rPr>
                <w:rFonts w:cs="Times New Roman"/>
                <w:sz w:val="20"/>
                <w:szCs w:val="20"/>
              </w:rPr>
              <w:t>0,4</w:t>
            </w:r>
          </w:p>
        </w:tc>
        <w:tc>
          <w:tcPr>
            <w:tcW w:w="918" w:type="dxa"/>
          </w:tcPr>
          <w:p w14:paraId="4F39CA26" w14:textId="3E2A2B49" w:rsidR="00895DF9" w:rsidRPr="00895DF9" w:rsidRDefault="00895DF9" w:rsidP="00895DF9">
            <w:pPr>
              <w:jc w:val="center"/>
              <w:rPr>
                <w:rFonts w:cs="Times New Roman"/>
                <w:i/>
                <w:iCs/>
                <w:color w:val="002060"/>
                <w:sz w:val="20"/>
                <w:szCs w:val="20"/>
                <w:u w:color="00B050"/>
              </w:rPr>
            </w:pPr>
            <w:r w:rsidRPr="00895DF9">
              <w:rPr>
                <w:rFonts w:cs="Times New Roman"/>
                <w:i/>
                <w:iCs/>
                <w:color w:val="002060"/>
                <w:sz w:val="20"/>
                <w:szCs w:val="20"/>
              </w:rPr>
              <w:t>0,1</w:t>
            </w:r>
          </w:p>
        </w:tc>
        <w:tc>
          <w:tcPr>
            <w:tcW w:w="809" w:type="dxa"/>
            <w:tcBorders>
              <w:right w:val="single" w:sz="12" w:space="0" w:color="auto"/>
            </w:tcBorders>
          </w:tcPr>
          <w:p w14:paraId="770CE7CC" w14:textId="7DCFCB7F" w:rsidR="00895DF9" w:rsidRPr="00895DF9" w:rsidRDefault="00895DF9" w:rsidP="00895DF9">
            <w:pPr>
              <w:jc w:val="center"/>
              <w:rPr>
                <w:rFonts w:cs="Times New Roman"/>
                <w:i/>
                <w:iCs/>
                <w:color w:val="002060"/>
                <w:sz w:val="20"/>
                <w:szCs w:val="20"/>
                <w:u w:color="00B050"/>
              </w:rPr>
            </w:pPr>
            <w:r w:rsidRPr="00895DF9">
              <w:rPr>
                <w:rFonts w:cs="Times New Roman"/>
                <w:i/>
                <w:iCs/>
                <w:color w:val="002060"/>
                <w:sz w:val="20"/>
                <w:szCs w:val="20"/>
              </w:rPr>
              <w:t>0,001</w:t>
            </w:r>
          </w:p>
        </w:tc>
      </w:tr>
      <w:tr w:rsidR="00895DF9" w:rsidRPr="0097377A" w14:paraId="785CD66F" w14:textId="77777777" w:rsidTr="001A23E6">
        <w:trPr>
          <w:trHeight w:val="214"/>
          <w:tblHeader/>
        </w:trPr>
        <w:tc>
          <w:tcPr>
            <w:tcW w:w="6096" w:type="dxa"/>
            <w:tcBorders>
              <w:left w:val="single" w:sz="12" w:space="0" w:color="auto"/>
            </w:tcBorders>
            <w:vAlign w:val="center"/>
          </w:tcPr>
          <w:p w14:paraId="10C8E1D9" w14:textId="334861C2" w:rsidR="00895DF9" w:rsidRPr="00824808" w:rsidRDefault="00895DF9" w:rsidP="00895DF9">
            <w:pPr>
              <w:pStyle w:val="ListParagraph"/>
              <w:numPr>
                <w:ilvl w:val="1"/>
                <w:numId w:val="77"/>
              </w:numPr>
              <w:tabs>
                <w:tab w:val="left" w:pos="456"/>
              </w:tabs>
              <w:spacing w:before="0" w:beforeAutospacing="0" w:after="0" w:afterAutospacing="0"/>
              <w:ind w:left="456" w:hanging="426"/>
              <w:jc w:val="both"/>
              <w:rPr>
                <w:color w:val="auto"/>
                <w:sz w:val="20"/>
                <w:szCs w:val="20"/>
                <w:u w:color="00B050"/>
              </w:rPr>
            </w:pPr>
            <w:r w:rsidRPr="00824808">
              <w:rPr>
                <w:sz w:val="20"/>
                <w:szCs w:val="20"/>
              </w:rPr>
              <w:t>Nodokļa atlaide zaudējumiem, kas radušies valsts kapitālsabiedrībai, kuras daļas vai akcijas nedrīkst atsavināt, kura pilda ar saimniecisko darbību nesaistītas valsts deleģētas funkcijas</w:t>
            </w:r>
          </w:p>
        </w:tc>
        <w:tc>
          <w:tcPr>
            <w:tcW w:w="992" w:type="dxa"/>
          </w:tcPr>
          <w:p w14:paraId="058CF277" w14:textId="5EBE11A9" w:rsidR="00895DF9" w:rsidRPr="00895DF9" w:rsidRDefault="00895DF9" w:rsidP="00895DF9">
            <w:pPr>
              <w:jc w:val="center"/>
              <w:rPr>
                <w:rFonts w:cs="Times New Roman"/>
                <w:sz w:val="20"/>
                <w:szCs w:val="20"/>
                <w:u w:color="00B050"/>
              </w:rPr>
            </w:pPr>
            <w:r w:rsidRPr="00895DF9">
              <w:rPr>
                <w:rFonts w:cs="Times New Roman"/>
                <w:sz w:val="20"/>
                <w:szCs w:val="20"/>
              </w:rPr>
              <w:t>0,03</w:t>
            </w:r>
          </w:p>
        </w:tc>
        <w:tc>
          <w:tcPr>
            <w:tcW w:w="918" w:type="dxa"/>
          </w:tcPr>
          <w:p w14:paraId="0B3E6E4A" w14:textId="0750A2A3" w:rsidR="00895DF9" w:rsidRPr="00895DF9" w:rsidRDefault="00895DF9" w:rsidP="00895DF9">
            <w:pPr>
              <w:jc w:val="center"/>
              <w:rPr>
                <w:rFonts w:cs="Times New Roman"/>
                <w:i/>
                <w:iCs/>
                <w:color w:val="002060"/>
                <w:sz w:val="20"/>
                <w:szCs w:val="20"/>
                <w:u w:color="00B050"/>
              </w:rPr>
            </w:pPr>
            <w:r w:rsidRPr="00895DF9">
              <w:rPr>
                <w:rFonts w:cs="Times New Roman"/>
                <w:i/>
                <w:iCs/>
                <w:color w:val="002060"/>
                <w:sz w:val="20"/>
                <w:szCs w:val="20"/>
              </w:rPr>
              <w:t>0,01</w:t>
            </w:r>
          </w:p>
        </w:tc>
        <w:tc>
          <w:tcPr>
            <w:tcW w:w="809" w:type="dxa"/>
            <w:tcBorders>
              <w:right w:val="single" w:sz="12" w:space="0" w:color="auto"/>
            </w:tcBorders>
          </w:tcPr>
          <w:p w14:paraId="7519C30E" w14:textId="1E0B0CF3" w:rsidR="00895DF9" w:rsidRPr="00895DF9" w:rsidRDefault="00895DF9" w:rsidP="00895DF9">
            <w:pPr>
              <w:jc w:val="center"/>
              <w:rPr>
                <w:rFonts w:cs="Times New Roman"/>
                <w:i/>
                <w:iCs/>
                <w:color w:val="002060"/>
                <w:sz w:val="20"/>
                <w:szCs w:val="20"/>
                <w:u w:color="00B050"/>
              </w:rPr>
            </w:pPr>
            <w:r w:rsidRPr="00895DF9">
              <w:rPr>
                <w:rFonts w:cs="Times New Roman"/>
                <w:i/>
                <w:iCs/>
                <w:color w:val="002060"/>
                <w:sz w:val="20"/>
                <w:szCs w:val="20"/>
              </w:rPr>
              <w:t>0,000</w:t>
            </w:r>
          </w:p>
        </w:tc>
      </w:tr>
      <w:tr w:rsidR="00895DF9" w:rsidRPr="0097377A" w14:paraId="5F6D6942" w14:textId="77777777" w:rsidTr="001A23E6">
        <w:trPr>
          <w:trHeight w:val="67"/>
          <w:tblHeader/>
        </w:trPr>
        <w:tc>
          <w:tcPr>
            <w:tcW w:w="6096" w:type="dxa"/>
            <w:tcBorders>
              <w:left w:val="single" w:sz="12" w:space="0" w:color="auto"/>
            </w:tcBorders>
            <w:vAlign w:val="center"/>
          </w:tcPr>
          <w:p w14:paraId="37081659" w14:textId="13877084" w:rsidR="00895DF9" w:rsidRPr="0097377A" w:rsidRDefault="00895DF9" w:rsidP="00895DF9">
            <w:pPr>
              <w:pStyle w:val="ListParagraph"/>
              <w:numPr>
                <w:ilvl w:val="1"/>
                <w:numId w:val="77"/>
              </w:numPr>
              <w:tabs>
                <w:tab w:val="left" w:pos="456"/>
              </w:tabs>
              <w:spacing w:before="0" w:beforeAutospacing="0" w:after="0" w:afterAutospacing="0"/>
              <w:ind w:left="464" w:hanging="426"/>
              <w:jc w:val="both"/>
              <w:rPr>
                <w:color w:val="auto"/>
                <w:sz w:val="20"/>
                <w:szCs w:val="20"/>
                <w:u w:color="00B050"/>
              </w:rPr>
            </w:pPr>
            <w:r w:rsidRPr="00895DF9">
              <w:rPr>
                <w:color w:val="auto"/>
                <w:sz w:val="20"/>
                <w:szCs w:val="20"/>
                <w:u w:color="00B050"/>
              </w:rPr>
              <w:t>Nodokļa atlaide, realizējot atbalstāmo investīciju projektus, kas apstiprināti MK līdz 2017.gada 31.decembrim</w:t>
            </w:r>
          </w:p>
        </w:tc>
        <w:tc>
          <w:tcPr>
            <w:tcW w:w="992" w:type="dxa"/>
          </w:tcPr>
          <w:p w14:paraId="4C4E131F" w14:textId="7B7B3464" w:rsidR="00895DF9" w:rsidRPr="00895DF9" w:rsidRDefault="00895DF9" w:rsidP="00895DF9">
            <w:pPr>
              <w:jc w:val="center"/>
              <w:rPr>
                <w:rFonts w:cs="Times New Roman"/>
                <w:sz w:val="20"/>
                <w:szCs w:val="20"/>
                <w:u w:color="00B050"/>
              </w:rPr>
            </w:pPr>
            <w:r w:rsidRPr="00895DF9">
              <w:rPr>
                <w:rFonts w:cs="Times New Roman"/>
                <w:sz w:val="20"/>
                <w:szCs w:val="20"/>
              </w:rPr>
              <w:t>0,7</w:t>
            </w:r>
          </w:p>
        </w:tc>
        <w:tc>
          <w:tcPr>
            <w:tcW w:w="918" w:type="dxa"/>
          </w:tcPr>
          <w:p w14:paraId="6A406E57" w14:textId="4F5B0405" w:rsidR="00895DF9" w:rsidRPr="00895DF9" w:rsidRDefault="00895DF9" w:rsidP="00895DF9">
            <w:pPr>
              <w:jc w:val="center"/>
              <w:rPr>
                <w:rFonts w:cs="Times New Roman"/>
                <w:i/>
                <w:iCs/>
                <w:color w:val="002060"/>
                <w:sz w:val="20"/>
                <w:szCs w:val="20"/>
                <w:u w:color="00B050"/>
              </w:rPr>
            </w:pPr>
            <w:r w:rsidRPr="00895DF9">
              <w:rPr>
                <w:rFonts w:cs="Times New Roman"/>
                <w:i/>
                <w:iCs/>
                <w:color w:val="002060"/>
                <w:sz w:val="20"/>
                <w:szCs w:val="20"/>
              </w:rPr>
              <w:t>0,2</w:t>
            </w:r>
          </w:p>
        </w:tc>
        <w:tc>
          <w:tcPr>
            <w:tcW w:w="809" w:type="dxa"/>
            <w:tcBorders>
              <w:right w:val="single" w:sz="12" w:space="0" w:color="auto"/>
            </w:tcBorders>
          </w:tcPr>
          <w:p w14:paraId="44D5F6E4" w14:textId="708FD3B1" w:rsidR="00895DF9" w:rsidRPr="00895DF9" w:rsidRDefault="00895DF9" w:rsidP="00895DF9">
            <w:pPr>
              <w:jc w:val="center"/>
              <w:rPr>
                <w:rFonts w:cs="Times New Roman"/>
                <w:i/>
                <w:iCs/>
                <w:color w:val="002060"/>
                <w:sz w:val="20"/>
                <w:szCs w:val="20"/>
                <w:u w:color="00B050"/>
              </w:rPr>
            </w:pPr>
            <w:r w:rsidRPr="00895DF9">
              <w:rPr>
                <w:rFonts w:cs="Times New Roman"/>
                <w:i/>
                <w:iCs/>
                <w:color w:val="002060"/>
                <w:sz w:val="20"/>
                <w:szCs w:val="20"/>
              </w:rPr>
              <w:t>0,002</w:t>
            </w:r>
          </w:p>
        </w:tc>
      </w:tr>
      <w:tr w:rsidR="00895DF9" w:rsidRPr="0097377A" w14:paraId="0158B10B" w14:textId="77777777" w:rsidTr="001A23E6">
        <w:trPr>
          <w:trHeight w:val="231"/>
          <w:tblHeader/>
        </w:trPr>
        <w:tc>
          <w:tcPr>
            <w:tcW w:w="6096" w:type="dxa"/>
            <w:tcBorders>
              <w:left w:val="single" w:sz="12" w:space="0" w:color="auto"/>
            </w:tcBorders>
            <w:vAlign w:val="center"/>
          </w:tcPr>
          <w:p w14:paraId="0A9D4F6A" w14:textId="70221203" w:rsidR="00895DF9" w:rsidRPr="0097377A" w:rsidRDefault="00895DF9" w:rsidP="00895DF9">
            <w:pPr>
              <w:pStyle w:val="ListParagraph"/>
              <w:numPr>
                <w:ilvl w:val="1"/>
                <w:numId w:val="77"/>
              </w:numPr>
              <w:tabs>
                <w:tab w:val="left" w:pos="464"/>
              </w:tabs>
              <w:spacing w:before="0" w:beforeAutospacing="0" w:after="0" w:afterAutospacing="0"/>
              <w:ind w:left="464" w:hanging="426"/>
              <w:jc w:val="both"/>
              <w:rPr>
                <w:color w:val="auto"/>
                <w:sz w:val="20"/>
                <w:szCs w:val="20"/>
                <w:u w:color="00B050"/>
              </w:rPr>
            </w:pPr>
            <w:r w:rsidRPr="00895DF9">
              <w:rPr>
                <w:color w:val="auto"/>
                <w:sz w:val="20"/>
                <w:szCs w:val="20"/>
                <w:u w:color="00B050"/>
              </w:rPr>
              <w:t>Nodokļa atlaide investīciju veikšanai brīvostās vai speciālajās ekono</w:t>
            </w:r>
            <w:r>
              <w:rPr>
                <w:color w:val="auto"/>
                <w:sz w:val="20"/>
                <w:szCs w:val="20"/>
                <w:u w:color="00B050"/>
              </w:rPr>
              <w:softHyphen/>
            </w:r>
            <w:r w:rsidRPr="00895DF9">
              <w:rPr>
                <w:color w:val="auto"/>
                <w:sz w:val="20"/>
                <w:szCs w:val="20"/>
                <w:u w:color="00B050"/>
              </w:rPr>
              <w:t>miskajās zonās (ieguldījumiem, kas veikti līdz 2035.gada 31.decembrim)</w:t>
            </w:r>
          </w:p>
        </w:tc>
        <w:tc>
          <w:tcPr>
            <w:tcW w:w="992" w:type="dxa"/>
          </w:tcPr>
          <w:p w14:paraId="4FFC4C21" w14:textId="511F561D" w:rsidR="00895DF9" w:rsidRPr="00895DF9" w:rsidRDefault="00895DF9" w:rsidP="00895DF9">
            <w:pPr>
              <w:jc w:val="center"/>
              <w:rPr>
                <w:rFonts w:cs="Times New Roman"/>
                <w:sz w:val="20"/>
                <w:szCs w:val="20"/>
                <w:u w:color="00B050"/>
              </w:rPr>
            </w:pPr>
            <w:r w:rsidRPr="00895DF9">
              <w:rPr>
                <w:rFonts w:cs="Times New Roman"/>
                <w:sz w:val="20"/>
                <w:szCs w:val="20"/>
              </w:rPr>
              <w:t>0,0</w:t>
            </w:r>
          </w:p>
        </w:tc>
        <w:tc>
          <w:tcPr>
            <w:tcW w:w="918" w:type="dxa"/>
          </w:tcPr>
          <w:p w14:paraId="1D0177CA" w14:textId="7B12CDBA" w:rsidR="00895DF9" w:rsidRPr="00895DF9" w:rsidRDefault="00895DF9" w:rsidP="00895DF9">
            <w:pPr>
              <w:jc w:val="center"/>
              <w:rPr>
                <w:rFonts w:cs="Times New Roman"/>
                <w:i/>
                <w:iCs/>
                <w:color w:val="002060"/>
                <w:sz w:val="20"/>
                <w:szCs w:val="20"/>
                <w:u w:color="00B050"/>
              </w:rPr>
            </w:pPr>
            <w:r w:rsidRPr="00895DF9">
              <w:rPr>
                <w:rFonts w:cs="Times New Roman"/>
                <w:i/>
                <w:iCs/>
                <w:color w:val="002060"/>
                <w:sz w:val="20"/>
                <w:szCs w:val="20"/>
              </w:rPr>
              <w:t>0,0</w:t>
            </w:r>
          </w:p>
        </w:tc>
        <w:tc>
          <w:tcPr>
            <w:tcW w:w="809" w:type="dxa"/>
            <w:tcBorders>
              <w:right w:val="single" w:sz="12" w:space="0" w:color="auto"/>
            </w:tcBorders>
          </w:tcPr>
          <w:p w14:paraId="5C5D4624" w14:textId="7E032F3A" w:rsidR="00895DF9" w:rsidRPr="00895DF9" w:rsidRDefault="00895DF9" w:rsidP="00895DF9">
            <w:pPr>
              <w:jc w:val="center"/>
              <w:rPr>
                <w:rFonts w:cs="Times New Roman"/>
                <w:i/>
                <w:iCs/>
                <w:color w:val="002060"/>
                <w:sz w:val="20"/>
                <w:szCs w:val="20"/>
                <w:u w:color="00B050"/>
              </w:rPr>
            </w:pPr>
            <w:r w:rsidRPr="00895DF9">
              <w:rPr>
                <w:rFonts w:cs="Times New Roman"/>
                <w:i/>
                <w:iCs/>
                <w:color w:val="002060"/>
                <w:sz w:val="20"/>
                <w:szCs w:val="20"/>
              </w:rPr>
              <w:t>0,000</w:t>
            </w:r>
          </w:p>
        </w:tc>
      </w:tr>
      <w:tr w:rsidR="00895DF9" w:rsidRPr="0097377A" w14:paraId="7B9F785C" w14:textId="77777777" w:rsidTr="006601CB">
        <w:trPr>
          <w:trHeight w:val="214"/>
          <w:tblHeader/>
        </w:trPr>
        <w:tc>
          <w:tcPr>
            <w:tcW w:w="6096" w:type="dxa"/>
            <w:tcBorders>
              <w:top w:val="single" w:sz="12" w:space="0" w:color="auto"/>
              <w:left w:val="single" w:sz="12" w:space="0" w:color="auto"/>
              <w:bottom w:val="single" w:sz="12" w:space="0" w:color="auto"/>
              <w:right w:val="single" w:sz="6" w:space="0" w:color="auto"/>
            </w:tcBorders>
            <w:shd w:val="clear" w:color="auto" w:fill="FFFF00"/>
            <w:vAlign w:val="bottom"/>
          </w:tcPr>
          <w:p w14:paraId="6B151078" w14:textId="77777777" w:rsidR="00895DF9" w:rsidRPr="0097377A" w:rsidRDefault="00895DF9" w:rsidP="00895DF9">
            <w:pPr>
              <w:tabs>
                <w:tab w:val="left" w:pos="456"/>
              </w:tabs>
              <w:ind w:left="456" w:hanging="426"/>
              <w:jc w:val="both"/>
              <w:rPr>
                <w:rFonts w:cs="Times New Roman"/>
                <w:b/>
                <w:bCs/>
                <w:sz w:val="20"/>
                <w:szCs w:val="20"/>
                <w:u w:color="00B050"/>
              </w:rPr>
            </w:pPr>
            <w:r w:rsidRPr="0097377A">
              <w:rPr>
                <w:rFonts w:cs="Times New Roman"/>
                <w:b/>
                <w:bCs/>
                <w:sz w:val="20"/>
                <w:szCs w:val="20"/>
                <w:u w:color="00B050"/>
              </w:rPr>
              <w:t>KOPĀ</w:t>
            </w:r>
          </w:p>
        </w:tc>
        <w:tc>
          <w:tcPr>
            <w:tcW w:w="992" w:type="dxa"/>
            <w:tcBorders>
              <w:top w:val="single" w:sz="12" w:space="0" w:color="auto"/>
              <w:left w:val="single" w:sz="6" w:space="0" w:color="auto"/>
              <w:bottom w:val="single" w:sz="12" w:space="0" w:color="auto"/>
              <w:right w:val="single" w:sz="6" w:space="0" w:color="auto"/>
            </w:tcBorders>
            <w:shd w:val="clear" w:color="auto" w:fill="FFFF00"/>
            <w:vAlign w:val="center"/>
          </w:tcPr>
          <w:p w14:paraId="2225C8CD" w14:textId="02A5C375" w:rsidR="00895DF9" w:rsidRPr="00895DF9" w:rsidRDefault="00895DF9" w:rsidP="00895DF9">
            <w:pPr>
              <w:jc w:val="center"/>
              <w:rPr>
                <w:rFonts w:cs="Times New Roman"/>
                <w:b/>
                <w:bCs/>
                <w:sz w:val="20"/>
                <w:szCs w:val="20"/>
                <w:u w:color="00B050"/>
              </w:rPr>
            </w:pPr>
            <w:r w:rsidRPr="00895DF9">
              <w:rPr>
                <w:rFonts w:cs="Times New Roman"/>
                <w:b/>
                <w:bCs/>
                <w:color w:val="000000"/>
                <w:sz w:val="20"/>
                <w:szCs w:val="20"/>
              </w:rPr>
              <w:t>6,7</w:t>
            </w:r>
          </w:p>
        </w:tc>
        <w:tc>
          <w:tcPr>
            <w:tcW w:w="918" w:type="dxa"/>
            <w:tcBorders>
              <w:top w:val="single" w:sz="12" w:space="0" w:color="auto"/>
              <w:left w:val="single" w:sz="6" w:space="0" w:color="auto"/>
              <w:bottom w:val="single" w:sz="12" w:space="0" w:color="auto"/>
              <w:right w:val="single" w:sz="6" w:space="0" w:color="auto"/>
            </w:tcBorders>
            <w:shd w:val="clear" w:color="auto" w:fill="FFFF00"/>
            <w:vAlign w:val="center"/>
          </w:tcPr>
          <w:p w14:paraId="1E952808" w14:textId="649F9243" w:rsidR="00895DF9" w:rsidRPr="00895DF9" w:rsidRDefault="00895DF9" w:rsidP="00895DF9">
            <w:pPr>
              <w:jc w:val="center"/>
              <w:rPr>
                <w:rFonts w:cs="Times New Roman"/>
                <w:b/>
                <w:bCs/>
                <w:i/>
                <w:iCs/>
                <w:color w:val="002060"/>
                <w:sz w:val="20"/>
                <w:szCs w:val="20"/>
                <w:u w:color="00B050"/>
              </w:rPr>
            </w:pPr>
            <w:r w:rsidRPr="00895DF9">
              <w:rPr>
                <w:rFonts w:cs="Times New Roman"/>
                <w:b/>
                <w:bCs/>
                <w:i/>
                <w:iCs/>
                <w:color w:val="002060"/>
                <w:sz w:val="20"/>
                <w:szCs w:val="20"/>
              </w:rPr>
              <w:t>2,2</w:t>
            </w:r>
          </w:p>
        </w:tc>
        <w:tc>
          <w:tcPr>
            <w:tcW w:w="809" w:type="dxa"/>
            <w:tcBorders>
              <w:top w:val="single" w:sz="12" w:space="0" w:color="auto"/>
              <w:left w:val="single" w:sz="6" w:space="0" w:color="auto"/>
              <w:bottom w:val="single" w:sz="12" w:space="0" w:color="auto"/>
              <w:right w:val="single" w:sz="12" w:space="0" w:color="auto"/>
            </w:tcBorders>
            <w:shd w:val="clear" w:color="auto" w:fill="FFFF00"/>
            <w:vAlign w:val="center"/>
          </w:tcPr>
          <w:p w14:paraId="5B2D804A" w14:textId="16F12525" w:rsidR="00895DF9" w:rsidRPr="00895DF9" w:rsidRDefault="00895DF9" w:rsidP="00895DF9">
            <w:pPr>
              <w:jc w:val="center"/>
              <w:rPr>
                <w:rFonts w:cs="Times New Roman"/>
                <w:b/>
                <w:bCs/>
                <w:i/>
                <w:iCs/>
                <w:color w:val="002060"/>
                <w:sz w:val="20"/>
                <w:szCs w:val="20"/>
                <w:u w:color="00B050"/>
              </w:rPr>
            </w:pPr>
            <w:r w:rsidRPr="00895DF9">
              <w:rPr>
                <w:rFonts w:cs="Times New Roman"/>
                <w:b/>
                <w:bCs/>
                <w:i/>
                <w:iCs/>
                <w:color w:val="002060"/>
                <w:sz w:val="20"/>
                <w:szCs w:val="20"/>
              </w:rPr>
              <w:t>0,02</w:t>
            </w:r>
          </w:p>
        </w:tc>
      </w:tr>
    </w:tbl>
    <w:p w14:paraId="2FD96DB0" w14:textId="2F209DC9" w:rsidR="006601CB" w:rsidRDefault="006601CB" w:rsidP="006601CB">
      <w:pPr>
        <w:spacing w:before="100"/>
        <w:jc w:val="both"/>
        <w:rPr>
          <w:rFonts w:eastAsia="Times New Roman" w:cs="Times New Roman"/>
          <w:bCs/>
          <w:i/>
          <w:sz w:val="20"/>
        </w:rPr>
      </w:pPr>
      <w:r w:rsidRPr="00B1578F">
        <w:rPr>
          <w:b/>
          <w:bCs/>
          <w:i/>
          <w:iCs/>
          <w:sz w:val="20"/>
          <w:szCs w:val="20"/>
        </w:rPr>
        <w:t>Avots:</w:t>
      </w:r>
      <w:r w:rsidRPr="00B1578F">
        <w:rPr>
          <w:i/>
          <w:iCs/>
          <w:sz w:val="20"/>
          <w:szCs w:val="20"/>
        </w:rPr>
        <w:t xml:space="preserve"> FM aprēķini un dati no UIN deklarācijām </w:t>
      </w:r>
      <w:r>
        <w:rPr>
          <w:rFonts w:eastAsia="Times New Roman" w:cs="Times New Roman"/>
          <w:bCs/>
          <w:i/>
          <w:sz w:val="20"/>
        </w:rPr>
        <w:t xml:space="preserve">uz </w:t>
      </w:r>
      <w:r w:rsidRPr="00B1578F">
        <w:rPr>
          <w:rFonts w:eastAsia="Times New Roman" w:cs="Times New Roman"/>
          <w:bCs/>
          <w:i/>
          <w:sz w:val="20"/>
        </w:rPr>
        <w:t>201</w:t>
      </w:r>
      <w:r w:rsidR="00B85570">
        <w:rPr>
          <w:rFonts w:eastAsia="Times New Roman" w:cs="Times New Roman"/>
          <w:bCs/>
          <w:i/>
          <w:sz w:val="20"/>
        </w:rPr>
        <w:t>9</w:t>
      </w:r>
      <w:r>
        <w:rPr>
          <w:rFonts w:eastAsia="Times New Roman" w:cs="Times New Roman"/>
          <w:bCs/>
          <w:i/>
          <w:sz w:val="20"/>
        </w:rPr>
        <w:t>.gada 10.septembri</w:t>
      </w:r>
    </w:p>
    <w:p w14:paraId="4351D3FA" w14:textId="77777777" w:rsidR="006601CB" w:rsidRDefault="006601CB" w:rsidP="006601CB">
      <w:pPr>
        <w:spacing w:after="120" w:line="20" w:lineRule="atLeast"/>
        <w:ind w:firstLine="720"/>
        <w:jc w:val="both"/>
      </w:pPr>
    </w:p>
    <w:p w14:paraId="631019AB" w14:textId="32F62AD9" w:rsidR="005D2301" w:rsidRPr="00433308" w:rsidRDefault="005D2301" w:rsidP="005D2301">
      <w:pPr>
        <w:spacing w:after="120" w:line="20" w:lineRule="atLeast"/>
        <w:ind w:firstLine="720"/>
        <w:jc w:val="both"/>
        <w:rPr>
          <w:rFonts w:eastAsia="Times New Roman" w:cs="Times New Roman"/>
          <w:bCs/>
        </w:rPr>
      </w:pPr>
      <w:r>
        <w:t xml:space="preserve">Kā redzams 9.tabulā, 2017.gadā kopējais UIN atvieglojumu </w:t>
      </w:r>
      <w:r w:rsidRPr="00433308">
        <w:rPr>
          <w:rFonts w:eastAsia="Times New Roman" w:cs="Times New Roman"/>
          <w:bCs/>
          <w:color w:val="000000"/>
          <w:szCs w:val="24"/>
          <w:lang w:eastAsia="lv-LV"/>
        </w:rPr>
        <w:t xml:space="preserve">apmērs </w:t>
      </w:r>
      <w:r>
        <w:rPr>
          <w:rFonts w:eastAsia="Times New Roman" w:cs="Times New Roman"/>
          <w:bCs/>
          <w:color w:val="000000"/>
          <w:szCs w:val="24"/>
          <w:lang w:eastAsia="lv-LV"/>
        </w:rPr>
        <w:t xml:space="preserve">bija </w:t>
      </w:r>
      <w:r w:rsidRPr="0020023E">
        <w:rPr>
          <w:rFonts w:eastAsia="Times New Roman" w:cs="Times New Roman"/>
          <w:bCs/>
          <w:color w:val="000000"/>
          <w:szCs w:val="24"/>
          <w:lang w:eastAsia="lv-LV"/>
        </w:rPr>
        <w:t xml:space="preserve">267,0 milj. </w:t>
      </w:r>
      <w:r w:rsidRPr="0020023E">
        <w:rPr>
          <w:rFonts w:eastAsia="Times New Roman" w:cs="Times New Roman"/>
          <w:bCs/>
          <w:i/>
          <w:color w:val="000000"/>
          <w:szCs w:val="24"/>
          <w:lang w:eastAsia="lv-LV"/>
        </w:rPr>
        <w:t>euro</w:t>
      </w:r>
      <w:r w:rsidRPr="00FC7D8B">
        <w:rPr>
          <w:rFonts w:eastAsia="Times New Roman" w:cs="Times New Roman"/>
          <w:bCs/>
          <w:i/>
          <w:color w:val="000000"/>
          <w:szCs w:val="24"/>
          <w:lang w:eastAsia="lv-LV"/>
        </w:rPr>
        <w:t xml:space="preserve">, </w:t>
      </w:r>
      <w:r w:rsidRPr="00FC7D8B">
        <w:rPr>
          <w:rFonts w:eastAsia="Times New Roman" w:cs="Times New Roman"/>
          <w:bCs/>
          <w:color w:val="000000"/>
          <w:szCs w:val="24"/>
          <w:lang w:eastAsia="lv-LV"/>
        </w:rPr>
        <w:t xml:space="preserve">kas </w:t>
      </w:r>
      <w:r w:rsidRPr="00CE6721">
        <w:rPr>
          <w:rFonts w:eastAsia="Times New Roman" w:cs="Times New Roman"/>
          <w:bCs/>
        </w:rPr>
        <w:t>sastād</w:t>
      </w:r>
      <w:r>
        <w:rPr>
          <w:rFonts w:eastAsia="Times New Roman" w:cs="Times New Roman"/>
          <w:bCs/>
        </w:rPr>
        <w:t>īja</w:t>
      </w:r>
      <w:r w:rsidRPr="00CE6721">
        <w:rPr>
          <w:rFonts w:eastAsia="Times New Roman" w:cs="Times New Roman"/>
          <w:bCs/>
        </w:rPr>
        <w:t xml:space="preserve"> </w:t>
      </w:r>
      <w:r>
        <w:rPr>
          <w:rFonts w:eastAsia="Times New Roman" w:cs="Times New Roman"/>
          <w:bCs/>
        </w:rPr>
        <w:t>6</w:t>
      </w:r>
      <w:r w:rsidRPr="00CE6721">
        <w:rPr>
          <w:rFonts w:eastAsia="Times New Roman" w:cs="Times New Roman"/>
          <w:bCs/>
        </w:rPr>
        <w:t>2,</w:t>
      </w:r>
      <w:r>
        <w:rPr>
          <w:rFonts w:eastAsia="Times New Roman" w:cs="Times New Roman"/>
          <w:bCs/>
        </w:rPr>
        <w:t>7</w:t>
      </w:r>
      <w:r w:rsidRPr="00CE6721">
        <w:rPr>
          <w:rFonts w:eastAsia="Times New Roman" w:cs="Times New Roman"/>
          <w:bCs/>
        </w:rPr>
        <w:t>% no UIN ieņēmumiem</w:t>
      </w:r>
      <w:r>
        <w:rPr>
          <w:rFonts w:eastAsia="Times New Roman" w:cs="Times New Roman"/>
          <w:bCs/>
        </w:rPr>
        <w:t xml:space="preserve"> un 1,0% no IKP. Būtiskākie no tiem bija dažādi </w:t>
      </w:r>
      <w:r w:rsidRPr="00433308">
        <w:t xml:space="preserve">UIN </w:t>
      </w:r>
      <w:r w:rsidRPr="00867C3A">
        <w:t>atvieglojumi investīciju veicināšanai.</w:t>
      </w:r>
      <w:r w:rsidRPr="00433308">
        <w:t xml:space="preserve"> </w:t>
      </w:r>
    </w:p>
    <w:p w14:paraId="0C7D4058" w14:textId="77777777" w:rsidR="00B4775C" w:rsidRDefault="00B4775C" w:rsidP="005D2301">
      <w:pPr>
        <w:jc w:val="right"/>
        <w:rPr>
          <w:szCs w:val="24"/>
        </w:rPr>
      </w:pPr>
    </w:p>
    <w:p w14:paraId="311DEEE9" w14:textId="77777777" w:rsidR="00B4775C" w:rsidRDefault="00B4775C" w:rsidP="005D2301">
      <w:pPr>
        <w:jc w:val="right"/>
        <w:rPr>
          <w:szCs w:val="24"/>
        </w:rPr>
      </w:pPr>
    </w:p>
    <w:p w14:paraId="2DE2A6E9" w14:textId="77777777" w:rsidR="00B4775C" w:rsidRDefault="00B4775C" w:rsidP="005D2301">
      <w:pPr>
        <w:jc w:val="right"/>
        <w:rPr>
          <w:szCs w:val="24"/>
        </w:rPr>
      </w:pPr>
    </w:p>
    <w:p w14:paraId="7BB5AC2E" w14:textId="4AD3DF8D" w:rsidR="005D2301" w:rsidRPr="00433308" w:rsidRDefault="005D2301" w:rsidP="005D2301">
      <w:pPr>
        <w:jc w:val="right"/>
        <w:rPr>
          <w:szCs w:val="24"/>
        </w:rPr>
      </w:pPr>
      <w:r>
        <w:rPr>
          <w:szCs w:val="24"/>
        </w:rPr>
        <w:t>9</w:t>
      </w:r>
      <w:r w:rsidRPr="00203A73">
        <w:rPr>
          <w:szCs w:val="24"/>
        </w:rPr>
        <w:t>.tabula</w:t>
      </w:r>
    </w:p>
    <w:p w14:paraId="039B529B" w14:textId="77777777" w:rsidR="005D2301" w:rsidRPr="00203A73" w:rsidRDefault="005D2301" w:rsidP="005D2301">
      <w:pPr>
        <w:spacing w:after="120" w:line="20" w:lineRule="atLeast"/>
        <w:jc w:val="center"/>
        <w:rPr>
          <w:b/>
          <w:sz w:val="22"/>
        </w:rPr>
      </w:pPr>
      <w:r w:rsidRPr="00433308">
        <w:rPr>
          <w:b/>
          <w:sz w:val="22"/>
        </w:rPr>
        <w:t>UIN atvieglojumu apmērs 201</w:t>
      </w:r>
      <w:r w:rsidRPr="00FC7D8B">
        <w:rPr>
          <w:b/>
          <w:sz w:val="22"/>
        </w:rPr>
        <w:t>6</w:t>
      </w:r>
      <w:r w:rsidRPr="00203A73">
        <w:rPr>
          <w:b/>
          <w:sz w:val="22"/>
        </w:rPr>
        <w:t>. – 2017.gadā</w:t>
      </w:r>
    </w:p>
    <w:tbl>
      <w:tblPr>
        <w:tblStyle w:val="TableGrid"/>
        <w:tblW w:w="8658" w:type="dxa"/>
        <w:tblInd w:w="-299" w:type="dxa"/>
        <w:tblLayout w:type="fixed"/>
        <w:tblLook w:val="04A0" w:firstRow="1" w:lastRow="0" w:firstColumn="1" w:lastColumn="0" w:noHBand="0" w:noVBand="1"/>
      </w:tblPr>
      <w:tblGrid>
        <w:gridCol w:w="4537"/>
        <w:gridCol w:w="850"/>
        <w:gridCol w:w="851"/>
        <w:gridCol w:w="850"/>
        <w:gridCol w:w="813"/>
        <w:gridCol w:w="21"/>
        <w:gridCol w:w="736"/>
      </w:tblGrid>
      <w:tr w:rsidR="005D2301" w:rsidRPr="0030738E" w14:paraId="2671A414" w14:textId="77777777" w:rsidTr="001A23E6">
        <w:trPr>
          <w:trHeight w:val="226"/>
          <w:tblHeader/>
        </w:trPr>
        <w:tc>
          <w:tcPr>
            <w:tcW w:w="4537" w:type="dxa"/>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002060"/>
            <w:vAlign w:val="center"/>
          </w:tcPr>
          <w:p w14:paraId="78BCBB61" w14:textId="77777777" w:rsidR="005D2301" w:rsidRPr="00433308" w:rsidRDefault="005D2301" w:rsidP="001A23E6">
            <w:pPr>
              <w:jc w:val="center"/>
              <w:rPr>
                <w:b/>
                <w:sz w:val="20"/>
                <w:szCs w:val="20"/>
              </w:rPr>
            </w:pPr>
            <w:r w:rsidRPr="00433308">
              <w:rPr>
                <w:b/>
                <w:bCs/>
                <w:sz w:val="20"/>
                <w:szCs w:val="20"/>
                <w:u w:color="00B050"/>
              </w:rPr>
              <w:t>Nodokļa atvieglojums</w:t>
            </w:r>
          </w:p>
        </w:tc>
        <w:tc>
          <w:tcPr>
            <w:tcW w:w="85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7B6D657B" w14:textId="77777777" w:rsidR="005D2301" w:rsidRPr="00433308" w:rsidRDefault="005D2301" w:rsidP="001A23E6">
            <w:pPr>
              <w:jc w:val="center"/>
              <w:rPr>
                <w:b/>
                <w:sz w:val="20"/>
                <w:szCs w:val="20"/>
              </w:rPr>
            </w:pPr>
            <w:r w:rsidRPr="00433308">
              <w:rPr>
                <w:b/>
                <w:sz w:val="20"/>
                <w:szCs w:val="20"/>
              </w:rPr>
              <w:t>2016</w:t>
            </w:r>
          </w:p>
        </w:tc>
        <w:tc>
          <w:tcPr>
            <w:tcW w:w="3271" w:type="dxa"/>
            <w:gridSpan w:val="5"/>
            <w:tcBorders>
              <w:top w:val="single" w:sz="4" w:space="0" w:color="auto"/>
              <w:left w:val="single" w:sz="4" w:space="0" w:color="FFFFFF" w:themeColor="background1"/>
              <w:bottom w:val="single" w:sz="4" w:space="0" w:color="FFFFFF" w:themeColor="background1"/>
              <w:right w:val="single" w:sz="4" w:space="0" w:color="auto"/>
            </w:tcBorders>
            <w:shd w:val="clear" w:color="auto" w:fill="002060"/>
            <w:vAlign w:val="center"/>
          </w:tcPr>
          <w:p w14:paraId="2EDB1998" w14:textId="77777777" w:rsidR="005D2301" w:rsidRPr="00203A73" w:rsidRDefault="005D2301" w:rsidP="001A23E6">
            <w:pPr>
              <w:jc w:val="center"/>
              <w:rPr>
                <w:b/>
                <w:sz w:val="20"/>
                <w:szCs w:val="20"/>
              </w:rPr>
            </w:pPr>
            <w:r w:rsidRPr="00203A73">
              <w:rPr>
                <w:b/>
                <w:sz w:val="20"/>
                <w:szCs w:val="20"/>
              </w:rPr>
              <w:t>2017</w:t>
            </w:r>
          </w:p>
        </w:tc>
      </w:tr>
      <w:tr w:rsidR="005D2301" w:rsidRPr="0030738E" w14:paraId="2EE17776" w14:textId="77777777" w:rsidTr="001A23E6">
        <w:trPr>
          <w:trHeight w:val="666"/>
        </w:trPr>
        <w:tc>
          <w:tcPr>
            <w:tcW w:w="4537" w:type="dxa"/>
            <w:vMerge/>
            <w:tcBorders>
              <w:top w:val="single" w:sz="4" w:space="0" w:color="FFFFFF" w:themeColor="background1"/>
              <w:left w:val="single" w:sz="4" w:space="0" w:color="auto"/>
              <w:bottom w:val="single" w:sz="12" w:space="0" w:color="auto"/>
              <w:right w:val="single" w:sz="4" w:space="0" w:color="FFFFFF" w:themeColor="background1"/>
            </w:tcBorders>
            <w:shd w:val="clear" w:color="auto" w:fill="002060"/>
          </w:tcPr>
          <w:p w14:paraId="70B04E28" w14:textId="77777777" w:rsidR="005D2301" w:rsidRPr="00203A73" w:rsidRDefault="005D2301" w:rsidP="001A23E6">
            <w:pPr>
              <w:jc w:val="center"/>
              <w:rPr>
                <w:b/>
                <w:bCs/>
                <w:sz w:val="20"/>
                <w:szCs w:val="20"/>
                <w:u w:color="00B050"/>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tcPr>
          <w:p w14:paraId="36B34BE5" w14:textId="77777777" w:rsidR="005D2301" w:rsidRPr="00433308" w:rsidRDefault="005D2301" w:rsidP="001A23E6">
            <w:pPr>
              <w:jc w:val="center"/>
              <w:rPr>
                <w:b/>
                <w:sz w:val="20"/>
                <w:szCs w:val="20"/>
              </w:rPr>
            </w:pPr>
            <w:r w:rsidRPr="00B1578F">
              <w:rPr>
                <w:b/>
                <w:bCs/>
                <w:sz w:val="20"/>
                <w:szCs w:val="20"/>
                <w:u w:color="00B050"/>
              </w:rPr>
              <w:t xml:space="preserve">Milj. </w:t>
            </w:r>
            <w:r w:rsidRPr="00B1578F">
              <w:rPr>
                <w:b/>
                <w:bCs/>
                <w:i/>
                <w:iCs/>
                <w:sz w:val="20"/>
                <w:szCs w:val="20"/>
                <w:u w:color="00B050"/>
              </w:rPr>
              <w:t>euro</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tcPr>
          <w:p w14:paraId="1773514F" w14:textId="77777777" w:rsidR="005D2301" w:rsidRPr="00203A73" w:rsidRDefault="005D2301" w:rsidP="001A23E6">
            <w:pPr>
              <w:jc w:val="center"/>
              <w:rPr>
                <w:b/>
                <w:sz w:val="20"/>
                <w:szCs w:val="20"/>
              </w:rPr>
            </w:pPr>
            <w:r w:rsidRPr="00203A73">
              <w:rPr>
                <w:b/>
                <w:bCs/>
                <w:sz w:val="20"/>
                <w:szCs w:val="20"/>
                <w:u w:color="00B050"/>
              </w:rPr>
              <w:t xml:space="preserve">Milj. </w:t>
            </w:r>
            <w:r w:rsidRPr="00203A73">
              <w:rPr>
                <w:b/>
                <w:bCs/>
                <w:i/>
                <w:iCs/>
                <w:sz w:val="20"/>
                <w:szCs w:val="20"/>
                <w:u w:color="00B050"/>
              </w:rPr>
              <w:t>euro</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tcPr>
          <w:p w14:paraId="3E02F142" w14:textId="77777777" w:rsidR="005D2301" w:rsidRPr="00203A73" w:rsidRDefault="005D2301" w:rsidP="001A23E6">
            <w:pPr>
              <w:jc w:val="center"/>
              <w:rPr>
                <w:b/>
                <w:sz w:val="20"/>
                <w:szCs w:val="20"/>
              </w:rPr>
            </w:pPr>
            <w:r w:rsidRPr="00203A73">
              <w:rPr>
                <w:i/>
                <w:iCs/>
                <w:sz w:val="20"/>
                <w:szCs w:val="20"/>
                <w:u w:color="00B050"/>
              </w:rPr>
              <w:t>% pret iepr. gadu</w:t>
            </w:r>
          </w:p>
        </w:tc>
        <w:tc>
          <w:tcPr>
            <w:tcW w:w="81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tcPr>
          <w:p w14:paraId="11EE353D" w14:textId="77777777" w:rsidR="005D2301" w:rsidRPr="00203A73" w:rsidRDefault="005D2301" w:rsidP="001A23E6">
            <w:pPr>
              <w:jc w:val="center"/>
              <w:rPr>
                <w:b/>
                <w:i/>
                <w:sz w:val="20"/>
                <w:szCs w:val="20"/>
              </w:rPr>
            </w:pPr>
            <w:r w:rsidRPr="00203A73">
              <w:rPr>
                <w:i/>
                <w:sz w:val="20"/>
                <w:szCs w:val="20"/>
                <w:u w:color="00B050"/>
              </w:rPr>
              <w:t>% pret UIN ieņēm.</w:t>
            </w:r>
          </w:p>
        </w:tc>
        <w:tc>
          <w:tcPr>
            <w:tcW w:w="757" w:type="dxa"/>
            <w:gridSpan w:val="2"/>
            <w:tcBorders>
              <w:top w:val="single" w:sz="4" w:space="0" w:color="FFFFFF" w:themeColor="background1"/>
              <w:left w:val="single" w:sz="4" w:space="0" w:color="FFFFFF" w:themeColor="background1"/>
              <w:bottom w:val="single" w:sz="12" w:space="0" w:color="auto"/>
              <w:right w:val="nil"/>
            </w:tcBorders>
            <w:shd w:val="clear" w:color="auto" w:fill="002060"/>
            <w:vAlign w:val="center"/>
          </w:tcPr>
          <w:p w14:paraId="7A7D2AD7" w14:textId="77777777" w:rsidR="005D2301" w:rsidRPr="00203A73" w:rsidRDefault="005D2301" w:rsidP="001A23E6">
            <w:pPr>
              <w:jc w:val="center"/>
              <w:rPr>
                <w:b/>
                <w:i/>
                <w:sz w:val="20"/>
                <w:szCs w:val="20"/>
              </w:rPr>
            </w:pPr>
            <w:r w:rsidRPr="00203A73">
              <w:rPr>
                <w:i/>
                <w:sz w:val="20"/>
                <w:szCs w:val="20"/>
                <w:u w:color="00B050"/>
              </w:rPr>
              <w:t>% pret IKP</w:t>
            </w:r>
          </w:p>
        </w:tc>
      </w:tr>
      <w:tr w:rsidR="005D2301" w:rsidRPr="0030738E" w14:paraId="6C718BD5" w14:textId="77777777" w:rsidTr="001A23E6">
        <w:trPr>
          <w:trHeight w:val="296"/>
        </w:trPr>
        <w:tc>
          <w:tcPr>
            <w:tcW w:w="4537" w:type="dxa"/>
            <w:tcBorders>
              <w:top w:val="single" w:sz="12" w:space="0" w:color="auto"/>
              <w:left w:val="single" w:sz="4" w:space="0" w:color="auto"/>
            </w:tcBorders>
            <w:shd w:val="clear" w:color="auto" w:fill="DBE5F1" w:themeFill="accent1" w:themeFillTint="33"/>
          </w:tcPr>
          <w:p w14:paraId="1AB0BF5D" w14:textId="77777777" w:rsidR="005D2301" w:rsidRPr="00203A73" w:rsidRDefault="005D2301" w:rsidP="001A23E6">
            <w:pPr>
              <w:pStyle w:val="ListParagraph"/>
              <w:numPr>
                <w:ilvl w:val="0"/>
                <w:numId w:val="45"/>
              </w:numPr>
              <w:tabs>
                <w:tab w:val="left" w:pos="300"/>
              </w:tabs>
              <w:spacing w:before="0" w:beforeAutospacing="0" w:after="0" w:afterAutospacing="0"/>
              <w:ind w:left="314" w:hanging="314"/>
              <w:rPr>
                <w:b/>
                <w:bCs/>
                <w:sz w:val="20"/>
                <w:szCs w:val="20"/>
                <w:u w:color="00B050"/>
              </w:rPr>
            </w:pPr>
            <w:r w:rsidRPr="00433308">
              <w:rPr>
                <w:b/>
                <w:bCs/>
                <w:sz w:val="20"/>
                <w:szCs w:val="20"/>
                <w:u w:color="00B050"/>
              </w:rPr>
              <w:t>Atvieglojumi investīciju veicināšanai</w:t>
            </w:r>
            <w:r w:rsidRPr="00433308">
              <w:rPr>
                <w:i/>
                <w:iCs/>
                <w:sz w:val="20"/>
                <w:szCs w:val="20"/>
                <w:u w:color="00B050"/>
              </w:rPr>
              <w:t xml:space="preserve">, </w:t>
            </w:r>
            <w:r w:rsidRPr="00433308">
              <w:rPr>
                <w:sz w:val="20"/>
                <w:szCs w:val="20"/>
                <w:u w:color="00B050"/>
              </w:rPr>
              <w:t>t.sk.:</w:t>
            </w:r>
          </w:p>
        </w:tc>
        <w:tc>
          <w:tcPr>
            <w:tcW w:w="850" w:type="dxa"/>
            <w:tcBorders>
              <w:top w:val="single" w:sz="12" w:space="0" w:color="auto"/>
            </w:tcBorders>
            <w:shd w:val="clear" w:color="auto" w:fill="DBE5F1" w:themeFill="accent1" w:themeFillTint="33"/>
            <w:vAlign w:val="center"/>
          </w:tcPr>
          <w:p w14:paraId="09AA0FEE" w14:textId="77777777" w:rsidR="005D2301" w:rsidRPr="00433308" w:rsidRDefault="005D2301" w:rsidP="001A23E6">
            <w:pPr>
              <w:jc w:val="center"/>
              <w:rPr>
                <w:b/>
                <w:bCs/>
                <w:sz w:val="20"/>
                <w:szCs w:val="20"/>
                <w:u w:color="00B050"/>
              </w:rPr>
            </w:pPr>
            <w:r>
              <w:rPr>
                <w:b/>
                <w:bCs/>
                <w:sz w:val="20"/>
                <w:szCs w:val="20"/>
                <w:u w:color="00B050"/>
              </w:rPr>
              <w:t>227,1</w:t>
            </w:r>
          </w:p>
        </w:tc>
        <w:tc>
          <w:tcPr>
            <w:tcW w:w="851" w:type="dxa"/>
            <w:tcBorders>
              <w:top w:val="single" w:sz="12" w:space="0" w:color="auto"/>
            </w:tcBorders>
            <w:shd w:val="clear" w:color="auto" w:fill="DBE5F1" w:themeFill="accent1" w:themeFillTint="33"/>
            <w:vAlign w:val="center"/>
          </w:tcPr>
          <w:p w14:paraId="5C31D954" w14:textId="77777777" w:rsidR="005D2301" w:rsidRPr="00433308" w:rsidRDefault="005D2301" w:rsidP="001A23E6">
            <w:pPr>
              <w:jc w:val="center"/>
              <w:rPr>
                <w:b/>
                <w:bCs/>
                <w:sz w:val="20"/>
                <w:szCs w:val="20"/>
                <w:u w:color="00B050"/>
              </w:rPr>
            </w:pPr>
            <w:r>
              <w:rPr>
                <w:b/>
                <w:bCs/>
                <w:sz w:val="20"/>
                <w:szCs w:val="20"/>
                <w:u w:color="00B050"/>
              </w:rPr>
              <w:t>188,0</w:t>
            </w:r>
          </w:p>
        </w:tc>
        <w:tc>
          <w:tcPr>
            <w:tcW w:w="850" w:type="dxa"/>
            <w:tcBorders>
              <w:top w:val="single" w:sz="12" w:space="0" w:color="auto"/>
            </w:tcBorders>
            <w:shd w:val="clear" w:color="auto" w:fill="DBE5F1" w:themeFill="accent1" w:themeFillTint="33"/>
            <w:vAlign w:val="center"/>
          </w:tcPr>
          <w:p w14:paraId="7F6B4A5F" w14:textId="77777777" w:rsidR="005D2301" w:rsidRPr="00433308" w:rsidRDefault="005D2301" w:rsidP="001A23E6">
            <w:pPr>
              <w:jc w:val="center"/>
              <w:rPr>
                <w:i/>
                <w:iCs/>
                <w:color w:val="002060"/>
                <w:sz w:val="20"/>
                <w:szCs w:val="20"/>
                <w:u w:color="00B050"/>
              </w:rPr>
            </w:pPr>
            <w:r>
              <w:rPr>
                <w:b/>
                <w:bCs/>
                <w:i/>
                <w:iCs/>
                <w:color w:val="002060"/>
                <w:sz w:val="20"/>
                <w:szCs w:val="20"/>
                <w:u w:color="00B050"/>
              </w:rPr>
              <w:t>-17,2</w:t>
            </w:r>
          </w:p>
        </w:tc>
        <w:tc>
          <w:tcPr>
            <w:tcW w:w="834" w:type="dxa"/>
            <w:gridSpan w:val="2"/>
            <w:tcBorders>
              <w:top w:val="single" w:sz="12" w:space="0" w:color="auto"/>
            </w:tcBorders>
            <w:shd w:val="clear" w:color="auto" w:fill="DBE5F1" w:themeFill="accent1" w:themeFillTint="33"/>
            <w:vAlign w:val="center"/>
          </w:tcPr>
          <w:p w14:paraId="52111D11" w14:textId="77777777" w:rsidR="005D2301" w:rsidRPr="00433308" w:rsidRDefault="005D2301" w:rsidP="001A23E6">
            <w:pPr>
              <w:jc w:val="center"/>
              <w:rPr>
                <w:i/>
                <w:color w:val="002060"/>
                <w:sz w:val="20"/>
                <w:szCs w:val="20"/>
                <w:u w:color="00B050"/>
              </w:rPr>
            </w:pPr>
            <w:r>
              <w:rPr>
                <w:b/>
                <w:bCs/>
                <w:i/>
                <w:iCs/>
                <w:color w:val="002060"/>
                <w:sz w:val="20"/>
                <w:szCs w:val="20"/>
                <w:u w:color="00B050"/>
              </w:rPr>
              <w:t>44,2</w:t>
            </w:r>
          </w:p>
        </w:tc>
        <w:tc>
          <w:tcPr>
            <w:tcW w:w="736" w:type="dxa"/>
            <w:tcBorders>
              <w:top w:val="single" w:sz="12" w:space="0" w:color="auto"/>
              <w:right w:val="single" w:sz="4" w:space="0" w:color="auto"/>
            </w:tcBorders>
            <w:shd w:val="clear" w:color="auto" w:fill="DBE5F1" w:themeFill="accent1" w:themeFillTint="33"/>
            <w:vAlign w:val="center"/>
          </w:tcPr>
          <w:p w14:paraId="7594E712" w14:textId="77777777" w:rsidR="005D2301" w:rsidRPr="00433308" w:rsidRDefault="005D2301" w:rsidP="001A23E6">
            <w:pPr>
              <w:jc w:val="center"/>
              <w:rPr>
                <w:i/>
                <w:color w:val="002060"/>
                <w:sz w:val="20"/>
                <w:szCs w:val="20"/>
                <w:u w:color="00B050"/>
              </w:rPr>
            </w:pPr>
            <w:r>
              <w:rPr>
                <w:b/>
                <w:bCs/>
                <w:i/>
                <w:iCs/>
                <w:color w:val="002060"/>
                <w:sz w:val="20"/>
                <w:szCs w:val="20"/>
                <w:u w:color="00B050"/>
              </w:rPr>
              <w:t>0,7</w:t>
            </w:r>
          </w:p>
        </w:tc>
      </w:tr>
      <w:tr w:rsidR="005D2301" w:rsidRPr="0030738E" w14:paraId="50B39247" w14:textId="77777777" w:rsidTr="001A23E6">
        <w:trPr>
          <w:trHeight w:val="292"/>
        </w:trPr>
        <w:tc>
          <w:tcPr>
            <w:tcW w:w="4537" w:type="dxa"/>
            <w:tcBorders>
              <w:left w:val="single" w:sz="4" w:space="0" w:color="auto"/>
            </w:tcBorders>
            <w:vAlign w:val="center"/>
          </w:tcPr>
          <w:p w14:paraId="5B0E529A" w14:textId="77777777" w:rsidR="005D2301" w:rsidRPr="00433308" w:rsidRDefault="005D2301" w:rsidP="001A23E6">
            <w:pPr>
              <w:pStyle w:val="ListParagraph"/>
              <w:numPr>
                <w:ilvl w:val="1"/>
                <w:numId w:val="45"/>
              </w:numPr>
              <w:tabs>
                <w:tab w:val="left" w:pos="456"/>
              </w:tabs>
              <w:spacing w:before="0" w:beforeAutospacing="0" w:after="0" w:afterAutospacing="0"/>
              <w:ind w:left="456" w:hanging="426"/>
              <w:jc w:val="both"/>
              <w:rPr>
                <w:bCs/>
                <w:sz w:val="20"/>
                <w:szCs w:val="20"/>
                <w:u w:color="00B050"/>
              </w:rPr>
            </w:pPr>
            <w:r w:rsidRPr="00433308">
              <w:rPr>
                <w:color w:val="auto"/>
                <w:sz w:val="20"/>
                <w:szCs w:val="20"/>
                <w:u w:color="00B050"/>
              </w:rPr>
              <w:t>Iespēja segt taksācijas perioda zaudējumus</w:t>
            </w:r>
          </w:p>
        </w:tc>
        <w:tc>
          <w:tcPr>
            <w:tcW w:w="850" w:type="dxa"/>
            <w:vAlign w:val="center"/>
          </w:tcPr>
          <w:p w14:paraId="4F83D142" w14:textId="77777777" w:rsidR="005D2301" w:rsidRPr="00433308" w:rsidRDefault="005D2301" w:rsidP="001A23E6">
            <w:pPr>
              <w:jc w:val="center"/>
              <w:rPr>
                <w:b/>
                <w:bCs/>
                <w:sz w:val="20"/>
                <w:szCs w:val="20"/>
                <w:u w:color="00B050"/>
              </w:rPr>
            </w:pPr>
            <w:r>
              <w:rPr>
                <w:sz w:val="20"/>
                <w:szCs w:val="20"/>
                <w:u w:color="00B050"/>
              </w:rPr>
              <w:t>95,0</w:t>
            </w:r>
          </w:p>
        </w:tc>
        <w:tc>
          <w:tcPr>
            <w:tcW w:w="851" w:type="dxa"/>
            <w:vAlign w:val="center"/>
          </w:tcPr>
          <w:p w14:paraId="0EFFBFB9" w14:textId="77777777" w:rsidR="005D2301" w:rsidRPr="00433308" w:rsidRDefault="005D2301" w:rsidP="001A23E6">
            <w:pPr>
              <w:jc w:val="center"/>
              <w:rPr>
                <w:b/>
                <w:bCs/>
                <w:sz w:val="20"/>
                <w:szCs w:val="20"/>
                <w:u w:color="00B050"/>
              </w:rPr>
            </w:pPr>
            <w:r>
              <w:rPr>
                <w:sz w:val="20"/>
                <w:szCs w:val="20"/>
                <w:u w:color="00B050"/>
              </w:rPr>
              <w:t>64,4</w:t>
            </w:r>
          </w:p>
        </w:tc>
        <w:tc>
          <w:tcPr>
            <w:tcW w:w="850" w:type="dxa"/>
            <w:vAlign w:val="center"/>
          </w:tcPr>
          <w:p w14:paraId="046AE185" w14:textId="77777777" w:rsidR="005D2301" w:rsidRPr="00433308" w:rsidRDefault="005D2301" w:rsidP="001A23E6">
            <w:pPr>
              <w:jc w:val="center"/>
              <w:rPr>
                <w:b/>
                <w:bCs/>
                <w:i/>
                <w:iCs/>
                <w:color w:val="002060"/>
                <w:sz w:val="20"/>
                <w:szCs w:val="20"/>
                <w:u w:color="00B050"/>
              </w:rPr>
            </w:pPr>
            <w:r>
              <w:rPr>
                <w:i/>
                <w:iCs/>
                <w:color w:val="002060"/>
                <w:sz w:val="20"/>
                <w:szCs w:val="20"/>
                <w:u w:color="00B050"/>
              </w:rPr>
              <w:t>-32,2</w:t>
            </w:r>
          </w:p>
        </w:tc>
        <w:tc>
          <w:tcPr>
            <w:tcW w:w="834" w:type="dxa"/>
            <w:gridSpan w:val="2"/>
            <w:vAlign w:val="center"/>
          </w:tcPr>
          <w:p w14:paraId="135A5F78" w14:textId="77777777" w:rsidR="005D2301" w:rsidRPr="00433308" w:rsidRDefault="005D2301" w:rsidP="001A23E6">
            <w:pPr>
              <w:jc w:val="center"/>
              <w:rPr>
                <w:b/>
                <w:bCs/>
                <w:i/>
                <w:iCs/>
                <w:color w:val="002060"/>
                <w:sz w:val="20"/>
                <w:szCs w:val="20"/>
                <w:u w:color="00B050"/>
              </w:rPr>
            </w:pPr>
            <w:r>
              <w:rPr>
                <w:i/>
                <w:iCs/>
                <w:color w:val="002060"/>
                <w:sz w:val="20"/>
                <w:szCs w:val="20"/>
                <w:u w:color="00B050"/>
              </w:rPr>
              <w:t>15,1</w:t>
            </w:r>
          </w:p>
        </w:tc>
        <w:tc>
          <w:tcPr>
            <w:tcW w:w="736" w:type="dxa"/>
            <w:tcBorders>
              <w:right w:val="single" w:sz="4" w:space="0" w:color="auto"/>
            </w:tcBorders>
            <w:vAlign w:val="center"/>
          </w:tcPr>
          <w:p w14:paraId="0D0D4242" w14:textId="77777777" w:rsidR="005D2301" w:rsidRPr="00433308" w:rsidRDefault="005D2301" w:rsidP="001A23E6">
            <w:pPr>
              <w:jc w:val="center"/>
              <w:rPr>
                <w:b/>
                <w:bCs/>
                <w:i/>
                <w:iCs/>
                <w:color w:val="002060"/>
                <w:sz w:val="20"/>
                <w:szCs w:val="20"/>
                <w:u w:color="00B050"/>
              </w:rPr>
            </w:pPr>
            <w:r>
              <w:rPr>
                <w:i/>
                <w:iCs/>
                <w:color w:val="002060"/>
                <w:sz w:val="20"/>
                <w:szCs w:val="20"/>
                <w:u w:color="00B050"/>
              </w:rPr>
              <w:t>0,2</w:t>
            </w:r>
          </w:p>
        </w:tc>
      </w:tr>
      <w:tr w:rsidR="005D2301" w:rsidRPr="0030738E" w14:paraId="6A3A5613" w14:textId="77777777" w:rsidTr="001A23E6">
        <w:trPr>
          <w:trHeight w:val="269"/>
        </w:trPr>
        <w:tc>
          <w:tcPr>
            <w:tcW w:w="4537" w:type="dxa"/>
            <w:tcBorders>
              <w:left w:val="single" w:sz="4" w:space="0" w:color="auto"/>
            </w:tcBorders>
            <w:vAlign w:val="center"/>
          </w:tcPr>
          <w:p w14:paraId="13FF7F65" w14:textId="77777777" w:rsidR="005D2301" w:rsidRPr="00433308" w:rsidRDefault="005D2301" w:rsidP="001A23E6">
            <w:pPr>
              <w:pStyle w:val="ListParagraph"/>
              <w:numPr>
                <w:ilvl w:val="1"/>
                <w:numId w:val="45"/>
              </w:numPr>
              <w:tabs>
                <w:tab w:val="left" w:pos="456"/>
              </w:tabs>
              <w:spacing w:before="0" w:beforeAutospacing="0" w:after="0" w:afterAutospacing="0"/>
              <w:ind w:left="456" w:hanging="426"/>
              <w:jc w:val="both"/>
              <w:rPr>
                <w:color w:val="auto"/>
                <w:sz w:val="20"/>
                <w:szCs w:val="20"/>
                <w:u w:color="00B050"/>
              </w:rPr>
            </w:pPr>
            <w:r w:rsidRPr="00433308">
              <w:rPr>
                <w:color w:val="auto"/>
                <w:sz w:val="20"/>
                <w:szCs w:val="20"/>
                <w:u w:color="00B050"/>
              </w:rPr>
              <w:lastRenderedPageBreak/>
              <w:t>Paātrināta pamatlīdzekļu norakstīšanas kārtība</w:t>
            </w:r>
          </w:p>
        </w:tc>
        <w:tc>
          <w:tcPr>
            <w:tcW w:w="850" w:type="dxa"/>
            <w:vAlign w:val="center"/>
          </w:tcPr>
          <w:p w14:paraId="4BC6F1C0" w14:textId="77777777" w:rsidR="005D2301" w:rsidRPr="00433308" w:rsidRDefault="005D2301" w:rsidP="001A23E6">
            <w:pPr>
              <w:jc w:val="center"/>
              <w:rPr>
                <w:sz w:val="20"/>
                <w:szCs w:val="20"/>
                <w:u w:color="00B050"/>
              </w:rPr>
            </w:pPr>
            <w:r>
              <w:rPr>
                <w:sz w:val="20"/>
                <w:szCs w:val="20"/>
                <w:u w:color="00B050"/>
              </w:rPr>
              <w:t>39,6</w:t>
            </w:r>
          </w:p>
        </w:tc>
        <w:tc>
          <w:tcPr>
            <w:tcW w:w="851" w:type="dxa"/>
            <w:vAlign w:val="center"/>
          </w:tcPr>
          <w:p w14:paraId="2A352519" w14:textId="77777777" w:rsidR="005D2301" w:rsidRPr="00433308" w:rsidRDefault="005D2301" w:rsidP="001A23E6">
            <w:pPr>
              <w:jc w:val="center"/>
              <w:rPr>
                <w:sz w:val="20"/>
                <w:szCs w:val="20"/>
                <w:u w:color="00B050"/>
              </w:rPr>
            </w:pPr>
            <w:r>
              <w:rPr>
                <w:sz w:val="20"/>
                <w:szCs w:val="20"/>
                <w:u w:color="00B050"/>
              </w:rPr>
              <w:t>39,7</w:t>
            </w:r>
          </w:p>
        </w:tc>
        <w:tc>
          <w:tcPr>
            <w:tcW w:w="850" w:type="dxa"/>
            <w:vAlign w:val="center"/>
          </w:tcPr>
          <w:p w14:paraId="53DCFB76" w14:textId="77777777" w:rsidR="005D2301" w:rsidRPr="00433308" w:rsidRDefault="005D2301" w:rsidP="001A23E6">
            <w:pPr>
              <w:jc w:val="center"/>
              <w:rPr>
                <w:i/>
                <w:iCs/>
                <w:color w:val="002060"/>
                <w:sz w:val="20"/>
                <w:szCs w:val="20"/>
                <w:u w:color="00B050"/>
              </w:rPr>
            </w:pPr>
            <w:r>
              <w:rPr>
                <w:i/>
                <w:iCs/>
                <w:color w:val="002060"/>
                <w:sz w:val="20"/>
                <w:szCs w:val="20"/>
                <w:u w:color="00B050"/>
              </w:rPr>
              <w:t>0,3</w:t>
            </w:r>
          </w:p>
        </w:tc>
        <w:tc>
          <w:tcPr>
            <w:tcW w:w="834" w:type="dxa"/>
            <w:gridSpan w:val="2"/>
            <w:vAlign w:val="center"/>
          </w:tcPr>
          <w:p w14:paraId="5FA7AD5D" w14:textId="77777777" w:rsidR="005D2301" w:rsidRPr="00433308" w:rsidRDefault="005D2301" w:rsidP="001A23E6">
            <w:pPr>
              <w:jc w:val="center"/>
              <w:rPr>
                <w:i/>
                <w:iCs/>
                <w:color w:val="002060"/>
                <w:sz w:val="20"/>
                <w:szCs w:val="20"/>
                <w:u w:color="00B050"/>
              </w:rPr>
            </w:pPr>
            <w:r>
              <w:rPr>
                <w:i/>
                <w:iCs/>
                <w:color w:val="002060"/>
                <w:sz w:val="20"/>
                <w:szCs w:val="20"/>
                <w:u w:color="00B050"/>
              </w:rPr>
              <w:t>9,3</w:t>
            </w:r>
          </w:p>
        </w:tc>
        <w:tc>
          <w:tcPr>
            <w:tcW w:w="736" w:type="dxa"/>
            <w:tcBorders>
              <w:right w:val="single" w:sz="4" w:space="0" w:color="auto"/>
            </w:tcBorders>
            <w:vAlign w:val="center"/>
          </w:tcPr>
          <w:p w14:paraId="3EB2BE46" w14:textId="77777777" w:rsidR="005D2301" w:rsidRPr="00433308" w:rsidRDefault="005D2301" w:rsidP="001A23E6">
            <w:pPr>
              <w:jc w:val="center"/>
              <w:rPr>
                <w:i/>
                <w:iCs/>
                <w:color w:val="002060"/>
                <w:sz w:val="20"/>
                <w:szCs w:val="20"/>
                <w:u w:color="00B050"/>
              </w:rPr>
            </w:pPr>
            <w:r>
              <w:rPr>
                <w:i/>
                <w:iCs/>
                <w:color w:val="002060"/>
                <w:sz w:val="20"/>
                <w:szCs w:val="20"/>
                <w:u w:color="00B050"/>
              </w:rPr>
              <w:t>0,1</w:t>
            </w:r>
          </w:p>
        </w:tc>
      </w:tr>
      <w:tr w:rsidR="005D2301" w:rsidRPr="0030738E" w14:paraId="1D214673" w14:textId="77777777" w:rsidTr="001A23E6">
        <w:trPr>
          <w:trHeight w:val="67"/>
        </w:trPr>
        <w:tc>
          <w:tcPr>
            <w:tcW w:w="4537" w:type="dxa"/>
            <w:tcBorders>
              <w:left w:val="single" w:sz="4" w:space="0" w:color="auto"/>
            </w:tcBorders>
            <w:vAlign w:val="center"/>
          </w:tcPr>
          <w:p w14:paraId="5B04FE27" w14:textId="77777777" w:rsidR="005D2301" w:rsidRPr="00433308" w:rsidRDefault="005D2301" w:rsidP="001A23E6">
            <w:pPr>
              <w:pStyle w:val="ListParagraph"/>
              <w:numPr>
                <w:ilvl w:val="1"/>
                <w:numId w:val="45"/>
              </w:numPr>
              <w:tabs>
                <w:tab w:val="left" w:pos="456"/>
              </w:tabs>
              <w:spacing w:before="0" w:beforeAutospacing="0" w:after="0" w:afterAutospacing="0"/>
              <w:ind w:left="456" w:hanging="426"/>
              <w:jc w:val="both"/>
              <w:rPr>
                <w:color w:val="auto"/>
                <w:sz w:val="20"/>
                <w:szCs w:val="20"/>
                <w:u w:color="00B050"/>
              </w:rPr>
            </w:pPr>
            <w:r w:rsidRPr="00433308">
              <w:rPr>
                <w:color w:val="auto"/>
                <w:sz w:val="20"/>
                <w:szCs w:val="20"/>
                <w:u w:color="00B050"/>
              </w:rPr>
              <w:t>Atvieglojums akciju atsavināšanai</w:t>
            </w:r>
          </w:p>
        </w:tc>
        <w:tc>
          <w:tcPr>
            <w:tcW w:w="850" w:type="dxa"/>
            <w:vAlign w:val="center"/>
          </w:tcPr>
          <w:p w14:paraId="6997038B" w14:textId="77777777" w:rsidR="005D2301" w:rsidRPr="00433308" w:rsidRDefault="005D2301" w:rsidP="001A23E6">
            <w:pPr>
              <w:jc w:val="center"/>
              <w:rPr>
                <w:sz w:val="20"/>
                <w:szCs w:val="20"/>
                <w:u w:color="00B050"/>
              </w:rPr>
            </w:pPr>
            <w:r>
              <w:rPr>
                <w:sz w:val="20"/>
                <w:szCs w:val="20"/>
                <w:u w:color="00B050"/>
              </w:rPr>
              <w:t>59,7</w:t>
            </w:r>
          </w:p>
        </w:tc>
        <w:tc>
          <w:tcPr>
            <w:tcW w:w="851" w:type="dxa"/>
            <w:vAlign w:val="center"/>
          </w:tcPr>
          <w:p w14:paraId="616FE27B" w14:textId="77777777" w:rsidR="005D2301" w:rsidRPr="00433308" w:rsidRDefault="005D2301" w:rsidP="001A23E6">
            <w:pPr>
              <w:jc w:val="center"/>
              <w:rPr>
                <w:sz w:val="20"/>
                <w:szCs w:val="20"/>
                <w:u w:color="00B050"/>
              </w:rPr>
            </w:pPr>
            <w:r>
              <w:rPr>
                <w:sz w:val="20"/>
                <w:szCs w:val="20"/>
                <w:u w:color="00B050"/>
              </w:rPr>
              <w:t>41,7</w:t>
            </w:r>
          </w:p>
        </w:tc>
        <w:tc>
          <w:tcPr>
            <w:tcW w:w="850" w:type="dxa"/>
            <w:vAlign w:val="center"/>
          </w:tcPr>
          <w:p w14:paraId="1C50739C" w14:textId="77777777" w:rsidR="005D2301" w:rsidRPr="00433308" w:rsidRDefault="005D2301" w:rsidP="001A23E6">
            <w:pPr>
              <w:jc w:val="center"/>
              <w:rPr>
                <w:i/>
                <w:iCs/>
                <w:color w:val="002060"/>
                <w:sz w:val="20"/>
                <w:szCs w:val="20"/>
                <w:u w:color="00B050"/>
              </w:rPr>
            </w:pPr>
            <w:r>
              <w:rPr>
                <w:i/>
                <w:iCs/>
                <w:color w:val="002060"/>
                <w:sz w:val="20"/>
                <w:szCs w:val="20"/>
                <w:u w:color="00B050"/>
              </w:rPr>
              <w:t>-30,1</w:t>
            </w:r>
          </w:p>
        </w:tc>
        <w:tc>
          <w:tcPr>
            <w:tcW w:w="834" w:type="dxa"/>
            <w:gridSpan w:val="2"/>
            <w:vAlign w:val="center"/>
          </w:tcPr>
          <w:p w14:paraId="556FE2DD" w14:textId="77777777" w:rsidR="005D2301" w:rsidRPr="00433308" w:rsidRDefault="005D2301" w:rsidP="001A23E6">
            <w:pPr>
              <w:jc w:val="center"/>
              <w:rPr>
                <w:i/>
                <w:iCs/>
                <w:color w:val="002060"/>
                <w:sz w:val="20"/>
                <w:szCs w:val="20"/>
                <w:u w:color="00B050"/>
              </w:rPr>
            </w:pPr>
            <w:r>
              <w:rPr>
                <w:i/>
                <w:iCs/>
                <w:color w:val="002060"/>
                <w:sz w:val="20"/>
                <w:szCs w:val="20"/>
                <w:u w:color="00B050"/>
              </w:rPr>
              <w:t>9,8</w:t>
            </w:r>
          </w:p>
        </w:tc>
        <w:tc>
          <w:tcPr>
            <w:tcW w:w="736" w:type="dxa"/>
            <w:tcBorders>
              <w:right w:val="single" w:sz="4" w:space="0" w:color="auto"/>
            </w:tcBorders>
            <w:vAlign w:val="center"/>
          </w:tcPr>
          <w:p w14:paraId="405F2528" w14:textId="77777777" w:rsidR="005D2301" w:rsidRPr="00433308" w:rsidRDefault="005D2301" w:rsidP="001A23E6">
            <w:pPr>
              <w:jc w:val="center"/>
              <w:rPr>
                <w:i/>
                <w:iCs/>
                <w:color w:val="002060"/>
                <w:sz w:val="20"/>
                <w:szCs w:val="20"/>
                <w:u w:color="00B050"/>
              </w:rPr>
            </w:pPr>
            <w:r>
              <w:rPr>
                <w:i/>
                <w:iCs/>
                <w:color w:val="002060"/>
                <w:sz w:val="20"/>
                <w:szCs w:val="20"/>
                <w:u w:color="00B050"/>
              </w:rPr>
              <w:t>0,15</w:t>
            </w:r>
          </w:p>
        </w:tc>
      </w:tr>
      <w:tr w:rsidR="005D2301" w:rsidRPr="0030738E" w14:paraId="7A6C2B32" w14:textId="77777777" w:rsidTr="001A23E6">
        <w:trPr>
          <w:trHeight w:val="462"/>
        </w:trPr>
        <w:tc>
          <w:tcPr>
            <w:tcW w:w="4537" w:type="dxa"/>
            <w:tcBorders>
              <w:left w:val="single" w:sz="4" w:space="0" w:color="auto"/>
            </w:tcBorders>
            <w:vAlign w:val="center"/>
          </w:tcPr>
          <w:p w14:paraId="2098783B" w14:textId="77777777" w:rsidR="005D2301" w:rsidRPr="00203A73" w:rsidRDefault="005D2301" w:rsidP="001A23E6">
            <w:pPr>
              <w:pStyle w:val="ListParagraph"/>
              <w:numPr>
                <w:ilvl w:val="1"/>
                <w:numId w:val="45"/>
              </w:numPr>
              <w:tabs>
                <w:tab w:val="left" w:pos="456"/>
              </w:tabs>
              <w:spacing w:before="0" w:beforeAutospacing="0" w:after="0" w:afterAutospacing="0"/>
              <w:ind w:left="456" w:hanging="426"/>
              <w:jc w:val="both"/>
              <w:rPr>
                <w:color w:val="auto"/>
                <w:sz w:val="20"/>
                <w:szCs w:val="20"/>
                <w:u w:color="00B050"/>
              </w:rPr>
            </w:pPr>
            <w:r w:rsidRPr="00433308">
              <w:rPr>
                <w:color w:val="auto"/>
                <w:sz w:val="20"/>
                <w:szCs w:val="20"/>
                <w:u w:color="00B050"/>
              </w:rPr>
              <w:t xml:space="preserve">Atvieglojums </w:t>
            </w:r>
            <w:r w:rsidRPr="00433308">
              <w:rPr>
                <w:sz w:val="20"/>
                <w:szCs w:val="20"/>
              </w:rPr>
              <w:t>ražošanas veicināšanai</w:t>
            </w:r>
            <w:r w:rsidRPr="00203A73">
              <w:rPr>
                <w:color w:val="auto"/>
                <w:sz w:val="20"/>
                <w:szCs w:val="20"/>
                <w:u w:color="00B050"/>
              </w:rPr>
              <w:t>, iegādājoties jaunas ražošanas tehnoloģiskās iekārtas</w:t>
            </w:r>
          </w:p>
        </w:tc>
        <w:tc>
          <w:tcPr>
            <w:tcW w:w="850" w:type="dxa"/>
            <w:vAlign w:val="center"/>
          </w:tcPr>
          <w:p w14:paraId="144929BB" w14:textId="77777777" w:rsidR="005D2301" w:rsidRPr="00433308" w:rsidRDefault="005D2301" w:rsidP="001A23E6">
            <w:pPr>
              <w:jc w:val="center"/>
              <w:rPr>
                <w:sz w:val="20"/>
                <w:szCs w:val="20"/>
                <w:u w:color="00B050"/>
              </w:rPr>
            </w:pPr>
            <w:r>
              <w:rPr>
                <w:sz w:val="20"/>
                <w:szCs w:val="20"/>
                <w:u w:color="00B050"/>
              </w:rPr>
              <w:t>24,8</w:t>
            </w:r>
          </w:p>
        </w:tc>
        <w:tc>
          <w:tcPr>
            <w:tcW w:w="851" w:type="dxa"/>
            <w:vAlign w:val="center"/>
          </w:tcPr>
          <w:p w14:paraId="55D2AA8C" w14:textId="77777777" w:rsidR="005D2301" w:rsidRPr="00433308" w:rsidRDefault="005D2301" w:rsidP="001A23E6">
            <w:pPr>
              <w:jc w:val="center"/>
              <w:rPr>
                <w:sz w:val="20"/>
                <w:szCs w:val="20"/>
                <w:u w:color="00B050"/>
              </w:rPr>
            </w:pPr>
            <w:r>
              <w:rPr>
                <w:sz w:val="20"/>
                <w:szCs w:val="20"/>
                <w:u w:color="00B050"/>
              </w:rPr>
              <w:t>17,1</w:t>
            </w:r>
          </w:p>
        </w:tc>
        <w:tc>
          <w:tcPr>
            <w:tcW w:w="850" w:type="dxa"/>
            <w:vAlign w:val="center"/>
          </w:tcPr>
          <w:p w14:paraId="0DE59EDE" w14:textId="77777777" w:rsidR="005D2301" w:rsidRPr="00433308" w:rsidRDefault="005D2301" w:rsidP="001A23E6">
            <w:pPr>
              <w:jc w:val="center"/>
              <w:rPr>
                <w:i/>
                <w:iCs/>
                <w:color w:val="002060"/>
                <w:sz w:val="20"/>
                <w:szCs w:val="20"/>
                <w:u w:color="00B050"/>
              </w:rPr>
            </w:pPr>
            <w:r>
              <w:rPr>
                <w:i/>
                <w:iCs/>
                <w:color w:val="002060"/>
                <w:sz w:val="20"/>
                <w:szCs w:val="20"/>
                <w:u w:color="00B050"/>
              </w:rPr>
              <w:t>-31,3</w:t>
            </w:r>
          </w:p>
        </w:tc>
        <w:tc>
          <w:tcPr>
            <w:tcW w:w="834" w:type="dxa"/>
            <w:gridSpan w:val="2"/>
            <w:vAlign w:val="center"/>
          </w:tcPr>
          <w:p w14:paraId="3D0C749A" w14:textId="77777777" w:rsidR="005D2301" w:rsidRPr="00433308" w:rsidRDefault="005D2301" w:rsidP="001A23E6">
            <w:pPr>
              <w:jc w:val="center"/>
              <w:rPr>
                <w:i/>
                <w:iCs/>
                <w:color w:val="002060"/>
                <w:sz w:val="20"/>
                <w:szCs w:val="20"/>
                <w:u w:color="00B050"/>
              </w:rPr>
            </w:pPr>
            <w:r>
              <w:rPr>
                <w:i/>
                <w:iCs/>
                <w:color w:val="002060"/>
                <w:sz w:val="20"/>
                <w:szCs w:val="20"/>
                <w:u w:color="00B050"/>
              </w:rPr>
              <w:t>4,0</w:t>
            </w:r>
          </w:p>
        </w:tc>
        <w:tc>
          <w:tcPr>
            <w:tcW w:w="736" w:type="dxa"/>
            <w:tcBorders>
              <w:right w:val="single" w:sz="4" w:space="0" w:color="auto"/>
            </w:tcBorders>
            <w:vAlign w:val="center"/>
          </w:tcPr>
          <w:p w14:paraId="21E21C80" w14:textId="77777777" w:rsidR="005D2301" w:rsidRPr="00433308" w:rsidRDefault="005D2301" w:rsidP="001A23E6">
            <w:pPr>
              <w:jc w:val="center"/>
              <w:rPr>
                <w:i/>
                <w:iCs/>
                <w:color w:val="002060"/>
                <w:sz w:val="20"/>
                <w:szCs w:val="20"/>
                <w:u w:color="00B050"/>
              </w:rPr>
            </w:pPr>
            <w:r>
              <w:rPr>
                <w:i/>
                <w:iCs/>
                <w:color w:val="002060"/>
                <w:sz w:val="20"/>
                <w:szCs w:val="20"/>
                <w:u w:color="00B050"/>
              </w:rPr>
              <w:t>0,1</w:t>
            </w:r>
          </w:p>
        </w:tc>
      </w:tr>
      <w:tr w:rsidR="005D2301" w:rsidRPr="0030738E" w14:paraId="1DFEE8ED" w14:textId="77777777" w:rsidTr="001A23E6">
        <w:trPr>
          <w:trHeight w:val="214"/>
        </w:trPr>
        <w:tc>
          <w:tcPr>
            <w:tcW w:w="4537" w:type="dxa"/>
            <w:tcBorders>
              <w:left w:val="single" w:sz="4" w:space="0" w:color="auto"/>
            </w:tcBorders>
            <w:vAlign w:val="center"/>
          </w:tcPr>
          <w:p w14:paraId="22C20F0F" w14:textId="77777777" w:rsidR="005D2301" w:rsidRPr="00433308" w:rsidRDefault="005D2301" w:rsidP="001A23E6">
            <w:pPr>
              <w:pStyle w:val="ListParagraph"/>
              <w:numPr>
                <w:ilvl w:val="1"/>
                <w:numId w:val="45"/>
              </w:numPr>
              <w:tabs>
                <w:tab w:val="left" w:pos="456"/>
              </w:tabs>
              <w:spacing w:before="0" w:beforeAutospacing="0" w:after="0" w:afterAutospacing="0"/>
              <w:ind w:left="456" w:hanging="426"/>
              <w:jc w:val="both"/>
              <w:rPr>
                <w:color w:val="auto"/>
                <w:sz w:val="20"/>
                <w:szCs w:val="20"/>
                <w:u w:color="00B050"/>
              </w:rPr>
            </w:pPr>
            <w:r w:rsidRPr="00433308">
              <w:rPr>
                <w:color w:val="auto"/>
                <w:sz w:val="20"/>
                <w:szCs w:val="20"/>
                <w:u w:color="00B050"/>
              </w:rPr>
              <w:t>Atlaides, realizējot atbalstāmo investīciju projektus</w:t>
            </w:r>
          </w:p>
        </w:tc>
        <w:tc>
          <w:tcPr>
            <w:tcW w:w="850" w:type="dxa"/>
            <w:vAlign w:val="center"/>
          </w:tcPr>
          <w:p w14:paraId="09C86986" w14:textId="77777777" w:rsidR="005D2301" w:rsidRPr="00433308" w:rsidRDefault="005D2301" w:rsidP="001A23E6">
            <w:pPr>
              <w:jc w:val="center"/>
              <w:rPr>
                <w:sz w:val="20"/>
                <w:szCs w:val="20"/>
                <w:u w:color="00B050"/>
              </w:rPr>
            </w:pPr>
            <w:r>
              <w:rPr>
                <w:sz w:val="20"/>
                <w:szCs w:val="20"/>
                <w:u w:color="00B050"/>
              </w:rPr>
              <w:t>1,4</w:t>
            </w:r>
          </w:p>
        </w:tc>
        <w:tc>
          <w:tcPr>
            <w:tcW w:w="851" w:type="dxa"/>
            <w:vAlign w:val="center"/>
          </w:tcPr>
          <w:p w14:paraId="6885008F" w14:textId="77777777" w:rsidR="005D2301" w:rsidRPr="00433308" w:rsidRDefault="005D2301" w:rsidP="001A23E6">
            <w:pPr>
              <w:jc w:val="center"/>
              <w:rPr>
                <w:sz w:val="20"/>
                <w:szCs w:val="20"/>
                <w:u w:color="00B050"/>
              </w:rPr>
            </w:pPr>
            <w:r>
              <w:rPr>
                <w:sz w:val="20"/>
                <w:szCs w:val="20"/>
                <w:u w:color="00B050"/>
              </w:rPr>
              <w:t>15,4</w:t>
            </w:r>
          </w:p>
        </w:tc>
        <w:tc>
          <w:tcPr>
            <w:tcW w:w="850" w:type="dxa"/>
            <w:vAlign w:val="center"/>
          </w:tcPr>
          <w:p w14:paraId="517367B5" w14:textId="77777777" w:rsidR="005D2301" w:rsidRPr="00433308" w:rsidRDefault="005D2301" w:rsidP="001A23E6">
            <w:pPr>
              <w:jc w:val="center"/>
              <w:rPr>
                <w:i/>
                <w:iCs/>
                <w:color w:val="002060"/>
                <w:sz w:val="20"/>
                <w:szCs w:val="20"/>
                <w:u w:color="00B050"/>
              </w:rPr>
            </w:pPr>
            <w:r>
              <w:rPr>
                <w:i/>
                <w:iCs/>
                <w:color w:val="002060"/>
                <w:sz w:val="20"/>
                <w:szCs w:val="20"/>
                <w:u w:color="00B050"/>
              </w:rPr>
              <w:t>975,0</w:t>
            </w:r>
          </w:p>
        </w:tc>
        <w:tc>
          <w:tcPr>
            <w:tcW w:w="834" w:type="dxa"/>
            <w:gridSpan w:val="2"/>
            <w:vAlign w:val="center"/>
          </w:tcPr>
          <w:p w14:paraId="535E6AF6" w14:textId="77777777" w:rsidR="005D2301" w:rsidRPr="00433308" w:rsidRDefault="005D2301" w:rsidP="001A23E6">
            <w:pPr>
              <w:jc w:val="center"/>
              <w:rPr>
                <w:i/>
                <w:iCs/>
                <w:color w:val="002060"/>
                <w:sz w:val="20"/>
                <w:szCs w:val="20"/>
                <w:u w:color="00B050"/>
              </w:rPr>
            </w:pPr>
            <w:r>
              <w:rPr>
                <w:i/>
                <w:iCs/>
                <w:color w:val="002060"/>
                <w:sz w:val="20"/>
                <w:szCs w:val="20"/>
                <w:u w:color="00B050"/>
              </w:rPr>
              <w:t>3,6</w:t>
            </w:r>
          </w:p>
        </w:tc>
        <w:tc>
          <w:tcPr>
            <w:tcW w:w="736" w:type="dxa"/>
            <w:tcBorders>
              <w:right w:val="single" w:sz="4" w:space="0" w:color="auto"/>
            </w:tcBorders>
            <w:vAlign w:val="center"/>
          </w:tcPr>
          <w:p w14:paraId="683A41E5" w14:textId="77777777" w:rsidR="005D2301" w:rsidRPr="00433308" w:rsidRDefault="005D2301" w:rsidP="001A23E6">
            <w:pPr>
              <w:jc w:val="center"/>
              <w:rPr>
                <w:i/>
                <w:iCs/>
                <w:color w:val="002060"/>
                <w:sz w:val="20"/>
                <w:szCs w:val="20"/>
                <w:u w:color="00B050"/>
              </w:rPr>
            </w:pPr>
            <w:r>
              <w:rPr>
                <w:i/>
                <w:iCs/>
                <w:color w:val="002060"/>
                <w:sz w:val="20"/>
                <w:szCs w:val="20"/>
                <w:u w:color="00B050"/>
              </w:rPr>
              <w:t>0,1</w:t>
            </w:r>
          </w:p>
        </w:tc>
      </w:tr>
      <w:tr w:rsidR="005D2301" w:rsidRPr="0030738E" w14:paraId="76BEE781" w14:textId="77777777" w:rsidTr="001A23E6">
        <w:trPr>
          <w:trHeight w:val="214"/>
        </w:trPr>
        <w:tc>
          <w:tcPr>
            <w:tcW w:w="4537" w:type="dxa"/>
            <w:tcBorders>
              <w:left w:val="single" w:sz="4" w:space="0" w:color="auto"/>
            </w:tcBorders>
            <w:vAlign w:val="center"/>
          </w:tcPr>
          <w:p w14:paraId="573A93CE" w14:textId="77777777" w:rsidR="005D2301" w:rsidRPr="00433308" w:rsidRDefault="005D2301" w:rsidP="001A23E6">
            <w:pPr>
              <w:pStyle w:val="ListParagraph"/>
              <w:numPr>
                <w:ilvl w:val="1"/>
                <w:numId w:val="45"/>
              </w:numPr>
              <w:tabs>
                <w:tab w:val="left" w:pos="456"/>
              </w:tabs>
              <w:spacing w:before="0" w:beforeAutospacing="0" w:after="0" w:afterAutospacing="0"/>
              <w:ind w:left="456" w:hanging="426"/>
              <w:jc w:val="both"/>
              <w:rPr>
                <w:color w:val="auto"/>
                <w:sz w:val="20"/>
                <w:szCs w:val="20"/>
                <w:u w:color="00B050"/>
              </w:rPr>
            </w:pPr>
            <w:r w:rsidRPr="00433308">
              <w:rPr>
                <w:color w:val="auto"/>
                <w:sz w:val="20"/>
                <w:szCs w:val="20"/>
                <w:u w:color="00B050"/>
              </w:rPr>
              <w:t>Atlaide investīcijām BO vai SEZ</w:t>
            </w:r>
          </w:p>
        </w:tc>
        <w:tc>
          <w:tcPr>
            <w:tcW w:w="850" w:type="dxa"/>
            <w:vAlign w:val="center"/>
          </w:tcPr>
          <w:p w14:paraId="7D451927" w14:textId="77777777" w:rsidR="005D2301" w:rsidRPr="00433308" w:rsidRDefault="005D2301" w:rsidP="001A23E6">
            <w:pPr>
              <w:jc w:val="center"/>
              <w:rPr>
                <w:sz w:val="20"/>
                <w:szCs w:val="20"/>
                <w:u w:color="00B050"/>
              </w:rPr>
            </w:pPr>
            <w:r>
              <w:rPr>
                <w:sz w:val="20"/>
                <w:szCs w:val="20"/>
                <w:u w:color="00B050"/>
              </w:rPr>
              <w:t>5,7</w:t>
            </w:r>
          </w:p>
        </w:tc>
        <w:tc>
          <w:tcPr>
            <w:tcW w:w="851" w:type="dxa"/>
            <w:vAlign w:val="center"/>
          </w:tcPr>
          <w:p w14:paraId="5EE2ECC5" w14:textId="77777777" w:rsidR="005D2301" w:rsidRPr="00433308" w:rsidRDefault="005D2301" w:rsidP="001A23E6">
            <w:pPr>
              <w:jc w:val="center"/>
              <w:rPr>
                <w:sz w:val="20"/>
                <w:szCs w:val="20"/>
                <w:u w:color="00B050"/>
              </w:rPr>
            </w:pPr>
            <w:r>
              <w:rPr>
                <w:sz w:val="20"/>
                <w:szCs w:val="20"/>
                <w:u w:color="00B050"/>
              </w:rPr>
              <w:t>8,7</w:t>
            </w:r>
          </w:p>
        </w:tc>
        <w:tc>
          <w:tcPr>
            <w:tcW w:w="850" w:type="dxa"/>
            <w:vAlign w:val="center"/>
          </w:tcPr>
          <w:p w14:paraId="42A2284B" w14:textId="77777777" w:rsidR="005D2301" w:rsidRPr="00433308" w:rsidRDefault="005D2301" w:rsidP="001A23E6">
            <w:pPr>
              <w:jc w:val="center"/>
              <w:rPr>
                <w:i/>
                <w:iCs/>
                <w:color w:val="002060"/>
                <w:sz w:val="20"/>
                <w:szCs w:val="20"/>
                <w:u w:color="00B050"/>
              </w:rPr>
            </w:pPr>
            <w:r>
              <w:rPr>
                <w:i/>
                <w:iCs/>
                <w:color w:val="002060"/>
                <w:sz w:val="20"/>
                <w:szCs w:val="20"/>
                <w:u w:color="00B050"/>
              </w:rPr>
              <w:t>52,3</w:t>
            </w:r>
          </w:p>
        </w:tc>
        <w:tc>
          <w:tcPr>
            <w:tcW w:w="834" w:type="dxa"/>
            <w:gridSpan w:val="2"/>
            <w:vAlign w:val="center"/>
          </w:tcPr>
          <w:p w14:paraId="61F0A035" w14:textId="77777777" w:rsidR="005D2301" w:rsidRPr="00433308" w:rsidRDefault="005D2301" w:rsidP="001A23E6">
            <w:pPr>
              <w:jc w:val="center"/>
              <w:rPr>
                <w:i/>
                <w:iCs/>
                <w:color w:val="002060"/>
                <w:sz w:val="20"/>
                <w:szCs w:val="20"/>
                <w:u w:color="00B050"/>
              </w:rPr>
            </w:pPr>
            <w:r>
              <w:rPr>
                <w:i/>
                <w:iCs/>
                <w:color w:val="002060"/>
                <w:sz w:val="20"/>
                <w:szCs w:val="20"/>
                <w:u w:color="00B050"/>
              </w:rPr>
              <w:t>2,0</w:t>
            </w:r>
          </w:p>
        </w:tc>
        <w:tc>
          <w:tcPr>
            <w:tcW w:w="736" w:type="dxa"/>
            <w:tcBorders>
              <w:right w:val="single" w:sz="4" w:space="0" w:color="auto"/>
            </w:tcBorders>
            <w:vAlign w:val="center"/>
          </w:tcPr>
          <w:p w14:paraId="673EFEB9" w14:textId="77777777" w:rsidR="005D2301" w:rsidRPr="00433308" w:rsidRDefault="005D2301" w:rsidP="001A23E6">
            <w:pPr>
              <w:jc w:val="center"/>
              <w:rPr>
                <w:i/>
                <w:iCs/>
                <w:color w:val="002060"/>
                <w:sz w:val="20"/>
                <w:szCs w:val="20"/>
                <w:u w:color="00B050"/>
              </w:rPr>
            </w:pPr>
            <w:r>
              <w:rPr>
                <w:i/>
                <w:iCs/>
                <w:color w:val="002060"/>
                <w:sz w:val="20"/>
                <w:szCs w:val="20"/>
                <w:u w:color="00B050"/>
              </w:rPr>
              <w:t>0,03</w:t>
            </w:r>
          </w:p>
        </w:tc>
      </w:tr>
      <w:tr w:rsidR="005D2301" w:rsidRPr="0030738E" w14:paraId="4DCA5075" w14:textId="77777777" w:rsidTr="001A23E6">
        <w:trPr>
          <w:trHeight w:val="214"/>
        </w:trPr>
        <w:tc>
          <w:tcPr>
            <w:tcW w:w="4537" w:type="dxa"/>
            <w:tcBorders>
              <w:left w:val="single" w:sz="4" w:space="0" w:color="auto"/>
            </w:tcBorders>
            <w:vAlign w:val="center"/>
          </w:tcPr>
          <w:p w14:paraId="14C43A13" w14:textId="77777777" w:rsidR="005D2301" w:rsidRPr="00203A73" w:rsidRDefault="005D2301" w:rsidP="001A23E6">
            <w:pPr>
              <w:pStyle w:val="ListParagraph"/>
              <w:numPr>
                <w:ilvl w:val="1"/>
                <w:numId w:val="45"/>
              </w:numPr>
              <w:tabs>
                <w:tab w:val="left" w:pos="456"/>
              </w:tabs>
              <w:spacing w:before="0" w:beforeAutospacing="0" w:after="0" w:afterAutospacing="0"/>
              <w:ind w:left="456" w:hanging="426"/>
              <w:jc w:val="both"/>
              <w:rPr>
                <w:color w:val="auto"/>
                <w:sz w:val="20"/>
                <w:szCs w:val="20"/>
                <w:u w:color="00B050"/>
              </w:rPr>
            </w:pPr>
            <w:r w:rsidRPr="00433308">
              <w:rPr>
                <w:color w:val="auto"/>
                <w:sz w:val="20"/>
                <w:szCs w:val="20"/>
                <w:u w:color="00B050"/>
              </w:rPr>
              <w:t>Atvieglojums pētniecības un attīs</w:t>
            </w:r>
            <w:r w:rsidRPr="00433308">
              <w:rPr>
                <w:color w:val="auto"/>
                <w:sz w:val="20"/>
                <w:szCs w:val="20"/>
                <w:u w:color="00B050"/>
              </w:rPr>
              <w:softHyphen/>
              <w:t>tības izmaksām, piemērojot koefi</w:t>
            </w:r>
            <w:r w:rsidRPr="00433308">
              <w:rPr>
                <w:color w:val="auto"/>
                <w:sz w:val="20"/>
                <w:szCs w:val="20"/>
                <w:u w:color="00B050"/>
              </w:rPr>
              <w:softHyphen/>
              <w:t xml:space="preserve">cientu 3 </w:t>
            </w:r>
          </w:p>
        </w:tc>
        <w:tc>
          <w:tcPr>
            <w:tcW w:w="850" w:type="dxa"/>
            <w:vAlign w:val="center"/>
          </w:tcPr>
          <w:p w14:paraId="46F4A845" w14:textId="77777777" w:rsidR="005D2301" w:rsidRPr="00433308" w:rsidRDefault="005D2301" w:rsidP="001A23E6">
            <w:pPr>
              <w:jc w:val="center"/>
              <w:rPr>
                <w:sz w:val="20"/>
                <w:szCs w:val="20"/>
                <w:u w:color="00B050"/>
              </w:rPr>
            </w:pPr>
            <w:r>
              <w:rPr>
                <w:sz w:val="20"/>
                <w:szCs w:val="20"/>
                <w:u w:color="00B050"/>
              </w:rPr>
              <w:t>0,7</w:t>
            </w:r>
          </w:p>
        </w:tc>
        <w:tc>
          <w:tcPr>
            <w:tcW w:w="851" w:type="dxa"/>
            <w:vAlign w:val="center"/>
          </w:tcPr>
          <w:p w14:paraId="32E82FD7" w14:textId="77777777" w:rsidR="005D2301" w:rsidRPr="00433308" w:rsidRDefault="005D2301" w:rsidP="001A23E6">
            <w:pPr>
              <w:jc w:val="center"/>
              <w:rPr>
                <w:sz w:val="20"/>
                <w:szCs w:val="20"/>
                <w:u w:color="00B050"/>
              </w:rPr>
            </w:pPr>
            <w:r>
              <w:rPr>
                <w:sz w:val="20"/>
                <w:szCs w:val="20"/>
                <w:u w:color="00B050"/>
              </w:rPr>
              <w:t>0,8</w:t>
            </w:r>
          </w:p>
        </w:tc>
        <w:tc>
          <w:tcPr>
            <w:tcW w:w="850" w:type="dxa"/>
            <w:vAlign w:val="center"/>
          </w:tcPr>
          <w:p w14:paraId="10801D9B" w14:textId="77777777" w:rsidR="005D2301" w:rsidRPr="00433308" w:rsidRDefault="005D2301" w:rsidP="001A23E6">
            <w:pPr>
              <w:jc w:val="center"/>
              <w:rPr>
                <w:i/>
                <w:iCs/>
                <w:color w:val="002060"/>
                <w:sz w:val="20"/>
                <w:szCs w:val="20"/>
                <w:u w:color="00B050"/>
              </w:rPr>
            </w:pPr>
            <w:r>
              <w:rPr>
                <w:i/>
                <w:iCs/>
                <w:color w:val="002060"/>
                <w:sz w:val="20"/>
                <w:szCs w:val="20"/>
                <w:u w:color="00B050"/>
              </w:rPr>
              <w:t>20,6</w:t>
            </w:r>
          </w:p>
        </w:tc>
        <w:tc>
          <w:tcPr>
            <w:tcW w:w="834" w:type="dxa"/>
            <w:gridSpan w:val="2"/>
            <w:vAlign w:val="center"/>
          </w:tcPr>
          <w:p w14:paraId="1DFC7643" w14:textId="77777777" w:rsidR="005D2301" w:rsidRPr="00433308" w:rsidRDefault="005D2301" w:rsidP="001A23E6">
            <w:pPr>
              <w:jc w:val="center"/>
              <w:rPr>
                <w:i/>
                <w:iCs/>
                <w:color w:val="002060"/>
                <w:sz w:val="20"/>
                <w:szCs w:val="20"/>
                <w:u w:color="00B050"/>
              </w:rPr>
            </w:pPr>
            <w:r>
              <w:rPr>
                <w:i/>
                <w:iCs/>
                <w:color w:val="002060"/>
                <w:sz w:val="20"/>
                <w:szCs w:val="20"/>
                <w:u w:color="00B050"/>
              </w:rPr>
              <w:t>0,2</w:t>
            </w:r>
          </w:p>
        </w:tc>
        <w:tc>
          <w:tcPr>
            <w:tcW w:w="736" w:type="dxa"/>
            <w:tcBorders>
              <w:right w:val="single" w:sz="4" w:space="0" w:color="auto"/>
            </w:tcBorders>
            <w:vAlign w:val="center"/>
          </w:tcPr>
          <w:p w14:paraId="7951AF98" w14:textId="77777777" w:rsidR="005D2301" w:rsidRPr="00433308" w:rsidRDefault="005D2301" w:rsidP="001A23E6">
            <w:pPr>
              <w:jc w:val="center"/>
              <w:rPr>
                <w:i/>
                <w:iCs/>
                <w:color w:val="002060"/>
                <w:sz w:val="20"/>
                <w:szCs w:val="20"/>
                <w:u w:color="00B050"/>
              </w:rPr>
            </w:pPr>
            <w:r>
              <w:rPr>
                <w:i/>
                <w:iCs/>
                <w:color w:val="002060"/>
                <w:sz w:val="20"/>
                <w:szCs w:val="20"/>
                <w:u w:color="00B050"/>
              </w:rPr>
              <w:t>0,003</w:t>
            </w:r>
          </w:p>
        </w:tc>
      </w:tr>
      <w:tr w:rsidR="005D2301" w:rsidRPr="0030738E" w14:paraId="267595CE" w14:textId="77777777" w:rsidTr="001A23E6">
        <w:trPr>
          <w:trHeight w:val="214"/>
        </w:trPr>
        <w:tc>
          <w:tcPr>
            <w:tcW w:w="4537" w:type="dxa"/>
            <w:tcBorders>
              <w:left w:val="single" w:sz="4" w:space="0" w:color="auto"/>
            </w:tcBorders>
            <w:vAlign w:val="center"/>
          </w:tcPr>
          <w:p w14:paraId="657D6441" w14:textId="77777777" w:rsidR="005D2301" w:rsidRPr="00433308" w:rsidRDefault="005D2301" w:rsidP="001A23E6">
            <w:pPr>
              <w:pStyle w:val="ListParagraph"/>
              <w:numPr>
                <w:ilvl w:val="1"/>
                <w:numId w:val="45"/>
              </w:numPr>
              <w:tabs>
                <w:tab w:val="left" w:pos="456"/>
              </w:tabs>
              <w:spacing w:before="0" w:beforeAutospacing="0" w:after="0" w:afterAutospacing="0"/>
              <w:ind w:left="456" w:hanging="426"/>
              <w:jc w:val="both"/>
              <w:rPr>
                <w:color w:val="auto"/>
                <w:sz w:val="20"/>
                <w:szCs w:val="20"/>
                <w:u w:color="00B050"/>
              </w:rPr>
            </w:pPr>
            <w:r w:rsidRPr="00433308">
              <w:rPr>
                <w:color w:val="auto"/>
                <w:sz w:val="20"/>
                <w:szCs w:val="20"/>
                <w:u w:color="00B050"/>
              </w:rPr>
              <w:t>Atvieglojums pamatlīdzekļu aizstāšanas gadījumā</w:t>
            </w:r>
          </w:p>
        </w:tc>
        <w:tc>
          <w:tcPr>
            <w:tcW w:w="850" w:type="dxa"/>
            <w:vAlign w:val="center"/>
          </w:tcPr>
          <w:p w14:paraId="167C03F5" w14:textId="77777777" w:rsidR="005D2301" w:rsidRPr="00433308" w:rsidRDefault="005D2301" w:rsidP="001A23E6">
            <w:pPr>
              <w:jc w:val="center"/>
              <w:rPr>
                <w:sz w:val="20"/>
                <w:szCs w:val="20"/>
                <w:u w:color="00B050"/>
              </w:rPr>
            </w:pPr>
            <w:r>
              <w:rPr>
                <w:sz w:val="20"/>
                <w:szCs w:val="20"/>
                <w:u w:color="00B050"/>
              </w:rPr>
              <w:t>0,2</w:t>
            </w:r>
          </w:p>
        </w:tc>
        <w:tc>
          <w:tcPr>
            <w:tcW w:w="851" w:type="dxa"/>
            <w:vAlign w:val="center"/>
          </w:tcPr>
          <w:p w14:paraId="2EB08886" w14:textId="77777777" w:rsidR="005D2301" w:rsidRPr="00433308" w:rsidRDefault="005D2301" w:rsidP="001A23E6">
            <w:pPr>
              <w:jc w:val="center"/>
              <w:rPr>
                <w:sz w:val="20"/>
                <w:szCs w:val="20"/>
                <w:u w:color="00B050"/>
              </w:rPr>
            </w:pPr>
            <w:r>
              <w:rPr>
                <w:sz w:val="20"/>
                <w:szCs w:val="20"/>
                <w:u w:color="00B050"/>
              </w:rPr>
              <w:t>0,2</w:t>
            </w:r>
          </w:p>
        </w:tc>
        <w:tc>
          <w:tcPr>
            <w:tcW w:w="850" w:type="dxa"/>
            <w:vAlign w:val="center"/>
          </w:tcPr>
          <w:p w14:paraId="45725133" w14:textId="77777777" w:rsidR="005D2301" w:rsidRPr="00433308" w:rsidRDefault="005D2301" w:rsidP="001A23E6">
            <w:pPr>
              <w:jc w:val="center"/>
              <w:rPr>
                <w:i/>
                <w:iCs/>
                <w:color w:val="002060"/>
                <w:sz w:val="20"/>
                <w:szCs w:val="20"/>
                <w:u w:color="00B050"/>
              </w:rPr>
            </w:pPr>
            <w:r>
              <w:rPr>
                <w:i/>
                <w:iCs/>
                <w:color w:val="002060"/>
                <w:sz w:val="20"/>
                <w:szCs w:val="20"/>
                <w:u w:color="00B050"/>
              </w:rPr>
              <w:t>49,6</w:t>
            </w:r>
          </w:p>
        </w:tc>
        <w:tc>
          <w:tcPr>
            <w:tcW w:w="834" w:type="dxa"/>
            <w:gridSpan w:val="2"/>
            <w:vAlign w:val="center"/>
          </w:tcPr>
          <w:p w14:paraId="4DA1E72B" w14:textId="77777777" w:rsidR="005D2301" w:rsidRPr="00433308" w:rsidRDefault="005D2301" w:rsidP="001A23E6">
            <w:pPr>
              <w:jc w:val="center"/>
              <w:rPr>
                <w:i/>
                <w:iCs/>
                <w:color w:val="002060"/>
                <w:sz w:val="20"/>
                <w:szCs w:val="20"/>
                <w:u w:color="00B050"/>
              </w:rPr>
            </w:pPr>
            <w:r>
              <w:rPr>
                <w:i/>
                <w:iCs/>
                <w:color w:val="002060"/>
                <w:sz w:val="20"/>
                <w:szCs w:val="20"/>
                <w:u w:color="00B050"/>
              </w:rPr>
              <w:t>0,1</w:t>
            </w:r>
          </w:p>
        </w:tc>
        <w:tc>
          <w:tcPr>
            <w:tcW w:w="736" w:type="dxa"/>
            <w:tcBorders>
              <w:right w:val="single" w:sz="4" w:space="0" w:color="auto"/>
            </w:tcBorders>
            <w:vAlign w:val="center"/>
          </w:tcPr>
          <w:p w14:paraId="572E4E10" w14:textId="77777777" w:rsidR="005D2301" w:rsidRPr="00433308" w:rsidRDefault="005D2301" w:rsidP="001A23E6">
            <w:pPr>
              <w:jc w:val="center"/>
              <w:rPr>
                <w:i/>
                <w:iCs/>
                <w:color w:val="002060"/>
                <w:sz w:val="20"/>
                <w:szCs w:val="20"/>
                <w:u w:color="00B050"/>
              </w:rPr>
            </w:pPr>
            <w:r>
              <w:rPr>
                <w:i/>
                <w:iCs/>
                <w:color w:val="002060"/>
                <w:sz w:val="20"/>
                <w:szCs w:val="20"/>
                <w:u w:color="00B050"/>
              </w:rPr>
              <w:t>0,0</w:t>
            </w:r>
          </w:p>
        </w:tc>
      </w:tr>
      <w:tr w:rsidR="005D2301" w:rsidRPr="0030738E" w14:paraId="736356F3" w14:textId="77777777" w:rsidTr="001A23E6">
        <w:trPr>
          <w:trHeight w:val="214"/>
        </w:trPr>
        <w:tc>
          <w:tcPr>
            <w:tcW w:w="4537" w:type="dxa"/>
            <w:tcBorders>
              <w:left w:val="single" w:sz="4" w:space="0" w:color="auto"/>
            </w:tcBorders>
            <w:shd w:val="clear" w:color="auto" w:fill="DBE5F1" w:themeFill="accent1" w:themeFillTint="33"/>
            <w:vAlign w:val="bottom"/>
          </w:tcPr>
          <w:p w14:paraId="0800B916" w14:textId="77777777" w:rsidR="005D2301" w:rsidRPr="00433308" w:rsidRDefault="005D2301" w:rsidP="001A23E6">
            <w:pPr>
              <w:tabs>
                <w:tab w:val="left" w:pos="456"/>
              </w:tabs>
              <w:jc w:val="both"/>
              <w:rPr>
                <w:sz w:val="20"/>
                <w:szCs w:val="20"/>
                <w:u w:color="00B050"/>
              </w:rPr>
            </w:pPr>
            <w:r w:rsidRPr="00433308">
              <w:rPr>
                <w:b/>
                <w:bCs/>
                <w:sz w:val="20"/>
                <w:szCs w:val="20"/>
                <w:u w:color="00B050"/>
              </w:rPr>
              <w:t>2. Atvieglojumi nozarēm</w:t>
            </w:r>
            <w:r w:rsidRPr="00433308">
              <w:rPr>
                <w:sz w:val="20"/>
                <w:szCs w:val="20"/>
                <w:u w:color="00B050"/>
              </w:rPr>
              <w:t>, t.sk.:</w:t>
            </w:r>
          </w:p>
        </w:tc>
        <w:tc>
          <w:tcPr>
            <w:tcW w:w="850" w:type="dxa"/>
            <w:shd w:val="clear" w:color="auto" w:fill="DBE5F1" w:themeFill="accent1" w:themeFillTint="33"/>
            <w:vAlign w:val="center"/>
          </w:tcPr>
          <w:p w14:paraId="1EC92BC7" w14:textId="77777777" w:rsidR="005D2301" w:rsidRPr="00433308" w:rsidRDefault="005D2301" w:rsidP="001A23E6">
            <w:pPr>
              <w:jc w:val="center"/>
              <w:rPr>
                <w:sz w:val="20"/>
                <w:szCs w:val="20"/>
                <w:u w:color="00B050"/>
              </w:rPr>
            </w:pPr>
            <w:r>
              <w:rPr>
                <w:b/>
                <w:bCs/>
                <w:sz w:val="20"/>
                <w:szCs w:val="20"/>
                <w:u w:color="00B050"/>
              </w:rPr>
              <w:t>77,3</w:t>
            </w:r>
          </w:p>
        </w:tc>
        <w:tc>
          <w:tcPr>
            <w:tcW w:w="851" w:type="dxa"/>
            <w:shd w:val="clear" w:color="auto" w:fill="DBE5F1" w:themeFill="accent1" w:themeFillTint="33"/>
            <w:vAlign w:val="center"/>
          </w:tcPr>
          <w:p w14:paraId="26A14045" w14:textId="77777777" w:rsidR="005D2301" w:rsidRPr="00433308" w:rsidRDefault="005D2301" w:rsidP="001A23E6">
            <w:pPr>
              <w:jc w:val="center"/>
              <w:rPr>
                <w:sz w:val="20"/>
                <w:szCs w:val="20"/>
                <w:u w:color="00B050"/>
              </w:rPr>
            </w:pPr>
            <w:r>
              <w:rPr>
                <w:b/>
                <w:bCs/>
                <w:sz w:val="20"/>
                <w:szCs w:val="20"/>
                <w:u w:color="00B050"/>
              </w:rPr>
              <w:t>53,1</w:t>
            </w:r>
          </w:p>
        </w:tc>
        <w:tc>
          <w:tcPr>
            <w:tcW w:w="850" w:type="dxa"/>
            <w:shd w:val="clear" w:color="auto" w:fill="DBE5F1" w:themeFill="accent1" w:themeFillTint="33"/>
            <w:vAlign w:val="center"/>
          </w:tcPr>
          <w:p w14:paraId="132B5BC7" w14:textId="77777777" w:rsidR="005D2301" w:rsidRPr="00433308" w:rsidRDefault="005D2301" w:rsidP="001A23E6">
            <w:pPr>
              <w:jc w:val="center"/>
              <w:rPr>
                <w:i/>
                <w:iCs/>
                <w:color w:val="002060"/>
                <w:sz w:val="20"/>
                <w:szCs w:val="20"/>
                <w:u w:color="00B050"/>
              </w:rPr>
            </w:pPr>
            <w:r>
              <w:rPr>
                <w:b/>
                <w:bCs/>
                <w:i/>
                <w:color w:val="002060"/>
                <w:sz w:val="20"/>
                <w:szCs w:val="20"/>
                <w:u w:color="00B050"/>
              </w:rPr>
              <w:t>-31,3</w:t>
            </w:r>
          </w:p>
        </w:tc>
        <w:tc>
          <w:tcPr>
            <w:tcW w:w="834" w:type="dxa"/>
            <w:gridSpan w:val="2"/>
            <w:shd w:val="clear" w:color="auto" w:fill="DBE5F1" w:themeFill="accent1" w:themeFillTint="33"/>
            <w:vAlign w:val="center"/>
          </w:tcPr>
          <w:p w14:paraId="016CAA6D" w14:textId="77777777" w:rsidR="005D2301" w:rsidRPr="00433308" w:rsidRDefault="005D2301" w:rsidP="001A23E6">
            <w:pPr>
              <w:jc w:val="center"/>
              <w:rPr>
                <w:i/>
                <w:iCs/>
                <w:color w:val="002060"/>
                <w:sz w:val="20"/>
                <w:szCs w:val="20"/>
                <w:u w:color="00B050"/>
              </w:rPr>
            </w:pPr>
            <w:r>
              <w:rPr>
                <w:b/>
                <w:bCs/>
                <w:i/>
                <w:color w:val="002060"/>
                <w:sz w:val="20"/>
                <w:szCs w:val="20"/>
                <w:u w:color="00B050"/>
              </w:rPr>
              <w:t>12,5</w:t>
            </w:r>
          </w:p>
        </w:tc>
        <w:tc>
          <w:tcPr>
            <w:tcW w:w="736" w:type="dxa"/>
            <w:tcBorders>
              <w:right w:val="single" w:sz="4" w:space="0" w:color="auto"/>
            </w:tcBorders>
            <w:shd w:val="clear" w:color="auto" w:fill="DBE5F1" w:themeFill="accent1" w:themeFillTint="33"/>
            <w:vAlign w:val="center"/>
          </w:tcPr>
          <w:p w14:paraId="40D2D5DD" w14:textId="77777777" w:rsidR="005D2301" w:rsidRPr="00433308" w:rsidRDefault="005D2301" w:rsidP="001A23E6">
            <w:pPr>
              <w:jc w:val="center"/>
              <w:rPr>
                <w:i/>
                <w:iCs/>
                <w:color w:val="002060"/>
                <w:sz w:val="20"/>
                <w:szCs w:val="20"/>
                <w:u w:color="00B050"/>
              </w:rPr>
            </w:pPr>
            <w:r>
              <w:rPr>
                <w:b/>
                <w:bCs/>
                <w:i/>
                <w:color w:val="002060"/>
                <w:sz w:val="20"/>
                <w:szCs w:val="20"/>
                <w:u w:color="00B050"/>
              </w:rPr>
              <w:t>0,2</w:t>
            </w:r>
          </w:p>
        </w:tc>
      </w:tr>
      <w:tr w:rsidR="005D2301" w:rsidRPr="0030738E" w14:paraId="490423B5" w14:textId="77777777" w:rsidTr="001A23E6">
        <w:trPr>
          <w:trHeight w:val="214"/>
        </w:trPr>
        <w:tc>
          <w:tcPr>
            <w:tcW w:w="4537" w:type="dxa"/>
            <w:tcBorders>
              <w:left w:val="single" w:sz="4" w:space="0" w:color="auto"/>
            </w:tcBorders>
            <w:shd w:val="clear" w:color="auto" w:fill="FFFFFF" w:themeFill="background1"/>
            <w:vAlign w:val="center"/>
          </w:tcPr>
          <w:p w14:paraId="450BA183" w14:textId="77777777" w:rsidR="005D2301" w:rsidRPr="00433308" w:rsidRDefault="005D2301" w:rsidP="001A23E6">
            <w:pPr>
              <w:tabs>
                <w:tab w:val="left" w:pos="456"/>
              </w:tabs>
              <w:ind w:left="456" w:hanging="426"/>
              <w:jc w:val="both"/>
              <w:rPr>
                <w:sz w:val="20"/>
                <w:szCs w:val="20"/>
                <w:u w:color="00B050"/>
              </w:rPr>
            </w:pPr>
            <w:r w:rsidRPr="00433308">
              <w:rPr>
                <w:bCs/>
                <w:sz w:val="20"/>
                <w:szCs w:val="20"/>
                <w:u w:color="00B050"/>
              </w:rPr>
              <w:t>2.1.   </w:t>
            </w:r>
            <w:r w:rsidRPr="00433308">
              <w:rPr>
                <w:sz w:val="20"/>
                <w:szCs w:val="20"/>
                <w:u w:color="00B050"/>
              </w:rPr>
              <w:t>Nodokļa atvieglojums lauksaim</w:t>
            </w:r>
            <w:r w:rsidRPr="00433308">
              <w:rPr>
                <w:sz w:val="20"/>
                <w:szCs w:val="20"/>
                <w:u w:color="00B050"/>
              </w:rPr>
              <w:softHyphen/>
              <w:t>nie</w:t>
            </w:r>
            <w:r w:rsidRPr="00433308">
              <w:rPr>
                <w:sz w:val="20"/>
                <w:szCs w:val="20"/>
                <w:u w:color="00B050"/>
              </w:rPr>
              <w:softHyphen/>
              <w:t>cībai par summām, kas izmak</w:t>
            </w:r>
            <w:r w:rsidRPr="00433308">
              <w:rPr>
                <w:sz w:val="20"/>
                <w:szCs w:val="20"/>
                <w:u w:color="00B050"/>
              </w:rPr>
              <w:softHyphen/>
              <w:t>sātas subsīdiju veidā attīstībai</w:t>
            </w:r>
          </w:p>
        </w:tc>
        <w:tc>
          <w:tcPr>
            <w:tcW w:w="850" w:type="dxa"/>
            <w:shd w:val="clear" w:color="auto" w:fill="FFFFFF" w:themeFill="background1"/>
            <w:vAlign w:val="center"/>
          </w:tcPr>
          <w:p w14:paraId="6A3FF488" w14:textId="77777777" w:rsidR="005D2301" w:rsidRPr="00433308" w:rsidRDefault="005D2301" w:rsidP="001A23E6">
            <w:pPr>
              <w:jc w:val="center"/>
              <w:rPr>
                <w:b/>
                <w:bCs/>
                <w:sz w:val="20"/>
                <w:szCs w:val="20"/>
                <w:u w:color="00B050"/>
              </w:rPr>
            </w:pPr>
            <w:r>
              <w:rPr>
                <w:sz w:val="20"/>
                <w:szCs w:val="20"/>
                <w:u w:color="00B050"/>
              </w:rPr>
              <w:t>19,2</w:t>
            </w:r>
          </w:p>
        </w:tc>
        <w:tc>
          <w:tcPr>
            <w:tcW w:w="851" w:type="dxa"/>
            <w:shd w:val="clear" w:color="auto" w:fill="FFFFFF" w:themeFill="background1"/>
            <w:vAlign w:val="center"/>
          </w:tcPr>
          <w:p w14:paraId="3294EC5C" w14:textId="77777777" w:rsidR="005D2301" w:rsidRPr="00433308" w:rsidRDefault="005D2301" w:rsidP="001A23E6">
            <w:pPr>
              <w:jc w:val="center"/>
              <w:rPr>
                <w:b/>
                <w:bCs/>
                <w:sz w:val="20"/>
                <w:szCs w:val="20"/>
                <w:u w:color="00B050"/>
              </w:rPr>
            </w:pPr>
            <w:r>
              <w:rPr>
                <w:sz w:val="20"/>
                <w:szCs w:val="20"/>
                <w:u w:color="00B050"/>
              </w:rPr>
              <w:t>21,9</w:t>
            </w:r>
          </w:p>
        </w:tc>
        <w:tc>
          <w:tcPr>
            <w:tcW w:w="850" w:type="dxa"/>
            <w:shd w:val="clear" w:color="auto" w:fill="FFFFFF" w:themeFill="background1"/>
            <w:vAlign w:val="center"/>
          </w:tcPr>
          <w:p w14:paraId="163C4EEE" w14:textId="77777777" w:rsidR="005D2301" w:rsidRPr="00433308" w:rsidRDefault="005D2301" w:rsidP="001A23E6">
            <w:pPr>
              <w:jc w:val="center"/>
              <w:rPr>
                <w:b/>
                <w:bCs/>
                <w:i/>
                <w:color w:val="002060"/>
                <w:sz w:val="20"/>
                <w:szCs w:val="20"/>
                <w:u w:color="00B050"/>
              </w:rPr>
            </w:pPr>
            <w:r>
              <w:rPr>
                <w:i/>
                <w:color w:val="002060"/>
                <w:sz w:val="20"/>
                <w:szCs w:val="20"/>
                <w:u w:color="00B050"/>
              </w:rPr>
              <w:t>14,2</w:t>
            </w:r>
          </w:p>
        </w:tc>
        <w:tc>
          <w:tcPr>
            <w:tcW w:w="834" w:type="dxa"/>
            <w:gridSpan w:val="2"/>
            <w:shd w:val="clear" w:color="auto" w:fill="FFFFFF" w:themeFill="background1"/>
            <w:vAlign w:val="center"/>
          </w:tcPr>
          <w:p w14:paraId="22ACBB35" w14:textId="77777777" w:rsidR="005D2301" w:rsidRPr="00433308" w:rsidRDefault="005D2301" w:rsidP="001A23E6">
            <w:pPr>
              <w:jc w:val="center"/>
              <w:rPr>
                <w:b/>
                <w:bCs/>
                <w:i/>
                <w:color w:val="002060"/>
                <w:sz w:val="20"/>
                <w:szCs w:val="20"/>
                <w:u w:color="00B050"/>
              </w:rPr>
            </w:pPr>
            <w:r>
              <w:rPr>
                <w:i/>
                <w:color w:val="002060"/>
                <w:sz w:val="20"/>
                <w:szCs w:val="20"/>
                <w:u w:color="00B050"/>
              </w:rPr>
              <w:t>5,2</w:t>
            </w:r>
          </w:p>
        </w:tc>
        <w:tc>
          <w:tcPr>
            <w:tcW w:w="736" w:type="dxa"/>
            <w:tcBorders>
              <w:right w:val="single" w:sz="4" w:space="0" w:color="auto"/>
            </w:tcBorders>
            <w:shd w:val="clear" w:color="auto" w:fill="FFFFFF" w:themeFill="background1"/>
            <w:vAlign w:val="center"/>
          </w:tcPr>
          <w:p w14:paraId="5796A350" w14:textId="77777777" w:rsidR="005D2301" w:rsidRPr="00433308" w:rsidRDefault="005D2301" w:rsidP="001A23E6">
            <w:pPr>
              <w:jc w:val="center"/>
              <w:rPr>
                <w:b/>
                <w:bCs/>
                <w:i/>
                <w:color w:val="002060"/>
                <w:sz w:val="20"/>
                <w:szCs w:val="20"/>
                <w:u w:color="00B050"/>
              </w:rPr>
            </w:pPr>
            <w:r>
              <w:rPr>
                <w:i/>
                <w:color w:val="002060"/>
                <w:sz w:val="20"/>
                <w:szCs w:val="20"/>
                <w:u w:color="00B050"/>
              </w:rPr>
              <w:t>0,1</w:t>
            </w:r>
          </w:p>
        </w:tc>
      </w:tr>
      <w:tr w:rsidR="005D2301" w:rsidRPr="0030738E" w14:paraId="396DFEC3" w14:textId="77777777" w:rsidTr="001A23E6">
        <w:trPr>
          <w:trHeight w:val="214"/>
        </w:trPr>
        <w:tc>
          <w:tcPr>
            <w:tcW w:w="4537" w:type="dxa"/>
            <w:tcBorders>
              <w:left w:val="single" w:sz="4" w:space="0" w:color="auto"/>
            </w:tcBorders>
            <w:shd w:val="clear" w:color="auto" w:fill="FFFFFF" w:themeFill="background1"/>
            <w:vAlign w:val="bottom"/>
          </w:tcPr>
          <w:p w14:paraId="3EDAA2F5" w14:textId="77777777" w:rsidR="005D2301" w:rsidRPr="00203A73" w:rsidRDefault="005D2301" w:rsidP="001A23E6">
            <w:pPr>
              <w:tabs>
                <w:tab w:val="left" w:pos="456"/>
              </w:tabs>
              <w:ind w:left="456" w:hanging="426"/>
              <w:jc w:val="both"/>
              <w:rPr>
                <w:b/>
                <w:bCs/>
                <w:sz w:val="20"/>
                <w:szCs w:val="20"/>
                <w:u w:color="00B050"/>
              </w:rPr>
            </w:pPr>
            <w:r w:rsidRPr="00433308">
              <w:rPr>
                <w:sz w:val="20"/>
                <w:szCs w:val="20"/>
                <w:u w:color="00B050"/>
              </w:rPr>
              <w:t>2.2. Atvieglojums ES vai EEZ publiskās apgrozības vērtspapīru atsavināšanai</w:t>
            </w:r>
          </w:p>
        </w:tc>
        <w:tc>
          <w:tcPr>
            <w:tcW w:w="850" w:type="dxa"/>
            <w:shd w:val="clear" w:color="auto" w:fill="FFFFFF" w:themeFill="background1"/>
            <w:vAlign w:val="center"/>
          </w:tcPr>
          <w:p w14:paraId="64AA606D" w14:textId="77777777" w:rsidR="005D2301" w:rsidRPr="00433308" w:rsidRDefault="005D2301" w:rsidP="001A23E6">
            <w:pPr>
              <w:jc w:val="center"/>
              <w:rPr>
                <w:sz w:val="20"/>
                <w:szCs w:val="20"/>
                <w:u w:color="00B050"/>
              </w:rPr>
            </w:pPr>
            <w:r>
              <w:rPr>
                <w:sz w:val="20"/>
                <w:szCs w:val="20"/>
                <w:u w:color="00B050"/>
              </w:rPr>
              <w:t>22,3</w:t>
            </w:r>
          </w:p>
        </w:tc>
        <w:tc>
          <w:tcPr>
            <w:tcW w:w="851" w:type="dxa"/>
            <w:shd w:val="clear" w:color="auto" w:fill="FFFFFF" w:themeFill="background1"/>
            <w:vAlign w:val="center"/>
          </w:tcPr>
          <w:p w14:paraId="7742241D" w14:textId="77777777" w:rsidR="005D2301" w:rsidRPr="00433308" w:rsidRDefault="005D2301" w:rsidP="001A23E6">
            <w:pPr>
              <w:jc w:val="center"/>
              <w:rPr>
                <w:sz w:val="20"/>
                <w:szCs w:val="20"/>
                <w:u w:color="00B050"/>
              </w:rPr>
            </w:pPr>
            <w:r>
              <w:rPr>
                <w:sz w:val="20"/>
                <w:szCs w:val="20"/>
                <w:u w:color="00B050"/>
              </w:rPr>
              <w:t>11,5</w:t>
            </w:r>
          </w:p>
        </w:tc>
        <w:tc>
          <w:tcPr>
            <w:tcW w:w="850" w:type="dxa"/>
            <w:shd w:val="clear" w:color="auto" w:fill="FFFFFF" w:themeFill="background1"/>
            <w:vAlign w:val="center"/>
          </w:tcPr>
          <w:p w14:paraId="3F7069AA" w14:textId="77777777" w:rsidR="005D2301" w:rsidRPr="00433308" w:rsidRDefault="005D2301" w:rsidP="001A23E6">
            <w:pPr>
              <w:jc w:val="center"/>
              <w:rPr>
                <w:i/>
                <w:color w:val="002060"/>
                <w:sz w:val="20"/>
                <w:szCs w:val="20"/>
                <w:u w:color="00B050"/>
              </w:rPr>
            </w:pPr>
            <w:r>
              <w:rPr>
                <w:i/>
                <w:color w:val="002060"/>
                <w:sz w:val="20"/>
                <w:szCs w:val="20"/>
                <w:u w:color="00B050"/>
              </w:rPr>
              <w:t>-48,7</w:t>
            </w:r>
          </w:p>
        </w:tc>
        <w:tc>
          <w:tcPr>
            <w:tcW w:w="834" w:type="dxa"/>
            <w:gridSpan w:val="2"/>
            <w:shd w:val="clear" w:color="auto" w:fill="FFFFFF" w:themeFill="background1"/>
            <w:vAlign w:val="center"/>
          </w:tcPr>
          <w:p w14:paraId="569285C8" w14:textId="77777777" w:rsidR="005D2301" w:rsidRPr="00433308" w:rsidRDefault="005D2301" w:rsidP="001A23E6">
            <w:pPr>
              <w:jc w:val="center"/>
              <w:rPr>
                <w:i/>
                <w:color w:val="002060"/>
                <w:sz w:val="20"/>
                <w:szCs w:val="20"/>
                <w:u w:color="00B050"/>
              </w:rPr>
            </w:pPr>
            <w:r>
              <w:rPr>
                <w:i/>
                <w:color w:val="002060"/>
                <w:sz w:val="20"/>
                <w:szCs w:val="20"/>
                <w:u w:color="00B050"/>
              </w:rPr>
              <w:t>2,7</w:t>
            </w:r>
          </w:p>
        </w:tc>
        <w:tc>
          <w:tcPr>
            <w:tcW w:w="736" w:type="dxa"/>
            <w:tcBorders>
              <w:right w:val="single" w:sz="4" w:space="0" w:color="auto"/>
            </w:tcBorders>
            <w:shd w:val="clear" w:color="auto" w:fill="FFFFFF" w:themeFill="background1"/>
            <w:vAlign w:val="center"/>
          </w:tcPr>
          <w:p w14:paraId="4E23407E" w14:textId="77777777" w:rsidR="005D2301" w:rsidRPr="00433308" w:rsidRDefault="005D2301" w:rsidP="001A23E6">
            <w:pPr>
              <w:jc w:val="center"/>
              <w:rPr>
                <w:i/>
                <w:color w:val="002060"/>
                <w:sz w:val="20"/>
                <w:szCs w:val="20"/>
                <w:u w:color="00B050"/>
              </w:rPr>
            </w:pPr>
            <w:r>
              <w:rPr>
                <w:i/>
                <w:color w:val="002060"/>
                <w:sz w:val="20"/>
                <w:szCs w:val="20"/>
                <w:u w:color="00B050"/>
              </w:rPr>
              <w:t>0,04</w:t>
            </w:r>
          </w:p>
        </w:tc>
      </w:tr>
      <w:tr w:rsidR="005D2301" w:rsidRPr="0030738E" w14:paraId="031E9F7E" w14:textId="77777777" w:rsidTr="001A23E6">
        <w:trPr>
          <w:trHeight w:val="214"/>
        </w:trPr>
        <w:tc>
          <w:tcPr>
            <w:tcW w:w="4537" w:type="dxa"/>
            <w:tcBorders>
              <w:left w:val="single" w:sz="4" w:space="0" w:color="auto"/>
            </w:tcBorders>
            <w:shd w:val="clear" w:color="auto" w:fill="FFFFFF" w:themeFill="background1"/>
            <w:vAlign w:val="bottom"/>
          </w:tcPr>
          <w:p w14:paraId="4BD34246" w14:textId="77777777" w:rsidR="005D2301" w:rsidRPr="00433308" w:rsidRDefault="005D2301" w:rsidP="001A23E6">
            <w:pPr>
              <w:tabs>
                <w:tab w:val="left" w:pos="456"/>
              </w:tabs>
              <w:ind w:left="456" w:hanging="426"/>
              <w:jc w:val="both"/>
              <w:rPr>
                <w:sz w:val="20"/>
                <w:szCs w:val="20"/>
                <w:u w:color="00B050"/>
              </w:rPr>
            </w:pPr>
            <w:r w:rsidRPr="00433308">
              <w:rPr>
                <w:sz w:val="20"/>
                <w:szCs w:val="20"/>
                <w:u w:color="00B050"/>
              </w:rPr>
              <w:t>2.3. Banku uzkrājumi debitoru parādiem un apdrošināšanas un pārapdroši</w:t>
            </w:r>
            <w:r w:rsidRPr="00433308">
              <w:rPr>
                <w:sz w:val="20"/>
                <w:szCs w:val="20"/>
                <w:u w:color="00B050"/>
              </w:rPr>
              <w:softHyphen/>
              <w:t>nā</w:t>
            </w:r>
            <w:r w:rsidRPr="00433308">
              <w:rPr>
                <w:sz w:val="20"/>
                <w:szCs w:val="20"/>
                <w:u w:color="00B050"/>
              </w:rPr>
              <w:softHyphen/>
              <w:t>šanas sabiedrību tehniskās rezerves</w:t>
            </w:r>
          </w:p>
        </w:tc>
        <w:tc>
          <w:tcPr>
            <w:tcW w:w="850" w:type="dxa"/>
            <w:shd w:val="clear" w:color="auto" w:fill="FFFFFF" w:themeFill="background1"/>
            <w:vAlign w:val="center"/>
          </w:tcPr>
          <w:p w14:paraId="02A2638E" w14:textId="77777777" w:rsidR="005D2301" w:rsidRPr="00433308" w:rsidRDefault="005D2301" w:rsidP="001A23E6">
            <w:pPr>
              <w:jc w:val="center"/>
              <w:rPr>
                <w:sz w:val="20"/>
                <w:szCs w:val="20"/>
                <w:u w:color="00B050"/>
              </w:rPr>
            </w:pPr>
            <w:r>
              <w:rPr>
                <w:sz w:val="20"/>
                <w:szCs w:val="20"/>
                <w:u w:color="00B050"/>
              </w:rPr>
              <w:t>32,6</w:t>
            </w:r>
          </w:p>
        </w:tc>
        <w:tc>
          <w:tcPr>
            <w:tcW w:w="851" w:type="dxa"/>
            <w:shd w:val="clear" w:color="auto" w:fill="FFFFFF" w:themeFill="background1"/>
            <w:vAlign w:val="center"/>
          </w:tcPr>
          <w:p w14:paraId="2AD1F62F" w14:textId="77777777" w:rsidR="005D2301" w:rsidRPr="00433308" w:rsidRDefault="005D2301" w:rsidP="001A23E6">
            <w:pPr>
              <w:jc w:val="center"/>
              <w:rPr>
                <w:sz w:val="20"/>
                <w:szCs w:val="20"/>
                <w:u w:color="00B050"/>
              </w:rPr>
            </w:pPr>
            <w:r>
              <w:rPr>
                <w:sz w:val="20"/>
                <w:szCs w:val="20"/>
                <w:u w:color="00B050"/>
              </w:rPr>
              <w:t>15,4</w:t>
            </w:r>
          </w:p>
        </w:tc>
        <w:tc>
          <w:tcPr>
            <w:tcW w:w="850" w:type="dxa"/>
            <w:shd w:val="clear" w:color="auto" w:fill="FFFFFF" w:themeFill="background1"/>
            <w:vAlign w:val="center"/>
          </w:tcPr>
          <w:p w14:paraId="53DE3A5F" w14:textId="77777777" w:rsidR="005D2301" w:rsidRPr="00433308" w:rsidRDefault="005D2301" w:rsidP="001A23E6">
            <w:pPr>
              <w:jc w:val="center"/>
              <w:rPr>
                <w:i/>
                <w:color w:val="002060"/>
                <w:sz w:val="20"/>
                <w:szCs w:val="20"/>
                <w:u w:color="00B050"/>
              </w:rPr>
            </w:pPr>
            <w:r>
              <w:rPr>
                <w:i/>
                <w:color w:val="002060"/>
                <w:sz w:val="20"/>
                <w:szCs w:val="20"/>
                <w:u w:color="00B050"/>
              </w:rPr>
              <w:t>-52,8</w:t>
            </w:r>
          </w:p>
        </w:tc>
        <w:tc>
          <w:tcPr>
            <w:tcW w:w="834" w:type="dxa"/>
            <w:gridSpan w:val="2"/>
            <w:shd w:val="clear" w:color="auto" w:fill="FFFFFF" w:themeFill="background1"/>
            <w:vAlign w:val="center"/>
          </w:tcPr>
          <w:p w14:paraId="0F72426E" w14:textId="77777777" w:rsidR="005D2301" w:rsidRPr="00433308" w:rsidRDefault="005D2301" w:rsidP="001A23E6">
            <w:pPr>
              <w:jc w:val="center"/>
              <w:rPr>
                <w:i/>
                <w:color w:val="002060"/>
                <w:sz w:val="20"/>
                <w:szCs w:val="20"/>
                <w:u w:color="00B050"/>
              </w:rPr>
            </w:pPr>
            <w:r>
              <w:rPr>
                <w:i/>
                <w:color w:val="002060"/>
                <w:sz w:val="20"/>
                <w:szCs w:val="20"/>
                <w:u w:color="00B050"/>
              </w:rPr>
              <w:t>3,6</w:t>
            </w:r>
          </w:p>
        </w:tc>
        <w:tc>
          <w:tcPr>
            <w:tcW w:w="736" w:type="dxa"/>
            <w:tcBorders>
              <w:right w:val="single" w:sz="4" w:space="0" w:color="auto"/>
            </w:tcBorders>
            <w:shd w:val="clear" w:color="auto" w:fill="FFFFFF" w:themeFill="background1"/>
            <w:vAlign w:val="center"/>
          </w:tcPr>
          <w:p w14:paraId="2D6B295D" w14:textId="77777777" w:rsidR="005D2301" w:rsidRPr="00433308" w:rsidRDefault="005D2301" w:rsidP="001A23E6">
            <w:pPr>
              <w:jc w:val="center"/>
              <w:rPr>
                <w:i/>
                <w:color w:val="002060"/>
                <w:sz w:val="20"/>
                <w:szCs w:val="20"/>
                <w:u w:color="00B050"/>
              </w:rPr>
            </w:pPr>
            <w:r>
              <w:rPr>
                <w:i/>
                <w:color w:val="002060"/>
                <w:sz w:val="20"/>
                <w:szCs w:val="20"/>
                <w:u w:color="00B050"/>
              </w:rPr>
              <w:t>0,1</w:t>
            </w:r>
          </w:p>
        </w:tc>
      </w:tr>
      <w:tr w:rsidR="005D2301" w:rsidRPr="0030738E" w14:paraId="3BDE9438" w14:textId="77777777" w:rsidTr="001A23E6">
        <w:trPr>
          <w:trHeight w:val="214"/>
        </w:trPr>
        <w:tc>
          <w:tcPr>
            <w:tcW w:w="4537" w:type="dxa"/>
            <w:tcBorders>
              <w:left w:val="single" w:sz="4" w:space="0" w:color="auto"/>
            </w:tcBorders>
            <w:shd w:val="clear" w:color="auto" w:fill="FFFFFF" w:themeFill="background1"/>
            <w:vAlign w:val="bottom"/>
          </w:tcPr>
          <w:p w14:paraId="48D95BEC" w14:textId="77777777" w:rsidR="005D2301" w:rsidRPr="00433308" w:rsidRDefault="005D2301" w:rsidP="001A23E6">
            <w:pPr>
              <w:tabs>
                <w:tab w:val="left" w:pos="456"/>
              </w:tabs>
              <w:ind w:left="456" w:hanging="426"/>
              <w:jc w:val="both"/>
              <w:rPr>
                <w:sz w:val="20"/>
                <w:szCs w:val="20"/>
                <w:u w:color="00B050"/>
              </w:rPr>
            </w:pPr>
            <w:r w:rsidRPr="00433308">
              <w:rPr>
                <w:sz w:val="20"/>
                <w:szCs w:val="20"/>
                <w:u w:color="00B050"/>
              </w:rPr>
              <w:t>2.4. Nodokļa atlaide par lauksaim</w:t>
            </w:r>
            <w:r w:rsidRPr="00433308">
              <w:rPr>
                <w:sz w:val="20"/>
                <w:szCs w:val="20"/>
                <w:u w:color="00B050"/>
              </w:rPr>
              <w:softHyphen/>
              <w:t>niecībā izmantojamo zemi</w:t>
            </w:r>
          </w:p>
        </w:tc>
        <w:tc>
          <w:tcPr>
            <w:tcW w:w="850" w:type="dxa"/>
            <w:shd w:val="clear" w:color="auto" w:fill="FFFFFF" w:themeFill="background1"/>
            <w:vAlign w:val="center"/>
          </w:tcPr>
          <w:p w14:paraId="55A83A96" w14:textId="77777777" w:rsidR="005D2301" w:rsidRPr="00433308" w:rsidRDefault="005D2301" w:rsidP="001A23E6">
            <w:pPr>
              <w:jc w:val="center"/>
              <w:rPr>
                <w:sz w:val="20"/>
                <w:szCs w:val="20"/>
                <w:u w:color="00B050"/>
              </w:rPr>
            </w:pPr>
            <w:r>
              <w:rPr>
                <w:sz w:val="20"/>
                <w:szCs w:val="20"/>
                <w:u w:color="00B050"/>
              </w:rPr>
              <w:t>2,0</w:t>
            </w:r>
          </w:p>
        </w:tc>
        <w:tc>
          <w:tcPr>
            <w:tcW w:w="851" w:type="dxa"/>
            <w:shd w:val="clear" w:color="auto" w:fill="FFFFFF" w:themeFill="background1"/>
            <w:vAlign w:val="center"/>
          </w:tcPr>
          <w:p w14:paraId="31DC72C5" w14:textId="77777777" w:rsidR="005D2301" w:rsidRPr="00433308" w:rsidRDefault="005D2301" w:rsidP="001A23E6">
            <w:pPr>
              <w:jc w:val="center"/>
              <w:rPr>
                <w:sz w:val="20"/>
                <w:szCs w:val="20"/>
                <w:u w:color="00B050"/>
              </w:rPr>
            </w:pPr>
            <w:r>
              <w:rPr>
                <w:sz w:val="20"/>
                <w:szCs w:val="20"/>
                <w:u w:color="00B050"/>
              </w:rPr>
              <w:t>3,2</w:t>
            </w:r>
          </w:p>
        </w:tc>
        <w:tc>
          <w:tcPr>
            <w:tcW w:w="850" w:type="dxa"/>
            <w:shd w:val="clear" w:color="auto" w:fill="FFFFFF" w:themeFill="background1"/>
            <w:vAlign w:val="center"/>
          </w:tcPr>
          <w:p w14:paraId="712BC714" w14:textId="77777777" w:rsidR="005D2301" w:rsidRPr="00433308" w:rsidRDefault="005D2301" w:rsidP="001A23E6">
            <w:pPr>
              <w:jc w:val="center"/>
              <w:rPr>
                <w:i/>
                <w:color w:val="002060"/>
                <w:sz w:val="20"/>
                <w:szCs w:val="20"/>
                <w:u w:color="00B050"/>
              </w:rPr>
            </w:pPr>
            <w:r>
              <w:rPr>
                <w:i/>
                <w:color w:val="002060"/>
                <w:sz w:val="20"/>
                <w:szCs w:val="20"/>
                <w:u w:color="00B050"/>
              </w:rPr>
              <w:t>61,2</w:t>
            </w:r>
          </w:p>
        </w:tc>
        <w:tc>
          <w:tcPr>
            <w:tcW w:w="834" w:type="dxa"/>
            <w:gridSpan w:val="2"/>
            <w:shd w:val="clear" w:color="auto" w:fill="FFFFFF" w:themeFill="background1"/>
            <w:vAlign w:val="center"/>
          </w:tcPr>
          <w:p w14:paraId="37815077" w14:textId="77777777" w:rsidR="005D2301" w:rsidRPr="00433308" w:rsidRDefault="005D2301" w:rsidP="001A23E6">
            <w:pPr>
              <w:jc w:val="center"/>
              <w:rPr>
                <w:i/>
                <w:color w:val="002060"/>
                <w:sz w:val="20"/>
                <w:szCs w:val="20"/>
                <w:u w:color="00B050"/>
              </w:rPr>
            </w:pPr>
            <w:r>
              <w:rPr>
                <w:i/>
                <w:color w:val="002060"/>
                <w:sz w:val="20"/>
                <w:szCs w:val="20"/>
                <w:u w:color="00B050"/>
              </w:rPr>
              <w:t>0,7</w:t>
            </w:r>
          </w:p>
        </w:tc>
        <w:tc>
          <w:tcPr>
            <w:tcW w:w="736" w:type="dxa"/>
            <w:tcBorders>
              <w:right w:val="single" w:sz="4" w:space="0" w:color="auto"/>
            </w:tcBorders>
            <w:shd w:val="clear" w:color="auto" w:fill="FFFFFF" w:themeFill="background1"/>
            <w:vAlign w:val="center"/>
          </w:tcPr>
          <w:p w14:paraId="76F8A4FE" w14:textId="77777777" w:rsidR="005D2301" w:rsidRPr="00433308" w:rsidRDefault="005D2301" w:rsidP="001A23E6">
            <w:pPr>
              <w:jc w:val="center"/>
              <w:rPr>
                <w:i/>
                <w:color w:val="002060"/>
                <w:sz w:val="20"/>
                <w:szCs w:val="20"/>
                <w:u w:color="00B050"/>
              </w:rPr>
            </w:pPr>
            <w:r>
              <w:rPr>
                <w:i/>
                <w:color w:val="002060"/>
                <w:sz w:val="20"/>
                <w:szCs w:val="20"/>
                <w:u w:color="00B050"/>
              </w:rPr>
              <w:t>0,01</w:t>
            </w:r>
          </w:p>
        </w:tc>
      </w:tr>
      <w:tr w:rsidR="005D2301" w:rsidRPr="0030738E" w14:paraId="14D53D69" w14:textId="77777777" w:rsidTr="001A23E6">
        <w:trPr>
          <w:trHeight w:val="214"/>
        </w:trPr>
        <w:tc>
          <w:tcPr>
            <w:tcW w:w="4537" w:type="dxa"/>
            <w:tcBorders>
              <w:left w:val="single" w:sz="4" w:space="0" w:color="auto"/>
            </w:tcBorders>
            <w:shd w:val="clear" w:color="auto" w:fill="FFFFFF" w:themeFill="background1"/>
            <w:vAlign w:val="bottom"/>
          </w:tcPr>
          <w:p w14:paraId="64E8EA34" w14:textId="77777777" w:rsidR="005D2301" w:rsidRPr="00203A73" w:rsidRDefault="005D2301" w:rsidP="001A23E6">
            <w:pPr>
              <w:tabs>
                <w:tab w:val="left" w:pos="456"/>
              </w:tabs>
              <w:ind w:left="456" w:hanging="426"/>
              <w:jc w:val="both"/>
              <w:rPr>
                <w:sz w:val="20"/>
                <w:szCs w:val="20"/>
                <w:u w:color="00B050"/>
              </w:rPr>
            </w:pPr>
            <w:r w:rsidRPr="00433308">
              <w:rPr>
                <w:sz w:val="20"/>
                <w:szCs w:val="20"/>
                <w:u w:color="00B050"/>
              </w:rPr>
              <w:t xml:space="preserve">2.5. Atbalsts par ienākumiem, kas gūti no mācību procesa </w:t>
            </w:r>
          </w:p>
        </w:tc>
        <w:tc>
          <w:tcPr>
            <w:tcW w:w="850" w:type="dxa"/>
            <w:shd w:val="clear" w:color="auto" w:fill="FFFFFF" w:themeFill="background1"/>
            <w:vAlign w:val="center"/>
          </w:tcPr>
          <w:p w14:paraId="566DC021" w14:textId="77777777" w:rsidR="005D2301" w:rsidRPr="00433308" w:rsidRDefault="005D2301" w:rsidP="001A23E6">
            <w:pPr>
              <w:jc w:val="center"/>
              <w:rPr>
                <w:sz w:val="20"/>
                <w:szCs w:val="20"/>
                <w:u w:color="00B050"/>
              </w:rPr>
            </w:pPr>
            <w:r>
              <w:rPr>
                <w:sz w:val="20"/>
                <w:szCs w:val="20"/>
                <w:u w:color="00B050"/>
              </w:rPr>
              <w:t>1,2</w:t>
            </w:r>
          </w:p>
        </w:tc>
        <w:tc>
          <w:tcPr>
            <w:tcW w:w="851" w:type="dxa"/>
            <w:shd w:val="clear" w:color="auto" w:fill="FFFFFF" w:themeFill="background1"/>
            <w:vAlign w:val="center"/>
          </w:tcPr>
          <w:p w14:paraId="4B7099C3" w14:textId="77777777" w:rsidR="005D2301" w:rsidRPr="00433308" w:rsidRDefault="005D2301" w:rsidP="001A23E6">
            <w:pPr>
              <w:jc w:val="center"/>
              <w:rPr>
                <w:sz w:val="20"/>
                <w:szCs w:val="20"/>
                <w:u w:color="00B050"/>
              </w:rPr>
            </w:pPr>
            <w:r>
              <w:rPr>
                <w:sz w:val="20"/>
                <w:szCs w:val="20"/>
                <w:u w:color="00B050"/>
              </w:rPr>
              <w:t>1,2</w:t>
            </w:r>
          </w:p>
        </w:tc>
        <w:tc>
          <w:tcPr>
            <w:tcW w:w="850" w:type="dxa"/>
            <w:shd w:val="clear" w:color="auto" w:fill="FFFFFF" w:themeFill="background1"/>
            <w:vAlign w:val="center"/>
          </w:tcPr>
          <w:p w14:paraId="39C7BDA2" w14:textId="77777777" w:rsidR="005D2301" w:rsidRPr="00433308" w:rsidRDefault="005D2301" w:rsidP="001A23E6">
            <w:pPr>
              <w:jc w:val="center"/>
              <w:rPr>
                <w:i/>
                <w:color w:val="002060"/>
                <w:sz w:val="20"/>
                <w:szCs w:val="20"/>
                <w:u w:color="00B050"/>
              </w:rPr>
            </w:pPr>
            <w:r>
              <w:rPr>
                <w:i/>
                <w:color w:val="002060"/>
                <w:sz w:val="20"/>
                <w:szCs w:val="20"/>
                <w:u w:color="00B050"/>
              </w:rPr>
              <w:t>-2,5</w:t>
            </w:r>
          </w:p>
        </w:tc>
        <w:tc>
          <w:tcPr>
            <w:tcW w:w="834" w:type="dxa"/>
            <w:gridSpan w:val="2"/>
            <w:shd w:val="clear" w:color="auto" w:fill="FFFFFF" w:themeFill="background1"/>
            <w:vAlign w:val="center"/>
          </w:tcPr>
          <w:p w14:paraId="3EC2C9FE" w14:textId="77777777" w:rsidR="005D2301" w:rsidRPr="00433308" w:rsidRDefault="005D2301" w:rsidP="001A23E6">
            <w:pPr>
              <w:jc w:val="center"/>
              <w:rPr>
                <w:i/>
                <w:color w:val="002060"/>
                <w:sz w:val="20"/>
                <w:szCs w:val="20"/>
                <w:u w:color="00B050"/>
              </w:rPr>
            </w:pPr>
            <w:r>
              <w:rPr>
                <w:i/>
                <w:color w:val="002060"/>
                <w:sz w:val="20"/>
                <w:szCs w:val="20"/>
                <w:u w:color="00B050"/>
              </w:rPr>
              <w:t>0,3</w:t>
            </w:r>
          </w:p>
        </w:tc>
        <w:tc>
          <w:tcPr>
            <w:tcW w:w="736" w:type="dxa"/>
            <w:tcBorders>
              <w:right w:val="single" w:sz="4" w:space="0" w:color="auto"/>
            </w:tcBorders>
            <w:shd w:val="clear" w:color="auto" w:fill="FFFFFF" w:themeFill="background1"/>
            <w:vAlign w:val="center"/>
          </w:tcPr>
          <w:p w14:paraId="51CBDC74" w14:textId="77777777" w:rsidR="005D2301" w:rsidRPr="00433308" w:rsidRDefault="005D2301" w:rsidP="001A23E6">
            <w:pPr>
              <w:jc w:val="center"/>
              <w:rPr>
                <w:i/>
                <w:color w:val="002060"/>
                <w:sz w:val="20"/>
                <w:szCs w:val="20"/>
                <w:u w:color="00B050"/>
              </w:rPr>
            </w:pPr>
            <w:r>
              <w:rPr>
                <w:i/>
                <w:color w:val="002060"/>
                <w:sz w:val="20"/>
                <w:szCs w:val="20"/>
                <w:u w:color="00B050"/>
              </w:rPr>
              <w:t>0,004</w:t>
            </w:r>
          </w:p>
        </w:tc>
      </w:tr>
      <w:tr w:rsidR="005D2301" w:rsidRPr="0030738E" w14:paraId="695EBA7B" w14:textId="77777777" w:rsidTr="001A23E6">
        <w:trPr>
          <w:trHeight w:val="214"/>
        </w:trPr>
        <w:tc>
          <w:tcPr>
            <w:tcW w:w="4537" w:type="dxa"/>
            <w:tcBorders>
              <w:left w:val="single" w:sz="4" w:space="0" w:color="auto"/>
            </w:tcBorders>
            <w:shd w:val="clear" w:color="auto" w:fill="DBE5F1" w:themeFill="accent1" w:themeFillTint="33"/>
            <w:vAlign w:val="bottom"/>
          </w:tcPr>
          <w:p w14:paraId="53A1B4DE" w14:textId="77777777" w:rsidR="005D2301" w:rsidRPr="00433308" w:rsidRDefault="005D2301" w:rsidP="001A23E6">
            <w:pPr>
              <w:tabs>
                <w:tab w:val="left" w:pos="456"/>
              </w:tabs>
              <w:ind w:left="456" w:hanging="456"/>
              <w:jc w:val="both"/>
              <w:rPr>
                <w:sz w:val="20"/>
                <w:szCs w:val="20"/>
                <w:u w:color="00B050"/>
              </w:rPr>
            </w:pPr>
            <w:r w:rsidRPr="00433308">
              <w:rPr>
                <w:b/>
                <w:bCs/>
                <w:sz w:val="20"/>
                <w:szCs w:val="20"/>
                <w:u w:color="00B050"/>
              </w:rPr>
              <w:t>3. Sociālā rakstura atvieglojumi</w:t>
            </w:r>
            <w:r w:rsidRPr="00433308">
              <w:rPr>
                <w:sz w:val="20"/>
                <w:szCs w:val="20"/>
                <w:u w:color="00B050"/>
              </w:rPr>
              <w:t>, t.sk.:</w:t>
            </w:r>
          </w:p>
        </w:tc>
        <w:tc>
          <w:tcPr>
            <w:tcW w:w="850" w:type="dxa"/>
            <w:shd w:val="clear" w:color="auto" w:fill="DBE5F1" w:themeFill="accent1" w:themeFillTint="33"/>
            <w:vAlign w:val="center"/>
          </w:tcPr>
          <w:p w14:paraId="7DA48CAD" w14:textId="77777777" w:rsidR="005D2301" w:rsidRPr="00433308" w:rsidRDefault="005D2301" w:rsidP="001A23E6">
            <w:pPr>
              <w:jc w:val="center"/>
              <w:rPr>
                <w:sz w:val="20"/>
                <w:szCs w:val="20"/>
                <w:u w:color="00B050"/>
              </w:rPr>
            </w:pPr>
            <w:r>
              <w:rPr>
                <w:b/>
                <w:bCs/>
                <w:sz w:val="20"/>
                <w:szCs w:val="20"/>
                <w:u w:color="00B050"/>
              </w:rPr>
              <w:t>22,7</w:t>
            </w:r>
          </w:p>
        </w:tc>
        <w:tc>
          <w:tcPr>
            <w:tcW w:w="851" w:type="dxa"/>
            <w:shd w:val="clear" w:color="auto" w:fill="DBE5F1" w:themeFill="accent1" w:themeFillTint="33"/>
            <w:vAlign w:val="center"/>
          </w:tcPr>
          <w:p w14:paraId="2CB5B57F" w14:textId="77777777" w:rsidR="005D2301" w:rsidRPr="00433308" w:rsidRDefault="005D2301" w:rsidP="001A23E6">
            <w:pPr>
              <w:jc w:val="center"/>
              <w:rPr>
                <w:sz w:val="20"/>
                <w:szCs w:val="20"/>
                <w:u w:color="00B050"/>
              </w:rPr>
            </w:pPr>
            <w:r>
              <w:rPr>
                <w:b/>
                <w:bCs/>
                <w:sz w:val="20"/>
                <w:szCs w:val="20"/>
                <w:u w:color="00B050"/>
              </w:rPr>
              <w:t>25,9</w:t>
            </w:r>
          </w:p>
        </w:tc>
        <w:tc>
          <w:tcPr>
            <w:tcW w:w="850" w:type="dxa"/>
            <w:shd w:val="clear" w:color="auto" w:fill="DBE5F1" w:themeFill="accent1" w:themeFillTint="33"/>
            <w:vAlign w:val="center"/>
          </w:tcPr>
          <w:p w14:paraId="52008B4C" w14:textId="77777777" w:rsidR="005D2301" w:rsidRPr="00433308" w:rsidRDefault="005D2301" w:rsidP="001A23E6">
            <w:pPr>
              <w:jc w:val="center"/>
              <w:rPr>
                <w:i/>
                <w:color w:val="002060"/>
                <w:sz w:val="20"/>
                <w:szCs w:val="20"/>
                <w:u w:color="00B050"/>
              </w:rPr>
            </w:pPr>
            <w:r>
              <w:rPr>
                <w:b/>
                <w:bCs/>
                <w:i/>
                <w:iCs/>
                <w:color w:val="002060"/>
                <w:sz w:val="20"/>
                <w:szCs w:val="20"/>
                <w:u w:color="00B050"/>
              </w:rPr>
              <w:t>14,1</w:t>
            </w:r>
          </w:p>
        </w:tc>
        <w:tc>
          <w:tcPr>
            <w:tcW w:w="834" w:type="dxa"/>
            <w:gridSpan w:val="2"/>
            <w:shd w:val="clear" w:color="auto" w:fill="DBE5F1" w:themeFill="accent1" w:themeFillTint="33"/>
            <w:vAlign w:val="center"/>
          </w:tcPr>
          <w:p w14:paraId="79ECCB5B" w14:textId="77777777" w:rsidR="005D2301" w:rsidRPr="00433308" w:rsidRDefault="005D2301" w:rsidP="001A23E6">
            <w:pPr>
              <w:jc w:val="center"/>
              <w:rPr>
                <w:i/>
                <w:color w:val="002060"/>
                <w:sz w:val="20"/>
                <w:szCs w:val="20"/>
                <w:u w:color="00B050"/>
              </w:rPr>
            </w:pPr>
            <w:r>
              <w:rPr>
                <w:b/>
                <w:bCs/>
                <w:i/>
                <w:iCs/>
                <w:color w:val="002060"/>
                <w:sz w:val="20"/>
                <w:szCs w:val="20"/>
                <w:u w:color="00B050"/>
              </w:rPr>
              <w:t>6,1</w:t>
            </w:r>
          </w:p>
        </w:tc>
        <w:tc>
          <w:tcPr>
            <w:tcW w:w="736" w:type="dxa"/>
            <w:tcBorders>
              <w:right w:val="single" w:sz="4" w:space="0" w:color="auto"/>
            </w:tcBorders>
            <w:shd w:val="clear" w:color="auto" w:fill="DBE5F1" w:themeFill="accent1" w:themeFillTint="33"/>
            <w:vAlign w:val="center"/>
          </w:tcPr>
          <w:p w14:paraId="0C425FB8" w14:textId="77777777" w:rsidR="005D2301" w:rsidRPr="00433308" w:rsidRDefault="005D2301" w:rsidP="001A23E6">
            <w:pPr>
              <w:jc w:val="center"/>
              <w:rPr>
                <w:i/>
                <w:color w:val="002060"/>
                <w:sz w:val="20"/>
                <w:szCs w:val="20"/>
                <w:u w:color="00B050"/>
              </w:rPr>
            </w:pPr>
            <w:r>
              <w:rPr>
                <w:b/>
                <w:bCs/>
                <w:i/>
                <w:iCs/>
                <w:color w:val="002060"/>
                <w:sz w:val="20"/>
                <w:szCs w:val="20"/>
                <w:u w:color="00B050"/>
              </w:rPr>
              <w:t>0,10</w:t>
            </w:r>
          </w:p>
        </w:tc>
      </w:tr>
      <w:tr w:rsidR="005D2301" w:rsidRPr="0030738E" w14:paraId="025817BB" w14:textId="77777777" w:rsidTr="001A23E6">
        <w:trPr>
          <w:trHeight w:val="214"/>
        </w:trPr>
        <w:tc>
          <w:tcPr>
            <w:tcW w:w="4537" w:type="dxa"/>
            <w:tcBorders>
              <w:left w:val="single" w:sz="4" w:space="0" w:color="auto"/>
            </w:tcBorders>
            <w:shd w:val="clear" w:color="auto" w:fill="FFFFFF" w:themeFill="background1"/>
            <w:vAlign w:val="bottom"/>
          </w:tcPr>
          <w:p w14:paraId="7224FA11" w14:textId="77777777" w:rsidR="005D2301" w:rsidRPr="00433308" w:rsidRDefault="005D2301" w:rsidP="001A23E6">
            <w:pPr>
              <w:tabs>
                <w:tab w:val="left" w:pos="456"/>
              </w:tabs>
              <w:ind w:left="456" w:hanging="426"/>
              <w:jc w:val="both"/>
              <w:rPr>
                <w:b/>
                <w:bCs/>
                <w:sz w:val="20"/>
                <w:szCs w:val="20"/>
                <w:u w:color="00B050"/>
              </w:rPr>
            </w:pPr>
            <w:r w:rsidRPr="00433308">
              <w:rPr>
                <w:sz w:val="20"/>
                <w:szCs w:val="20"/>
                <w:u w:color="00B050"/>
              </w:rPr>
              <w:t>3.1. Atlaides ziedotājiem</w:t>
            </w:r>
          </w:p>
        </w:tc>
        <w:tc>
          <w:tcPr>
            <w:tcW w:w="850" w:type="dxa"/>
            <w:shd w:val="clear" w:color="auto" w:fill="FFFFFF" w:themeFill="background1"/>
            <w:vAlign w:val="center"/>
          </w:tcPr>
          <w:p w14:paraId="0F9A41E9" w14:textId="77777777" w:rsidR="005D2301" w:rsidRPr="00433308" w:rsidRDefault="005D2301" w:rsidP="001A23E6">
            <w:pPr>
              <w:jc w:val="center"/>
              <w:rPr>
                <w:b/>
                <w:bCs/>
                <w:sz w:val="20"/>
                <w:szCs w:val="20"/>
                <w:u w:color="00B050"/>
              </w:rPr>
            </w:pPr>
            <w:r>
              <w:rPr>
                <w:sz w:val="20"/>
                <w:szCs w:val="20"/>
                <w:u w:color="00B050"/>
              </w:rPr>
              <w:t>22,6</w:t>
            </w:r>
          </w:p>
        </w:tc>
        <w:tc>
          <w:tcPr>
            <w:tcW w:w="851" w:type="dxa"/>
            <w:shd w:val="clear" w:color="auto" w:fill="FFFFFF" w:themeFill="background1"/>
            <w:vAlign w:val="center"/>
          </w:tcPr>
          <w:p w14:paraId="2BDF3221" w14:textId="77777777" w:rsidR="005D2301" w:rsidRPr="00433308" w:rsidRDefault="005D2301" w:rsidP="001A23E6">
            <w:pPr>
              <w:jc w:val="center"/>
              <w:rPr>
                <w:b/>
                <w:bCs/>
                <w:sz w:val="20"/>
                <w:szCs w:val="20"/>
                <w:u w:color="00B050"/>
              </w:rPr>
            </w:pPr>
            <w:r>
              <w:rPr>
                <w:sz w:val="20"/>
                <w:szCs w:val="20"/>
                <w:u w:color="00B050"/>
              </w:rPr>
              <w:t>25,8</w:t>
            </w:r>
          </w:p>
        </w:tc>
        <w:tc>
          <w:tcPr>
            <w:tcW w:w="850" w:type="dxa"/>
            <w:shd w:val="clear" w:color="auto" w:fill="FFFFFF" w:themeFill="background1"/>
            <w:vAlign w:val="center"/>
          </w:tcPr>
          <w:p w14:paraId="2C92F574" w14:textId="77777777" w:rsidR="005D2301" w:rsidRPr="00433308" w:rsidRDefault="005D2301" w:rsidP="001A23E6">
            <w:pPr>
              <w:jc w:val="center"/>
              <w:rPr>
                <w:b/>
                <w:bCs/>
                <w:i/>
                <w:iCs/>
                <w:color w:val="002060"/>
                <w:sz w:val="20"/>
                <w:szCs w:val="20"/>
                <w:u w:color="00B050"/>
              </w:rPr>
            </w:pPr>
            <w:r>
              <w:rPr>
                <w:i/>
                <w:iCs/>
                <w:color w:val="002060"/>
                <w:sz w:val="20"/>
                <w:szCs w:val="20"/>
                <w:u w:color="00B050"/>
              </w:rPr>
              <w:t>14,0</w:t>
            </w:r>
          </w:p>
        </w:tc>
        <w:tc>
          <w:tcPr>
            <w:tcW w:w="834" w:type="dxa"/>
            <w:gridSpan w:val="2"/>
            <w:shd w:val="clear" w:color="auto" w:fill="FFFFFF" w:themeFill="background1"/>
            <w:vAlign w:val="center"/>
          </w:tcPr>
          <w:p w14:paraId="1CDF3856" w14:textId="77777777" w:rsidR="005D2301" w:rsidRPr="00433308" w:rsidRDefault="005D2301" w:rsidP="001A23E6">
            <w:pPr>
              <w:jc w:val="center"/>
              <w:rPr>
                <w:b/>
                <w:bCs/>
                <w:i/>
                <w:iCs/>
                <w:color w:val="002060"/>
                <w:sz w:val="20"/>
                <w:szCs w:val="20"/>
                <w:u w:color="00B050"/>
              </w:rPr>
            </w:pPr>
            <w:r>
              <w:rPr>
                <w:i/>
                <w:iCs/>
                <w:color w:val="002060"/>
                <w:sz w:val="20"/>
                <w:szCs w:val="20"/>
                <w:u w:color="00B050"/>
              </w:rPr>
              <w:t>6,1</w:t>
            </w:r>
          </w:p>
        </w:tc>
        <w:tc>
          <w:tcPr>
            <w:tcW w:w="736" w:type="dxa"/>
            <w:tcBorders>
              <w:right w:val="single" w:sz="4" w:space="0" w:color="auto"/>
            </w:tcBorders>
            <w:shd w:val="clear" w:color="auto" w:fill="FFFFFF" w:themeFill="background1"/>
            <w:vAlign w:val="center"/>
          </w:tcPr>
          <w:p w14:paraId="3A8102E0" w14:textId="77777777" w:rsidR="005D2301" w:rsidRPr="00433308" w:rsidRDefault="005D2301" w:rsidP="001A23E6">
            <w:pPr>
              <w:jc w:val="center"/>
              <w:rPr>
                <w:b/>
                <w:bCs/>
                <w:i/>
                <w:iCs/>
                <w:color w:val="002060"/>
                <w:sz w:val="20"/>
                <w:szCs w:val="20"/>
                <w:u w:color="00B050"/>
              </w:rPr>
            </w:pPr>
            <w:r>
              <w:rPr>
                <w:i/>
                <w:iCs/>
                <w:color w:val="002060"/>
                <w:sz w:val="20"/>
                <w:szCs w:val="20"/>
                <w:u w:color="00B050"/>
              </w:rPr>
              <w:t>0,10</w:t>
            </w:r>
          </w:p>
        </w:tc>
      </w:tr>
      <w:tr w:rsidR="005D2301" w:rsidRPr="0030738E" w14:paraId="4497E336" w14:textId="77777777" w:rsidTr="001A23E6">
        <w:trPr>
          <w:trHeight w:val="214"/>
        </w:trPr>
        <w:tc>
          <w:tcPr>
            <w:tcW w:w="4537" w:type="dxa"/>
            <w:tcBorders>
              <w:left w:val="single" w:sz="4" w:space="0" w:color="auto"/>
              <w:bottom w:val="single" w:sz="4" w:space="0" w:color="auto"/>
            </w:tcBorders>
            <w:shd w:val="clear" w:color="auto" w:fill="FFFFFF" w:themeFill="background1"/>
            <w:vAlign w:val="bottom"/>
          </w:tcPr>
          <w:p w14:paraId="089317EF" w14:textId="77777777" w:rsidR="005D2301" w:rsidRPr="00433308" w:rsidRDefault="005D2301" w:rsidP="001A23E6">
            <w:pPr>
              <w:tabs>
                <w:tab w:val="left" w:pos="456"/>
              </w:tabs>
              <w:ind w:left="456" w:hanging="426"/>
              <w:jc w:val="both"/>
              <w:rPr>
                <w:sz w:val="20"/>
                <w:szCs w:val="20"/>
                <w:u w:color="00B050"/>
              </w:rPr>
            </w:pPr>
            <w:r w:rsidRPr="00433308">
              <w:rPr>
                <w:sz w:val="20"/>
                <w:szCs w:val="20"/>
                <w:u w:color="00B050"/>
              </w:rPr>
              <w:t>3.2. Citi sociāla rakstura atvieglojumi</w:t>
            </w:r>
          </w:p>
        </w:tc>
        <w:tc>
          <w:tcPr>
            <w:tcW w:w="850" w:type="dxa"/>
            <w:tcBorders>
              <w:bottom w:val="single" w:sz="4" w:space="0" w:color="auto"/>
            </w:tcBorders>
            <w:shd w:val="clear" w:color="auto" w:fill="FFFFFF" w:themeFill="background1"/>
            <w:vAlign w:val="center"/>
          </w:tcPr>
          <w:p w14:paraId="0E09EBBE" w14:textId="77777777" w:rsidR="005D2301" w:rsidRPr="00433308" w:rsidRDefault="005D2301" w:rsidP="001A23E6">
            <w:pPr>
              <w:jc w:val="center"/>
              <w:rPr>
                <w:sz w:val="20"/>
                <w:szCs w:val="20"/>
                <w:u w:color="00B050"/>
              </w:rPr>
            </w:pPr>
            <w:r>
              <w:rPr>
                <w:sz w:val="20"/>
                <w:szCs w:val="20"/>
                <w:u w:color="00B050"/>
              </w:rPr>
              <w:t>0,1</w:t>
            </w:r>
          </w:p>
        </w:tc>
        <w:tc>
          <w:tcPr>
            <w:tcW w:w="851" w:type="dxa"/>
            <w:tcBorders>
              <w:bottom w:val="single" w:sz="4" w:space="0" w:color="auto"/>
            </w:tcBorders>
            <w:shd w:val="clear" w:color="auto" w:fill="FFFFFF" w:themeFill="background1"/>
            <w:vAlign w:val="center"/>
          </w:tcPr>
          <w:p w14:paraId="2DA5A02C" w14:textId="77777777" w:rsidR="005D2301" w:rsidRPr="00433308" w:rsidRDefault="005D2301" w:rsidP="001A23E6">
            <w:pPr>
              <w:jc w:val="center"/>
              <w:rPr>
                <w:sz w:val="20"/>
                <w:szCs w:val="20"/>
                <w:u w:color="00B050"/>
              </w:rPr>
            </w:pPr>
            <w:r>
              <w:rPr>
                <w:sz w:val="20"/>
                <w:szCs w:val="20"/>
                <w:u w:color="00B050"/>
              </w:rPr>
              <w:t>0,1</w:t>
            </w:r>
          </w:p>
        </w:tc>
        <w:tc>
          <w:tcPr>
            <w:tcW w:w="850" w:type="dxa"/>
            <w:tcBorders>
              <w:bottom w:val="single" w:sz="4" w:space="0" w:color="auto"/>
            </w:tcBorders>
            <w:shd w:val="clear" w:color="auto" w:fill="FFFFFF" w:themeFill="background1"/>
            <w:vAlign w:val="center"/>
          </w:tcPr>
          <w:p w14:paraId="45FE7F81" w14:textId="77777777" w:rsidR="005D2301" w:rsidRPr="00433308" w:rsidRDefault="005D2301" w:rsidP="001A23E6">
            <w:pPr>
              <w:jc w:val="center"/>
              <w:rPr>
                <w:i/>
                <w:iCs/>
                <w:color w:val="002060"/>
                <w:sz w:val="20"/>
                <w:szCs w:val="20"/>
                <w:u w:color="00B050"/>
              </w:rPr>
            </w:pPr>
            <w:r>
              <w:rPr>
                <w:i/>
                <w:iCs/>
                <w:color w:val="002060"/>
                <w:sz w:val="20"/>
                <w:szCs w:val="20"/>
                <w:u w:color="00B050"/>
              </w:rPr>
              <w:t>39,8</w:t>
            </w:r>
          </w:p>
        </w:tc>
        <w:tc>
          <w:tcPr>
            <w:tcW w:w="834" w:type="dxa"/>
            <w:gridSpan w:val="2"/>
            <w:tcBorders>
              <w:bottom w:val="single" w:sz="4" w:space="0" w:color="auto"/>
            </w:tcBorders>
            <w:shd w:val="clear" w:color="auto" w:fill="FFFFFF" w:themeFill="background1"/>
            <w:vAlign w:val="center"/>
          </w:tcPr>
          <w:p w14:paraId="4F6E4CF2" w14:textId="77777777" w:rsidR="005D2301" w:rsidRPr="00433308" w:rsidRDefault="005D2301" w:rsidP="001A23E6">
            <w:pPr>
              <w:jc w:val="center"/>
              <w:rPr>
                <w:i/>
                <w:iCs/>
                <w:color w:val="002060"/>
                <w:sz w:val="20"/>
                <w:szCs w:val="20"/>
                <w:u w:color="00B050"/>
              </w:rPr>
            </w:pPr>
            <w:r>
              <w:rPr>
                <w:i/>
                <w:iCs/>
                <w:color w:val="002060"/>
                <w:sz w:val="20"/>
                <w:szCs w:val="20"/>
                <w:u w:color="00B050"/>
              </w:rPr>
              <w:t>0,03</w:t>
            </w:r>
          </w:p>
        </w:tc>
        <w:tc>
          <w:tcPr>
            <w:tcW w:w="736" w:type="dxa"/>
            <w:tcBorders>
              <w:bottom w:val="single" w:sz="4" w:space="0" w:color="auto"/>
              <w:right w:val="single" w:sz="4" w:space="0" w:color="auto"/>
            </w:tcBorders>
            <w:shd w:val="clear" w:color="auto" w:fill="FFFFFF" w:themeFill="background1"/>
            <w:vAlign w:val="center"/>
          </w:tcPr>
          <w:p w14:paraId="558AB03C" w14:textId="77777777" w:rsidR="005D2301" w:rsidRPr="00433308" w:rsidRDefault="005D2301" w:rsidP="001A23E6">
            <w:pPr>
              <w:jc w:val="center"/>
              <w:rPr>
                <w:i/>
                <w:iCs/>
                <w:color w:val="002060"/>
                <w:sz w:val="20"/>
                <w:szCs w:val="20"/>
                <w:u w:color="00B050"/>
              </w:rPr>
            </w:pPr>
            <w:r>
              <w:rPr>
                <w:i/>
                <w:iCs/>
                <w:color w:val="002060"/>
                <w:sz w:val="20"/>
                <w:szCs w:val="20"/>
                <w:u w:color="00B050"/>
              </w:rPr>
              <w:t>0,00</w:t>
            </w:r>
          </w:p>
        </w:tc>
      </w:tr>
      <w:tr w:rsidR="005D2301" w:rsidRPr="0030738E" w14:paraId="24076E8E" w14:textId="77777777" w:rsidTr="001A23E6">
        <w:trPr>
          <w:trHeight w:val="214"/>
        </w:trPr>
        <w:tc>
          <w:tcPr>
            <w:tcW w:w="4537" w:type="dxa"/>
            <w:tcBorders>
              <w:top w:val="single" w:sz="4" w:space="0" w:color="auto"/>
              <w:left w:val="single" w:sz="4" w:space="0" w:color="auto"/>
              <w:bottom w:val="single" w:sz="12" w:space="0" w:color="auto"/>
            </w:tcBorders>
            <w:shd w:val="clear" w:color="auto" w:fill="DBE5F1" w:themeFill="accent1" w:themeFillTint="33"/>
            <w:vAlign w:val="bottom"/>
          </w:tcPr>
          <w:p w14:paraId="11F45A4C" w14:textId="77777777" w:rsidR="005D2301" w:rsidRPr="00433308" w:rsidRDefault="005D2301" w:rsidP="001A23E6">
            <w:pPr>
              <w:tabs>
                <w:tab w:val="left" w:pos="456"/>
              </w:tabs>
              <w:ind w:left="456" w:hanging="426"/>
              <w:jc w:val="both"/>
              <w:rPr>
                <w:sz w:val="20"/>
                <w:szCs w:val="20"/>
                <w:u w:color="00B050"/>
              </w:rPr>
            </w:pPr>
            <w:r w:rsidRPr="00433308">
              <w:rPr>
                <w:b/>
                <w:bCs/>
                <w:sz w:val="20"/>
                <w:szCs w:val="20"/>
                <w:u w:color="00B050"/>
              </w:rPr>
              <w:t>4. Citi atvieglojumi</w:t>
            </w:r>
          </w:p>
        </w:tc>
        <w:tc>
          <w:tcPr>
            <w:tcW w:w="850" w:type="dxa"/>
            <w:tcBorders>
              <w:top w:val="single" w:sz="4" w:space="0" w:color="auto"/>
              <w:bottom w:val="single" w:sz="12" w:space="0" w:color="auto"/>
            </w:tcBorders>
            <w:shd w:val="clear" w:color="auto" w:fill="DBE5F1" w:themeFill="accent1" w:themeFillTint="33"/>
            <w:vAlign w:val="center"/>
          </w:tcPr>
          <w:p w14:paraId="6638DA9E" w14:textId="77777777" w:rsidR="005D2301" w:rsidRPr="00433308" w:rsidRDefault="005D2301" w:rsidP="001A23E6">
            <w:pPr>
              <w:jc w:val="center"/>
              <w:rPr>
                <w:sz w:val="20"/>
                <w:szCs w:val="20"/>
                <w:u w:color="00B050"/>
              </w:rPr>
            </w:pPr>
            <w:r>
              <w:rPr>
                <w:b/>
                <w:bCs/>
                <w:sz w:val="20"/>
                <w:szCs w:val="20"/>
                <w:u w:color="00B050"/>
              </w:rPr>
              <w:t>0,42</w:t>
            </w:r>
          </w:p>
        </w:tc>
        <w:tc>
          <w:tcPr>
            <w:tcW w:w="851" w:type="dxa"/>
            <w:tcBorders>
              <w:top w:val="single" w:sz="4" w:space="0" w:color="auto"/>
              <w:bottom w:val="single" w:sz="12" w:space="0" w:color="auto"/>
            </w:tcBorders>
            <w:shd w:val="clear" w:color="auto" w:fill="DBE5F1" w:themeFill="accent1" w:themeFillTint="33"/>
            <w:vAlign w:val="center"/>
          </w:tcPr>
          <w:p w14:paraId="2E27C467" w14:textId="77777777" w:rsidR="005D2301" w:rsidRPr="00433308" w:rsidRDefault="005D2301" w:rsidP="001A23E6">
            <w:pPr>
              <w:jc w:val="center"/>
              <w:rPr>
                <w:sz w:val="20"/>
                <w:szCs w:val="20"/>
                <w:u w:color="00B050"/>
              </w:rPr>
            </w:pPr>
            <w:r>
              <w:rPr>
                <w:b/>
                <w:bCs/>
                <w:sz w:val="20"/>
                <w:szCs w:val="20"/>
                <w:u w:color="00B050"/>
              </w:rPr>
              <w:t>0,02</w:t>
            </w:r>
          </w:p>
        </w:tc>
        <w:tc>
          <w:tcPr>
            <w:tcW w:w="850" w:type="dxa"/>
            <w:tcBorders>
              <w:top w:val="single" w:sz="4" w:space="0" w:color="auto"/>
              <w:bottom w:val="single" w:sz="12" w:space="0" w:color="auto"/>
            </w:tcBorders>
            <w:shd w:val="clear" w:color="auto" w:fill="DBE5F1" w:themeFill="accent1" w:themeFillTint="33"/>
            <w:vAlign w:val="center"/>
          </w:tcPr>
          <w:p w14:paraId="46A67790" w14:textId="77777777" w:rsidR="005D2301" w:rsidRPr="00433308" w:rsidRDefault="005D2301" w:rsidP="001A23E6">
            <w:pPr>
              <w:jc w:val="center"/>
              <w:rPr>
                <w:i/>
                <w:iCs/>
                <w:color w:val="002060"/>
                <w:sz w:val="20"/>
                <w:szCs w:val="20"/>
                <w:u w:color="00B050"/>
              </w:rPr>
            </w:pPr>
            <w:r>
              <w:rPr>
                <w:b/>
                <w:bCs/>
                <w:i/>
                <w:iCs/>
                <w:color w:val="002060"/>
                <w:sz w:val="20"/>
                <w:szCs w:val="20"/>
                <w:u w:color="00B050"/>
              </w:rPr>
              <w:t>-94,3</w:t>
            </w:r>
          </w:p>
        </w:tc>
        <w:tc>
          <w:tcPr>
            <w:tcW w:w="834" w:type="dxa"/>
            <w:gridSpan w:val="2"/>
            <w:tcBorders>
              <w:top w:val="single" w:sz="4" w:space="0" w:color="auto"/>
              <w:bottom w:val="single" w:sz="12" w:space="0" w:color="auto"/>
            </w:tcBorders>
            <w:shd w:val="clear" w:color="auto" w:fill="DBE5F1" w:themeFill="accent1" w:themeFillTint="33"/>
            <w:vAlign w:val="center"/>
          </w:tcPr>
          <w:p w14:paraId="7B45A879" w14:textId="77777777" w:rsidR="005D2301" w:rsidRPr="00433308" w:rsidRDefault="005D2301" w:rsidP="001A23E6">
            <w:pPr>
              <w:jc w:val="center"/>
              <w:rPr>
                <w:i/>
                <w:iCs/>
                <w:color w:val="002060"/>
                <w:sz w:val="20"/>
                <w:szCs w:val="20"/>
                <w:u w:color="00B050"/>
              </w:rPr>
            </w:pPr>
            <w:r>
              <w:rPr>
                <w:b/>
                <w:bCs/>
                <w:i/>
                <w:iCs/>
                <w:color w:val="002060"/>
                <w:sz w:val="20"/>
                <w:szCs w:val="20"/>
                <w:u w:color="00B050"/>
              </w:rPr>
              <w:t>0,01</w:t>
            </w:r>
          </w:p>
        </w:tc>
        <w:tc>
          <w:tcPr>
            <w:tcW w:w="736" w:type="dxa"/>
            <w:tcBorders>
              <w:top w:val="single" w:sz="4" w:space="0" w:color="auto"/>
              <w:bottom w:val="single" w:sz="12" w:space="0" w:color="auto"/>
              <w:right w:val="single" w:sz="4" w:space="0" w:color="auto"/>
            </w:tcBorders>
            <w:shd w:val="clear" w:color="auto" w:fill="DBE5F1" w:themeFill="accent1" w:themeFillTint="33"/>
            <w:vAlign w:val="center"/>
          </w:tcPr>
          <w:p w14:paraId="3A5D3001" w14:textId="77777777" w:rsidR="005D2301" w:rsidRPr="00433308" w:rsidRDefault="005D2301" w:rsidP="001A23E6">
            <w:pPr>
              <w:jc w:val="center"/>
              <w:rPr>
                <w:i/>
                <w:iCs/>
                <w:color w:val="002060"/>
                <w:sz w:val="20"/>
                <w:szCs w:val="20"/>
                <w:u w:color="00B050"/>
              </w:rPr>
            </w:pPr>
            <w:r>
              <w:rPr>
                <w:b/>
                <w:bCs/>
                <w:i/>
                <w:iCs/>
                <w:color w:val="002060"/>
                <w:sz w:val="20"/>
                <w:szCs w:val="20"/>
                <w:u w:color="00B050"/>
              </w:rPr>
              <w:t>0,00</w:t>
            </w:r>
          </w:p>
        </w:tc>
      </w:tr>
      <w:tr w:rsidR="005D2301" w:rsidRPr="0030738E" w14:paraId="031CDB34" w14:textId="77777777" w:rsidTr="001A23E6">
        <w:trPr>
          <w:trHeight w:val="214"/>
        </w:trPr>
        <w:tc>
          <w:tcPr>
            <w:tcW w:w="4537" w:type="dxa"/>
            <w:tcBorders>
              <w:top w:val="single" w:sz="12" w:space="0" w:color="auto"/>
              <w:left w:val="single" w:sz="4" w:space="0" w:color="auto"/>
              <w:bottom w:val="single" w:sz="4" w:space="0" w:color="auto"/>
            </w:tcBorders>
            <w:shd w:val="clear" w:color="auto" w:fill="FFFF00"/>
            <w:vAlign w:val="bottom"/>
          </w:tcPr>
          <w:p w14:paraId="4C290F68" w14:textId="77777777" w:rsidR="005D2301" w:rsidRPr="00433308" w:rsidRDefault="005D2301" w:rsidP="001A23E6">
            <w:pPr>
              <w:tabs>
                <w:tab w:val="left" w:pos="456"/>
              </w:tabs>
              <w:ind w:left="456" w:hanging="426"/>
              <w:jc w:val="both"/>
              <w:rPr>
                <w:b/>
                <w:bCs/>
                <w:sz w:val="20"/>
                <w:szCs w:val="20"/>
                <w:u w:color="00B050"/>
              </w:rPr>
            </w:pPr>
            <w:r w:rsidRPr="00433308">
              <w:rPr>
                <w:b/>
                <w:bCs/>
                <w:sz w:val="20"/>
                <w:szCs w:val="20"/>
                <w:u w:color="00B050"/>
              </w:rPr>
              <w:t>KOPĀ</w:t>
            </w:r>
          </w:p>
        </w:tc>
        <w:tc>
          <w:tcPr>
            <w:tcW w:w="850" w:type="dxa"/>
            <w:tcBorders>
              <w:top w:val="single" w:sz="12" w:space="0" w:color="auto"/>
              <w:bottom w:val="single" w:sz="4" w:space="0" w:color="auto"/>
            </w:tcBorders>
            <w:shd w:val="clear" w:color="auto" w:fill="FFFF00"/>
            <w:vAlign w:val="center"/>
          </w:tcPr>
          <w:p w14:paraId="5E40F01B" w14:textId="77777777" w:rsidR="005D2301" w:rsidRPr="00433308" w:rsidRDefault="005D2301" w:rsidP="001A23E6">
            <w:pPr>
              <w:jc w:val="center"/>
              <w:rPr>
                <w:b/>
                <w:bCs/>
                <w:sz w:val="20"/>
                <w:szCs w:val="20"/>
                <w:u w:color="00B050"/>
              </w:rPr>
            </w:pPr>
            <w:r>
              <w:rPr>
                <w:b/>
                <w:bCs/>
                <w:sz w:val="20"/>
                <w:szCs w:val="20"/>
                <w:u w:color="00B050"/>
              </w:rPr>
              <w:t>327,5</w:t>
            </w:r>
          </w:p>
        </w:tc>
        <w:tc>
          <w:tcPr>
            <w:tcW w:w="851" w:type="dxa"/>
            <w:tcBorders>
              <w:top w:val="single" w:sz="12" w:space="0" w:color="auto"/>
              <w:bottom w:val="single" w:sz="4" w:space="0" w:color="auto"/>
            </w:tcBorders>
            <w:shd w:val="clear" w:color="auto" w:fill="FFFF00"/>
            <w:vAlign w:val="center"/>
          </w:tcPr>
          <w:p w14:paraId="7C482827" w14:textId="77777777" w:rsidR="005D2301" w:rsidRPr="00433308" w:rsidRDefault="005D2301" w:rsidP="001A23E6">
            <w:pPr>
              <w:jc w:val="center"/>
              <w:rPr>
                <w:b/>
                <w:bCs/>
                <w:sz w:val="20"/>
                <w:szCs w:val="20"/>
                <w:u w:color="00B050"/>
              </w:rPr>
            </w:pPr>
            <w:r>
              <w:rPr>
                <w:b/>
                <w:bCs/>
                <w:sz w:val="20"/>
                <w:szCs w:val="20"/>
                <w:u w:color="00B050"/>
              </w:rPr>
              <w:t>267,0</w:t>
            </w:r>
          </w:p>
        </w:tc>
        <w:tc>
          <w:tcPr>
            <w:tcW w:w="850" w:type="dxa"/>
            <w:tcBorders>
              <w:top w:val="single" w:sz="12" w:space="0" w:color="auto"/>
              <w:bottom w:val="single" w:sz="4" w:space="0" w:color="auto"/>
            </w:tcBorders>
            <w:shd w:val="clear" w:color="auto" w:fill="FFFF00"/>
            <w:vAlign w:val="center"/>
          </w:tcPr>
          <w:p w14:paraId="77395308" w14:textId="77777777" w:rsidR="005D2301" w:rsidRPr="00433308" w:rsidRDefault="005D2301" w:rsidP="001A23E6">
            <w:pPr>
              <w:jc w:val="center"/>
              <w:rPr>
                <w:b/>
                <w:bCs/>
                <w:i/>
                <w:iCs/>
                <w:color w:val="002060"/>
                <w:sz w:val="20"/>
                <w:szCs w:val="20"/>
                <w:u w:color="00B050"/>
              </w:rPr>
            </w:pPr>
            <w:r>
              <w:rPr>
                <w:b/>
                <w:bCs/>
                <w:i/>
                <w:color w:val="002060"/>
                <w:sz w:val="20"/>
                <w:szCs w:val="20"/>
                <w:u w:color="00B050"/>
              </w:rPr>
              <w:t>-18,4</w:t>
            </w:r>
          </w:p>
        </w:tc>
        <w:tc>
          <w:tcPr>
            <w:tcW w:w="834" w:type="dxa"/>
            <w:gridSpan w:val="2"/>
            <w:tcBorders>
              <w:top w:val="single" w:sz="12" w:space="0" w:color="auto"/>
              <w:bottom w:val="single" w:sz="4" w:space="0" w:color="auto"/>
            </w:tcBorders>
            <w:shd w:val="clear" w:color="auto" w:fill="FFFF00"/>
            <w:vAlign w:val="center"/>
          </w:tcPr>
          <w:p w14:paraId="6D334547" w14:textId="77777777" w:rsidR="005D2301" w:rsidRPr="00433308" w:rsidRDefault="005D2301" w:rsidP="001A23E6">
            <w:pPr>
              <w:jc w:val="center"/>
              <w:rPr>
                <w:b/>
                <w:bCs/>
                <w:i/>
                <w:iCs/>
                <w:color w:val="002060"/>
                <w:sz w:val="20"/>
                <w:szCs w:val="20"/>
                <w:u w:color="00B050"/>
              </w:rPr>
            </w:pPr>
            <w:r>
              <w:rPr>
                <w:b/>
                <w:bCs/>
                <w:i/>
                <w:color w:val="002060"/>
                <w:sz w:val="20"/>
                <w:szCs w:val="20"/>
                <w:u w:color="00B050"/>
              </w:rPr>
              <w:t>62,7</w:t>
            </w:r>
          </w:p>
        </w:tc>
        <w:tc>
          <w:tcPr>
            <w:tcW w:w="736" w:type="dxa"/>
            <w:tcBorders>
              <w:top w:val="single" w:sz="12" w:space="0" w:color="auto"/>
              <w:bottom w:val="single" w:sz="4" w:space="0" w:color="auto"/>
              <w:right w:val="single" w:sz="4" w:space="0" w:color="auto"/>
            </w:tcBorders>
            <w:shd w:val="clear" w:color="auto" w:fill="FFFF00"/>
            <w:vAlign w:val="center"/>
          </w:tcPr>
          <w:p w14:paraId="62F599DF" w14:textId="77777777" w:rsidR="005D2301" w:rsidRPr="00433308" w:rsidRDefault="005D2301" w:rsidP="001A23E6">
            <w:pPr>
              <w:jc w:val="center"/>
              <w:rPr>
                <w:b/>
                <w:bCs/>
                <w:i/>
                <w:iCs/>
                <w:color w:val="002060"/>
                <w:sz w:val="20"/>
                <w:szCs w:val="20"/>
                <w:u w:color="00B050"/>
              </w:rPr>
            </w:pPr>
            <w:r>
              <w:rPr>
                <w:b/>
                <w:bCs/>
                <w:i/>
                <w:color w:val="002060"/>
                <w:sz w:val="20"/>
                <w:szCs w:val="20"/>
                <w:u w:color="00B050"/>
              </w:rPr>
              <w:t>1,00</w:t>
            </w:r>
          </w:p>
        </w:tc>
      </w:tr>
    </w:tbl>
    <w:p w14:paraId="05120F8B" w14:textId="25FAF4DE" w:rsidR="005D2301" w:rsidRPr="00433308" w:rsidRDefault="005D2301" w:rsidP="005D2301">
      <w:pPr>
        <w:pStyle w:val="Body"/>
      </w:pPr>
      <w:r w:rsidRPr="00433308">
        <w:rPr>
          <w:b/>
          <w:bCs/>
          <w:i/>
          <w:iCs/>
          <w:color w:val="auto"/>
          <w:sz w:val="20"/>
          <w:szCs w:val="20"/>
        </w:rPr>
        <w:t>Avots:</w:t>
      </w:r>
      <w:r w:rsidRPr="00433308">
        <w:rPr>
          <w:i/>
          <w:iCs/>
          <w:color w:val="auto"/>
          <w:sz w:val="20"/>
          <w:szCs w:val="20"/>
        </w:rPr>
        <w:t xml:space="preserve"> FM aprēķini un dati no UIN deklarācijām </w:t>
      </w:r>
      <w:r w:rsidRPr="00433308">
        <w:rPr>
          <w:rFonts w:eastAsia="Times New Roman" w:cs="Times New Roman"/>
          <w:bCs/>
          <w:i/>
          <w:sz w:val="20"/>
        </w:rPr>
        <w:t xml:space="preserve">uz </w:t>
      </w:r>
      <w:r>
        <w:rPr>
          <w:rFonts w:eastAsia="Times New Roman" w:cs="Times New Roman"/>
          <w:bCs/>
          <w:i/>
          <w:sz w:val="20"/>
        </w:rPr>
        <w:t>2</w:t>
      </w:r>
      <w:r w:rsidRPr="00433308">
        <w:rPr>
          <w:rFonts w:eastAsia="Times New Roman" w:cs="Times New Roman"/>
          <w:bCs/>
          <w:i/>
          <w:sz w:val="20"/>
        </w:rPr>
        <w:t>01</w:t>
      </w:r>
      <w:r w:rsidR="00B85570">
        <w:rPr>
          <w:rFonts w:eastAsia="Times New Roman" w:cs="Times New Roman"/>
          <w:bCs/>
          <w:i/>
          <w:sz w:val="20"/>
        </w:rPr>
        <w:t>9</w:t>
      </w:r>
      <w:r w:rsidRPr="00433308">
        <w:rPr>
          <w:i/>
          <w:iCs/>
          <w:color w:val="auto"/>
          <w:sz w:val="20"/>
          <w:szCs w:val="20"/>
        </w:rPr>
        <w:t>.</w:t>
      </w:r>
      <w:r>
        <w:rPr>
          <w:i/>
          <w:iCs/>
          <w:color w:val="auto"/>
          <w:sz w:val="20"/>
          <w:szCs w:val="20"/>
        </w:rPr>
        <w:t>gada 10.septembri</w:t>
      </w:r>
    </w:p>
    <w:p w14:paraId="7F250191" w14:textId="77777777" w:rsidR="005D2301" w:rsidRDefault="005D2301" w:rsidP="006601CB">
      <w:pPr>
        <w:pStyle w:val="Body"/>
        <w:spacing w:after="80" w:line="20" w:lineRule="atLeast"/>
        <w:ind w:firstLine="720"/>
        <w:jc w:val="both"/>
        <w:rPr>
          <w:rFonts w:eastAsia="Times New Roman" w:cs="Times New Roman"/>
          <w:bCs/>
        </w:rPr>
      </w:pPr>
    </w:p>
    <w:p w14:paraId="253F987B" w14:textId="2EA50926" w:rsidR="00895DF9" w:rsidRPr="00D50D20" w:rsidRDefault="00895DF9" w:rsidP="00895DF9">
      <w:pPr>
        <w:spacing w:after="120" w:line="20" w:lineRule="atLeast"/>
        <w:ind w:firstLine="720"/>
        <w:jc w:val="both"/>
        <w:rPr>
          <w:szCs w:val="24"/>
          <w:u w:color="00B050"/>
        </w:rPr>
      </w:pPr>
      <w:r>
        <w:rPr>
          <w:rFonts w:eastAsia="Times New Roman" w:cs="Times New Roman"/>
          <w:bCs/>
        </w:rPr>
        <w:t xml:space="preserve">No jaunajā </w:t>
      </w:r>
      <w:r w:rsidRPr="005C3BD6">
        <w:rPr>
          <w:rFonts w:eastAsia="Times New Roman" w:cs="Times New Roman"/>
          <w:bCs/>
          <w:i/>
        </w:rPr>
        <w:t>Uzņēmumu ienākuma nodokļa likumā</w:t>
      </w:r>
      <w:r>
        <w:rPr>
          <w:rFonts w:eastAsia="Times New Roman" w:cs="Times New Roman"/>
          <w:bCs/>
        </w:rPr>
        <w:t xml:space="preserve"> noteiktajiem UIN atvieglojumiem</w:t>
      </w:r>
      <w:r w:rsidRPr="00895DF9">
        <w:rPr>
          <w:szCs w:val="24"/>
        </w:rPr>
        <w:t xml:space="preserve"> </w:t>
      </w:r>
      <w:r>
        <w:rPr>
          <w:szCs w:val="24"/>
        </w:rPr>
        <w:t xml:space="preserve">lielākais atvieglojuma apmērs bija par </w:t>
      </w:r>
      <w:r w:rsidRPr="00D50D20">
        <w:rPr>
          <w:rFonts w:eastAsia="Times New Roman" w:cs="Times New Roman"/>
          <w:bCs/>
          <w:i/>
        </w:rPr>
        <w:t>ienākumu no tiešās līdzdalības akciju atsavināšanas, ja akciju turēšanas periods pārsniedz 36 mēnešu</w:t>
      </w:r>
      <w:r>
        <w:rPr>
          <w:rFonts w:eastAsia="Times New Roman" w:cs="Times New Roman"/>
          <w:bCs/>
          <w:i/>
        </w:rPr>
        <w:t xml:space="preserve"> – </w:t>
      </w:r>
      <w:r>
        <w:rPr>
          <w:rFonts w:eastAsia="Times New Roman" w:cs="Times New Roman"/>
          <w:bCs/>
        </w:rPr>
        <w:t xml:space="preserve">2,7 milj. </w:t>
      </w:r>
      <w:r w:rsidRPr="00FC7D8B">
        <w:rPr>
          <w:rFonts w:eastAsia="Times New Roman" w:cs="Times New Roman"/>
          <w:bCs/>
          <w:i/>
        </w:rPr>
        <w:t>euro</w:t>
      </w:r>
      <w:r>
        <w:rPr>
          <w:rFonts w:eastAsia="Times New Roman" w:cs="Times New Roman"/>
          <w:bCs/>
        </w:rPr>
        <w:t xml:space="preserve"> un to izmantoja 4 komersanti</w:t>
      </w:r>
      <w:r>
        <w:rPr>
          <w:rFonts w:eastAsia="Times New Roman" w:cs="Times New Roman"/>
          <w:bCs/>
          <w:i/>
        </w:rPr>
        <w:t>.</w:t>
      </w:r>
      <w:r>
        <w:rPr>
          <w:rFonts w:eastAsia="Times New Roman" w:cs="Times New Roman"/>
          <w:bCs/>
        </w:rPr>
        <w:t xml:space="preserve"> Tomēr, ja salīdzina ar 2017.gadu, kad likumā bija noteikti divi līdzīgi atvieglojumi: </w:t>
      </w:r>
      <w:r>
        <w:rPr>
          <w:szCs w:val="24"/>
          <w:u w:color="00B050"/>
        </w:rPr>
        <w:t>a</w:t>
      </w:r>
      <w:r w:rsidRPr="00D50D20">
        <w:rPr>
          <w:szCs w:val="24"/>
          <w:u w:color="00B050"/>
        </w:rPr>
        <w:t>tvieglojum</w:t>
      </w:r>
      <w:r>
        <w:rPr>
          <w:szCs w:val="24"/>
          <w:u w:color="00B050"/>
        </w:rPr>
        <w:t>s</w:t>
      </w:r>
      <w:r w:rsidRPr="00D50D20">
        <w:rPr>
          <w:szCs w:val="24"/>
          <w:u w:color="00B050"/>
        </w:rPr>
        <w:t xml:space="preserve"> </w:t>
      </w:r>
      <w:r>
        <w:rPr>
          <w:szCs w:val="24"/>
          <w:u w:color="00B050"/>
        </w:rPr>
        <w:t xml:space="preserve">par </w:t>
      </w:r>
      <w:r w:rsidRPr="00D50D20">
        <w:rPr>
          <w:szCs w:val="24"/>
          <w:u w:color="00B050"/>
        </w:rPr>
        <w:t>akciju atsavināšan</w:t>
      </w:r>
      <w:r>
        <w:rPr>
          <w:szCs w:val="24"/>
          <w:u w:color="00B050"/>
        </w:rPr>
        <w:t>u</w:t>
      </w:r>
      <w:r w:rsidR="00763658">
        <w:rPr>
          <w:szCs w:val="24"/>
          <w:u w:color="00B050"/>
        </w:rPr>
        <w:t xml:space="preserve">, kura apmērs </w:t>
      </w:r>
      <w:r>
        <w:rPr>
          <w:szCs w:val="24"/>
          <w:u w:color="00B050"/>
        </w:rPr>
        <w:t xml:space="preserve">sastādīja 41,7 milj. </w:t>
      </w:r>
      <w:r w:rsidRPr="00D50D20">
        <w:rPr>
          <w:i/>
          <w:szCs w:val="24"/>
          <w:u w:color="00B050"/>
        </w:rPr>
        <w:t>euro</w:t>
      </w:r>
      <w:r>
        <w:rPr>
          <w:szCs w:val="24"/>
          <w:u w:color="00B050"/>
        </w:rPr>
        <w:t xml:space="preserve"> </w:t>
      </w:r>
      <w:r w:rsidR="00763658">
        <w:rPr>
          <w:szCs w:val="24"/>
          <w:u w:color="00B050"/>
        </w:rPr>
        <w:t xml:space="preserve">un kuru </w:t>
      </w:r>
      <w:r>
        <w:rPr>
          <w:szCs w:val="24"/>
          <w:u w:color="00B050"/>
        </w:rPr>
        <w:t xml:space="preserve">izmantoja 293 komersanti, </w:t>
      </w:r>
      <w:r w:rsidR="00763658">
        <w:rPr>
          <w:szCs w:val="24"/>
          <w:u w:color="00B050"/>
        </w:rPr>
        <w:t>un</w:t>
      </w:r>
      <w:r>
        <w:rPr>
          <w:szCs w:val="24"/>
          <w:u w:color="00B050"/>
        </w:rPr>
        <w:t xml:space="preserve"> a</w:t>
      </w:r>
      <w:r w:rsidRPr="00D50D20">
        <w:rPr>
          <w:szCs w:val="24"/>
          <w:u w:color="00B050"/>
        </w:rPr>
        <w:t>tvieglojum</w:t>
      </w:r>
      <w:r w:rsidR="00763658">
        <w:rPr>
          <w:szCs w:val="24"/>
          <w:u w:color="00B050"/>
        </w:rPr>
        <w:t>s</w:t>
      </w:r>
      <w:r>
        <w:rPr>
          <w:szCs w:val="24"/>
          <w:u w:color="00B050"/>
        </w:rPr>
        <w:t xml:space="preserve"> </w:t>
      </w:r>
      <w:r w:rsidRPr="00D50D20">
        <w:rPr>
          <w:szCs w:val="24"/>
          <w:u w:color="00B050"/>
        </w:rPr>
        <w:t>par ES vai EEZ publiskās apgrozības vērtspapīru atsavināšan</w:t>
      </w:r>
      <w:r>
        <w:rPr>
          <w:szCs w:val="24"/>
          <w:u w:color="00B050"/>
        </w:rPr>
        <w:t>u</w:t>
      </w:r>
      <w:r w:rsidR="00763658">
        <w:rPr>
          <w:szCs w:val="24"/>
          <w:u w:color="00B050"/>
        </w:rPr>
        <w:t>, kura apmērs sastādīja</w:t>
      </w:r>
      <w:r>
        <w:rPr>
          <w:szCs w:val="24"/>
          <w:u w:color="00B050"/>
        </w:rPr>
        <w:t xml:space="preserve"> 11,5 milj. </w:t>
      </w:r>
      <w:r w:rsidRPr="00D50D20">
        <w:rPr>
          <w:i/>
          <w:szCs w:val="24"/>
          <w:u w:color="00B050"/>
        </w:rPr>
        <w:t>euro</w:t>
      </w:r>
      <w:r w:rsidR="00763658">
        <w:rPr>
          <w:szCs w:val="24"/>
          <w:u w:color="00B050"/>
        </w:rPr>
        <w:t xml:space="preserve"> un kuru </w:t>
      </w:r>
      <w:r>
        <w:rPr>
          <w:szCs w:val="24"/>
          <w:u w:color="00B050"/>
        </w:rPr>
        <w:t>izmantoja 90 komersanti</w:t>
      </w:r>
      <w:r w:rsidR="00763658">
        <w:rPr>
          <w:szCs w:val="24"/>
          <w:u w:color="00B050"/>
        </w:rPr>
        <w:t>, 2018.gadā šī atvieglojuma apmērs ir būtiski samazinājies</w:t>
      </w:r>
      <w:r>
        <w:rPr>
          <w:szCs w:val="24"/>
          <w:u w:color="00B050"/>
        </w:rPr>
        <w:t>.</w:t>
      </w:r>
    </w:p>
    <w:p w14:paraId="5BEA8CBC" w14:textId="68B47762" w:rsidR="00763658" w:rsidRDefault="00763658" w:rsidP="00763658">
      <w:pPr>
        <w:pStyle w:val="Body"/>
        <w:spacing w:after="80" w:line="20" w:lineRule="atLeast"/>
        <w:ind w:firstLine="720"/>
        <w:jc w:val="both"/>
        <w:rPr>
          <w:rFonts w:eastAsia="Times New Roman" w:cs="Times New Roman"/>
          <w:bCs/>
        </w:rPr>
      </w:pPr>
      <w:r>
        <w:t xml:space="preserve">Būtiski samazinājies arī atvieglojuma apmērs nodokļa atlaidei, kas atļauj </w:t>
      </w:r>
      <w:r w:rsidRPr="00457D77">
        <w:rPr>
          <w:rFonts w:eastAsia="Times New Roman" w:cs="Times New Roman"/>
          <w:bCs/>
          <w:i/>
        </w:rPr>
        <w:t>ar nodokli apliekamo bāzi samazināt</w:t>
      </w:r>
      <w:r>
        <w:rPr>
          <w:rFonts w:eastAsia="Times New Roman" w:cs="Times New Roman"/>
          <w:bCs/>
        </w:rPr>
        <w:t xml:space="preserve"> </w:t>
      </w:r>
      <w:r w:rsidRPr="00457D77">
        <w:rPr>
          <w:rFonts w:eastAsia="Times New Roman" w:cs="Times New Roman"/>
          <w:bCs/>
          <w:i/>
        </w:rPr>
        <w:t>par 50% no summas, kas saņemta kā valsts atbalsts lauksaimniecībai</w:t>
      </w:r>
      <w:r>
        <w:rPr>
          <w:rFonts w:eastAsia="Times New Roman" w:cs="Times New Roman"/>
          <w:bCs/>
          <w:i/>
        </w:rPr>
        <w:t xml:space="preserve">. </w:t>
      </w:r>
      <w:r w:rsidRPr="00763658">
        <w:rPr>
          <w:rFonts w:eastAsia="Times New Roman" w:cs="Times New Roman"/>
          <w:bCs/>
        </w:rPr>
        <w:t>Ja 2017.gadā šim atvieglojuma līdzvērtīgo</w:t>
      </w:r>
      <w:r>
        <w:rPr>
          <w:rFonts w:eastAsia="Times New Roman" w:cs="Times New Roman"/>
          <w:bCs/>
          <w:i/>
        </w:rPr>
        <w:t xml:space="preserve"> </w:t>
      </w:r>
      <w:r>
        <w:rPr>
          <w:rFonts w:eastAsia="Times New Roman" w:cs="Times New Roman"/>
          <w:bCs/>
        </w:rPr>
        <w:t xml:space="preserve">atvieglojuma apmērs bija 25,1 milj. </w:t>
      </w:r>
      <w:r w:rsidRPr="00FC7D8B">
        <w:rPr>
          <w:rFonts w:eastAsia="Times New Roman" w:cs="Times New Roman"/>
          <w:bCs/>
          <w:i/>
        </w:rPr>
        <w:t>euro</w:t>
      </w:r>
      <w:r>
        <w:rPr>
          <w:rFonts w:eastAsia="Times New Roman" w:cs="Times New Roman"/>
          <w:bCs/>
        </w:rPr>
        <w:t xml:space="preserve"> (21,9 milj. </w:t>
      </w:r>
      <w:r w:rsidRPr="00F07769">
        <w:rPr>
          <w:rFonts w:eastAsia="Times New Roman" w:cs="Times New Roman"/>
          <w:bCs/>
          <w:i/>
        </w:rPr>
        <w:t>euro</w:t>
      </w:r>
      <w:r>
        <w:rPr>
          <w:rFonts w:eastAsia="Times New Roman" w:cs="Times New Roman"/>
          <w:bCs/>
        </w:rPr>
        <w:t xml:space="preserve"> </w:t>
      </w:r>
      <w:r w:rsidRPr="00457D77">
        <w:t xml:space="preserve">par </w:t>
      </w:r>
      <w:r>
        <w:rPr>
          <w:u w:color="00B050"/>
        </w:rPr>
        <w:t>summām, kas izmak</w:t>
      </w:r>
      <w:r w:rsidRPr="00457D77">
        <w:rPr>
          <w:u w:color="00B050"/>
        </w:rPr>
        <w:t>sātas subsīdiju veidā attīstībai</w:t>
      </w:r>
      <w:r>
        <w:rPr>
          <w:rFonts w:eastAsia="Times New Roman" w:cs="Times New Roman"/>
          <w:bCs/>
        </w:rPr>
        <w:t xml:space="preserve"> un 3,2 milj. </w:t>
      </w:r>
      <w:r w:rsidRPr="00F07769">
        <w:rPr>
          <w:rFonts w:eastAsia="Times New Roman" w:cs="Times New Roman"/>
          <w:bCs/>
          <w:i/>
        </w:rPr>
        <w:t>euro</w:t>
      </w:r>
      <w:r>
        <w:rPr>
          <w:rFonts w:eastAsia="Times New Roman" w:cs="Times New Roman"/>
          <w:bCs/>
        </w:rPr>
        <w:t xml:space="preserve"> par </w:t>
      </w:r>
      <w:r w:rsidRPr="00457D77">
        <w:rPr>
          <w:u w:color="00B050"/>
        </w:rPr>
        <w:t>lauksaim</w:t>
      </w:r>
      <w:r w:rsidRPr="00457D77">
        <w:rPr>
          <w:u w:color="00B050"/>
        </w:rPr>
        <w:softHyphen/>
        <w:t>niecībā izmantojamo zemi</w:t>
      </w:r>
      <w:r>
        <w:rPr>
          <w:u w:color="00B050"/>
        </w:rPr>
        <w:t>), tad</w:t>
      </w:r>
      <w:r>
        <w:rPr>
          <w:rFonts w:eastAsia="Times New Roman" w:cs="Times New Roman"/>
          <w:bCs/>
        </w:rPr>
        <w:t xml:space="preserve"> </w:t>
      </w:r>
      <w:r w:rsidRPr="00457D77">
        <w:rPr>
          <w:rFonts w:eastAsia="Times New Roman" w:cs="Times New Roman"/>
          <w:bCs/>
        </w:rPr>
        <w:t>2018.gadā</w:t>
      </w:r>
      <w:r>
        <w:rPr>
          <w:rFonts w:eastAsia="Times New Roman" w:cs="Times New Roman"/>
          <w:bCs/>
        </w:rPr>
        <w:t xml:space="preserve"> tas samazinājies uz 1,4 milj. </w:t>
      </w:r>
      <w:r w:rsidRPr="00457D77">
        <w:rPr>
          <w:rFonts w:eastAsia="Times New Roman" w:cs="Times New Roman"/>
          <w:bCs/>
          <w:i/>
        </w:rPr>
        <w:t>euro</w:t>
      </w:r>
      <w:r w:rsidRPr="00457D77">
        <w:rPr>
          <w:rFonts w:eastAsia="Times New Roman" w:cs="Times New Roman"/>
          <w:bCs/>
        </w:rPr>
        <w:t>.</w:t>
      </w:r>
      <w:r>
        <w:rPr>
          <w:rFonts w:eastAsia="Times New Roman" w:cs="Times New Roman"/>
          <w:bCs/>
        </w:rPr>
        <w:t xml:space="preserve"> Arī šo atvieglojumu izmantojošo komersantu skaits ir samazinājies no 3 849</w:t>
      </w:r>
      <w:r w:rsidRPr="00300134">
        <w:rPr>
          <w:rFonts w:eastAsia="Times New Roman" w:cs="Times New Roman"/>
          <w:bCs/>
        </w:rPr>
        <w:t xml:space="preserve"> </w:t>
      </w:r>
      <w:r>
        <w:rPr>
          <w:rFonts w:eastAsia="Times New Roman" w:cs="Times New Roman"/>
          <w:bCs/>
        </w:rPr>
        <w:t xml:space="preserve">komersantiem (2 974 komersanti </w:t>
      </w:r>
      <w:r w:rsidRPr="00457D77">
        <w:t xml:space="preserve">par </w:t>
      </w:r>
      <w:r>
        <w:rPr>
          <w:u w:color="00B050"/>
        </w:rPr>
        <w:t>summām, kas izmak</w:t>
      </w:r>
      <w:r w:rsidRPr="00457D77">
        <w:rPr>
          <w:u w:color="00B050"/>
        </w:rPr>
        <w:t>sātas subsīdiju veidā attīstībai</w:t>
      </w:r>
      <w:r>
        <w:rPr>
          <w:rFonts w:eastAsia="Times New Roman" w:cs="Times New Roman"/>
          <w:bCs/>
        </w:rPr>
        <w:t xml:space="preserve"> un 875 komersanti par </w:t>
      </w:r>
      <w:r w:rsidRPr="00457D77">
        <w:rPr>
          <w:u w:color="00B050"/>
        </w:rPr>
        <w:t>lauksaim</w:t>
      </w:r>
      <w:r w:rsidRPr="00457D77">
        <w:rPr>
          <w:u w:color="00B050"/>
        </w:rPr>
        <w:softHyphen/>
        <w:t>niecībā izmantojamo zemi</w:t>
      </w:r>
      <w:r>
        <w:rPr>
          <w:u w:color="00B050"/>
        </w:rPr>
        <w:t>)</w:t>
      </w:r>
      <w:r>
        <w:t xml:space="preserve"> 2017.gadā </w:t>
      </w:r>
      <w:r>
        <w:rPr>
          <w:rFonts w:eastAsia="Times New Roman" w:cs="Times New Roman"/>
          <w:bCs/>
        </w:rPr>
        <w:t>uz 1 005 komersantiem 2018.gadā.</w:t>
      </w:r>
    </w:p>
    <w:p w14:paraId="7B157603" w14:textId="1EC961CF" w:rsidR="00FB16F0" w:rsidRDefault="00895DF9" w:rsidP="00FB16F0">
      <w:pPr>
        <w:spacing w:after="120"/>
        <w:ind w:firstLine="720"/>
        <w:jc w:val="both"/>
        <w:rPr>
          <w:rFonts w:eastAsia="Times New Roman" w:cs="Times New Roman"/>
          <w:bCs/>
          <w:color w:val="000000"/>
          <w:szCs w:val="24"/>
          <w:lang w:eastAsia="lv-LV"/>
        </w:rPr>
      </w:pPr>
      <w:r>
        <w:rPr>
          <w:szCs w:val="24"/>
        </w:rPr>
        <w:lastRenderedPageBreak/>
        <w:t xml:space="preserve">Kas attiecas uz </w:t>
      </w:r>
      <w:r w:rsidRPr="003D07EB">
        <w:rPr>
          <w:i/>
          <w:szCs w:val="24"/>
        </w:rPr>
        <w:t>nodokļa atvieglojum</w:t>
      </w:r>
      <w:r>
        <w:rPr>
          <w:i/>
          <w:szCs w:val="24"/>
        </w:rPr>
        <w:t>u</w:t>
      </w:r>
      <w:r w:rsidRPr="003D07EB">
        <w:rPr>
          <w:i/>
          <w:szCs w:val="24"/>
        </w:rPr>
        <w:t xml:space="preserve"> par ziedojumiem</w:t>
      </w:r>
      <w:r>
        <w:rPr>
          <w:szCs w:val="24"/>
        </w:rPr>
        <w:t>, tad diemžēl šī atvieglojuma apmēru</w:t>
      </w:r>
      <w:r w:rsidRPr="00232985">
        <w:rPr>
          <w:szCs w:val="24"/>
        </w:rPr>
        <w:t xml:space="preserve"> 2018.gadu no deklarācijās norādītajiem datiem nav iespējams noteikt</w:t>
      </w:r>
      <w:r>
        <w:rPr>
          <w:szCs w:val="24"/>
        </w:rPr>
        <w:t xml:space="preserve">, jo </w:t>
      </w:r>
      <w:r w:rsidRPr="00232985">
        <w:rPr>
          <w:szCs w:val="24"/>
        </w:rPr>
        <w:t>jaunajā UIN deklarācijā komersantiem nav pienākums norādīt faktisko ziedojuma summas apmēru, bet tikai maksimālo izmantojamo summu</w:t>
      </w:r>
      <w:r>
        <w:rPr>
          <w:szCs w:val="24"/>
        </w:rPr>
        <w:t xml:space="preserve"> </w:t>
      </w:r>
      <w:r w:rsidRPr="00232985">
        <w:rPr>
          <w:szCs w:val="24"/>
        </w:rPr>
        <w:t>(attiecīgi 5% peļņas vai 2% no bruto samaksas)</w:t>
      </w:r>
      <w:r>
        <w:rPr>
          <w:szCs w:val="24"/>
        </w:rPr>
        <w:t>. Līdz ar to 2017.gada dati praktiski nav salīdzināmi ar 2018.gada datiem</w:t>
      </w:r>
      <w:r w:rsidRPr="0055053E">
        <w:rPr>
          <w:szCs w:val="24"/>
        </w:rPr>
        <w:t>.</w:t>
      </w:r>
      <w:r w:rsidR="007C664D">
        <w:rPr>
          <w:szCs w:val="24"/>
        </w:rPr>
        <w:t xml:space="preserve"> </w:t>
      </w:r>
      <w:r w:rsidRPr="00B1578F">
        <w:t>Kā redzams 1</w:t>
      </w:r>
      <w:r w:rsidR="001A23E6">
        <w:t>0</w:t>
      </w:r>
      <w:r w:rsidRPr="00B1578F">
        <w:t xml:space="preserve">.tabulā, </w:t>
      </w:r>
      <w:r>
        <w:t>2018</w:t>
      </w:r>
      <w:r w:rsidRPr="00B1578F">
        <w:t xml:space="preserve">.gadā visvairāk jeb </w:t>
      </w:r>
      <w:r>
        <w:t xml:space="preserve">1,1% no visiem </w:t>
      </w:r>
      <w:r w:rsidRPr="00B1578F">
        <w:t>UIN deklarācijas iesniegušajiem komersantiem (</w:t>
      </w:r>
      <w:r>
        <w:t>kopējais deklarāciju skaits</w:t>
      </w:r>
      <w:r w:rsidRPr="00B1578F">
        <w:t xml:space="preserve"> </w:t>
      </w:r>
      <w:r>
        <w:rPr>
          <w:rFonts w:eastAsia="Times New Roman" w:cs="Times New Roman"/>
          <w:bCs/>
          <w:szCs w:val="24"/>
          <w:lang w:eastAsia="lv-LV"/>
        </w:rPr>
        <w:t>157 814</w:t>
      </w:r>
      <w:r w:rsidRPr="00B1578F">
        <w:t xml:space="preserve">) bija izmantojuši </w:t>
      </w:r>
      <w:r>
        <w:t xml:space="preserve">tieši </w:t>
      </w:r>
      <w:r w:rsidRPr="00B1578F">
        <w:t xml:space="preserve">atvieglojumu </w:t>
      </w:r>
      <w:r w:rsidRPr="003D07EB">
        <w:t>par ziedojumiem</w:t>
      </w:r>
      <w:r w:rsidRPr="00B1578F">
        <w:t>.</w:t>
      </w:r>
      <w:r>
        <w:t xml:space="preserve"> Tomēr, salīdzinot 2017.gadu, kad šo atvieglojumu izmantoja 2 722 komersanti, 2018.gadā to izmantoja 1 734 komersanti.</w:t>
      </w:r>
      <w:r w:rsidR="00FB16F0" w:rsidRPr="00FB16F0">
        <w:rPr>
          <w:rFonts w:eastAsia="Times New Roman" w:cs="Times New Roman"/>
          <w:bCs/>
          <w:color w:val="000000"/>
          <w:szCs w:val="24"/>
          <w:highlight w:val="yellow"/>
          <w:lang w:eastAsia="lv-LV"/>
        </w:rPr>
        <w:t xml:space="preserve"> </w:t>
      </w:r>
      <w:r w:rsidR="00FB16F0" w:rsidRPr="004C4C4E">
        <w:rPr>
          <w:rFonts w:eastAsia="Times New Roman" w:cs="Times New Roman"/>
          <w:bCs/>
          <w:color w:val="000000"/>
          <w:szCs w:val="24"/>
          <w:lang w:eastAsia="lv-LV"/>
        </w:rPr>
        <w:t>Ziedojuma apmēra samazinājums skaidrojams arī ar to, ka gandrīz visi atvieglojumi jaunajā UIN sistēmā tiek piemēroti attiecībā uz aprēķinātajām dividendēm par peļņu, kas gūta sākot ar 2018.gadu (izņemot 8.tabulā minētos 1.3. un 2.2. atvieglojumus). Vienlaikus tiek paredzēts, ka vispirms tiek sadalīta peļņa, kas gūta līdz 2018.gadam, kura netiek iekļauta ar UIN apliekamajā ienākumā (par šīs peļņas sadali tiek maksāts IIN 10% apmērā pirmajos divos gados kopš reformas ieviešanas, turpmāk 20% apmērā). Tāpat kārtējā gada peļņu uzņēmumi parasti sadala dividendēs nākamajā gadā, pēc gada pārskatu apstiprināšanas. Tādējādi 2018. pārskata gadā ar nodokli apliekamā bāze no dividendēm bija salīdzinoši neliela, kas arī ietekmēja atvieglojumu izmantošanas iespējas.</w:t>
      </w:r>
    </w:p>
    <w:p w14:paraId="7B4FCC88" w14:textId="60D82D08" w:rsidR="006601CB" w:rsidRDefault="006601CB" w:rsidP="006601CB">
      <w:pPr>
        <w:pStyle w:val="Body"/>
        <w:spacing w:after="80" w:line="20" w:lineRule="atLeast"/>
        <w:ind w:firstLine="720"/>
        <w:jc w:val="both"/>
        <w:rPr>
          <w:rFonts w:eastAsia="Times New Roman" w:cs="Times New Roman"/>
          <w:bCs/>
        </w:rPr>
      </w:pPr>
      <w:r>
        <w:rPr>
          <w:rFonts w:eastAsia="Times New Roman" w:cs="Times New Roman"/>
          <w:bCs/>
        </w:rPr>
        <w:t xml:space="preserve">Tā kā vairākiem no jaunajā </w:t>
      </w:r>
      <w:r w:rsidRPr="005C3BD6">
        <w:rPr>
          <w:rFonts w:eastAsia="Times New Roman" w:cs="Times New Roman"/>
          <w:bCs/>
          <w:i/>
        </w:rPr>
        <w:t>Uzņēmumu ienākuma nodokļa likumā</w:t>
      </w:r>
      <w:r>
        <w:rPr>
          <w:rFonts w:eastAsia="Times New Roman" w:cs="Times New Roman"/>
          <w:bCs/>
        </w:rPr>
        <w:t xml:space="preserve"> noteiktajiem UIN atvieglojumiem ir noteikts pārejas periods, samazinājies arī līdz šim piemēroto nodokļu atvieglojumu apmēri. </w:t>
      </w:r>
    </w:p>
    <w:p w14:paraId="59949750" w14:textId="66DAF4C2" w:rsidR="001A23E6" w:rsidRPr="0007261C" w:rsidRDefault="001A23E6" w:rsidP="001A23E6">
      <w:pPr>
        <w:spacing w:after="120" w:line="20" w:lineRule="atLeast"/>
        <w:ind w:firstLine="720"/>
        <w:jc w:val="both"/>
        <w:rPr>
          <w:rFonts w:eastAsia="Times New Roman" w:cs="Times New Roman"/>
          <w:bCs/>
        </w:rPr>
      </w:pPr>
      <w:r>
        <w:rPr>
          <w:rFonts w:eastAsia="Times New Roman" w:cs="Times New Roman"/>
          <w:bCs/>
        </w:rPr>
        <w:t>Tā piemēram, nodokļa</w:t>
      </w:r>
      <w:r w:rsidRPr="00FC7D8B">
        <w:rPr>
          <w:rFonts w:eastAsia="Times New Roman" w:cs="Times New Roman"/>
          <w:bCs/>
        </w:rPr>
        <w:t xml:space="preserve"> atlaidi, par </w:t>
      </w:r>
      <w:r w:rsidRPr="001A23E6">
        <w:rPr>
          <w:rFonts w:eastAsia="Times New Roman" w:cs="Times New Roman"/>
          <w:bCs/>
          <w:i/>
        </w:rPr>
        <w:t>atbalstāmo investīciju projektiem, kurus līdz 2017.gada 31.decembrim ir apstiprinājis Ministru kabinets</w:t>
      </w:r>
      <w:r>
        <w:rPr>
          <w:rFonts w:eastAsia="Times New Roman" w:cs="Times New Roman"/>
          <w:bCs/>
        </w:rPr>
        <w:t xml:space="preserve">, </w:t>
      </w:r>
      <w:r w:rsidRPr="00FC7D8B">
        <w:rPr>
          <w:rFonts w:eastAsia="Times New Roman" w:cs="Times New Roman"/>
          <w:bCs/>
        </w:rPr>
        <w:t xml:space="preserve">2018.gadā turpināja piemērot </w:t>
      </w:r>
      <w:r>
        <w:rPr>
          <w:rFonts w:eastAsia="Times New Roman" w:cs="Times New Roman"/>
          <w:bCs/>
        </w:rPr>
        <w:t xml:space="preserve">tikai </w:t>
      </w:r>
      <w:r w:rsidRPr="00FC7D8B">
        <w:rPr>
          <w:rFonts w:eastAsia="Times New Roman" w:cs="Times New Roman"/>
          <w:bCs/>
        </w:rPr>
        <w:t>viens komersants</w:t>
      </w:r>
      <w:r>
        <w:rPr>
          <w:rFonts w:eastAsia="Times New Roman" w:cs="Times New Roman"/>
          <w:bCs/>
        </w:rPr>
        <w:t xml:space="preserve">. Līdz ar to šī atvieglojuma apmērs samazinājies no </w:t>
      </w:r>
      <w:r w:rsidRPr="00FC7D8B">
        <w:rPr>
          <w:rFonts w:eastAsia="Times New Roman" w:cs="Times New Roman"/>
          <w:bCs/>
        </w:rPr>
        <w:t xml:space="preserve"> 15,4 milj. </w:t>
      </w:r>
      <w:r w:rsidRPr="0007261C">
        <w:rPr>
          <w:rFonts w:eastAsia="Times New Roman" w:cs="Times New Roman"/>
          <w:bCs/>
          <w:i/>
        </w:rPr>
        <w:t>euro</w:t>
      </w:r>
      <w:r w:rsidRPr="00FC7D8B">
        <w:rPr>
          <w:rFonts w:eastAsia="Times New Roman" w:cs="Times New Roman"/>
          <w:bCs/>
        </w:rPr>
        <w:t xml:space="preserve"> 2017.gadā (izmantoja 9 komersanti)</w:t>
      </w:r>
      <w:r>
        <w:rPr>
          <w:rFonts w:eastAsia="Times New Roman" w:cs="Times New Roman"/>
          <w:bCs/>
        </w:rPr>
        <w:t xml:space="preserve"> uz</w:t>
      </w:r>
      <w:r w:rsidRPr="00FC7D8B">
        <w:rPr>
          <w:rFonts w:eastAsia="Times New Roman" w:cs="Times New Roman"/>
          <w:bCs/>
        </w:rPr>
        <w:t xml:space="preserve"> 0,7 milj. </w:t>
      </w:r>
      <w:r w:rsidRPr="0007261C">
        <w:rPr>
          <w:rFonts w:eastAsia="Times New Roman" w:cs="Times New Roman"/>
          <w:bCs/>
          <w:i/>
        </w:rPr>
        <w:t>euro</w:t>
      </w:r>
      <w:r w:rsidRPr="00FC7D8B">
        <w:rPr>
          <w:rFonts w:eastAsia="Times New Roman" w:cs="Times New Roman"/>
          <w:bCs/>
        </w:rPr>
        <w:t>.</w:t>
      </w:r>
    </w:p>
    <w:p w14:paraId="437BC70D" w14:textId="77777777" w:rsidR="001A23E6" w:rsidRDefault="001A23E6" w:rsidP="001A23E6">
      <w:pPr>
        <w:pStyle w:val="Body"/>
        <w:spacing w:after="80" w:line="20" w:lineRule="atLeast"/>
        <w:ind w:firstLine="720"/>
        <w:jc w:val="both"/>
        <w:rPr>
          <w:rFonts w:eastAsia="Times New Roman" w:cs="Times New Roman"/>
          <w:bCs/>
        </w:rPr>
      </w:pPr>
      <w:r>
        <w:rPr>
          <w:rFonts w:eastAsia="Times New Roman" w:cs="Times New Roman"/>
          <w:bCs/>
        </w:rPr>
        <w:t xml:space="preserve">Tāpat, lai gan komersantiem saglabāta iespēja līdz 2022.gadam </w:t>
      </w:r>
      <w:r w:rsidRPr="005C3BD6">
        <w:rPr>
          <w:rFonts w:eastAsia="Times New Roman" w:cs="Times New Roman"/>
          <w:bCs/>
          <w:i/>
        </w:rPr>
        <w:t>segt pirmstaksācijas perioda zaudējumus</w:t>
      </w:r>
      <w:r>
        <w:rPr>
          <w:rFonts w:eastAsia="Times New Roman" w:cs="Times New Roman"/>
          <w:bCs/>
        </w:rPr>
        <w:t xml:space="preserve">, </w:t>
      </w:r>
      <w:r w:rsidRPr="001A23E6">
        <w:rPr>
          <w:rFonts w:eastAsia="Times New Roman" w:cs="Times New Roman"/>
          <w:bCs/>
          <w:i/>
        </w:rPr>
        <w:t>kuri radušies līdz 2017.gada 31.decembrim</w:t>
      </w:r>
      <w:r>
        <w:rPr>
          <w:rFonts w:eastAsia="Times New Roman" w:cs="Times New Roman"/>
          <w:bCs/>
        </w:rPr>
        <w:t xml:space="preserve">, šī atvieglojuma apmērs samazinājies no 64,4 milj. </w:t>
      </w:r>
      <w:r w:rsidRPr="005C3BD6">
        <w:rPr>
          <w:rFonts w:eastAsia="Times New Roman" w:cs="Times New Roman"/>
          <w:bCs/>
          <w:i/>
        </w:rPr>
        <w:t>euro</w:t>
      </w:r>
      <w:r>
        <w:rPr>
          <w:rFonts w:eastAsia="Times New Roman" w:cs="Times New Roman"/>
          <w:bCs/>
        </w:rPr>
        <w:t xml:space="preserve"> 2017.gadā uz 0,4 milj. </w:t>
      </w:r>
      <w:r w:rsidRPr="005C3BD6">
        <w:rPr>
          <w:rFonts w:eastAsia="Times New Roman" w:cs="Times New Roman"/>
          <w:bCs/>
          <w:i/>
        </w:rPr>
        <w:t>euro</w:t>
      </w:r>
      <w:r>
        <w:rPr>
          <w:rFonts w:eastAsia="Times New Roman" w:cs="Times New Roman"/>
          <w:bCs/>
        </w:rPr>
        <w:t xml:space="preserve"> 2018.gadā jeb par 99%. Šo atvieglojumu 2018.gadā turpināja izmantot vien 95 komersanti līdzšinējo aptuveni 17 tūkst. komersantu vietā.</w:t>
      </w:r>
    </w:p>
    <w:p w14:paraId="3F6666AE" w14:textId="444FC26C" w:rsidR="006601CB" w:rsidRDefault="001A23E6" w:rsidP="006601CB">
      <w:pPr>
        <w:pStyle w:val="Body"/>
        <w:spacing w:after="80" w:line="20" w:lineRule="atLeast"/>
        <w:ind w:firstLine="720"/>
        <w:jc w:val="both"/>
        <w:rPr>
          <w:rFonts w:eastAsia="Times New Roman" w:cs="Times New Roman"/>
          <w:bCs/>
        </w:rPr>
      </w:pPr>
      <w:r>
        <w:rPr>
          <w:rFonts w:eastAsia="Times New Roman" w:cs="Times New Roman"/>
          <w:bCs/>
        </w:rPr>
        <w:t xml:space="preserve">Savukārt, lai gan </w:t>
      </w:r>
      <w:r w:rsidRPr="001A23E6">
        <w:rPr>
          <w:rFonts w:eastAsia="Times New Roman" w:cs="Times New Roman"/>
          <w:bCs/>
          <w:i/>
        </w:rPr>
        <w:t>a</w:t>
      </w:r>
      <w:r w:rsidR="006601CB" w:rsidRPr="002E1BCD">
        <w:rPr>
          <w:i/>
        </w:rPr>
        <w:t>tla</w:t>
      </w:r>
      <w:r>
        <w:rPr>
          <w:i/>
        </w:rPr>
        <w:t>ide</w:t>
      </w:r>
      <w:r w:rsidR="006601CB" w:rsidRPr="002E1BCD">
        <w:rPr>
          <w:i/>
        </w:rPr>
        <w:t xml:space="preserve">i investīciju veikšanai brīvostās </w:t>
      </w:r>
      <w:r w:rsidR="006601CB" w:rsidRPr="002E1BCD">
        <w:rPr>
          <w:rFonts w:eastAsia="Times New Roman" w:cs="Times New Roman"/>
          <w:bCs/>
          <w:i/>
        </w:rPr>
        <w:t>vai speciālajās ekonomiskajās zonās</w:t>
      </w:r>
      <w:r w:rsidR="006601CB">
        <w:rPr>
          <w:rFonts w:eastAsia="Times New Roman" w:cs="Times New Roman"/>
          <w:bCs/>
        </w:rPr>
        <w:t xml:space="preserve"> ir noteikts pārejas periods līdz 2035.gadam, 2018.gadā neviens komersants šo UIN atlaidi nav piemērojis. </w:t>
      </w:r>
    </w:p>
    <w:p w14:paraId="38A36651" w14:textId="77777777" w:rsidR="001A23E6" w:rsidRDefault="001A23E6" w:rsidP="001A23E6">
      <w:pPr>
        <w:spacing w:after="120" w:line="20" w:lineRule="atLeast"/>
        <w:ind w:firstLine="720"/>
        <w:jc w:val="both"/>
      </w:pPr>
      <w:r w:rsidRPr="00FC7D8B">
        <w:rPr>
          <w:b/>
        </w:rPr>
        <w:t>2018.gadā</w:t>
      </w:r>
      <w:r>
        <w:t xml:space="preserve"> kopējais deklarāciju skaits ir palielinājies par 65%, kas skaidrojams ar to, ka 2018.gada laikā komersantiem bija jāsniedz deklarācija tajos mēnešos, kuros veidojas </w:t>
      </w:r>
      <w:r w:rsidRPr="00534CAB">
        <w:t>ar nodokli apliekams objekts</w:t>
      </w:r>
      <w:r>
        <w:t xml:space="preserve"> (tiek izmaksātas dividendes) un gada beigās deklarāciju par 2018.gadu. </w:t>
      </w:r>
    </w:p>
    <w:p w14:paraId="546EA436" w14:textId="77777777" w:rsidR="00B4775C" w:rsidRDefault="00B4775C" w:rsidP="001A23E6">
      <w:pPr>
        <w:spacing w:after="120" w:line="20" w:lineRule="atLeast"/>
        <w:ind w:firstLine="720"/>
        <w:jc w:val="right"/>
        <w:rPr>
          <w:szCs w:val="24"/>
        </w:rPr>
      </w:pPr>
    </w:p>
    <w:p w14:paraId="31ABA7DC" w14:textId="77777777" w:rsidR="00B4775C" w:rsidRDefault="00B4775C" w:rsidP="001A23E6">
      <w:pPr>
        <w:spacing w:after="120" w:line="20" w:lineRule="atLeast"/>
        <w:ind w:firstLine="720"/>
        <w:jc w:val="right"/>
        <w:rPr>
          <w:szCs w:val="24"/>
        </w:rPr>
      </w:pPr>
    </w:p>
    <w:p w14:paraId="6C54B991" w14:textId="77777777" w:rsidR="00B4775C" w:rsidRDefault="00B4775C" w:rsidP="001A23E6">
      <w:pPr>
        <w:spacing w:after="120" w:line="20" w:lineRule="atLeast"/>
        <w:ind w:firstLine="720"/>
        <w:jc w:val="right"/>
        <w:rPr>
          <w:szCs w:val="24"/>
        </w:rPr>
      </w:pPr>
    </w:p>
    <w:p w14:paraId="4AF31841" w14:textId="77777777" w:rsidR="00B4775C" w:rsidRDefault="00B4775C" w:rsidP="001A23E6">
      <w:pPr>
        <w:spacing w:after="120" w:line="20" w:lineRule="atLeast"/>
        <w:ind w:firstLine="720"/>
        <w:jc w:val="right"/>
        <w:rPr>
          <w:szCs w:val="24"/>
        </w:rPr>
      </w:pPr>
    </w:p>
    <w:p w14:paraId="595E2EE5" w14:textId="32AA75E1" w:rsidR="001A23E6" w:rsidRPr="00B1578F" w:rsidRDefault="001A23E6" w:rsidP="001A23E6">
      <w:pPr>
        <w:spacing w:after="120" w:line="20" w:lineRule="atLeast"/>
        <w:ind w:firstLine="720"/>
        <w:jc w:val="right"/>
        <w:rPr>
          <w:szCs w:val="24"/>
        </w:rPr>
      </w:pPr>
      <w:r w:rsidRPr="00B1578F">
        <w:rPr>
          <w:szCs w:val="24"/>
        </w:rPr>
        <w:t>1</w:t>
      </w:r>
      <w:r>
        <w:rPr>
          <w:szCs w:val="24"/>
        </w:rPr>
        <w:t>0</w:t>
      </w:r>
      <w:r w:rsidRPr="00B1578F">
        <w:rPr>
          <w:szCs w:val="24"/>
        </w:rPr>
        <w:t>.tabula</w:t>
      </w:r>
    </w:p>
    <w:p w14:paraId="0D39FFE8" w14:textId="77777777" w:rsidR="001A23E6" w:rsidRPr="00B1578F" w:rsidRDefault="001A23E6" w:rsidP="001A23E6">
      <w:pPr>
        <w:spacing w:after="120"/>
        <w:jc w:val="center"/>
        <w:rPr>
          <w:b/>
          <w:sz w:val="22"/>
        </w:rPr>
      </w:pPr>
      <w:r w:rsidRPr="00B1578F">
        <w:rPr>
          <w:b/>
          <w:sz w:val="22"/>
        </w:rPr>
        <w:t>Būtiskāko UIN atvieglojumu izmantojušo komersantu skaits 201</w:t>
      </w:r>
      <w:r>
        <w:rPr>
          <w:b/>
          <w:sz w:val="22"/>
        </w:rPr>
        <w:t>8</w:t>
      </w:r>
      <w:r w:rsidRPr="00B1578F">
        <w:rPr>
          <w:b/>
          <w:sz w:val="22"/>
        </w:rPr>
        <w:t>.gadā</w:t>
      </w:r>
    </w:p>
    <w:tbl>
      <w:tblPr>
        <w:tblW w:w="8364" w:type="dxa"/>
        <w:tblInd w:w="-157" w:type="dxa"/>
        <w:tblLayout w:type="fixed"/>
        <w:tblLook w:val="04A0" w:firstRow="1" w:lastRow="0" w:firstColumn="1" w:lastColumn="0" w:noHBand="0" w:noVBand="1"/>
      </w:tblPr>
      <w:tblGrid>
        <w:gridCol w:w="851"/>
        <w:gridCol w:w="5210"/>
        <w:gridCol w:w="1169"/>
        <w:gridCol w:w="1134"/>
      </w:tblGrid>
      <w:tr w:rsidR="001A23E6" w:rsidRPr="00B1578F" w14:paraId="1D36D6F1" w14:textId="77777777" w:rsidTr="001A23E6">
        <w:trPr>
          <w:trHeight w:val="179"/>
          <w:tblHeader/>
        </w:trPr>
        <w:tc>
          <w:tcPr>
            <w:tcW w:w="851" w:type="dxa"/>
            <w:vMerge w:val="restart"/>
            <w:tcBorders>
              <w:top w:val="single" w:sz="12" w:space="0" w:color="auto"/>
              <w:left w:val="single" w:sz="12" w:space="0" w:color="auto"/>
              <w:bottom w:val="single" w:sz="4" w:space="0" w:color="FFFFFF" w:themeColor="background1"/>
              <w:right w:val="single" w:sz="4" w:space="0" w:color="FFFFFF" w:themeColor="background1"/>
            </w:tcBorders>
            <w:shd w:val="clear" w:color="auto" w:fill="002060"/>
            <w:vAlign w:val="center"/>
            <w:hideMark/>
          </w:tcPr>
          <w:p w14:paraId="051B0C4D" w14:textId="77777777" w:rsidR="001A23E6" w:rsidRPr="00B1578F" w:rsidRDefault="001A23E6" w:rsidP="001A23E6">
            <w:pPr>
              <w:jc w:val="center"/>
              <w:rPr>
                <w:rFonts w:eastAsia="Times New Roman" w:cs="Times New Roman"/>
                <w:b/>
                <w:bCs/>
                <w:color w:val="FFFFFF" w:themeColor="background1"/>
                <w:sz w:val="20"/>
                <w:szCs w:val="20"/>
                <w:lang w:eastAsia="lv-LV"/>
              </w:rPr>
            </w:pPr>
            <w:r w:rsidRPr="00B1578F">
              <w:rPr>
                <w:rFonts w:eastAsia="Times New Roman" w:cs="Times New Roman"/>
                <w:b/>
                <w:bCs/>
                <w:color w:val="FFFFFF" w:themeColor="background1"/>
                <w:sz w:val="20"/>
                <w:szCs w:val="20"/>
                <w:lang w:eastAsia="lv-LV"/>
              </w:rPr>
              <w:lastRenderedPageBreak/>
              <w:t>N. p.</w:t>
            </w:r>
          </w:p>
          <w:p w14:paraId="79B38F1B" w14:textId="77777777" w:rsidR="001A23E6" w:rsidRPr="00B1578F" w:rsidRDefault="001A23E6" w:rsidP="001A23E6">
            <w:pPr>
              <w:jc w:val="center"/>
              <w:rPr>
                <w:rFonts w:eastAsia="Times New Roman" w:cs="Times New Roman"/>
                <w:b/>
                <w:bCs/>
                <w:color w:val="FFFFFF" w:themeColor="background1"/>
                <w:sz w:val="20"/>
                <w:szCs w:val="20"/>
                <w:lang w:eastAsia="lv-LV"/>
              </w:rPr>
            </w:pPr>
            <w:r w:rsidRPr="00B1578F">
              <w:rPr>
                <w:rFonts w:eastAsia="Times New Roman" w:cs="Times New Roman"/>
                <w:b/>
                <w:bCs/>
                <w:color w:val="FFFFFF" w:themeColor="background1"/>
                <w:sz w:val="20"/>
                <w:szCs w:val="20"/>
                <w:lang w:eastAsia="lv-LV"/>
              </w:rPr>
              <w:t>k.</w:t>
            </w:r>
          </w:p>
        </w:tc>
        <w:tc>
          <w:tcPr>
            <w:tcW w:w="5210" w:type="dxa"/>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7885F44B" w14:textId="77777777" w:rsidR="001A23E6" w:rsidRPr="00B1578F" w:rsidRDefault="001A23E6" w:rsidP="001A23E6">
            <w:pPr>
              <w:jc w:val="center"/>
              <w:rPr>
                <w:rFonts w:eastAsia="Times New Roman" w:cs="Times New Roman"/>
                <w:b/>
                <w:bCs/>
                <w:color w:val="FFFFFF" w:themeColor="background1"/>
                <w:sz w:val="20"/>
                <w:szCs w:val="20"/>
                <w:lang w:eastAsia="lv-LV"/>
              </w:rPr>
            </w:pPr>
            <w:r w:rsidRPr="00B1578F">
              <w:rPr>
                <w:rFonts w:eastAsia="Times New Roman" w:cs="Times New Roman"/>
                <w:b/>
                <w:bCs/>
                <w:color w:val="FFFFFF" w:themeColor="background1"/>
                <w:sz w:val="20"/>
                <w:szCs w:val="20"/>
                <w:lang w:eastAsia="lv-LV"/>
              </w:rPr>
              <w:t>Nodokļa atvieglojums</w:t>
            </w:r>
          </w:p>
        </w:tc>
        <w:tc>
          <w:tcPr>
            <w:tcW w:w="2303" w:type="dxa"/>
            <w:gridSpan w:val="2"/>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45F9DA41" w14:textId="77777777" w:rsidR="001A23E6" w:rsidRPr="00B1578F" w:rsidRDefault="001A23E6" w:rsidP="001A23E6">
            <w:pPr>
              <w:jc w:val="center"/>
              <w:rPr>
                <w:rFonts w:eastAsia="Times New Roman" w:cs="Times New Roman"/>
                <w:b/>
                <w:bCs/>
                <w:color w:val="FFFFFF" w:themeColor="background1"/>
                <w:sz w:val="20"/>
                <w:szCs w:val="20"/>
                <w:lang w:eastAsia="lv-LV"/>
              </w:rPr>
            </w:pPr>
            <w:r w:rsidRPr="00B1578F">
              <w:rPr>
                <w:rFonts w:eastAsia="Times New Roman" w:cs="Times New Roman"/>
                <w:b/>
                <w:bCs/>
                <w:color w:val="FFFFFF" w:themeColor="background1"/>
                <w:sz w:val="20"/>
                <w:szCs w:val="20"/>
                <w:lang w:eastAsia="lv-LV"/>
              </w:rPr>
              <w:t>201</w:t>
            </w:r>
            <w:r>
              <w:rPr>
                <w:rFonts w:eastAsia="Times New Roman" w:cs="Times New Roman"/>
                <w:b/>
                <w:bCs/>
                <w:color w:val="FFFFFF" w:themeColor="background1"/>
                <w:sz w:val="20"/>
                <w:szCs w:val="20"/>
                <w:lang w:eastAsia="lv-LV"/>
              </w:rPr>
              <w:t>8</w:t>
            </w:r>
          </w:p>
        </w:tc>
      </w:tr>
      <w:tr w:rsidR="001A23E6" w:rsidRPr="00B1578F" w14:paraId="6DC4B08E" w14:textId="77777777" w:rsidTr="001A23E6">
        <w:trPr>
          <w:trHeight w:val="924"/>
          <w:tblHeader/>
        </w:trPr>
        <w:tc>
          <w:tcPr>
            <w:tcW w:w="851" w:type="dxa"/>
            <w:vMerge/>
            <w:tcBorders>
              <w:top w:val="single" w:sz="4" w:space="0" w:color="FFFFFF" w:themeColor="background1"/>
              <w:left w:val="single" w:sz="12" w:space="0" w:color="auto"/>
              <w:right w:val="single" w:sz="4" w:space="0" w:color="FFFFFF" w:themeColor="background1"/>
            </w:tcBorders>
            <w:shd w:val="clear" w:color="auto" w:fill="002060"/>
            <w:vAlign w:val="center"/>
            <w:hideMark/>
          </w:tcPr>
          <w:p w14:paraId="5BE0A188" w14:textId="77777777" w:rsidR="001A23E6" w:rsidRPr="00B1578F" w:rsidRDefault="001A23E6" w:rsidP="001A23E6">
            <w:pPr>
              <w:jc w:val="center"/>
              <w:rPr>
                <w:rFonts w:eastAsia="Times New Roman" w:cs="Times New Roman"/>
                <w:b/>
                <w:bCs/>
                <w:color w:val="FFFFFF" w:themeColor="background1"/>
                <w:sz w:val="20"/>
                <w:szCs w:val="20"/>
                <w:lang w:eastAsia="lv-LV"/>
              </w:rPr>
            </w:pPr>
          </w:p>
        </w:tc>
        <w:tc>
          <w:tcPr>
            <w:tcW w:w="5210" w:type="dxa"/>
            <w:vMerge/>
            <w:tcBorders>
              <w:top w:val="single" w:sz="4" w:space="0" w:color="FFFFFF" w:themeColor="background1"/>
              <w:left w:val="single" w:sz="4" w:space="0" w:color="FFFFFF" w:themeColor="background1"/>
              <w:right w:val="single" w:sz="4" w:space="0" w:color="FFFFFF" w:themeColor="background1"/>
            </w:tcBorders>
            <w:shd w:val="clear" w:color="auto" w:fill="002060"/>
            <w:vAlign w:val="center"/>
            <w:hideMark/>
          </w:tcPr>
          <w:p w14:paraId="53A1D145" w14:textId="77777777" w:rsidR="001A23E6" w:rsidRPr="00B1578F" w:rsidRDefault="001A23E6" w:rsidP="001A23E6">
            <w:pPr>
              <w:jc w:val="center"/>
              <w:rPr>
                <w:rFonts w:eastAsia="Times New Roman" w:cs="Times New Roman"/>
                <w:b/>
                <w:bCs/>
                <w:color w:val="FFFFFF" w:themeColor="background1"/>
                <w:sz w:val="20"/>
                <w:szCs w:val="20"/>
                <w:lang w:eastAsia="lv-LV"/>
              </w:rPr>
            </w:pPr>
          </w:p>
        </w:tc>
        <w:tc>
          <w:tcPr>
            <w:tcW w:w="1169"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hideMark/>
          </w:tcPr>
          <w:p w14:paraId="01E62F5E" w14:textId="77777777" w:rsidR="001A23E6" w:rsidRPr="00B1578F" w:rsidRDefault="001A23E6" w:rsidP="001A23E6">
            <w:pPr>
              <w:jc w:val="center"/>
              <w:rPr>
                <w:rFonts w:eastAsia="Times New Roman" w:cs="Times New Roman"/>
                <w:b/>
                <w:bCs/>
                <w:color w:val="FFFFFF" w:themeColor="background1"/>
                <w:sz w:val="20"/>
                <w:szCs w:val="20"/>
                <w:lang w:eastAsia="lv-LV"/>
              </w:rPr>
            </w:pPr>
            <w:r w:rsidRPr="00B1578F">
              <w:rPr>
                <w:rFonts w:eastAsia="Times New Roman" w:cs="Times New Roman"/>
                <w:b/>
                <w:bCs/>
                <w:color w:val="FFFFFF" w:themeColor="background1"/>
                <w:sz w:val="20"/>
                <w:szCs w:val="20"/>
                <w:lang w:eastAsia="lv-LV"/>
              </w:rPr>
              <w:t>Skaits</w:t>
            </w:r>
          </w:p>
        </w:tc>
        <w:tc>
          <w:tcPr>
            <w:tcW w:w="1134"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hideMark/>
          </w:tcPr>
          <w:p w14:paraId="76B3E0D1" w14:textId="77777777" w:rsidR="001A23E6" w:rsidRPr="00B1578F" w:rsidRDefault="001A23E6" w:rsidP="001A23E6">
            <w:pPr>
              <w:jc w:val="center"/>
              <w:rPr>
                <w:rFonts w:eastAsia="Times New Roman" w:cs="Times New Roman"/>
                <w:i/>
                <w:iCs/>
                <w:color w:val="FFFFFF" w:themeColor="background1"/>
                <w:sz w:val="20"/>
                <w:szCs w:val="20"/>
                <w:lang w:eastAsia="lv-LV"/>
              </w:rPr>
            </w:pPr>
            <w:r w:rsidRPr="00B1578F">
              <w:rPr>
                <w:rFonts w:eastAsia="Times New Roman" w:cs="Times New Roman"/>
                <w:i/>
                <w:iCs/>
                <w:color w:val="FFFFFF" w:themeColor="background1"/>
                <w:sz w:val="20"/>
                <w:szCs w:val="20"/>
                <w:lang w:eastAsia="lv-LV"/>
              </w:rPr>
              <w:t>% no visiem komer-santiem</w:t>
            </w:r>
            <w:r>
              <w:rPr>
                <w:rFonts w:eastAsia="Times New Roman" w:cs="Times New Roman"/>
                <w:i/>
                <w:iCs/>
                <w:color w:val="FFFFFF" w:themeColor="background1"/>
                <w:sz w:val="20"/>
                <w:szCs w:val="20"/>
                <w:lang w:eastAsia="lv-LV"/>
              </w:rPr>
              <w:t>*</w:t>
            </w:r>
          </w:p>
        </w:tc>
      </w:tr>
      <w:tr w:rsidR="001A23E6" w:rsidRPr="00B1578F" w14:paraId="6F1F0A72" w14:textId="77777777" w:rsidTr="001A23E6">
        <w:trPr>
          <w:trHeight w:val="385"/>
        </w:trPr>
        <w:tc>
          <w:tcPr>
            <w:tcW w:w="851" w:type="dxa"/>
            <w:tcBorders>
              <w:left w:val="single" w:sz="12" w:space="0" w:color="auto"/>
              <w:bottom w:val="single" w:sz="4" w:space="0" w:color="auto"/>
              <w:right w:val="single" w:sz="4" w:space="0" w:color="auto"/>
            </w:tcBorders>
            <w:shd w:val="clear" w:color="auto" w:fill="auto"/>
            <w:noWrap/>
            <w:vAlign w:val="center"/>
            <w:hideMark/>
          </w:tcPr>
          <w:p w14:paraId="2DB62775" w14:textId="77777777" w:rsidR="001A23E6" w:rsidRPr="0055053E" w:rsidRDefault="001A23E6" w:rsidP="001A23E6">
            <w:pPr>
              <w:jc w:val="center"/>
              <w:rPr>
                <w:rFonts w:eastAsia="Times New Roman" w:cs="Times New Roman"/>
                <w:sz w:val="20"/>
                <w:szCs w:val="20"/>
                <w:lang w:eastAsia="lv-LV"/>
              </w:rPr>
            </w:pPr>
            <w:r w:rsidRPr="0055053E">
              <w:rPr>
                <w:rFonts w:eastAsia="Times New Roman" w:cs="Times New Roman"/>
                <w:sz w:val="20"/>
                <w:szCs w:val="20"/>
                <w:lang w:eastAsia="lv-LV"/>
              </w:rPr>
              <w:t>1.</w:t>
            </w:r>
          </w:p>
        </w:tc>
        <w:tc>
          <w:tcPr>
            <w:tcW w:w="5210" w:type="dxa"/>
            <w:tcBorders>
              <w:left w:val="nil"/>
              <w:bottom w:val="single" w:sz="4" w:space="0" w:color="auto"/>
              <w:right w:val="single" w:sz="4" w:space="0" w:color="auto"/>
            </w:tcBorders>
            <w:shd w:val="clear" w:color="auto" w:fill="auto"/>
            <w:vAlign w:val="center"/>
          </w:tcPr>
          <w:p w14:paraId="40146E53" w14:textId="6FA50079" w:rsidR="001A23E6" w:rsidRPr="0055053E" w:rsidRDefault="001A23E6" w:rsidP="001A23E6">
            <w:pPr>
              <w:rPr>
                <w:rFonts w:eastAsia="Times New Roman" w:cs="Times New Roman"/>
                <w:sz w:val="20"/>
                <w:szCs w:val="20"/>
                <w:lang w:eastAsia="lv-LV"/>
              </w:rPr>
            </w:pPr>
            <w:r w:rsidRPr="00FC7D8B">
              <w:rPr>
                <w:rFonts w:eastAsia="Times New Roman" w:cs="Times New Roman"/>
                <w:sz w:val="20"/>
                <w:szCs w:val="20"/>
                <w:lang w:eastAsia="lv-LV"/>
              </w:rPr>
              <w:t>Nodokļa atvieglojums par ziedojumiem</w:t>
            </w:r>
            <w:r w:rsidRPr="00FC7D8B">
              <w:rPr>
                <w:bCs/>
                <w:sz w:val="20"/>
                <w:szCs w:val="20"/>
                <w:u w:color="00B050"/>
              </w:rPr>
              <w:t xml:space="preserve">, </w:t>
            </w:r>
            <w:r w:rsidRPr="001A23E6">
              <w:rPr>
                <w:bCs/>
                <w:i/>
                <w:sz w:val="20"/>
                <w:szCs w:val="20"/>
                <w:u w:color="00B050"/>
              </w:rPr>
              <w:t>tai skaitā:</w:t>
            </w:r>
          </w:p>
        </w:tc>
        <w:tc>
          <w:tcPr>
            <w:tcW w:w="1169" w:type="dxa"/>
            <w:tcBorders>
              <w:left w:val="nil"/>
              <w:bottom w:val="single" w:sz="4" w:space="0" w:color="auto"/>
              <w:right w:val="single" w:sz="4" w:space="0" w:color="auto"/>
            </w:tcBorders>
            <w:shd w:val="clear" w:color="auto" w:fill="auto"/>
            <w:noWrap/>
            <w:vAlign w:val="center"/>
          </w:tcPr>
          <w:p w14:paraId="6AD9302E" w14:textId="77777777" w:rsidR="001A23E6" w:rsidRPr="0055053E" w:rsidRDefault="001A23E6" w:rsidP="001A23E6">
            <w:pPr>
              <w:jc w:val="center"/>
              <w:rPr>
                <w:rFonts w:eastAsia="Times New Roman" w:cs="Times New Roman"/>
                <w:sz w:val="20"/>
                <w:szCs w:val="20"/>
                <w:lang w:eastAsia="lv-LV"/>
              </w:rPr>
            </w:pPr>
            <w:r w:rsidRPr="00FC7D8B">
              <w:rPr>
                <w:rFonts w:eastAsia="Times New Roman" w:cs="Times New Roman"/>
                <w:sz w:val="20"/>
                <w:szCs w:val="20"/>
                <w:lang w:eastAsia="lv-LV"/>
              </w:rPr>
              <w:t>1 7</w:t>
            </w:r>
            <w:r w:rsidRPr="0055053E">
              <w:rPr>
                <w:rFonts w:eastAsia="Times New Roman" w:cs="Times New Roman"/>
                <w:sz w:val="20"/>
                <w:szCs w:val="20"/>
                <w:lang w:eastAsia="lv-LV"/>
              </w:rPr>
              <w:t>34</w:t>
            </w:r>
          </w:p>
        </w:tc>
        <w:tc>
          <w:tcPr>
            <w:tcW w:w="1134" w:type="dxa"/>
            <w:tcBorders>
              <w:left w:val="nil"/>
              <w:bottom w:val="single" w:sz="4" w:space="0" w:color="auto"/>
              <w:right w:val="single" w:sz="4" w:space="0" w:color="auto"/>
            </w:tcBorders>
            <w:shd w:val="clear" w:color="auto" w:fill="auto"/>
            <w:noWrap/>
            <w:vAlign w:val="center"/>
          </w:tcPr>
          <w:p w14:paraId="291A403C" w14:textId="77777777" w:rsidR="001A23E6" w:rsidRPr="0055053E" w:rsidRDefault="001A23E6" w:rsidP="001A23E6">
            <w:pPr>
              <w:jc w:val="center"/>
              <w:rPr>
                <w:bCs/>
                <w:i/>
                <w:iCs/>
                <w:color w:val="002060"/>
                <w:sz w:val="20"/>
                <w:szCs w:val="20"/>
                <w:u w:color="00B050"/>
              </w:rPr>
            </w:pPr>
            <w:r w:rsidRPr="0055053E">
              <w:rPr>
                <w:bCs/>
                <w:i/>
                <w:iCs/>
                <w:color w:val="002060"/>
                <w:sz w:val="20"/>
                <w:szCs w:val="20"/>
                <w:u w:color="00B050"/>
              </w:rPr>
              <w:t>1.1</w:t>
            </w:r>
          </w:p>
        </w:tc>
      </w:tr>
      <w:tr w:rsidR="001A23E6" w:rsidRPr="00B1578F" w14:paraId="46952BC7" w14:textId="77777777" w:rsidTr="001A23E6">
        <w:trPr>
          <w:trHeight w:val="385"/>
        </w:trPr>
        <w:tc>
          <w:tcPr>
            <w:tcW w:w="851" w:type="dxa"/>
            <w:tcBorders>
              <w:left w:val="single" w:sz="12" w:space="0" w:color="auto"/>
              <w:bottom w:val="single" w:sz="4" w:space="0" w:color="auto"/>
              <w:right w:val="single" w:sz="4" w:space="0" w:color="auto"/>
            </w:tcBorders>
            <w:shd w:val="clear" w:color="auto" w:fill="auto"/>
            <w:noWrap/>
            <w:vAlign w:val="center"/>
          </w:tcPr>
          <w:p w14:paraId="14E0B0A7" w14:textId="77777777" w:rsidR="001A23E6" w:rsidRPr="00FC7D8B" w:rsidRDefault="001A23E6" w:rsidP="001A23E6">
            <w:pPr>
              <w:jc w:val="right"/>
              <w:rPr>
                <w:rFonts w:eastAsia="Times New Roman" w:cs="Times New Roman"/>
                <w:sz w:val="18"/>
                <w:szCs w:val="20"/>
                <w:lang w:eastAsia="lv-LV"/>
              </w:rPr>
            </w:pPr>
            <w:r w:rsidRPr="00FC7D8B">
              <w:rPr>
                <w:rFonts w:eastAsia="Times New Roman" w:cs="Times New Roman"/>
                <w:sz w:val="18"/>
                <w:szCs w:val="20"/>
                <w:lang w:eastAsia="lv-LV"/>
              </w:rPr>
              <w:t>1.1.</w:t>
            </w:r>
          </w:p>
        </w:tc>
        <w:tc>
          <w:tcPr>
            <w:tcW w:w="5210" w:type="dxa"/>
            <w:tcBorders>
              <w:left w:val="nil"/>
              <w:bottom w:val="single" w:sz="4" w:space="0" w:color="auto"/>
              <w:right w:val="single" w:sz="4" w:space="0" w:color="auto"/>
            </w:tcBorders>
            <w:shd w:val="clear" w:color="auto" w:fill="auto"/>
            <w:vAlign w:val="center"/>
          </w:tcPr>
          <w:p w14:paraId="0AE5A640" w14:textId="77777777" w:rsidR="001A23E6" w:rsidRPr="00FC7D8B" w:rsidRDefault="001A23E6" w:rsidP="001A23E6">
            <w:pPr>
              <w:jc w:val="right"/>
              <w:rPr>
                <w:rFonts w:eastAsia="Times New Roman" w:cs="Times New Roman"/>
                <w:i/>
                <w:sz w:val="18"/>
                <w:szCs w:val="20"/>
                <w:lang w:eastAsia="lv-LV"/>
              </w:rPr>
            </w:pPr>
            <w:r w:rsidRPr="00FC7D8B">
              <w:rPr>
                <w:rFonts w:eastAsia="Times New Roman" w:cs="Times New Roman"/>
                <w:i/>
                <w:sz w:val="18"/>
                <w:szCs w:val="20"/>
                <w:lang w:eastAsia="lv-LV"/>
              </w:rPr>
              <w:t>Ziedojumi, par kuriem piemēro atvieglojumus, kas nepārsniedz 5% no iepriekšējā gada peļņas pēc nodokļiem</w:t>
            </w:r>
          </w:p>
        </w:tc>
        <w:tc>
          <w:tcPr>
            <w:tcW w:w="1169" w:type="dxa"/>
            <w:tcBorders>
              <w:left w:val="nil"/>
              <w:bottom w:val="single" w:sz="4" w:space="0" w:color="auto"/>
              <w:right w:val="single" w:sz="4" w:space="0" w:color="auto"/>
            </w:tcBorders>
            <w:shd w:val="clear" w:color="auto" w:fill="auto"/>
            <w:noWrap/>
            <w:vAlign w:val="center"/>
          </w:tcPr>
          <w:p w14:paraId="2727A5D7" w14:textId="77777777" w:rsidR="001A23E6" w:rsidRPr="00FC7D8B" w:rsidRDefault="001A23E6" w:rsidP="001A23E6">
            <w:pPr>
              <w:jc w:val="center"/>
              <w:rPr>
                <w:rFonts w:eastAsia="Times New Roman" w:cs="Times New Roman"/>
                <w:i/>
                <w:sz w:val="18"/>
                <w:szCs w:val="20"/>
                <w:lang w:eastAsia="lv-LV"/>
              </w:rPr>
            </w:pPr>
            <w:r w:rsidRPr="00FC7D8B">
              <w:rPr>
                <w:rFonts w:eastAsia="Times New Roman" w:cs="Times New Roman"/>
                <w:i/>
                <w:sz w:val="18"/>
                <w:szCs w:val="20"/>
                <w:lang w:eastAsia="lv-LV"/>
              </w:rPr>
              <w:t>904</w:t>
            </w:r>
          </w:p>
        </w:tc>
        <w:tc>
          <w:tcPr>
            <w:tcW w:w="1134" w:type="dxa"/>
            <w:tcBorders>
              <w:left w:val="nil"/>
              <w:bottom w:val="single" w:sz="4" w:space="0" w:color="auto"/>
              <w:right w:val="single" w:sz="4" w:space="0" w:color="auto"/>
            </w:tcBorders>
            <w:shd w:val="clear" w:color="auto" w:fill="auto"/>
            <w:noWrap/>
            <w:vAlign w:val="center"/>
          </w:tcPr>
          <w:p w14:paraId="3711F29C" w14:textId="77777777" w:rsidR="001A23E6" w:rsidRPr="00FC7D8B" w:rsidRDefault="001A23E6" w:rsidP="001A23E6">
            <w:pPr>
              <w:jc w:val="center"/>
              <w:rPr>
                <w:bCs/>
                <w:i/>
                <w:iCs/>
                <w:color w:val="002060"/>
                <w:sz w:val="18"/>
                <w:szCs w:val="20"/>
                <w:u w:color="00B050"/>
              </w:rPr>
            </w:pPr>
            <w:r w:rsidRPr="00FC7D8B">
              <w:rPr>
                <w:bCs/>
                <w:i/>
                <w:iCs/>
                <w:color w:val="002060"/>
                <w:sz w:val="18"/>
                <w:szCs w:val="20"/>
                <w:u w:color="00B050"/>
              </w:rPr>
              <w:t>0.6</w:t>
            </w:r>
          </w:p>
        </w:tc>
      </w:tr>
      <w:tr w:rsidR="001A23E6" w:rsidRPr="00B1578F" w14:paraId="3F0B3014" w14:textId="77777777" w:rsidTr="001A23E6">
        <w:trPr>
          <w:trHeight w:val="385"/>
        </w:trPr>
        <w:tc>
          <w:tcPr>
            <w:tcW w:w="851" w:type="dxa"/>
            <w:tcBorders>
              <w:left w:val="single" w:sz="12" w:space="0" w:color="auto"/>
              <w:bottom w:val="single" w:sz="4" w:space="0" w:color="auto"/>
              <w:right w:val="single" w:sz="4" w:space="0" w:color="auto"/>
            </w:tcBorders>
            <w:shd w:val="clear" w:color="auto" w:fill="auto"/>
            <w:noWrap/>
            <w:vAlign w:val="center"/>
          </w:tcPr>
          <w:p w14:paraId="63BD5AB7" w14:textId="77777777" w:rsidR="001A23E6" w:rsidRPr="00FC7D8B" w:rsidRDefault="001A23E6" w:rsidP="001A23E6">
            <w:pPr>
              <w:jc w:val="right"/>
              <w:rPr>
                <w:rFonts w:eastAsia="Times New Roman" w:cs="Times New Roman"/>
                <w:sz w:val="18"/>
                <w:szCs w:val="20"/>
                <w:lang w:eastAsia="lv-LV"/>
              </w:rPr>
            </w:pPr>
            <w:r w:rsidRPr="00FC7D8B">
              <w:rPr>
                <w:rFonts w:eastAsia="Times New Roman" w:cs="Times New Roman"/>
                <w:sz w:val="18"/>
                <w:szCs w:val="20"/>
                <w:lang w:eastAsia="lv-LV"/>
              </w:rPr>
              <w:t>1.2.</w:t>
            </w:r>
          </w:p>
        </w:tc>
        <w:tc>
          <w:tcPr>
            <w:tcW w:w="5210" w:type="dxa"/>
            <w:tcBorders>
              <w:left w:val="nil"/>
              <w:bottom w:val="single" w:sz="4" w:space="0" w:color="auto"/>
              <w:right w:val="single" w:sz="4" w:space="0" w:color="auto"/>
            </w:tcBorders>
            <w:shd w:val="clear" w:color="auto" w:fill="auto"/>
            <w:vAlign w:val="center"/>
          </w:tcPr>
          <w:p w14:paraId="724E0E1F" w14:textId="77777777" w:rsidR="001A23E6" w:rsidRPr="00FC7D8B" w:rsidRDefault="001A23E6" w:rsidP="001A23E6">
            <w:pPr>
              <w:jc w:val="right"/>
              <w:rPr>
                <w:rFonts w:eastAsia="Times New Roman" w:cs="Times New Roman"/>
                <w:i/>
                <w:sz w:val="18"/>
                <w:szCs w:val="20"/>
                <w:lang w:eastAsia="lv-LV"/>
              </w:rPr>
            </w:pPr>
            <w:r w:rsidRPr="00FC7D8B">
              <w:rPr>
                <w:rFonts w:eastAsia="Times New Roman" w:cs="Times New Roman"/>
                <w:i/>
                <w:sz w:val="18"/>
                <w:szCs w:val="20"/>
                <w:lang w:eastAsia="lv-LV"/>
              </w:rPr>
              <w:t>Ziedojumi, par kuriem piemēro atvieglojumus, kas nepārsniedz 2% no iepriekšējā pārskata gada kopējās darba ņēmējiem aprēķinātās bruto darba samaksas, no kuras samaksāti valsts sociālās apdrošināšanas maksājumi</w:t>
            </w:r>
          </w:p>
        </w:tc>
        <w:tc>
          <w:tcPr>
            <w:tcW w:w="1169" w:type="dxa"/>
            <w:tcBorders>
              <w:left w:val="nil"/>
              <w:bottom w:val="single" w:sz="4" w:space="0" w:color="auto"/>
              <w:right w:val="single" w:sz="4" w:space="0" w:color="auto"/>
            </w:tcBorders>
            <w:shd w:val="clear" w:color="auto" w:fill="auto"/>
            <w:noWrap/>
            <w:vAlign w:val="center"/>
          </w:tcPr>
          <w:p w14:paraId="3780ADD4" w14:textId="77777777" w:rsidR="001A23E6" w:rsidRPr="00FC7D8B" w:rsidRDefault="001A23E6" w:rsidP="001A23E6">
            <w:pPr>
              <w:jc w:val="center"/>
              <w:rPr>
                <w:rFonts w:eastAsia="Times New Roman" w:cs="Times New Roman"/>
                <w:i/>
                <w:sz w:val="18"/>
                <w:szCs w:val="20"/>
                <w:lang w:eastAsia="lv-LV"/>
              </w:rPr>
            </w:pPr>
            <w:r w:rsidRPr="00FC7D8B">
              <w:rPr>
                <w:rFonts w:eastAsia="Times New Roman" w:cs="Times New Roman"/>
                <w:i/>
                <w:sz w:val="18"/>
                <w:szCs w:val="20"/>
                <w:lang w:eastAsia="lv-LV"/>
              </w:rPr>
              <w:t>807</w:t>
            </w:r>
          </w:p>
        </w:tc>
        <w:tc>
          <w:tcPr>
            <w:tcW w:w="1134" w:type="dxa"/>
            <w:tcBorders>
              <w:left w:val="nil"/>
              <w:bottom w:val="single" w:sz="4" w:space="0" w:color="auto"/>
              <w:right w:val="single" w:sz="4" w:space="0" w:color="auto"/>
            </w:tcBorders>
            <w:shd w:val="clear" w:color="auto" w:fill="auto"/>
            <w:noWrap/>
            <w:vAlign w:val="center"/>
          </w:tcPr>
          <w:p w14:paraId="5E996D83" w14:textId="77777777" w:rsidR="001A23E6" w:rsidRPr="00FC7D8B" w:rsidRDefault="001A23E6" w:rsidP="001A23E6">
            <w:pPr>
              <w:jc w:val="center"/>
              <w:rPr>
                <w:bCs/>
                <w:i/>
                <w:iCs/>
                <w:color w:val="002060"/>
                <w:sz w:val="18"/>
                <w:szCs w:val="20"/>
                <w:u w:color="00B050"/>
              </w:rPr>
            </w:pPr>
            <w:r w:rsidRPr="00FC7D8B">
              <w:rPr>
                <w:bCs/>
                <w:i/>
                <w:iCs/>
                <w:color w:val="002060"/>
                <w:sz w:val="18"/>
                <w:szCs w:val="20"/>
                <w:u w:color="00B050"/>
              </w:rPr>
              <w:t>0.5</w:t>
            </w:r>
          </w:p>
        </w:tc>
      </w:tr>
      <w:tr w:rsidR="001A23E6" w:rsidRPr="00B1578F" w14:paraId="09C91752" w14:textId="77777777" w:rsidTr="001A23E6">
        <w:trPr>
          <w:trHeight w:val="385"/>
        </w:trPr>
        <w:tc>
          <w:tcPr>
            <w:tcW w:w="851" w:type="dxa"/>
            <w:tcBorders>
              <w:left w:val="single" w:sz="12" w:space="0" w:color="auto"/>
              <w:bottom w:val="single" w:sz="4" w:space="0" w:color="auto"/>
              <w:right w:val="single" w:sz="4" w:space="0" w:color="auto"/>
            </w:tcBorders>
            <w:shd w:val="clear" w:color="auto" w:fill="auto"/>
            <w:noWrap/>
            <w:vAlign w:val="center"/>
          </w:tcPr>
          <w:p w14:paraId="2B4041EA" w14:textId="77777777" w:rsidR="001A23E6" w:rsidRPr="00FC7D8B" w:rsidRDefault="001A23E6" w:rsidP="001A23E6">
            <w:pPr>
              <w:jc w:val="right"/>
              <w:rPr>
                <w:rFonts w:eastAsia="Times New Roman" w:cs="Times New Roman"/>
                <w:sz w:val="18"/>
                <w:szCs w:val="20"/>
                <w:lang w:eastAsia="lv-LV"/>
              </w:rPr>
            </w:pPr>
            <w:r w:rsidRPr="00FC7D8B">
              <w:rPr>
                <w:rFonts w:eastAsia="Times New Roman" w:cs="Times New Roman"/>
                <w:sz w:val="18"/>
                <w:szCs w:val="20"/>
                <w:lang w:eastAsia="lv-LV"/>
              </w:rPr>
              <w:t>1.3.</w:t>
            </w:r>
          </w:p>
        </w:tc>
        <w:tc>
          <w:tcPr>
            <w:tcW w:w="5210" w:type="dxa"/>
            <w:tcBorders>
              <w:left w:val="nil"/>
              <w:bottom w:val="single" w:sz="4" w:space="0" w:color="auto"/>
              <w:right w:val="single" w:sz="4" w:space="0" w:color="auto"/>
            </w:tcBorders>
            <w:shd w:val="clear" w:color="auto" w:fill="auto"/>
            <w:vAlign w:val="center"/>
          </w:tcPr>
          <w:p w14:paraId="5B2D6EE5" w14:textId="77777777" w:rsidR="001A23E6" w:rsidRPr="00FC7D8B" w:rsidRDefault="001A23E6" w:rsidP="001A23E6">
            <w:pPr>
              <w:jc w:val="right"/>
              <w:rPr>
                <w:rFonts w:eastAsia="Times New Roman" w:cs="Times New Roman"/>
                <w:i/>
                <w:sz w:val="18"/>
                <w:szCs w:val="20"/>
                <w:lang w:eastAsia="lv-LV"/>
              </w:rPr>
            </w:pPr>
            <w:r w:rsidRPr="00FC7D8B">
              <w:rPr>
                <w:rFonts w:eastAsia="Times New Roman" w:cs="Times New Roman"/>
                <w:i/>
                <w:sz w:val="18"/>
                <w:szCs w:val="20"/>
                <w:lang w:eastAsia="lv-LV"/>
              </w:rPr>
              <w:t>Ziedojumi, par kuriem piemēro nodokļa atlaidi 75% no ziedotās summas, bet ne vairāk kā 20% no aprēķinātā nodokļa no dividendēm</w:t>
            </w:r>
          </w:p>
        </w:tc>
        <w:tc>
          <w:tcPr>
            <w:tcW w:w="1169" w:type="dxa"/>
            <w:tcBorders>
              <w:left w:val="nil"/>
              <w:bottom w:val="single" w:sz="4" w:space="0" w:color="auto"/>
              <w:right w:val="single" w:sz="4" w:space="0" w:color="auto"/>
            </w:tcBorders>
            <w:shd w:val="clear" w:color="auto" w:fill="auto"/>
            <w:noWrap/>
            <w:vAlign w:val="center"/>
          </w:tcPr>
          <w:p w14:paraId="79042C91" w14:textId="77777777" w:rsidR="001A23E6" w:rsidRPr="00FC7D8B" w:rsidRDefault="001A23E6" w:rsidP="001A23E6">
            <w:pPr>
              <w:jc w:val="center"/>
              <w:rPr>
                <w:rFonts w:eastAsia="Times New Roman" w:cs="Times New Roman"/>
                <w:i/>
                <w:sz w:val="18"/>
                <w:szCs w:val="20"/>
                <w:lang w:eastAsia="lv-LV"/>
              </w:rPr>
            </w:pPr>
            <w:r w:rsidRPr="00FC7D8B">
              <w:rPr>
                <w:rFonts w:eastAsia="Times New Roman" w:cs="Times New Roman"/>
                <w:i/>
                <w:sz w:val="18"/>
                <w:szCs w:val="20"/>
                <w:lang w:eastAsia="lv-LV"/>
              </w:rPr>
              <w:t>23</w:t>
            </w:r>
          </w:p>
        </w:tc>
        <w:tc>
          <w:tcPr>
            <w:tcW w:w="1134" w:type="dxa"/>
            <w:tcBorders>
              <w:left w:val="nil"/>
              <w:bottom w:val="single" w:sz="4" w:space="0" w:color="auto"/>
              <w:right w:val="single" w:sz="4" w:space="0" w:color="auto"/>
            </w:tcBorders>
            <w:shd w:val="clear" w:color="auto" w:fill="auto"/>
            <w:noWrap/>
            <w:vAlign w:val="center"/>
          </w:tcPr>
          <w:p w14:paraId="302EADAA" w14:textId="77777777" w:rsidR="001A23E6" w:rsidRPr="00FC7D8B" w:rsidRDefault="001A23E6" w:rsidP="001A23E6">
            <w:pPr>
              <w:jc w:val="center"/>
              <w:rPr>
                <w:bCs/>
                <w:i/>
                <w:iCs/>
                <w:color w:val="002060"/>
                <w:sz w:val="18"/>
                <w:szCs w:val="20"/>
                <w:u w:color="00B050"/>
              </w:rPr>
            </w:pPr>
            <w:r w:rsidRPr="00FC7D8B">
              <w:rPr>
                <w:bCs/>
                <w:i/>
                <w:iCs/>
                <w:color w:val="002060"/>
                <w:sz w:val="18"/>
                <w:szCs w:val="20"/>
                <w:u w:color="00B050"/>
              </w:rPr>
              <w:t>0.01</w:t>
            </w:r>
          </w:p>
        </w:tc>
      </w:tr>
      <w:tr w:rsidR="001A23E6" w:rsidRPr="00B1578F" w14:paraId="045BB977" w14:textId="77777777" w:rsidTr="001A23E6">
        <w:trPr>
          <w:trHeight w:val="385"/>
        </w:trPr>
        <w:tc>
          <w:tcPr>
            <w:tcW w:w="851" w:type="dxa"/>
            <w:tcBorders>
              <w:top w:val="nil"/>
              <w:left w:val="single" w:sz="12" w:space="0" w:color="auto"/>
              <w:bottom w:val="single" w:sz="4" w:space="0" w:color="auto"/>
              <w:right w:val="single" w:sz="4" w:space="0" w:color="auto"/>
            </w:tcBorders>
            <w:shd w:val="clear" w:color="auto" w:fill="auto"/>
            <w:noWrap/>
            <w:vAlign w:val="center"/>
            <w:hideMark/>
          </w:tcPr>
          <w:p w14:paraId="02905FFD" w14:textId="77777777" w:rsidR="001A23E6" w:rsidRPr="00B1578F" w:rsidRDefault="001A23E6" w:rsidP="001A23E6">
            <w:pPr>
              <w:jc w:val="center"/>
              <w:rPr>
                <w:rFonts w:eastAsia="Times New Roman" w:cs="Times New Roman"/>
                <w:sz w:val="20"/>
                <w:szCs w:val="20"/>
                <w:lang w:eastAsia="lv-LV"/>
              </w:rPr>
            </w:pPr>
            <w:r w:rsidRPr="00B1578F">
              <w:rPr>
                <w:rFonts w:eastAsia="Times New Roman" w:cs="Times New Roman"/>
                <w:sz w:val="20"/>
                <w:szCs w:val="20"/>
                <w:lang w:eastAsia="lv-LV"/>
              </w:rPr>
              <w:t>2.</w:t>
            </w:r>
          </w:p>
        </w:tc>
        <w:tc>
          <w:tcPr>
            <w:tcW w:w="5210" w:type="dxa"/>
            <w:tcBorders>
              <w:top w:val="nil"/>
              <w:left w:val="nil"/>
              <w:bottom w:val="single" w:sz="4" w:space="0" w:color="auto"/>
              <w:right w:val="single" w:sz="4" w:space="0" w:color="auto"/>
            </w:tcBorders>
            <w:shd w:val="clear" w:color="auto" w:fill="auto"/>
            <w:noWrap/>
            <w:vAlign w:val="center"/>
          </w:tcPr>
          <w:p w14:paraId="77BF0D0D" w14:textId="78EFCCB5" w:rsidR="001A23E6" w:rsidRPr="00B1578F" w:rsidRDefault="001A23E6" w:rsidP="006558F9">
            <w:pPr>
              <w:jc w:val="both"/>
              <w:rPr>
                <w:rFonts w:eastAsia="Times New Roman" w:cs="Times New Roman"/>
                <w:sz w:val="20"/>
                <w:szCs w:val="20"/>
                <w:lang w:eastAsia="lv-LV"/>
              </w:rPr>
            </w:pPr>
            <w:r w:rsidRPr="00FC7D8B">
              <w:rPr>
                <w:rFonts w:eastAsia="Times New Roman" w:cs="Times New Roman"/>
                <w:sz w:val="20"/>
                <w:szCs w:val="20"/>
                <w:lang w:eastAsia="lv-LV"/>
              </w:rPr>
              <w:t>Nodokļa at</w:t>
            </w:r>
            <w:r>
              <w:rPr>
                <w:rFonts w:eastAsia="Times New Roman" w:cs="Times New Roman"/>
                <w:sz w:val="20"/>
                <w:szCs w:val="20"/>
                <w:lang w:eastAsia="lv-LV"/>
              </w:rPr>
              <w:t>laide</w:t>
            </w:r>
            <w:r w:rsidRPr="00FC7D8B">
              <w:rPr>
                <w:rFonts w:eastAsia="Times New Roman" w:cs="Times New Roman"/>
                <w:sz w:val="20"/>
                <w:szCs w:val="20"/>
                <w:lang w:eastAsia="lv-LV"/>
              </w:rPr>
              <w:t xml:space="preserve"> 50% </w:t>
            </w:r>
            <w:r>
              <w:rPr>
                <w:rFonts w:eastAsia="Times New Roman" w:cs="Times New Roman"/>
                <w:sz w:val="20"/>
                <w:szCs w:val="20"/>
                <w:lang w:eastAsia="lv-LV"/>
              </w:rPr>
              <w:t xml:space="preserve">apmērā </w:t>
            </w:r>
            <w:r w:rsidRPr="00FC7D8B">
              <w:rPr>
                <w:rFonts w:eastAsia="Times New Roman" w:cs="Times New Roman"/>
                <w:sz w:val="20"/>
                <w:szCs w:val="20"/>
                <w:lang w:eastAsia="lv-LV"/>
              </w:rPr>
              <w:t>no summas, kas saņemta subsīdiju veidā kā valsts atbalsts lauksaimniecībai vai ES atbalsts</w:t>
            </w:r>
            <w:r>
              <w:rPr>
                <w:rFonts w:eastAsia="Times New Roman" w:cs="Times New Roman"/>
                <w:sz w:val="20"/>
                <w:szCs w:val="20"/>
                <w:lang w:eastAsia="lv-LV"/>
              </w:rPr>
              <w:t xml:space="preserve"> </w:t>
            </w:r>
            <w:r w:rsidRPr="00FC7D8B">
              <w:rPr>
                <w:rFonts w:eastAsia="Times New Roman" w:cs="Times New Roman"/>
                <w:sz w:val="20"/>
                <w:szCs w:val="20"/>
                <w:lang w:eastAsia="lv-LV"/>
              </w:rPr>
              <w:t>lauksaimniecībai un lauku attīstībai</w:t>
            </w:r>
          </w:p>
        </w:tc>
        <w:tc>
          <w:tcPr>
            <w:tcW w:w="1169" w:type="dxa"/>
            <w:tcBorders>
              <w:top w:val="nil"/>
              <w:left w:val="nil"/>
              <w:bottom w:val="single" w:sz="4" w:space="0" w:color="auto"/>
              <w:right w:val="single" w:sz="4" w:space="0" w:color="auto"/>
            </w:tcBorders>
            <w:shd w:val="clear" w:color="auto" w:fill="auto"/>
            <w:noWrap/>
            <w:vAlign w:val="center"/>
          </w:tcPr>
          <w:p w14:paraId="7764A901" w14:textId="77777777" w:rsidR="001A23E6" w:rsidRPr="00B1578F" w:rsidRDefault="001A23E6" w:rsidP="001A23E6">
            <w:pPr>
              <w:jc w:val="center"/>
              <w:rPr>
                <w:rFonts w:eastAsia="Times New Roman" w:cs="Times New Roman"/>
                <w:sz w:val="20"/>
                <w:szCs w:val="20"/>
                <w:lang w:eastAsia="lv-LV"/>
              </w:rPr>
            </w:pPr>
            <w:r w:rsidRPr="00FC7D8B">
              <w:rPr>
                <w:rFonts w:eastAsia="Times New Roman" w:cs="Times New Roman"/>
                <w:sz w:val="20"/>
                <w:szCs w:val="20"/>
                <w:lang w:eastAsia="lv-LV"/>
              </w:rPr>
              <w:t>1 005</w:t>
            </w:r>
          </w:p>
        </w:tc>
        <w:tc>
          <w:tcPr>
            <w:tcW w:w="1134" w:type="dxa"/>
            <w:tcBorders>
              <w:top w:val="nil"/>
              <w:left w:val="nil"/>
              <w:bottom w:val="single" w:sz="4" w:space="0" w:color="auto"/>
              <w:right w:val="single" w:sz="4" w:space="0" w:color="auto"/>
            </w:tcBorders>
            <w:shd w:val="clear" w:color="auto" w:fill="auto"/>
            <w:noWrap/>
            <w:vAlign w:val="center"/>
          </w:tcPr>
          <w:p w14:paraId="6BB470E4" w14:textId="77777777" w:rsidR="001A23E6" w:rsidRPr="00433308" w:rsidRDefault="001A23E6" w:rsidP="001A23E6">
            <w:pPr>
              <w:jc w:val="center"/>
              <w:rPr>
                <w:bCs/>
                <w:i/>
                <w:iCs/>
                <w:color w:val="002060"/>
                <w:sz w:val="20"/>
                <w:szCs w:val="20"/>
                <w:u w:color="00B050"/>
              </w:rPr>
            </w:pPr>
            <w:r w:rsidRPr="00FC7D8B">
              <w:rPr>
                <w:bCs/>
                <w:i/>
                <w:iCs/>
                <w:color w:val="002060"/>
                <w:sz w:val="20"/>
                <w:szCs w:val="20"/>
                <w:u w:color="00B050"/>
              </w:rPr>
              <w:t>0.6</w:t>
            </w:r>
          </w:p>
        </w:tc>
      </w:tr>
      <w:tr w:rsidR="001A23E6" w:rsidRPr="00B1578F" w14:paraId="165B5CB3" w14:textId="77777777" w:rsidTr="000A75CB">
        <w:trPr>
          <w:trHeight w:val="227"/>
        </w:trPr>
        <w:tc>
          <w:tcPr>
            <w:tcW w:w="851" w:type="dxa"/>
            <w:tcBorders>
              <w:top w:val="nil"/>
              <w:left w:val="single" w:sz="12" w:space="0" w:color="auto"/>
              <w:bottom w:val="single" w:sz="4" w:space="0" w:color="auto"/>
              <w:right w:val="single" w:sz="4" w:space="0" w:color="auto"/>
            </w:tcBorders>
            <w:shd w:val="clear" w:color="auto" w:fill="auto"/>
            <w:noWrap/>
            <w:vAlign w:val="center"/>
          </w:tcPr>
          <w:p w14:paraId="4DE6CD97" w14:textId="77777777" w:rsidR="001A23E6" w:rsidRPr="00B1578F" w:rsidRDefault="001A23E6" w:rsidP="001A23E6">
            <w:pPr>
              <w:jc w:val="center"/>
              <w:rPr>
                <w:rFonts w:eastAsia="Times New Roman" w:cs="Times New Roman"/>
                <w:sz w:val="20"/>
                <w:szCs w:val="20"/>
                <w:lang w:eastAsia="lv-LV"/>
              </w:rPr>
            </w:pPr>
            <w:r>
              <w:rPr>
                <w:rFonts w:eastAsia="Times New Roman" w:cs="Times New Roman"/>
                <w:sz w:val="20"/>
                <w:szCs w:val="20"/>
                <w:lang w:eastAsia="lv-LV"/>
              </w:rPr>
              <w:t>3</w:t>
            </w:r>
            <w:r w:rsidRPr="00B1578F">
              <w:rPr>
                <w:rFonts w:eastAsia="Times New Roman" w:cs="Times New Roman"/>
                <w:sz w:val="20"/>
                <w:szCs w:val="20"/>
                <w:lang w:eastAsia="lv-LV"/>
              </w:rPr>
              <w:t>.</w:t>
            </w:r>
          </w:p>
        </w:tc>
        <w:tc>
          <w:tcPr>
            <w:tcW w:w="5210" w:type="dxa"/>
            <w:tcBorders>
              <w:top w:val="nil"/>
              <w:left w:val="nil"/>
              <w:bottom w:val="single" w:sz="4" w:space="0" w:color="auto"/>
              <w:right w:val="single" w:sz="4" w:space="0" w:color="auto"/>
            </w:tcBorders>
            <w:shd w:val="clear" w:color="auto" w:fill="auto"/>
            <w:noWrap/>
            <w:vAlign w:val="center"/>
          </w:tcPr>
          <w:p w14:paraId="2A69FF03" w14:textId="77777777" w:rsidR="001A23E6" w:rsidRPr="00E94994" w:rsidRDefault="001A23E6" w:rsidP="001A23E6">
            <w:pPr>
              <w:rPr>
                <w:rFonts w:eastAsia="Times New Roman" w:cs="Times New Roman"/>
                <w:sz w:val="20"/>
                <w:szCs w:val="20"/>
                <w:lang w:eastAsia="lv-LV"/>
              </w:rPr>
            </w:pPr>
            <w:r w:rsidRPr="00B1578F">
              <w:rPr>
                <w:rFonts w:eastAsia="Times New Roman" w:cs="Times New Roman"/>
                <w:sz w:val="20"/>
                <w:szCs w:val="20"/>
                <w:lang w:eastAsia="lv-LV"/>
              </w:rPr>
              <w:t>Citas nodokli samazinošas summas</w:t>
            </w:r>
          </w:p>
        </w:tc>
        <w:tc>
          <w:tcPr>
            <w:tcW w:w="1169" w:type="dxa"/>
            <w:tcBorders>
              <w:top w:val="nil"/>
              <w:left w:val="nil"/>
              <w:bottom w:val="single" w:sz="4" w:space="0" w:color="auto"/>
              <w:right w:val="single" w:sz="4" w:space="0" w:color="auto"/>
            </w:tcBorders>
            <w:shd w:val="clear" w:color="auto" w:fill="auto"/>
            <w:noWrap/>
            <w:vAlign w:val="center"/>
          </w:tcPr>
          <w:p w14:paraId="3F68D1CF" w14:textId="77777777" w:rsidR="001A23E6" w:rsidRDefault="001A23E6" w:rsidP="001A23E6">
            <w:pPr>
              <w:jc w:val="center"/>
              <w:rPr>
                <w:rFonts w:eastAsia="Times New Roman" w:cs="Times New Roman"/>
                <w:sz w:val="20"/>
                <w:szCs w:val="20"/>
                <w:lang w:eastAsia="lv-LV"/>
              </w:rPr>
            </w:pPr>
            <w:r w:rsidRPr="00B1578F">
              <w:rPr>
                <w:rFonts w:eastAsia="Times New Roman" w:cs="Times New Roman"/>
                <w:sz w:val="20"/>
                <w:szCs w:val="20"/>
                <w:lang w:eastAsia="lv-LV"/>
              </w:rPr>
              <w:t>110</w:t>
            </w:r>
          </w:p>
        </w:tc>
        <w:tc>
          <w:tcPr>
            <w:tcW w:w="1134" w:type="dxa"/>
            <w:tcBorders>
              <w:top w:val="nil"/>
              <w:left w:val="nil"/>
              <w:bottom w:val="single" w:sz="4" w:space="0" w:color="auto"/>
              <w:right w:val="single" w:sz="4" w:space="0" w:color="auto"/>
            </w:tcBorders>
            <w:shd w:val="clear" w:color="auto" w:fill="auto"/>
            <w:noWrap/>
            <w:vAlign w:val="center"/>
          </w:tcPr>
          <w:p w14:paraId="3345C31F" w14:textId="77777777" w:rsidR="001A23E6" w:rsidRDefault="001A23E6" w:rsidP="001A23E6">
            <w:pPr>
              <w:jc w:val="center"/>
              <w:rPr>
                <w:bCs/>
                <w:i/>
                <w:iCs/>
                <w:color w:val="002060"/>
                <w:sz w:val="20"/>
                <w:szCs w:val="20"/>
                <w:u w:color="00B050"/>
              </w:rPr>
            </w:pPr>
            <w:r>
              <w:rPr>
                <w:bCs/>
                <w:i/>
                <w:iCs/>
                <w:color w:val="002060"/>
                <w:sz w:val="20"/>
                <w:szCs w:val="20"/>
                <w:u w:color="00B050"/>
              </w:rPr>
              <w:t>0.1</w:t>
            </w:r>
          </w:p>
        </w:tc>
      </w:tr>
      <w:tr w:rsidR="001A23E6" w:rsidRPr="00B1578F" w14:paraId="25F8C2EB" w14:textId="77777777" w:rsidTr="001A23E6">
        <w:trPr>
          <w:trHeight w:val="385"/>
        </w:trPr>
        <w:tc>
          <w:tcPr>
            <w:tcW w:w="851" w:type="dxa"/>
            <w:tcBorders>
              <w:top w:val="nil"/>
              <w:left w:val="single" w:sz="12" w:space="0" w:color="auto"/>
              <w:bottom w:val="single" w:sz="4" w:space="0" w:color="auto"/>
              <w:right w:val="single" w:sz="4" w:space="0" w:color="auto"/>
            </w:tcBorders>
            <w:shd w:val="clear" w:color="auto" w:fill="auto"/>
            <w:noWrap/>
            <w:vAlign w:val="center"/>
          </w:tcPr>
          <w:p w14:paraId="49FFE9BC" w14:textId="77777777" w:rsidR="001A23E6" w:rsidRPr="00B1578F" w:rsidRDefault="001A23E6" w:rsidP="001A23E6">
            <w:pPr>
              <w:jc w:val="center"/>
              <w:rPr>
                <w:rFonts w:eastAsia="Times New Roman" w:cs="Times New Roman"/>
                <w:sz w:val="20"/>
                <w:szCs w:val="20"/>
                <w:lang w:eastAsia="lv-LV"/>
              </w:rPr>
            </w:pPr>
            <w:r>
              <w:rPr>
                <w:rFonts w:eastAsia="Times New Roman" w:cs="Times New Roman"/>
                <w:sz w:val="20"/>
                <w:szCs w:val="20"/>
                <w:lang w:eastAsia="lv-LV"/>
              </w:rPr>
              <w:t>4</w:t>
            </w:r>
            <w:r w:rsidRPr="00B1578F">
              <w:rPr>
                <w:rFonts w:eastAsia="Times New Roman" w:cs="Times New Roman"/>
                <w:sz w:val="20"/>
                <w:szCs w:val="20"/>
                <w:lang w:eastAsia="lv-LV"/>
              </w:rPr>
              <w:t>.</w:t>
            </w:r>
          </w:p>
        </w:tc>
        <w:tc>
          <w:tcPr>
            <w:tcW w:w="5210" w:type="dxa"/>
            <w:tcBorders>
              <w:top w:val="nil"/>
              <w:left w:val="nil"/>
              <w:bottom w:val="single" w:sz="4" w:space="0" w:color="auto"/>
              <w:right w:val="single" w:sz="4" w:space="0" w:color="auto"/>
            </w:tcBorders>
            <w:shd w:val="clear" w:color="auto" w:fill="auto"/>
            <w:noWrap/>
            <w:vAlign w:val="center"/>
          </w:tcPr>
          <w:p w14:paraId="79B6BFAA" w14:textId="11F0B1D3" w:rsidR="001A23E6" w:rsidRPr="00E94994" w:rsidRDefault="006558F9" w:rsidP="006558F9">
            <w:pPr>
              <w:jc w:val="both"/>
              <w:rPr>
                <w:rFonts w:eastAsia="Times New Roman" w:cs="Times New Roman"/>
                <w:sz w:val="20"/>
                <w:szCs w:val="20"/>
                <w:lang w:eastAsia="lv-LV"/>
              </w:rPr>
            </w:pPr>
            <w:r w:rsidRPr="00824808">
              <w:rPr>
                <w:sz w:val="20"/>
                <w:szCs w:val="20"/>
              </w:rPr>
              <w:t>Nodokļa atlaide iespējai segt taksācijas un iepriekšējo periodu zaudējumus</w:t>
            </w:r>
            <w:r w:rsidRPr="00A000F1">
              <w:rPr>
                <w:i/>
                <w:sz w:val="22"/>
              </w:rPr>
              <w:t xml:space="preserve"> </w:t>
            </w:r>
            <w:r>
              <w:rPr>
                <w:sz w:val="20"/>
                <w:szCs w:val="20"/>
                <w:u w:color="00B050"/>
              </w:rPr>
              <w:t xml:space="preserve">(ar </w:t>
            </w:r>
            <w:r w:rsidRPr="0097377A">
              <w:rPr>
                <w:sz w:val="20"/>
                <w:szCs w:val="20"/>
              </w:rPr>
              <w:t>četru gadu pārejas period</w:t>
            </w:r>
            <w:r>
              <w:rPr>
                <w:sz w:val="20"/>
                <w:szCs w:val="20"/>
              </w:rPr>
              <w:t>u)</w:t>
            </w:r>
          </w:p>
        </w:tc>
        <w:tc>
          <w:tcPr>
            <w:tcW w:w="1169" w:type="dxa"/>
            <w:tcBorders>
              <w:top w:val="nil"/>
              <w:left w:val="nil"/>
              <w:bottom w:val="single" w:sz="4" w:space="0" w:color="auto"/>
              <w:right w:val="single" w:sz="4" w:space="0" w:color="auto"/>
            </w:tcBorders>
            <w:shd w:val="clear" w:color="auto" w:fill="auto"/>
            <w:noWrap/>
            <w:vAlign w:val="center"/>
          </w:tcPr>
          <w:p w14:paraId="72E3CBF3" w14:textId="77777777" w:rsidR="001A23E6" w:rsidRDefault="001A23E6" w:rsidP="001A23E6">
            <w:pPr>
              <w:jc w:val="center"/>
              <w:rPr>
                <w:rFonts w:eastAsia="Times New Roman" w:cs="Times New Roman"/>
                <w:sz w:val="20"/>
                <w:szCs w:val="20"/>
                <w:lang w:eastAsia="lv-LV"/>
              </w:rPr>
            </w:pPr>
            <w:r w:rsidRPr="00B1578F">
              <w:rPr>
                <w:rFonts w:eastAsia="Times New Roman" w:cs="Times New Roman"/>
                <w:sz w:val="20"/>
                <w:szCs w:val="20"/>
                <w:lang w:eastAsia="lv-LV"/>
              </w:rPr>
              <w:t>95</w:t>
            </w:r>
          </w:p>
        </w:tc>
        <w:tc>
          <w:tcPr>
            <w:tcW w:w="1134" w:type="dxa"/>
            <w:tcBorders>
              <w:top w:val="nil"/>
              <w:left w:val="nil"/>
              <w:bottom w:val="single" w:sz="4" w:space="0" w:color="auto"/>
              <w:right w:val="single" w:sz="4" w:space="0" w:color="auto"/>
            </w:tcBorders>
            <w:shd w:val="clear" w:color="auto" w:fill="auto"/>
            <w:noWrap/>
            <w:vAlign w:val="center"/>
          </w:tcPr>
          <w:p w14:paraId="28141866" w14:textId="77777777" w:rsidR="001A23E6" w:rsidRDefault="001A23E6" w:rsidP="001A23E6">
            <w:pPr>
              <w:jc w:val="center"/>
              <w:rPr>
                <w:bCs/>
                <w:i/>
                <w:iCs/>
                <w:color w:val="002060"/>
                <w:sz w:val="20"/>
                <w:szCs w:val="20"/>
                <w:u w:color="00B050"/>
              </w:rPr>
            </w:pPr>
            <w:r>
              <w:rPr>
                <w:bCs/>
                <w:i/>
                <w:iCs/>
                <w:color w:val="002060"/>
                <w:sz w:val="20"/>
                <w:szCs w:val="20"/>
                <w:u w:color="00B050"/>
              </w:rPr>
              <w:t>0.1</w:t>
            </w:r>
          </w:p>
        </w:tc>
      </w:tr>
      <w:tr w:rsidR="001A23E6" w:rsidRPr="00B1578F" w14:paraId="325124F3" w14:textId="77777777" w:rsidTr="001A23E6">
        <w:trPr>
          <w:trHeight w:val="385"/>
        </w:trPr>
        <w:tc>
          <w:tcPr>
            <w:tcW w:w="851" w:type="dxa"/>
            <w:tcBorders>
              <w:top w:val="nil"/>
              <w:left w:val="single" w:sz="12" w:space="0" w:color="auto"/>
              <w:bottom w:val="single" w:sz="4" w:space="0" w:color="auto"/>
              <w:right w:val="single" w:sz="4" w:space="0" w:color="auto"/>
            </w:tcBorders>
            <w:shd w:val="clear" w:color="auto" w:fill="auto"/>
            <w:noWrap/>
            <w:vAlign w:val="center"/>
          </w:tcPr>
          <w:p w14:paraId="535A7E3F" w14:textId="77777777" w:rsidR="001A23E6" w:rsidRDefault="001A23E6" w:rsidP="001A23E6">
            <w:pPr>
              <w:jc w:val="center"/>
              <w:rPr>
                <w:rFonts w:eastAsia="Times New Roman" w:cs="Times New Roman"/>
                <w:sz w:val="20"/>
                <w:szCs w:val="20"/>
                <w:lang w:eastAsia="lv-LV"/>
              </w:rPr>
            </w:pPr>
            <w:r>
              <w:rPr>
                <w:rFonts w:eastAsia="Times New Roman" w:cs="Times New Roman"/>
                <w:sz w:val="20"/>
                <w:szCs w:val="20"/>
                <w:lang w:eastAsia="lv-LV"/>
              </w:rPr>
              <w:t>5.</w:t>
            </w:r>
          </w:p>
        </w:tc>
        <w:tc>
          <w:tcPr>
            <w:tcW w:w="5210" w:type="dxa"/>
            <w:tcBorders>
              <w:top w:val="nil"/>
              <w:left w:val="nil"/>
              <w:bottom w:val="single" w:sz="4" w:space="0" w:color="auto"/>
              <w:right w:val="single" w:sz="4" w:space="0" w:color="auto"/>
            </w:tcBorders>
            <w:shd w:val="clear" w:color="auto" w:fill="auto"/>
            <w:noWrap/>
            <w:vAlign w:val="center"/>
          </w:tcPr>
          <w:p w14:paraId="51AA1EA9" w14:textId="098D7EC6" w:rsidR="001A23E6" w:rsidRPr="00B1578F" w:rsidRDefault="006558F9" w:rsidP="006558F9">
            <w:pPr>
              <w:jc w:val="both"/>
              <w:rPr>
                <w:rFonts w:eastAsia="Times New Roman" w:cs="Times New Roman"/>
                <w:sz w:val="20"/>
                <w:szCs w:val="20"/>
                <w:lang w:eastAsia="lv-LV"/>
              </w:rPr>
            </w:pPr>
            <w:r w:rsidRPr="00824808">
              <w:rPr>
                <w:sz w:val="20"/>
                <w:szCs w:val="20"/>
              </w:rPr>
              <w:t>Nodokļa atlaide zaudējumiem, kas radušies valsts kapitāl</w:t>
            </w:r>
            <w:r w:rsidR="000A75CB">
              <w:rPr>
                <w:sz w:val="20"/>
                <w:szCs w:val="20"/>
              </w:rPr>
              <w:softHyphen/>
            </w:r>
            <w:r w:rsidRPr="00824808">
              <w:rPr>
                <w:sz w:val="20"/>
                <w:szCs w:val="20"/>
              </w:rPr>
              <w:t>sa</w:t>
            </w:r>
            <w:r w:rsidR="000A75CB">
              <w:rPr>
                <w:sz w:val="20"/>
                <w:szCs w:val="20"/>
              </w:rPr>
              <w:softHyphen/>
            </w:r>
            <w:r w:rsidRPr="00824808">
              <w:rPr>
                <w:sz w:val="20"/>
                <w:szCs w:val="20"/>
              </w:rPr>
              <w:t>biedrībai, kuras daļas vai akcijas nedrīkst atsavināt, kura pilda ar saimniecisko darbību nesaistītas valsts deleģētas funkcijas</w:t>
            </w:r>
          </w:p>
        </w:tc>
        <w:tc>
          <w:tcPr>
            <w:tcW w:w="1169" w:type="dxa"/>
            <w:tcBorders>
              <w:top w:val="nil"/>
              <w:left w:val="nil"/>
              <w:bottom w:val="single" w:sz="4" w:space="0" w:color="auto"/>
              <w:right w:val="single" w:sz="4" w:space="0" w:color="auto"/>
            </w:tcBorders>
            <w:shd w:val="clear" w:color="auto" w:fill="auto"/>
            <w:noWrap/>
            <w:vAlign w:val="center"/>
          </w:tcPr>
          <w:p w14:paraId="06672931" w14:textId="77777777" w:rsidR="001A23E6" w:rsidRPr="00B1578F" w:rsidRDefault="001A23E6" w:rsidP="001A23E6">
            <w:pPr>
              <w:jc w:val="center"/>
              <w:rPr>
                <w:rFonts w:eastAsia="Times New Roman" w:cs="Times New Roman"/>
                <w:sz w:val="20"/>
                <w:szCs w:val="20"/>
                <w:lang w:eastAsia="lv-LV"/>
              </w:rPr>
            </w:pPr>
            <w:r w:rsidRPr="00FC7D8B">
              <w:rPr>
                <w:rFonts w:eastAsia="Times New Roman" w:cs="Times New Roman"/>
                <w:sz w:val="20"/>
                <w:szCs w:val="20"/>
                <w:lang w:eastAsia="lv-LV"/>
              </w:rPr>
              <w:t>39</w:t>
            </w:r>
          </w:p>
        </w:tc>
        <w:tc>
          <w:tcPr>
            <w:tcW w:w="1134" w:type="dxa"/>
            <w:tcBorders>
              <w:top w:val="nil"/>
              <w:left w:val="nil"/>
              <w:bottom w:val="single" w:sz="4" w:space="0" w:color="auto"/>
              <w:right w:val="single" w:sz="4" w:space="0" w:color="auto"/>
            </w:tcBorders>
            <w:shd w:val="clear" w:color="auto" w:fill="auto"/>
            <w:noWrap/>
            <w:vAlign w:val="center"/>
          </w:tcPr>
          <w:p w14:paraId="3EA3F094" w14:textId="77777777" w:rsidR="001A23E6" w:rsidRPr="00FC7D8B" w:rsidRDefault="001A23E6" w:rsidP="001A23E6">
            <w:pPr>
              <w:jc w:val="center"/>
              <w:rPr>
                <w:rFonts w:eastAsia="Times New Roman" w:cs="Times New Roman"/>
                <w:sz w:val="20"/>
                <w:szCs w:val="20"/>
                <w:lang w:eastAsia="lv-LV"/>
              </w:rPr>
            </w:pPr>
            <w:r w:rsidRPr="0055053E">
              <w:rPr>
                <w:bCs/>
                <w:i/>
                <w:iCs/>
                <w:color w:val="002060"/>
                <w:sz w:val="20"/>
                <w:szCs w:val="20"/>
                <w:u w:color="00B050"/>
              </w:rPr>
              <w:t>0.02</w:t>
            </w:r>
          </w:p>
        </w:tc>
      </w:tr>
      <w:tr w:rsidR="001A23E6" w:rsidRPr="0030738E" w14:paraId="28BB6724" w14:textId="77777777" w:rsidTr="001A23E6">
        <w:trPr>
          <w:trHeight w:val="177"/>
        </w:trPr>
        <w:tc>
          <w:tcPr>
            <w:tcW w:w="6061" w:type="dxa"/>
            <w:gridSpan w:val="2"/>
            <w:tcBorders>
              <w:top w:val="single" w:sz="12" w:space="0" w:color="auto"/>
              <w:left w:val="single" w:sz="12" w:space="0" w:color="auto"/>
              <w:bottom w:val="single" w:sz="12" w:space="0" w:color="auto"/>
              <w:right w:val="single" w:sz="4" w:space="0" w:color="auto"/>
            </w:tcBorders>
            <w:shd w:val="clear" w:color="auto" w:fill="DBE5F1" w:themeFill="accent1" w:themeFillTint="33"/>
            <w:noWrap/>
            <w:vAlign w:val="center"/>
          </w:tcPr>
          <w:p w14:paraId="6E03472E" w14:textId="77777777" w:rsidR="001A23E6" w:rsidRPr="00B1578F" w:rsidRDefault="001A23E6" w:rsidP="001A23E6">
            <w:pPr>
              <w:rPr>
                <w:rFonts w:eastAsia="Times New Roman" w:cs="Times New Roman"/>
                <w:sz w:val="20"/>
                <w:szCs w:val="20"/>
                <w:lang w:eastAsia="lv-LV"/>
              </w:rPr>
            </w:pPr>
            <w:r w:rsidRPr="00B1578F">
              <w:rPr>
                <w:rFonts w:eastAsia="Times New Roman" w:cs="Times New Roman"/>
                <w:b/>
                <w:bCs/>
                <w:color w:val="000000"/>
                <w:sz w:val="20"/>
                <w:szCs w:val="20"/>
                <w:lang w:eastAsia="lv-LV"/>
              </w:rPr>
              <w:t>KOPĒJAIS IESNIEGTO DEKLARĀCIJU SKAITS</w:t>
            </w:r>
          </w:p>
        </w:tc>
        <w:tc>
          <w:tcPr>
            <w:tcW w:w="2303" w:type="dxa"/>
            <w:gridSpan w:val="2"/>
            <w:tcBorders>
              <w:top w:val="single" w:sz="12" w:space="0" w:color="auto"/>
              <w:left w:val="nil"/>
              <w:bottom w:val="single" w:sz="12" w:space="0" w:color="auto"/>
              <w:right w:val="single" w:sz="4" w:space="0" w:color="auto"/>
            </w:tcBorders>
            <w:shd w:val="clear" w:color="auto" w:fill="DBE5F1" w:themeFill="accent1" w:themeFillTint="33"/>
            <w:noWrap/>
            <w:vAlign w:val="center"/>
          </w:tcPr>
          <w:p w14:paraId="0ECEA5CD" w14:textId="77777777" w:rsidR="001A23E6" w:rsidRPr="00FC7D8B" w:rsidRDefault="001A23E6" w:rsidP="001A23E6">
            <w:pPr>
              <w:jc w:val="center"/>
              <w:rPr>
                <w:rFonts w:eastAsia="Times New Roman" w:cs="Times New Roman"/>
                <w:b/>
                <w:bCs/>
                <w:sz w:val="20"/>
                <w:szCs w:val="20"/>
                <w:lang w:eastAsia="lv-LV"/>
              </w:rPr>
            </w:pPr>
            <w:r w:rsidRPr="00FC7D8B">
              <w:rPr>
                <w:rFonts w:eastAsia="Times New Roman" w:cs="Times New Roman"/>
                <w:b/>
                <w:bCs/>
                <w:sz w:val="20"/>
                <w:szCs w:val="20"/>
                <w:lang w:eastAsia="lv-LV"/>
              </w:rPr>
              <w:t>157</w:t>
            </w:r>
            <w:r>
              <w:rPr>
                <w:rFonts w:eastAsia="Times New Roman" w:cs="Times New Roman"/>
                <w:b/>
                <w:bCs/>
                <w:sz w:val="20"/>
                <w:szCs w:val="20"/>
                <w:lang w:eastAsia="lv-LV"/>
              </w:rPr>
              <w:t xml:space="preserve"> </w:t>
            </w:r>
            <w:r w:rsidRPr="00FC7D8B">
              <w:rPr>
                <w:rFonts w:eastAsia="Times New Roman" w:cs="Times New Roman"/>
                <w:b/>
                <w:bCs/>
                <w:sz w:val="20"/>
                <w:szCs w:val="20"/>
                <w:lang w:eastAsia="lv-LV"/>
              </w:rPr>
              <w:t>814</w:t>
            </w:r>
          </w:p>
        </w:tc>
      </w:tr>
    </w:tbl>
    <w:p w14:paraId="3870965D" w14:textId="77777777" w:rsidR="001A23E6" w:rsidRPr="00FC7D8B" w:rsidRDefault="001A23E6" w:rsidP="001A23E6">
      <w:pPr>
        <w:jc w:val="both"/>
        <w:rPr>
          <w:szCs w:val="24"/>
          <w:highlight w:val="yellow"/>
        </w:rPr>
      </w:pPr>
      <w:r w:rsidRPr="00FC7D8B">
        <w:rPr>
          <w:rFonts w:eastAsia="Arial Unicode MS" w:cs="Arial Unicode MS"/>
          <w:i/>
          <w:color w:val="000000"/>
          <w:sz w:val="20"/>
          <w:szCs w:val="24"/>
          <w:u w:color="000000"/>
          <w:bdr w:val="nil"/>
          <w:lang w:eastAsia="lv-LV"/>
        </w:rPr>
        <w:t>*No visiem deklarāciju iesniegušajiem komersantiem</w:t>
      </w:r>
    </w:p>
    <w:p w14:paraId="52452FCC" w14:textId="77777777" w:rsidR="001A23E6" w:rsidRPr="00B1578F" w:rsidRDefault="001A23E6" w:rsidP="001A23E6">
      <w:pPr>
        <w:pStyle w:val="Body"/>
        <w:spacing w:before="120"/>
        <w:rPr>
          <w:i/>
          <w:iCs/>
          <w:sz w:val="20"/>
          <w:szCs w:val="20"/>
        </w:rPr>
      </w:pPr>
      <w:r w:rsidRPr="00B1578F">
        <w:rPr>
          <w:b/>
          <w:i/>
          <w:iCs/>
          <w:color w:val="auto"/>
          <w:sz w:val="20"/>
          <w:szCs w:val="20"/>
        </w:rPr>
        <w:t>Avots:</w:t>
      </w:r>
      <w:r w:rsidRPr="00B1578F">
        <w:rPr>
          <w:i/>
          <w:iCs/>
          <w:color w:val="auto"/>
          <w:sz w:val="20"/>
          <w:szCs w:val="20"/>
        </w:rPr>
        <w:t xml:space="preserve"> FM aprēķini un dati no UIN deklarācijām uz 201</w:t>
      </w:r>
      <w:r>
        <w:rPr>
          <w:i/>
          <w:iCs/>
          <w:color w:val="auto"/>
          <w:sz w:val="20"/>
          <w:szCs w:val="20"/>
        </w:rPr>
        <w:t>9</w:t>
      </w:r>
      <w:r w:rsidRPr="00B1578F">
        <w:rPr>
          <w:i/>
          <w:iCs/>
          <w:color w:val="auto"/>
          <w:sz w:val="20"/>
          <w:szCs w:val="20"/>
        </w:rPr>
        <w:t>.</w:t>
      </w:r>
      <w:r>
        <w:rPr>
          <w:i/>
          <w:iCs/>
          <w:color w:val="auto"/>
          <w:sz w:val="20"/>
          <w:szCs w:val="20"/>
        </w:rPr>
        <w:t>gada 20.septembri</w:t>
      </w:r>
    </w:p>
    <w:p w14:paraId="1F78BED8" w14:textId="7FD66CFA" w:rsidR="00D50D20" w:rsidRPr="00433308" w:rsidRDefault="00D50D20" w:rsidP="00D50D20">
      <w:pPr>
        <w:spacing w:after="120" w:line="20" w:lineRule="atLeast"/>
        <w:ind w:firstLine="720"/>
        <w:jc w:val="right"/>
        <w:rPr>
          <w:szCs w:val="24"/>
        </w:rPr>
      </w:pPr>
      <w:r w:rsidRPr="00433308">
        <w:rPr>
          <w:szCs w:val="24"/>
        </w:rPr>
        <w:t>1</w:t>
      </w:r>
      <w:r w:rsidR="000A75CB">
        <w:rPr>
          <w:szCs w:val="24"/>
        </w:rPr>
        <w:t>1</w:t>
      </w:r>
      <w:r w:rsidRPr="00433308">
        <w:rPr>
          <w:szCs w:val="24"/>
        </w:rPr>
        <w:t>.tabula</w:t>
      </w:r>
    </w:p>
    <w:p w14:paraId="763E3371" w14:textId="77777777" w:rsidR="00D50D20" w:rsidRPr="00433308" w:rsidRDefault="00D50D20" w:rsidP="00D50D20">
      <w:pPr>
        <w:spacing w:after="120"/>
        <w:jc w:val="center"/>
        <w:rPr>
          <w:b/>
          <w:sz w:val="22"/>
        </w:rPr>
      </w:pPr>
      <w:r w:rsidRPr="00433308">
        <w:rPr>
          <w:b/>
          <w:sz w:val="22"/>
        </w:rPr>
        <w:t>Būtiskāko UIN atvieglojumu izmantojušo komersantu skaits 201</w:t>
      </w:r>
      <w:r w:rsidRPr="00FC7D8B">
        <w:rPr>
          <w:b/>
          <w:sz w:val="22"/>
        </w:rPr>
        <w:t>6</w:t>
      </w:r>
      <w:r w:rsidRPr="00433308">
        <w:rPr>
          <w:b/>
          <w:sz w:val="22"/>
        </w:rPr>
        <w:t>. – 201</w:t>
      </w:r>
      <w:r w:rsidRPr="00FC7D8B">
        <w:rPr>
          <w:b/>
          <w:sz w:val="22"/>
        </w:rPr>
        <w:t>7</w:t>
      </w:r>
      <w:r w:rsidRPr="00433308">
        <w:rPr>
          <w:b/>
          <w:sz w:val="22"/>
        </w:rPr>
        <w:t>.gadā</w:t>
      </w:r>
    </w:p>
    <w:tbl>
      <w:tblPr>
        <w:tblW w:w="8506" w:type="dxa"/>
        <w:tblInd w:w="-157" w:type="dxa"/>
        <w:tblLayout w:type="fixed"/>
        <w:tblLook w:val="04A0" w:firstRow="1" w:lastRow="0" w:firstColumn="1" w:lastColumn="0" w:noHBand="0" w:noVBand="1"/>
      </w:tblPr>
      <w:tblGrid>
        <w:gridCol w:w="709"/>
        <w:gridCol w:w="4111"/>
        <w:gridCol w:w="851"/>
        <w:gridCol w:w="992"/>
        <w:gridCol w:w="850"/>
        <w:gridCol w:w="993"/>
      </w:tblGrid>
      <w:tr w:rsidR="00D50D20" w:rsidRPr="00241B15" w14:paraId="6D752ECD" w14:textId="77777777" w:rsidTr="000A75CB">
        <w:trPr>
          <w:trHeight w:val="225"/>
        </w:trPr>
        <w:tc>
          <w:tcPr>
            <w:tcW w:w="709" w:type="dxa"/>
            <w:vMerge w:val="restart"/>
            <w:tcBorders>
              <w:top w:val="single" w:sz="12" w:space="0" w:color="auto"/>
              <w:left w:val="single" w:sz="12" w:space="0" w:color="auto"/>
              <w:bottom w:val="single" w:sz="4" w:space="0" w:color="FFFFFF" w:themeColor="background1"/>
              <w:right w:val="single" w:sz="4" w:space="0" w:color="FFFFFF" w:themeColor="background1"/>
            </w:tcBorders>
            <w:shd w:val="clear" w:color="auto" w:fill="002060"/>
            <w:vAlign w:val="center"/>
            <w:hideMark/>
          </w:tcPr>
          <w:p w14:paraId="4B48611F" w14:textId="77777777" w:rsidR="00D50D20" w:rsidRPr="00433308" w:rsidRDefault="00D50D20" w:rsidP="00D50D20">
            <w:pPr>
              <w:jc w:val="center"/>
              <w:rPr>
                <w:rFonts w:eastAsia="Times New Roman" w:cs="Times New Roman"/>
                <w:b/>
                <w:bCs/>
                <w:color w:val="FFFFFF" w:themeColor="background1"/>
                <w:sz w:val="20"/>
                <w:szCs w:val="20"/>
                <w:lang w:eastAsia="lv-LV"/>
              </w:rPr>
            </w:pPr>
            <w:r w:rsidRPr="00433308">
              <w:rPr>
                <w:rFonts w:eastAsia="Times New Roman" w:cs="Times New Roman"/>
                <w:b/>
                <w:bCs/>
                <w:color w:val="FFFFFF" w:themeColor="background1"/>
                <w:sz w:val="20"/>
                <w:szCs w:val="20"/>
                <w:lang w:eastAsia="lv-LV"/>
              </w:rPr>
              <w:t>N. p.</w:t>
            </w:r>
          </w:p>
          <w:p w14:paraId="32C2D1D5" w14:textId="77777777" w:rsidR="00D50D20" w:rsidRPr="00241B15" w:rsidRDefault="00D50D20" w:rsidP="00D50D20">
            <w:pPr>
              <w:jc w:val="center"/>
              <w:rPr>
                <w:rFonts w:eastAsia="Times New Roman" w:cs="Times New Roman"/>
                <w:b/>
                <w:bCs/>
                <w:color w:val="FFFFFF" w:themeColor="background1"/>
                <w:sz w:val="20"/>
                <w:szCs w:val="20"/>
                <w:lang w:eastAsia="lv-LV"/>
              </w:rPr>
            </w:pPr>
            <w:r w:rsidRPr="00241B15">
              <w:rPr>
                <w:rFonts w:eastAsia="Times New Roman" w:cs="Times New Roman"/>
                <w:b/>
                <w:bCs/>
                <w:color w:val="FFFFFF" w:themeColor="background1"/>
                <w:sz w:val="20"/>
                <w:szCs w:val="20"/>
                <w:lang w:eastAsia="lv-LV"/>
              </w:rPr>
              <w:t>k.</w:t>
            </w:r>
          </w:p>
        </w:tc>
        <w:tc>
          <w:tcPr>
            <w:tcW w:w="4111" w:type="dxa"/>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76F89D9C" w14:textId="77777777" w:rsidR="00D50D20" w:rsidRPr="00241B15" w:rsidRDefault="00D50D20" w:rsidP="00D50D20">
            <w:pPr>
              <w:jc w:val="center"/>
              <w:rPr>
                <w:rFonts w:eastAsia="Times New Roman" w:cs="Times New Roman"/>
                <w:b/>
                <w:bCs/>
                <w:color w:val="FFFFFF" w:themeColor="background1"/>
                <w:sz w:val="20"/>
                <w:szCs w:val="20"/>
                <w:lang w:eastAsia="lv-LV"/>
              </w:rPr>
            </w:pPr>
            <w:r w:rsidRPr="00241B15">
              <w:rPr>
                <w:rFonts w:eastAsia="Times New Roman" w:cs="Times New Roman"/>
                <w:b/>
                <w:bCs/>
                <w:color w:val="FFFFFF" w:themeColor="background1"/>
                <w:sz w:val="20"/>
                <w:szCs w:val="20"/>
                <w:lang w:eastAsia="lv-LV"/>
              </w:rPr>
              <w:t>Nodokļa atvieglojums</w:t>
            </w:r>
          </w:p>
        </w:tc>
        <w:tc>
          <w:tcPr>
            <w:tcW w:w="1843" w:type="dxa"/>
            <w:gridSpan w:val="2"/>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3AC36395" w14:textId="77777777" w:rsidR="00D50D20" w:rsidRPr="00241B15" w:rsidRDefault="00D50D20" w:rsidP="00D50D20">
            <w:pPr>
              <w:jc w:val="center"/>
              <w:rPr>
                <w:rFonts w:eastAsia="Times New Roman" w:cs="Times New Roman"/>
                <w:b/>
                <w:bCs/>
                <w:color w:val="FFFFFF" w:themeColor="background1"/>
                <w:sz w:val="20"/>
                <w:szCs w:val="20"/>
                <w:lang w:eastAsia="lv-LV"/>
              </w:rPr>
            </w:pPr>
            <w:r w:rsidRPr="00241B15">
              <w:rPr>
                <w:rFonts w:eastAsia="Times New Roman" w:cs="Times New Roman"/>
                <w:b/>
                <w:bCs/>
                <w:color w:val="FFFFFF" w:themeColor="background1"/>
                <w:sz w:val="20"/>
                <w:szCs w:val="20"/>
                <w:lang w:eastAsia="lv-LV"/>
              </w:rPr>
              <w:t>2016</w:t>
            </w:r>
          </w:p>
        </w:tc>
        <w:tc>
          <w:tcPr>
            <w:tcW w:w="1843" w:type="dxa"/>
            <w:gridSpan w:val="2"/>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74D012FB" w14:textId="77777777" w:rsidR="00D50D20" w:rsidRPr="00241B15" w:rsidRDefault="00D50D20" w:rsidP="00D50D20">
            <w:pPr>
              <w:jc w:val="center"/>
              <w:rPr>
                <w:rFonts w:eastAsia="Times New Roman" w:cs="Times New Roman"/>
                <w:b/>
                <w:bCs/>
                <w:color w:val="FFFFFF" w:themeColor="background1"/>
                <w:sz w:val="20"/>
                <w:szCs w:val="20"/>
                <w:lang w:eastAsia="lv-LV"/>
              </w:rPr>
            </w:pPr>
            <w:r w:rsidRPr="00241B15">
              <w:rPr>
                <w:rFonts w:eastAsia="Times New Roman" w:cs="Times New Roman"/>
                <w:b/>
                <w:bCs/>
                <w:color w:val="FFFFFF" w:themeColor="background1"/>
                <w:sz w:val="20"/>
                <w:szCs w:val="20"/>
                <w:lang w:eastAsia="lv-LV"/>
              </w:rPr>
              <w:t>2017</w:t>
            </w:r>
          </w:p>
        </w:tc>
      </w:tr>
      <w:tr w:rsidR="00D50D20" w:rsidRPr="00241B15" w14:paraId="4DD39821" w14:textId="77777777" w:rsidTr="000A75CB">
        <w:trPr>
          <w:trHeight w:val="1102"/>
        </w:trPr>
        <w:tc>
          <w:tcPr>
            <w:tcW w:w="709" w:type="dxa"/>
            <w:vMerge/>
            <w:tcBorders>
              <w:top w:val="single" w:sz="4" w:space="0" w:color="FFFFFF" w:themeColor="background1"/>
              <w:left w:val="single" w:sz="12" w:space="0" w:color="auto"/>
              <w:bottom w:val="single" w:sz="12" w:space="0" w:color="FFFFFF" w:themeColor="background1"/>
              <w:right w:val="single" w:sz="4" w:space="0" w:color="FFFFFF" w:themeColor="background1"/>
            </w:tcBorders>
            <w:shd w:val="clear" w:color="auto" w:fill="002060"/>
            <w:vAlign w:val="center"/>
            <w:hideMark/>
          </w:tcPr>
          <w:p w14:paraId="439165FC" w14:textId="77777777" w:rsidR="00D50D20" w:rsidRPr="00241B15" w:rsidRDefault="00D50D20" w:rsidP="00D50D20">
            <w:pPr>
              <w:rPr>
                <w:rFonts w:eastAsia="Times New Roman" w:cs="Times New Roman"/>
                <w:b/>
                <w:bCs/>
                <w:color w:val="FFFFFF" w:themeColor="background1"/>
                <w:sz w:val="20"/>
                <w:szCs w:val="20"/>
                <w:lang w:eastAsia="lv-LV"/>
              </w:rPr>
            </w:pPr>
          </w:p>
        </w:tc>
        <w:tc>
          <w:tcPr>
            <w:tcW w:w="4111" w:type="dxa"/>
            <w:vMerge/>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002060"/>
            <w:vAlign w:val="center"/>
            <w:hideMark/>
          </w:tcPr>
          <w:p w14:paraId="3C024399" w14:textId="77777777" w:rsidR="00D50D20" w:rsidRPr="00241B15" w:rsidRDefault="00D50D20" w:rsidP="00D50D20">
            <w:pPr>
              <w:rPr>
                <w:rFonts w:eastAsia="Times New Roman" w:cs="Times New Roman"/>
                <w:b/>
                <w:bCs/>
                <w:color w:val="FFFFFF" w:themeColor="background1"/>
                <w:sz w:val="20"/>
                <w:szCs w:val="20"/>
                <w:lang w:eastAsia="lv-LV"/>
              </w:rPr>
            </w:pPr>
          </w:p>
        </w:tc>
        <w:tc>
          <w:tcPr>
            <w:tcW w:w="851"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002060"/>
            <w:vAlign w:val="center"/>
            <w:hideMark/>
          </w:tcPr>
          <w:p w14:paraId="3DE81043" w14:textId="77777777" w:rsidR="00D50D20" w:rsidRPr="00241B15" w:rsidRDefault="00D50D20" w:rsidP="00D50D20">
            <w:pPr>
              <w:jc w:val="center"/>
              <w:rPr>
                <w:rFonts w:eastAsia="Times New Roman" w:cs="Times New Roman"/>
                <w:b/>
                <w:bCs/>
                <w:color w:val="FFFFFF" w:themeColor="background1"/>
                <w:sz w:val="20"/>
                <w:szCs w:val="20"/>
                <w:lang w:eastAsia="lv-LV"/>
              </w:rPr>
            </w:pPr>
            <w:r w:rsidRPr="00241B15">
              <w:rPr>
                <w:rFonts w:eastAsia="Times New Roman" w:cs="Times New Roman"/>
                <w:b/>
                <w:bCs/>
                <w:color w:val="FFFFFF" w:themeColor="background1"/>
                <w:sz w:val="20"/>
                <w:szCs w:val="20"/>
                <w:lang w:eastAsia="lv-LV"/>
              </w:rPr>
              <w:t>Skaits</w:t>
            </w:r>
          </w:p>
        </w:tc>
        <w:tc>
          <w:tcPr>
            <w:tcW w:w="992"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002060"/>
            <w:vAlign w:val="center"/>
            <w:hideMark/>
          </w:tcPr>
          <w:p w14:paraId="0AC49F5A" w14:textId="77777777" w:rsidR="00D50D20" w:rsidRPr="00241B15" w:rsidRDefault="00D50D20" w:rsidP="00D50D20">
            <w:pPr>
              <w:jc w:val="center"/>
              <w:rPr>
                <w:rFonts w:eastAsia="Times New Roman" w:cs="Times New Roman"/>
                <w:i/>
                <w:iCs/>
                <w:color w:val="FFFFFF" w:themeColor="background1"/>
                <w:sz w:val="20"/>
                <w:szCs w:val="20"/>
                <w:lang w:eastAsia="lv-LV"/>
              </w:rPr>
            </w:pPr>
            <w:r w:rsidRPr="00241B15">
              <w:rPr>
                <w:rFonts w:eastAsia="Times New Roman" w:cs="Times New Roman"/>
                <w:i/>
                <w:iCs/>
                <w:color w:val="FFFFFF" w:themeColor="background1"/>
                <w:sz w:val="20"/>
                <w:szCs w:val="20"/>
                <w:lang w:eastAsia="lv-LV"/>
              </w:rPr>
              <w:t>% no visiem komer-santiem</w:t>
            </w:r>
            <w:r>
              <w:rPr>
                <w:rFonts w:eastAsia="Times New Roman" w:cs="Times New Roman"/>
                <w:i/>
                <w:iCs/>
                <w:color w:val="FFFFFF" w:themeColor="background1"/>
                <w:sz w:val="20"/>
                <w:szCs w:val="20"/>
                <w:lang w:eastAsia="lv-LV"/>
              </w:rPr>
              <w:t>*</w:t>
            </w:r>
          </w:p>
        </w:tc>
        <w:tc>
          <w:tcPr>
            <w:tcW w:w="850"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002060"/>
            <w:vAlign w:val="center"/>
            <w:hideMark/>
          </w:tcPr>
          <w:p w14:paraId="3421FE56" w14:textId="77777777" w:rsidR="00D50D20" w:rsidRPr="00241B15" w:rsidRDefault="00D50D20" w:rsidP="00D50D20">
            <w:pPr>
              <w:jc w:val="center"/>
              <w:rPr>
                <w:rFonts w:eastAsia="Times New Roman" w:cs="Times New Roman"/>
                <w:b/>
                <w:bCs/>
                <w:color w:val="FFFFFF" w:themeColor="background1"/>
                <w:sz w:val="20"/>
                <w:szCs w:val="20"/>
                <w:lang w:eastAsia="lv-LV"/>
              </w:rPr>
            </w:pPr>
            <w:r w:rsidRPr="00241B15">
              <w:rPr>
                <w:rFonts w:eastAsia="Times New Roman" w:cs="Times New Roman"/>
                <w:b/>
                <w:bCs/>
                <w:color w:val="FFFFFF" w:themeColor="background1"/>
                <w:sz w:val="20"/>
                <w:szCs w:val="20"/>
                <w:lang w:eastAsia="lv-LV"/>
              </w:rPr>
              <w:t>Skaits</w:t>
            </w:r>
          </w:p>
        </w:tc>
        <w:tc>
          <w:tcPr>
            <w:tcW w:w="993"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002060"/>
            <w:vAlign w:val="center"/>
            <w:hideMark/>
          </w:tcPr>
          <w:p w14:paraId="1726FD64" w14:textId="77777777" w:rsidR="00D50D20" w:rsidRPr="00241B15" w:rsidRDefault="00D50D20" w:rsidP="00D50D20">
            <w:pPr>
              <w:jc w:val="center"/>
              <w:rPr>
                <w:rFonts w:eastAsia="Times New Roman" w:cs="Times New Roman"/>
                <w:i/>
                <w:iCs/>
                <w:color w:val="FFFFFF" w:themeColor="background1"/>
                <w:sz w:val="20"/>
                <w:szCs w:val="20"/>
                <w:lang w:eastAsia="lv-LV"/>
              </w:rPr>
            </w:pPr>
            <w:r w:rsidRPr="00241B15">
              <w:rPr>
                <w:rFonts w:eastAsia="Times New Roman" w:cs="Times New Roman"/>
                <w:i/>
                <w:iCs/>
                <w:color w:val="FFFFFF" w:themeColor="background1"/>
                <w:sz w:val="20"/>
                <w:szCs w:val="20"/>
                <w:lang w:eastAsia="lv-LV"/>
              </w:rPr>
              <w:t>% no visiem komer-santiem</w:t>
            </w:r>
            <w:r>
              <w:rPr>
                <w:rFonts w:eastAsia="Times New Roman" w:cs="Times New Roman"/>
                <w:i/>
                <w:iCs/>
                <w:color w:val="FFFFFF" w:themeColor="background1"/>
                <w:sz w:val="20"/>
                <w:szCs w:val="20"/>
                <w:lang w:eastAsia="lv-LV"/>
              </w:rPr>
              <w:t>*</w:t>
            </w:r>
          </w:p>
        </w:tc>
      </w:tr>
      <w:tr w:rsidR="00D50D20" w:rsidRPr="00241B15" w14:paraId="49E633FF" w14:textId="77777777" w:rsidTr="000A75CB">
        <w:trPr>
          <w:trHeight w:val="205"/>
        </w:trPr>
        <w:tc>
          <w:tcPr>
            <w:tcW w:w="709" w:type="dxa"/>
            <w:tcBorders>
              <w:top w:val="single" w:sz="12" w:space="0" w:color="FFFFFF" w:themeColor="background1"/>
              <w:left w:val="single" w:sz="12" w:space="0" w:color="auto"/>
              <w:bottom w:val="single" w:sz="4" w:space="0" w:color="auto"/>
              <w:right w:val="single" w:sz="4" w:space="0" w:color="auto"/>
            </w:tcBorders>
            <w:shd w:val="clear" w:color="auto" w:fill="auto"/>
            <w:noWrap/>
            <w:vAlign w:val="center"/>
            <w:hideMark/>
          </w:tcPr>
          <w:p w14:paraId="498009AC" w14:textId="77777777" w:rsidR="00D50D20" w:rsidRPr="00241B15" w:rsidRDefault="00D50D20" w:rsidP="00D50D20">
            <w:pPr>
              <w:jc w:val="center"/>
              <w:rPr>
                <w:rFonts w:eastAsia="Times New Roman" w:cs="Times New Roman"/>
                <w:sz w:val="20"/>
                <w:szCs w:val="20"/>
                <w:lang w:eastAsia="lv-LV"/>
              </w:rPr>
            </w:pPr>
            <w:r w:rsidRPr="00241B15">
              <w:rPr>
                <w:rFonts w:eastAsia="Times New Roman" w:cs="Times New Roman"/>
                <w:sz w:val="20"/>
                <w:szCs w:val="20"/>
                <w:lang w:eastAsia="lv-LV"/>
              </w:rPr>
              <w:t>1.</w:t>
            </w:r>
          </w:p>
        </w:tc>
        <w:tc>
          <w:tcPr>
            <w:tcW w:w="4111" w:type="dxa"/>
            <w:tcBorders>
              <w:top w:val="single" w:sz="12" w:space="0" w:color="FFFFFF" w:themeColor="background1"/>
              <w:left w:val="nil"/>
              <w:bottom w:val="single" w:sz="4" w:space="0" w:color="auto"/>
              <w:right w:val="single" w:sz="4" w:space="0" w:color="auto"/>
            </w:tcBorders>
            <w:shd w:val="clear" w:color="auto" w:fill="auto"/>
            <w:vAlign w:val="center"/>
            <w:hideMark/>
          </w:tcPr>
          <w:p w14:paraId="4FFFE399" w14:textId="77777777" w:rsidR="00D50D20" w:rsidRPr="00241B15" w:rsidRDefault="00D50D20" w:rsidP="000A75CB">
            <w:pPr>
              <w:jc w:val="both"/>
              <w:rPr>
                <w:rFonts w:eastAsia="Times New Roman" w:cs="Times New Roman"/>
                <w:sz w:val="20"/>
                <w:szCs w:val="20"/>
                <w:lang w:eastAsia="lv-LV"/>
              </w:rPr>
            </w:pPr>
            <w:r w:rsidRPr="00241B15">
              <w:rPr>
                <w:rFonts w:eastAsia="Times New Roman" w:cs="Times New Roman"/>
                <w:sz w:val="20"/>
                <w:szCs w:val="20"/>
                <w:lang w:eastAsia="lv-LV"/>
              </w:rPr>
              <w:t>Paātrināta pamatlīdzekļu norakstīšanas kārtība</w:t>
            </w:r>
          </w:p>
        </w:tc>
        <w:tc>
          <w:tcPr>
            <w:tcW w:w="851" w:type="dxa"/>
            <w:tcBorders>
              <w:top w:val="single" w:sz="12" w:space="0" w:color="FFFFFF" w:themeColor="background1"/>
              <w:left w:val="nil"/>
              <w:bottom w:val="single" w:sz="4" w:space="0" w:color="auto"/>
              <w:right w:val="single" w:sz="4" w:space="0" w:color="auto"/>
            </w:tcBorders>
            <w:shd w:val="clear" w:color="auto" w:fill="auto"/>
            <w:noWrap/>
            <w:vAlign w:val="center"/>
          </w:tcPr>
          <w:p w14:paraId="26CB55CD" w14:textId="77777777" w:rsidR="00D50D20" w:rsidRPr="00433308" w:rsidRDefault="00D50D20" w:rsidP="00D50D20">
            <w:pPr>
              <w:jc w:val="center"/>
              <w:rPr>
                <w:rFonts w:eastAsia="Times New Roman" w:cs="Times New Roman"/>
                <w:sz w:val="20"/>
                <w:szCs w:val="20"/>
                <w:lang w:eastAsia="lv-LV"/>
              </w:rPr>
            </w:pPr>
            <w:r w:rsidRPr="00FC7D8B">
              <w:rPr>
                <w:rFonts w:eastAsia="Times New Roman" w:cs="Times New Roman"/>
                <w:sz w:val="20"/>
                <w:szCs w:val="20"/>
                <w:lang w:eastAsia="lv-LV"/>
              </w:rPr>
              <w:t>51 620</w:t>
            </w:r>
          </w:p>
        </w:tc>
        <w:tc>
          <w:tcPr>
            <w:tcW w:w="992" w:type="dxa"/>
            <w:tcBorders>
              <w:top w:val="single" w:sz="12" w:space="0" w:color="FFFFFF" w:themeColor="background1"/>
              <w:left w:val="nil"/>
              <w:bottom w:val="single" w:sz="4" w:space="0" w:color="auto"/>
              <w:right w:val="single" w:sz="4" w:space="0" w:color="auto"/>
            </w:tcBorders>
            <w:shd w:val="clear" w:color="auto" w:fill="auto"/>
            <w:noWrap/>
            <w:vAlign w:val="center"/>
          </w:tcPr>
          <w:p w14:paraId="61A75E8E" w14:textId="77777777" w:rsidR="00D50D20" w:rsidRPr="00FC7D8B" w:rsidRDefault="00D50D20" w:rsidP="00D50D20">
            <w:pPr>
              <w:jc w:val="center"/>
              <w:rPr>
                <w:bCs/>
                <w:i/>
                <w:iCs/>
                <w:color w:val="002060"/>
                <w:sz w:val="20"/>
                <w:szCs w:val="20"/>
                <w:u w:color="00B050"/>
              </w:rPr>
            </w:pPr>
            <w:r w:rsidRPr="00FC7D8B">
              <w:rPr>
                <w:bCs/>
                <w:i/>
                <w:iCs/>
                <w:color w:val="002060"/>
                <w:sz w:val="20"/>
                <w:szCs w:val="20"/>
                <w:u w:color="00B050"/>
              </w:rPr>
              <w:t>56.9%</w:t>
            </w:r>
          </w:p>
        </w:tc>
        <w:tc>
          <w:tcPr>
            <w:tcW w:w="850" w:type="dxa"/>
            <w:tcBorders>
              <w:top w:val="single" w:sz="12" w:space="0" w:color="FFFFFF" w:themeColor="background1"/>
              <w:left w:val="nil"/>
              <w:bottom w:val="single" w:sz="4" w:space="0" w:color="auto"/>
              <w:right w:val="single" w:sz="4" w:space="0" w:color="auto"/>
            </w:tcBorders>
            <w:shd w:val="clear" w:color="auto" w:fill="auto"/>
            <w:noWrap/>
            <w:vAlign w:val="center"/>
          </w:tcPr>
          <w:p w14:paraId="6CE3598E" w14:textId="77777777" w:rsidR="00D50D20" w:rsidRPr="00433308" w:rsidRDefault="00D50D20" w:rsidP="00D50D20">
            <w:pPr>
              <w:jc w:val="center"/>
              <w:rPr>
                <w:rFonts w:eastAsia="Times New Roman" w:cs="Times New Roman"/>
                <w:sz w:val="20"/>
                <w:szCs w:val="20"/>
                <w:lang w:eastAsia="lv-LV"/>
              </w:rPr>
            </w:pPr>
            <w:r w:rsidRPr="00FC7D8B">
              <w:rPr>
                <w:rFonts w:eastAsia="Times New Roman" w:cs="Times New Roman"/>
                <w:sz w:val="20"/>
                <w:szCs w:val="20"/>
                <w:lang w:eastAsia="lv-LV"/>
              </w:rPr>
              <w:t>52 490</w:t>
            </w:r>
          </w:p>
        </w:tc>
        <w:tc>
          <w:tcPr>
            <w:tcW w:w="993" w:type="dxa"/>
            <w:tcBorders>
              <w:top w:val="single" w:sz="12" w:space="0" w:color="FFFFFF" w:themeColor="background1"/>
              <w:left w:val="nil"/>
              <w:bottom w:val="single" w:sz="4" w:space="0" w:color="auto"/>
              <w:right w:val="single" w:sz="4" w:space="0" w:color="auto"/>
            </w:tcBorders>
            <w:shd w:val="clear" w:color="auto" w:fill="auto"/>
            <w:noWrap/>
            <w:vAlign w:val="center"/>
          </w:tcPr>
          <w:p w14:paraId="68EF92F8" w14:textId="77777777" w:rsidR="00D50D20" w:rsidRPr="00FC7D8B" w:rsidRDefault="00D50D20" w:rsidP="00D50D20">
            <w:pPr>
              <w:jc w:val="center"/>
              <w:rPr>
                <w:bCs/>
                <w:i/>
                <w:iCs/>
                <w:color w:val="002060"/>
                <w:sz w:val="20"/>
                <w:szCs w:val="20"/>
                <w:u w:color="00B050"/>
              </w:rPr>
            </w:pPr>
            <w:r w:rsidRPr="0055053E">
              <w:rPr>
                <w:bCs/>
                <w:i/>
                <w:iCs/>
                <w:color w:val="002060"/>
                <w:sz w:val="20"/>
                <w:szCs w:val="20"/>
                <w:u w:color="00B050"/>
              </w:rPr>
              <w:t>54.9</w:t>
            </w:r>
          </w:p>
        </w:tc>
      </w:tr>
      <w:tr w:rsidR="00D50D20" w:rsidRPr="00241B15" w14:paraId="19B737F3" w14:textId="77777777" w:rsidTr="000A75CB">
        <w:trPr>
          <w:trHeight w:val="217"/>
        </w:trPr>
        <w:tc>
          <w:tcPr>
            <w:tcW w:w="709" w:type="dxa"/>
            <w:tcBorders>
              <w:top w:val="nil"/>
              <w:left w:val="single" w:sz="12" w:space="0" w:color="auto"/>
              <w:bottom w:val="single" w:sz="4" w:space="0" w:color="auto"/>
              <w:right w:val="single" w:sz="4" w:space="0" w:color="auto"/>
            </w:tcBorders>
            <w:shd w:val="clear" w:color="auto" w:fill="auto"/>
            <w:noWrap/>
            <w:vAlign w:val="center"/>
            <w:hideMark/>
          </w:tcPr>
          <w:p w14:paraId="1F6599CD" w14:textId="77777777" w:rsidR="00D50D20" w:rsidRPr="00241B15" w:rsidRDefault="00D50D20" w:rsidP="00D50D20">
            <w:pPr>
              <w:jc w:val="center"/>
              <w:rPr>
                <w:rFonts w:eastAsia="Times New Roman" w:cs="Times New Roman"/>
                <w:sz w:val="20"/>
                <w:szCs w:val="20"/>
                <w:lang w:eastAsia="lv-LV"/>
              </w:rPr>
            </w:pPr>
            <w:r w:rsidRPr="00241B15">
              <w:rPr>
                <w:rFonts w:eastAsia="Times New Roman" w:cs="Times New Roman"/>
                <w:sz w:val="20"/>
                <w:szCs w:val="20"/>
                <w:lang w:eastAsia="lv-LV"/>
              </w:rPr>
              <w:t>2.</w:t>
            </w:r>
          </w:p>
        </w:tc>
        <w:tc>
          <w:tcPr>
            <w:tcW w:w="4111" w:type="dxa"/>
            <w:tcBorders>
              <w:top w:val="nil"/>
              <w:left w:val="nil"/>
              <w:bottom w:val="single" w:sz="4" w:space="0" w:color="auto"/>
              <w:right w:val="single" w:sz="4" w:space="0" w:color="auto"/>
            </w:tcBorders>
            <w:shd w:val="clear" w:color="auto" w:fill="auto"/>
            <w:noWrap/>
            <w:vAlign w:val="center"/>
            <w:hideMark/>
          </w:tcPr>
          <w:p w14:paraId="17CA10FC" w14:textId="77777777" w:rsidR="00D50D20" w:rsidRPr="00241B15" w:rsidRDefault="00D50D20" w:rsidP="000A75CB">
            <w:pPr>
              <w:jc w:val="both"/>
              <w:rPr>
                <w:rFonts w:eastAsia="Times New Roman" w:cs="Times New Roman"/>
                <w:sz w:val="20"/>
                <w:szCs w:val="20"/>
                <w:lang w:eastAsia="lv-LV"/>
              </w:rPr>
            </w:pPr>
            <w:r w:rsidRPr="00241B15">
              <w:rPr>
                <w:rFonts w:eastAsia="Times New Roman" w:cs="Times New Roman"/>
                <w:sz w:val="20"/>
                <w:szCs w:val="20"/>
                <w:lang w:eastAsia="lv-LV"/>
              </w:rPr>
              <w:t>Iespēja segt taksācijas perioda zaudējumus</w:t>
            </w:r>
          </w:p>
        </w:tc>
        <w:tc>
          <w:tcPr>
            <w:tcW w:w="851" w:type="dxa"/>
            <w:tcBorders>
              <w:top w:val="nil"/>
              <w:left w:val="nil"/>
              <w:bottom w:val="single" w:sz="4" w:space="0" w:color="auto"/>
              <w:right w:val="single" w:sz="4" w:space="0" w:color="auto"/>
            </w:tcBorders>
            <w:shd w:val="clear" w:color="auto" w:fill="auto"/>
            <w:noWrap/>
            <w:vAlign w:val="center"/>
          </w:tcPr>
          <w:p w14:paraId="3DFA6046" w14:textId="77777777" w:rsidR="00D50D20" w:rsidRPr="00433308" w:rsidRDefault="00D50D20" w:rsidP="00D50D20">
            <w:pPr>
              <w:jc w:val="center"/>
              <w:rPr>
                <w:rFonts w:eastAsia="Times New Roman" w:cs="Times New Roman"/>
                <w:sz w:val="20"/>
                <w:szCs w:val="20"/>
                <w:lang w:eastAsia="lv-LV"/>
              </w:rPr>
            </w:pPr>
            <w:r w:rsidRPr="00FC7D8B">
              <w:rPr>
                <w:rFonts w:eastAsia="Times New Roman" w:cs="Times New Roman"/>
                <w:sz w:val="20"/>
                <w:szCs w:val="20"/>
                <w:lang w:eastAsia="lv-LV"/>
              </w:rPr>
              <w:t>17 590</w:t>
            </w:r>
          </w:p>
        </w:tc>
        <w:tc>
          <w:tcPr>
            <w:tcW w:w="992" w:type="dxa"/>
            <w:tcBorders>
              <w:top w:val="nil"/>
              <w:left w:val="nil"/>
              <w:bottom w:val="single" w:sz="4" w:space="0" w:color="auto"/>
              <w:right w:val="single" w:sz="4" w:space="0" w:color="auto"/>
            </w:tcBorders>
            <w:shd w:val="clear" w:color="auto" w:fill="auto"/>
            <w:noWrap/>
            <w:vAlign w:val="center"/>
          </w:tcPr>
          <w:p w14:paraId="494C3745" w14:textId="77777777" w:rsidR="00D50D20" w:rsidRPr="00FC7D8B" w:rsidRDefault="00D50D20" w:rsidP="00D50D20">
            <w:pPr>
              <w:jc w:val="center"/>
              <w:rPr>
                <w:bCs/>
                <w:i/>
                <w:iCs/>
                <w:color w:val="002060"/>
                <w:sz w:val="20"/>
                <w:szCs w:val="20"/>
                <w:u w:color="00B050"/>
              </w:rPr>
            </w:pPr>
            <w:r w:rsidRPr="00FC7D8B">
              <w:rPr>
                <w:bCs/>
                <w:i/>
                <w:iCs/>
                <w:color w:val="002060"/>
                <w:sz w:val="20"/>
                <w:szCs w:val="20"/>
                <w:u w:color="00B050"/>
              </w:rPr>
              <w:t>19.4%</w:t>
            </w:r>
          </w:p>
        </w:tc>
        <w:tc>
          <w:tcPr>
            <w:tcW w:w="850" w:type="dxa"/>
            <w:tcBorders>
              <w:top w:val="nil"/>
              <w:left w:val="nil"/>
              <w:bottom w:val="single" w:sz="4" w:space="0" w:color="auto"/>
              <w:right w:val="single" w:sz="4" w:space="0" w:color="auto"/>
            </w:tcBorders>
            <w:shd w:val="clear" w:color="auto" w:fill="auto"/>
            <w:noWrap/>
            <w:vAlign w:val="center"/>
          </w:tcPr>
          <w:p w14:paraId="0BF123BE" w14:textId="77777777" w:rsidR="00D50D20" w:rsidRPr="00433308" w:rsidRDefault="00D50D20" w:rsidP="00D50D20">
            <w:pPr>
              <w:jc w:val="center"/>
              <w:rPr>
                <w:rFonts w:eastAsia="Times New Roman" w:cs="Times New Roman"/>
                <w:sz w:val="20"/>
                <w:szCs w:val="20"/>
                <w:lang w:eastAsia="lv-LV"/>
              </w:rPr>
            </w:pPr>
            <w:r w:rsidRPr="00FC7D8B">
              <w:rPr>
                <w:rFonts w:eastAsia="Times New Roman" w:cs="Times New Roman"/>
                <w:sz w:val="20"/>
                <w:szCs w:val="20"/>
                <w:lang w:eastAsia="lv-LV"/>
              </w:rPr>
              <w:t>16 955</w:t>
            </w:r>
          </w:p>
        </w:tc>
        <w:tc>
          <w:tcPr>
            <w:tcW w:w="993" w:type="dxa"/>
            <w:tcBorders>
              <w:top w:val="nil"/>
              <w:left w:val="nil"/>
              <w:bottom w:val="single" w:sz="4" w:space="0" w:color="auto"/>
              <w:right w:val="single" w:sz="4" w:space="0" w:color="auto"/>
            </w:tcBorders>
            <w:shd w:val="clear" w:color="auto" w:fill="auto"/>
            <w:noWrap/>
            <w:vAlign w:val="center"/>
          </w:tcPr>
          <w:p w14:paraId="3CF4E30D" w14:textId="77777777" w:rsidR="00D50D20" w:rsidRPr="00FC7D8B" w:rsidRDefault="00D50D20" w:rsidP="00D50D20">
            <w:pPr>
              <w:jc w:val="center"/>
              <w:rPr>
                <w:bCs/>
                <w:i/>
                <w:iCs/>
                <w:color w:val="002060"/>
                <w:sz w:val="20"/>
                <w:szCs w:val="20"/>
                <w:u w:color="00B050"/>
              </w:rPr>
            </w:pPr>
            <w:r w:rsidRPr="0055053E">
              <w:rPr>
                <w:bCs/>
                <w:i/>
                <w:iCs/>
                <w:color w:val="002060"/>
                <w:sz w:val="20"/>
                <w:szCs w:val="20"/>
                <w:u w:color="00B050"/>
              </w:rPr>
              <w:t>17.7</w:t>
            </w:r>
          </w:p>
        </w:tc>
      </w:tr>
      <w:tr w:rsidR="00D50D20" w:rsidRPr="00241B15" w14:paraId="69547523" w14:textId="77777777" w:rsidTr="000A75CB">
        <w:trPr>
          <w:trHeight w:val="391"/>
        </w:trPr>
        <w:tc>
          <w:tcPr>
            <w:tcW w:w="709" w:type="dxa"/>
            <w:tcBorders>
              <w:top w:val="nil"/>
              <w:left w:val="single" w:sz="12" w:space="0" w:color="auto"/>
              <w:bottom w:val="single" w:sz="4" w:space="0" w:color="auto"/>
              <w:right w:val="single" w:sz="4" w:space="0" w:color="auto"/>
            </w:tcBorders>
            <w:shd w:val="clear" w:color="auto" w:fill="auto"/>
            <w:noWrap/>
            <w:vAlign w:val="center"/>
          </w:tcPr>
          <w:p w14:paraId="24EA3108" w14:textId="77777777" w:rsidR="00D50D20" w:rsidRPr="00241B15" w:rsidRDefault="00D50D20" w:rsidP="00D50D20">
            <w:pPr>
              <w:jc w:val="center"/>
              <w:rPr>
                <w:rFonts w:eastAsia="Times New Roman" w:cs="Times New Roman"/>
                <w:sz w:val="20"/>
                <w:szCs w:val="20"/>
                <w:lang w:eastAsia="lv-LV"/>
              </w:rPr>
            </w:pPr>
            <w:r w:rsidRPr="00241B15">
              <w:rPr>
                <w:rFonts w:eastAsia="Times New Roman" w:cs="Times New Roman"/>
                <w:sz w:val="20"/>
                <w:szCs w:val="20"/>
                <w:lang w:eastAsia="lv-LV"/>
              </w:rPr>
              <w:t>3.</w:t>
            </w:r>
          </w:p>
        </w:tc>
        <w:tc>
          <w:tcPr>
            <w:tcW w:w="4111" w:type="dxa"/>
            <w:tcBorders>
              <w:top w:val="nil"/>
              <w:left w:val="nil"/>
              <w:bottom w:val="single" w:sz="4" w:space="0" w:color="auto"/>
              <w:right w:val="single" w:sz="4" w:space="0" w:color="auto"/>
            </w:tcBorders>
            <w:shd w:val="clear" w:color="auto" w:fill="auto"/>
            <w:noWrap/>
            <w:vAlign w:val="center"/>
          </w:tcPr>
          <w:p w14:paraId="4767CBE2" w14:textId="77777777" w:rsidR="00D50D20" w:rsidRPr="00241B15" w:rsidRDefault="00D50D20" w:rsidP="000A75CB">
            <w:pPr>
              <w:jc w:val="both"/>
              <w:rPr>
                <w:rFonts w:eastAsia="Times New Roman" w:cs="Times New Roman"/>
                <w:sz w:val="20"/>
                <w:szCs w:val="20"/>
                <w:lang w:eastAsia="lv-LV"/>
              </w:rPr>
            </w:pPr>
            <w:r w:rsidRPr="00241B15">
              <w:rPr>
                <w:rFonts w:eastAsia="Times New Roman" w:cs="Times New Roman"/>
                <w:sz w:val="20"/>
                <w:szCs w:val="20"/>
                <w:lang w:eastAsia="lv-LV"/>
              </w:rPr>
              <w:t>Atvieglojums iegādājoties jaunas ražošanas tehnoloģiskās iekārtas</w:t>
            </w:r>
          </w:p>
        </w:tc>
        <w:tc>
          <w:tcPr>
            <w:tcW w:w="851" w:type="dxa"/>
            <w:tcBorders>
              <w:top w:val="nil"/>
              <w:left w:val="nil"/>
              <w:bottom w:val="single" w:sz="4" w:space="0" w:color="auto"/>
              <w:right w:val="single" w:sz="4" w:space="0" w:color="auto"/>
            </w:tcBorders>
            <w:shd w:val="clear" w:color="auto" w:fill="auto"/>
            <w:noWrap/>
            <w:vAlign w:val="center"/>
          </w:tcPr>
          <w:p w14:paraId="74057DFB" w14:textId="77777777" w:rsidR="00D50D20" w:rsidRPr="00433308" w:rsidRDefault="00D50D20" w:rsidP="00D50D20">
            <w:pPr>
              <w:jc w:val="center"/>
              <w:rPr>
                <w:rFonts w:eastAsia="Times New Roman" w:cs="Times New Roman"/>
                <w:sz w:val="20"/>
                <w:szCs w:val="20"/>
                <w:lang w:eastAsia="lv-LV"/>
              </w:rPr>
            </w:pPr>
            <w:r w:rsidRPr="00FC7D8B">
              <w:rPr>
                <w:rFonts w:eastAsia="Times New Roman" w:cs="Times New Roman"/>
                <w:sz w:val="20"/>
                <w:szCs w:val="20"/>
                <w:lang w:eastAsia="lv-LV"/>
              </w:rPr>
              <w:t>4 895</w:t>
            </w:r>
          </w:p>
        </w:tc>
        <w:tc>
          <w:tcPr>
            <w:tcW w:w="992" w:type="dxa"/>
            <w:tcBorders>
              <w:top w:val="nil"/>
              <w:left w:val="nil"/>
              <w:bottom w:val="single" w:sz="4" w:space="0" w:color="auto"/>
              <w:right w:val="single" w:sz="4" w:space="0" w:color="auto"/>
            </w:tcBorders>
            <w:shd w:val="clear" w:color="auto" w:fill="auto"/>
            <w:noWrap/>
            <w:vAlign w:val="center"/>
          </w:tcPr>
          <w:p w14:paraId="11BF0112" w14:textId="77777777" w:rsidR="00D50D20" w:rsidRPr="00FC7D8B" w:rsidRDefault="00D50D20" w:rsidP="00D50D20">
            <w:pPr>
              <w:jc w:val="center"/>
              <w:rPr>
                <w:bCs/>
                <w:i/>
                <w:iCs/>
                <w:color w:val="002060"/>
                <w:sz w:val="20"/>
                <w:szCs w:val="20"/>
                <w:u w:color="00B050"/>
              </w:rPr>
            </w:pPr>
            <w:r w:rsidRPr="00FC7D8B">
              <w:rPr>
                <w:bCs/>
                <w:i/>
                <w:iCs/>
                <w:color w:val="002060"/>
                <w:sz w:val="20"/>
                <w:szCs w:val="20"/>
                <w:u w:color="00B050"/>
              </w:rPr>
              <w:t>5.4%</w:t>
            </w:r>
          </w:p>
        </w:tc>
        <w:tc>
          <w:tcPr>
            <w:tcW w:w="850" w:type="dxa"/>
            <w:tcBorders>
              <w:top w:val="nil"/>
              <w:left w:val="nil"/>
              <w:bottom w:val="single" w:sz="4" w:space="0" w:color="auto"/>
              <w:right w:val="single" w:sz="4" w:space="0" w:color="auto"/>
            </w:tcBorders>
            <w:shd w:val="clear" w:color="auto" w:fill="auto"/>
            <w:noWrap/>
            <w:vAlign w:val="center"/>
          </w:tcPr>
          <w:p w14:paraId="6798BED1" w14:textId="77777777" w:rsidR="00D50D20" w:rsidRPr="00433308" w:rsidRDefault="00D50D20" w:rsidP="00D50D20">
            <w:pPr>
              <w:jc w:val="center"/>
              <w:rPr>
                <w:rFonts w:eastAsia="Times New Roman" w:cs="Times New Roman"/>
                <w:sz w:val="20"/>
                <w:szCs w:val="20"/>
                <w:lang w:eastAsia="lv-LV"/>
              </w:rPr>
            </w:pPr>
            <w:r w:rsidRPr="00FC7D8B">
              <w:rPr>
                <w:rFonts w:eastAsia="Times New Roman" w:cs="Times New Roman"/>
                <w:sz w:val="20"/>
                <w:szCs w:val="20"/>
                <w:lang w:eastAsia="lv-LV"/>
              </w:rPr>
              <w:t>5 212</w:t>
            </w:r>
          </w:p>
        </w:tc>
        <w:tc>
          <w:tcPr>
            <w:tcW w:w="993" w:type="dxa"/>
            <w:tcBorders>
              <w:top w:val="nil"/>
              <w:left w:val="nil"/>
              <w:bottom w:val="single" w:sz="4" w:space="0" w:color="auto"/>
              <w:right w:val="single" w:sz="4" w:space="0" w:color="auto"/>
            </w:tcBorders>
            <w:shd w:val="clear" w:color="auto" w:fill="auto"/>
            <w:noWrap/>
            <w:vAlign w:val="center"/>
          </w:tcPr>
          <w:p w14:paraId="69DD495D" w14:textId="77777777" w:rsidR="00D50D20" w:rsidRPr="00FC7D8B" w:rsidRDefault="00D50D20" w:rsidP="00D50D20">
            <w:pPr>
              <w:jc w:val="center"/>
              <w:rPr>
                <w:bCs/>
                <w:i/>
                <w:iCs/>
                <w:color w:val="002060"/>
                <w:sz w:val="20"/>
                <w:szCs w:val="20"/>
                <w:u w:color="00B050"/>
              </w:rPr>
            </w:pPr>
            <w:r w:rsidRPr="0055053E">
              <w:rPr>
                <w:bCs/>
                <w:i/>
                <w:iCs/>
                <w:color w:val="002060"/>
                <w:sz w:val="20"/>
                <w:szCs w:val="20"/>
                <w:u w:color="00B050"/>
              </w:rPr>
              <w:t>5.5</w:t>
            </w:r>
          </w:p>
        </w:tc>
      </w:tr>
      <w:tr w:rsidR="00D50D20" w:rsidRPr="00241B15" w14:paraId="2E359327" w14:textId="77777777" w:rsidTr="000A75CB">
        <w:trPr>
          <w:trHeight w:val="391"/>
        </w:trPr>
        <w:tc>
          <w:tcPr>
            <w:tcW w:w="709" w:type="dxa"/>
            <w:tcBorders>
              <w:top w:val="nil"/>
              <w:left w:val="single" w:sz="12" w:space="0" w:color="auto"/>
              <w:bottom w:val="single" w:sz="4" w:space="0" w:color="auto"/>
              <w:right w:val="single" w:sz="4" w:space="0" w:color="auto"/>
            </w:tcBorders>
            <w:shd w:val="clear" w:color="auto" w:fill="auto"/>
            <w:noWrap/>
            <w:vAlign w:val="center"/>
            <w:hideMark/>
          </w:tcPr>
          <w:p w14:paraId="681E9F52" w14:textId="77777777" w:rsidR="00D50D20" w:rsidRPr="00241B15" w:rsidRDefault="00D50D20" w:rsidP="00D50D20">
            <w:pPr>
              <w:jc w:val="center"/>
              <w:rPr>
                <w:rFonts w:eastAsia="Times New Roman" w:cs="Times New Roman"/>
                <w:sz w:val="20"/>
                <w:szCs w:val="20"/>
                <w:lang w:eastAsia="lv-LV"/>
              </w:rPr>
            </w:pPr>
            <w:r w:rsidRPr="00241B15">
              <w:rPr>
                <w:rFonts w:eastAsia="Times New Roman" w:cs="Times New Roman"/>
                <w:sz w:val="20"/>
                <w:szCs w:val="20"/>
                <w:lang w:eastAsia="lv-LV"/>
              </w:rPr>
              <w:t>4.</w:t>
            </w:r>
          </w:p>
        </w:tc>
        <w:tc>
          <w:tcPr>
            <w:tcW w:w="4111" w:type="dxa"/>
            <w:tcBorders>
              <w:top w:val="nil"/>
              <w:left w:val="nil"/>
              <w:bottom w:val="single" w:sz="4" w:space="0" w:color="auto"/>
              <w:right w:val="single" w:sz="4" w:space="0" w:color="auto"/>
            </w:tcBorders>
            <w:shd w:val="clear" w:color="auto" w:fill="auto"/>
            <w:noWrap/>
            <w:vAlign w:val="center"/>
            <w:hideMark/>
          </w:tcPr>
          <w:p w14:paraId="79D3044C" w14:textId="55022CD4" w:rsidR="00D50D20" w:rsidRPr="00241B15" w:rsidRDefault="00D50D20" w:rsidP="000A75CB">
            <w:pPr>
              <w:jc w:val="both"/>
              <w:rPr>
                <w:rFonts w:eastAsia="Times New Roman" w:cs="Times New Roman"/>
                <w:sz w:val="20"/>
                <w:szCs w:val="20"/>
                <w:lang w:eastAsia="lv-LV"/>
              </w:rPr>
            </w:pPr>
            <w:r w:rsidRPr="00241B15">
              <w:rPr>
                <w:rFonts w:eastAsia="Times New Roman" w:cs="Times New Roman"/>
                <w:sz w:val="20"/>
                <w:szCs w:val="20"/>
                <w:lang w:eastAsia="lv-LV"/>
              </w:rPr>
              <w:t>Nodokļa atvieglojums lauk</w:t>
            </w:r>
            <w:r w:rsidRPr="00241B15">
              <w:rPr>
                <w:rFonts w:eastAsia="Times New Roman" w:cs="Times New Roman"/>
                <w:sz w:val="20"/>
                <w:szCs w:val="20"/>
                <w:lang w:eastAsia="lv-LV"/>
              </w:rPr>
              <w:softHyphen/>
              <w:t>saim</w:t>
            </w:r>
            <w:r w:rsidRPr="00241B15">
              <w:rPr>
                <w:rFonts w:eastAsia="Times New Roman" w:cs="Times New Roman"/>
                <w:sz w:val="20"/>
                <w:szCs w:val="20"/>
                <w:lang w:eastAsia="lv-LV"/>
              </w:rPr>
              <w:softHyphen/>
              <w:t>nie</w:t>
            </w:r>
            <w:r w:rsidRPr="00241B15">
              <w:rPr>
                <w:rFonts w:eastAsia="Times New Roman" w:cs="Times New Roman"/>
                <w:sz w:val="20"/>
                <w:szCs w:val="20"/>
                <w:lang w:eastAsia="lv-LV"/>
              </w:rPr>
              <w:softHyphen/>
              <w:t>cībai par sum</w:t>
            </w:r>
            <w:r w:rsidR="000A75CB">
              <w:rPr>
                <w:rFonts w:eastAsia="Times New Roman" w:cs="Times New Roman"/>
                <w:sz w:val="20"/>
                <w:szCs w:val="20"/>
                <w:lang w:eastAsia="lv-LV"/>
              </w:rPr>
              <w:softHyphen/>
            </w:r>
            <w:r w:rsidRPr="00241B15">
              <w:rPr>
                <w:rFonts w:eastAsia="Times New Roman" w:cs="Times New Roman"/>
                <w:sz w:val="20"/>
                <w:szCs w:val="20"/>
                <w:lang w:eastAsia="lv-LV"/>
              </w:rPr>
              <w:t>mām, kas iz</w:t>
            </w:r>
            <w:r w:rsidRPr="00241B15">
              <w:rPr>
                <w:rFonts w:eastAsia="Times New Roman" w:cs="Times New Roman"/>
                <w:sz w:val="20"/>
                <w:szCs w:val="20"/>
                <w:lang w:eastAsia="lv-LV"/>
              </w:rPr>
              <w:softHyphen/>
              <w:t>mak</w:t>
            </w:r>
            <w:r w:rsidRPr="00241B15">
              <w:rPr>
                <w:rFonts w:eastAsia="Times New Roman" w:cs="Times New Roman"/>
                <w:sz w:val="20"/>
                <w:szCs w:val="20"/>
                <w:lang w:eastAsia="lv-LV"/>
              </w:rPr>
              <w:softHyphen/>
              <w:t>sātas subsīdiju veidā attīstībai</w:t>
            </w:r>
          </w:p>
        </w:tc>
        <w:tc>
          <w:tcPr>
            <w:tcW w:w="851" w:type="dxa"/>
            <w:tcBorders>
              <w:top w:val="nil"/>
              <w:left w:val="nil"/>
              <w:bottom w:val="single" w:sz="4" w:space="0" w:color="auto"/>
              <w:right w:val="single" w:sz="4" w:space="0" w:color="auto"/>
            </w:tcBorders>
            <w:shd w:val="clear" w:color="auto" w:fill="auto"/>
            <w:noWrap/>
            <w:vAlign w:val="center"/>
          </w:tcPr>
          <w:p w14:paraId="2F58CCF3" w14:textId="77777777" w:rsidR="00D50D20" w:rsidRPr="00433308" w:rsidRDefault="00D50D20" w:rsidP="00D50D20">
            <w:pPr>
              <w:jc w:val="center"/>
              <w:rPr>
                <w:rFonts w:eastAsia="Times New Roman" w:cs="Times New Roman"/>
                <w:sz w:val="20"/>
                <w:szCs w:val="20"/>
                <w:lang w:eastAsia="lv-LV"/>
              </w:rPr>
            </w:pPr>
            <w:r w:rsidRPr="00FC7D8B">
              <w:rPr>
                <w:rFonts w:eastAsia="Times New Roman" w:cs="Times New Roman"/>
                <w:sz w:val="20"/>
                <w:szCs w:val="20"/>
                <w:lang w:eastAsia="lv-LV"/>
              </w:rPr>
              <w:t>2 777</w:t>
            </w:r>
          </w:p>
        </w:tc>
        <w:tc>
          <w:tcPr>
            <w:tcW w:w="992" w:type="dxa"/>
            <w:tcBorders>
              <w:top w:val="nil"/>
              <w:left w:val="nil"/>
              <w:bottom w:val="single" w:sz="4" w:space="0" w:color="auto"/>
              <w:right w:val="single" w:sz="4" w:space="0" w:color="auto"/>
            </w:tcBorders>
            <w:shd w:val="clear" w:color="auto" w:fill="auto"/>
            <w:noWrap/>
            <w:vAlign w:val="center"/>
          </w:tcPr>
          <w:p w14:paraId="7CBB4B22" w14:textId="77777777" w:rsidR="00D50D20" w:rsidRPr="00FC7D8B" w:rsidRDefault="00D50D20" w:rsidP="00D50D20">
            <w:pPr>
              <w:jc w:val="center"/>
              <w:rPr>
                <w:bCs/>
                <w:i/>
                <w:iCs/>
                <w:color w:val="002060"/>
                <w:sz w:val="20"/>
                <w:szCs w:val="20"/>
                <w:u w:color="00B050"/>
              </w:rPr>
            </w:pPr>
            <w:r w:rsidRPr="00FC7D8B">
              <w:rPr>
                <w:bCs/>
                <w:i/>
                <w:iCs/>
                <w:color w:val="002060"/>
                <w:sz w:val="20"/>
                <w:szCs w:val="20"/>
                <w:u w:color="00B050"/>
              </w:rPr>
              <w:t>3.1%</w:t>
            </w:r>
          </w:p>
        </w:tc>
        <w:tc>
          <w:tcPr>
            <w:tcW w:w="850" w:type="dxa"/>
            <w:tcBorders>
              <w:top w:val="nil"/>
              <w:left w:val="nil"/>
              <w:bottom w:val="single" w:sz="4" w:space="0" w:color="auto"/>
              <w:right w:val="single" w:sz="4" w:space="0" w:color="auto"/>
            </w:tcBorders>
            <w:shd w:val="clear" w:color="auto" w:fill="auto"/>
            <w:noWrap/>
            <w:vAlign w:val="center"/>
          </w:tcPr>
          <w:p w14:paraId="383E54C8" w14:textId="77777777" w:rsidR="00D50D20" w:rsidRPr="00433308" w:rsidRDefault="00D50D20" w:rsidP="00D50D20">
            <w:pPr>
              <w:jc w:val="center"/>
              <w:rPr>
                <w:rFonts w:eastAsia="Times New Roman" w:cs="Times New Roman"/>
                <w:sz w:val="20"/>
                <w:szCs w:val="20"/>
                <w:lang w:eastAsia="lv-LV"/>
              </w:rPr>
            </w:pPr>
            <w:r w:rsidRPr="00FC7D8B">
              <w:rPr>
                <w:rFonts w:eastAsia="Times New Roman" w:cs="Times New Roman"/>
                <w:sz w:val="20"/>
                <w:szCs w:val="20"/>
                <w:lang w:eastAsia="lv-LV"/>
              </w:rPr>
              <w:t>2 974</w:t>
            </w:r>
          </w:p>
        </w:tc>
        <w:tc>
          <w:tcPr>
            <w:tcW w:w="993" w:type="dxa"/>
            <w:tcBorders>
              <w:top w:val="nil"/>
              <w:left w:val="nil"/>
              <w:bottom w:val="single" w:sz="4" w:space="0" w:color="auto"/>
              <w:right w:val="single" w:sz="4" w:space="0" w:color="auto"/>
            </w:tcBorders>
            <w:shd w:val="clear" w:color="auto" w:fill="auto"/>
            <w:noWrap/>
            <w:vAlign w:val="center"/>
          </w:tcPr>
          <w:p w14:paraId="4A475931" w14:textId="77777777" w:rsidR="00D50D20" w:rsidRPr="00FC7D8B" w:rsidRDefault="00D50D20" w:rsidP="00D50D20">
            <w:pPr>
              <w:jc w:val="center"/>
              <w:rPr>
                <w:bCs/>
                <w:i/>
                <w:iCs/>
                <w:color w:val="002060"/>
                <w:sz w:val="20"/>
                <w:szCs w:val="20"/>
                <w:u w:color="00B050"/>
              </w:rPr>
            </w:pPr>
            <w:r w:rsidRPr="0055053E">
              <w:rPr>
                <w:bCs/>
                <w:i/>
                <w:iCs/>
                <w:color w:val="002060"/>
                <w:sz w:val="20"/>
                <w:szCs w:val="20"/>
                <w:u w:color="00B050"/>
              </w:rPr>
              <w:t>3.1</w:t>
            </w:r>
          </w:p>
        </w:tc>
      </w:tr>
      <w:tr w:rsidR="00D50D20" w:rsidRPr="00241B15" w14:paraId="361AA305" w14:textId="77777777" w:rsidTr="000A75CB">
        <w:trPr>
          <w:trHeight w:val="170"/>
        </w:trPr>
        <w:tc>
          <w:tcPr>
            <w:tcW w:w="709" w:type="dxa"/>
            <w:tcBorders>
              <w:top w:val="nil"/>
              <w:left w:val="single" w:sz="12" w:space="0" w:color="auto"/>
              <w:bottom w:val="single" w:sz="4" w:space="0" w:color="auto"/>
              <w:right w:val="single" w:sz="4" w:space="0" w:color="auto"/>
            </w:tcBorders>
            <w:shd w:val="clear" w:color="auto" w:fill="auto"/>
            <w:noWrap/>
            <w:vAlign w:val="center"/>
            <w:hideMark/>
          </w:tcPr>
          <w:p w14:paraId="585B1DA7" w14:textId="77777777" w:rsidR="00D50D20" w:rsidRPr="00241B15" w:rsidRDefault="00D50D20" w:rsidP="00D50D20">
            <w:pPr>
              <w:jc w:val="center"/>
              <w:rPr>
                <w:rFonts w:eastAsia="Times New Roman" w:cs="Times New Roman"/>
                <w:sz w:val="20"/>
                <w:szCs w:val="20"/>
                <w:lang w:eastAsia="lv-LV"/>
              </w:rPr>
            </w:pPr>
            <w:r w:rsidRPr="00241B15">
              <w:rPr>
                <w:rFonts w:eastAsia="Times New Roman" w:cs="Times New Roman"/>
                <w:sz w:val="20"/>
                <w:szCs w:val="20"/>
                <w:lang w:eastAsia="lv-LV"/>
              </w:rPr>
              <w:t>5.</w:t>
            </w:r>
          </w:p>
        </w:tc>
        <w:tc>
          <w:tcPr>
            <w:tcW w:w="4111" w:type="dxa"/>
            <w:tcBorders>
              <w:top w:val="nil"/>
              <w:left w:val="nil"/>
              <w:bottom w:val="single" w:sz="4" w:space="0" w:color="auto"/>
              <w:right w:val="single" w:sz="4" w:space="0" w:color="auto"/>
            </w:tcBorders>
            <w:shd w:val="clear" w:color="auto" w:fill="auto"/>
            <w:vAlign w:val="center"/>
            <w:hideMark/>
          </w:tcPr>
          <w:p w14:paraId="3A8D6B61" w14:textId="77777777" w:rsidR="00D50D20" w:rsidRPr="00241B15" w:rsidRDefault="00D50D20" w:rsidP="000A75CB">
            <w:pPr>
              <w:jc w:val="both"/>
              <w:rPr>
                <w:rFonts w:eastAsia="Times New Roman" w:cs="Times New Roman"/>
                <w:sz w:val="20"/>
                <w:szCs w:val="20"/>
                <w:lang w:eastAsia="lv-LV"/>
              </w:rPr>
            </w:pPr>
            <w:r w:rsidRPr="00241B15">
              <w:rPr>
                <w:rFonts w:eastAsia="Times New Roman" w:cs="Times New Roman"/>
                <w:sz w:val="20"/>
                <w:szCs w:val="20"/>
                <w:lang w:eastAsia="lv-LV"/>
              </w:rPr>
              <w:t>Atlaides ziedotājiem</w:t>
            </w:r>
            <w:r w:rsidRPr="00241B15" w:rsidDel="00546209">
              <w:rPr>
                <w:rFonts w:eastAsia="Times New Roman" w:cs="Times New Roman"/>
                <w:sz w:val="20"/>
                <w:szCs w:val="20"/>
                <w:lang w:eastAsia="lv-LV"/>
              </w:rPr>
              <w:t xml:space="preserve"> </w:t>
            </w:r>
          </w:p>
        </w:tc>
        <w:tc>
          <w:tcPr>
            <w:tcW w:w="851" w:type="dxa"/>
            <w:tcBorders>
              <w:top w:val="nil"/>
              <w:left w:val="nil"/>
              <w:bottom w:val="single" w:sz="4" w:space="0" w:color="auto"/>
              <w:right w:val="single" w:sz="4" w:space="0" w:color="auto"/>
            </w:tcBorders>
            <w:shd w:val="clear" w:color="auto" w:fill="auto"/>
            <w:noWrap/>
            <w:vAlign w:val="center"/>
          </w:tcPr>
          <w:p w14:paraId="5E5D4EAA" w14:textId="77777777" w:rsidR="00D50D20" w:rsidRPr="00433308" w:rsidRDefault="00D50D20" w:rsidP="00D50D20">
            <w:pPr>
              <w:jc w:val="center"/>
              <w:rPr>
                <w:rFonts w:eastAsia="Times New Roman" w:cs="Times New Roman"/>
                <w:sz w:val="20"/>
                <w:szCs w:val="20"/>
                <w:lang w:eastAsia="lv-LV"/>
              </w:rPr>
            </w:pPr>
            <w:r w:rsidRPr="00FC7D8B">
              <w:rPr>
                <w:rFonts w:eastAsia="Times New Roman" w:cs="Times New Roman"/>
                <w:sz w:val="20"/>
                <w:szCs w:val="20"/>
                <w:lang w:eastAsia="lv-LV"/>
              </w:rPr>
              <w:t>2 331</w:t>
            </w:r>
          </w:p>
        </w:tc>
        <w:tc>
          <w:tcPr>
            <w:tcW w:w="992" w:type="dxa"/>
            <w:tcBorders>
              <w:top w:val="nil"/>
              <w:left w:val="nil"/>
              <w:bottom w:val="single" w:sz="4" w:space="0" w:color="auto"/>
              <w:right w:val="single" w:sz="4" w:space="0" w:color="auto"/>
            </w:tcBorders>
            <w:shd w:val="clear" w:color="auto" w:fill="auto"/>
            <w:noWrap/>
            <w:vAlign w:val="center"/>
          </w:tcPr>
          <w:p w14:paraId="3C9FB536" w14:textId="77777777" w:rsidR="00D50D20" w:rsidRPr="00FC7D8B" w:rsidRDefault="00D50D20" w:rsidP="00D50D20">
            <w:pPr>
              <w:jc w:val="center"/>
              <w:rPr>
                <w:bCs/>
                <w:i/>
                <w:iCs/>
                <w:color w:val="002060"/>
                <w:sz w:val="20"/>
                <w:szCs w:val="20"/>
                <w:u w:color="00B050"/>
              </w:rPr>
            </w:pPr>
            <w:r w:rsidRPr="00FC7D8B">
              <w:rPr>
                <w:bCs/>
                <w:i/>
                <w:iCs/>
                <w:color w:val="002060"/>
                <w:sz w:val="20"/>
                <w:szCs w:val="20"/>
                <w:u w:color="00B050"/>
              </w:rPr>
              <w:t>2.6%</w:t>
            </w:r>
          </w:p>
        </w:tc>
        <w:tc>
          <w:tcPr>
            <w:tcW w:w="850" w:type="dxa"/>
            <w:tcBorders>
              <w:top w:val="nil"/>
              <w:left w:val="nil"/>
              <w:bottom w:val="single" w:sz="4" w:space="0" w:color="auto"/>
              <w:right w:val="single" w:sz="4" w:space="0" w:color="auto"/>
            </w:tcBorders>
            <w:shd w:val="clear" w:color="auto" w:fill="auto"/>
            <w:noWrap/>
            <w:vAlign w:val="center"/>
          </w:tcPr>
          <w:p w14:paraId="55F7B035" w14:textId="77777777" w:rsidR="00D50D20" w:rsidRPr="00433308" w:rsidRDefault="00D50D20" w:rsidP="00D50D20">
            <w:pPr>
              <w:jc w:val="center"/>
              <w:rPr>
                <w:rFonts w:eastAsia="Times New Roman" w:cs="Times New Roman"/>
                <w:sz w:val="20"/>
                <w:szCs w:val="20"/>
                <w:lang w:eastAsia="lv-LV"/>
              </w:rPr>
            </w:pPr>
            <w:r w:rsidRPr="00FC7D8B">
              <w:rPr>
                <w:rFonts w:eastAsia="Times New Roman" w:cs="Times New Roman"/>
                <w:sz w:val="20"/>
                <w:szCs w:val="20"/>
                <w:lang w:eastAsia="lv-LV"/>
              </w:rPr>
              <w:t>2 722</w:t>
            </w:r>
          </w:p>
        </w:tc>
        <w:tc>
          <w:tcPr>
            <w:tcW w:w="993" w:type="dxa"/>
            <w:tcBorders>
              <w:top w:val="nil"/>
              <w:left w:val="nil"/>
              <w:bottom w:val="single" w:sz="4" w:space="0" w:color="auto"/>
              <w:right w:val="single" w:sz="4" w:space="0" w:color="auto"/>
            </w:tcBorders>
            <w:shd w:val="clear" w:color="auto" w:fill="auto"/>
            <w:noWrap/>
            <w:vAlign w:val="center"/>
          </w:tcPr>
          <w:p w14:paraId="1A2FC80F" w14:textId="77777777" w:rsidR="00D50D20" w:rsidRPr="00FC7D8B" w:rsidRDefault="00D50D20" w:rsidP="00D50D20">
            <w:pPr>
              <w:jc w:val="center"/>
              <w:rPr>
                <w:bCs/>
                <w:i/>
                <w:iCs/>
                <w:color w:val="002060"/>
                <w:sz w:val="20"/>
                <w:szCs w:val="20"/>
                <w:u w:color="00B050"/>
              </w:rPr>
            </w:pPr>
            <w:r w:rsidRPr="0055053E">
              <w:rPr>
                <w:bCs/>
                <w:i/>
                <w:iCs/>
                <w:color w:val="002060"/>
                <w:sz w:val="20"/>
                <w:szCs w:val="20"/>
                <w:u w:color="00B050"/>
              </w:rPr>
              <w:t>2.8</w:t>
            </w:r>
          </w:p>
        </w:tc>
      </w:tr>
      <w:tr w:rsidR="00D50D20" w:rsidRPr="00241B15" w14:paraId="160AF98C" w14:textId="77777777" w:rsidTr="000A75CB">
        <w:trPr>
          <w:trHeight w:val="353"/>
        </w:trPr>
        <w:tc>
          <w:tcPr>
            <w:tcW w:w="709" w:type="dxa"/>
            <w:tcBorders>
              <w:top w:val="nil"/>
              <w:left w:val="single" w:sz="12" w:space="0" w:color="auto"/>
              <w:bottom w:val="single" w:sz="4" w:space="0" w:color="auto"/>
              <w:right w:val="single" w:sz="4" w:space="0" w:color="auto"/>
            </w:tcBorders>
            <w:shd w:val="clear" w:color="auto" w:fill="auto"/>
            <w:noWrap/>
            <w:vAlign w:val="center"/>
            <w:hideMark/>
          </w:tcPr>
          <w:p w14:paraId="36ECB9CE" w14:textId="77777777" w:rsidR="00D50D20" w:rsidRPr="00241B15" w:rsidRDefault="00D50D20" w:rsidP="00D50D20">
            <w:pPr>
              <w:jc w:val="center"/>
              <w:rPr>
                <w:rFonts w:eastAsia="Times New Roman" w:cs="Times New Roman"/>
                <w:sz w:val="20"/>
                <w:szCs w:val="20"/>
                <w:lang w:eastAsia="lv-LV"/>
              </w:rPr>
            </w:pPr>
            <w:r w:rsidRPr="00241B15">
              <w:rPr>
                <w:rFonts w:eastAsia="Times New Roman" w:cs="Times New Roman"/>
                <w:sz w:val="20"/>
                <w:szCs w:val="20"/>
                <w:lang w:eastAsia="lv-LV"/>
              </w:rPr>
              <w:t>6.</w:t>
            </w:r>
          </w:p>
        </w:tc>
        <w:tc>
          <w:tcPr>
            <w:tcW w:w="4111" w:type="dxa"/>
            <w:tcBorders>
              <w:top w:val="nil"/>
              <w:left w:val="nil"/>
              <w:bottom w:val="single" w:sz="4" w:space="0" w:color="auto"/>
              <w:right w:val="single" w:sz="4" w:space="0" w:color="auto"/>
            </w:tcBorders>
            <w:shd w:val="clear" w:color="auto" w:fill="auto"/>
            <w:vAlign w:val="center"/>
            <w:hideMark/>
          </w:tcPr>
          <w:p w14:paraId="32A0D626" w14:textId="77777777" w:rsidR="00D50D20" w:rsidRPr="00241B15" w:rsidRDefault="00D50D20" w:rsidP="000A75CB">
            <w:pPr>
              <w:jc w:val="both"/>
              <w:rPr>
                <w:rFonts w:eastAsia="Times New Roman" w:cs="Times New Roman"/>
                <w:sz w:val="20"/>
                <w:szCs w:val="20"/>
                <w:lang w:eastAsia="lv-LV"/>
              </w:rPr>
            </w:pPr>
            <w:r w:rsidRPr="00241B15">
              <w:rPr>
                <w:rFonts w:eastAsia="Times New Roman" w:cs="Times New Roman"/>
                <w:sz w:val="20"/>
                <w:szCs w:val="20"/>
                <w:lang w:eastAsia="lv-LV"/>
              </w:rPr>
              <w:t>Nodokļa atlaide par lauksaimniecībā izmantojamo zemi</w:t>
            </w:r>
          </w:p>
        </w:tc>
        <w:tc>
          <w:tcPr>
            <w:tcW w:w="851" w:type="dxa"/>
            <w:tcBorders>
              <w:top w:val="nil"/>
              <w:left w:val="nil"/>
              <w:bottom w:val="single" w:sz="4" w:space="0" w:color="auto"/>
              <w:right w:val="single" w:sz="4" w:space="0" w:color="auto"/>
            </w:tcBorders>
            <w:shd w:val="clear" w:color="auto" w:fill="auto"/>
            <w:noWrap/>
            <w:vAlign w:val="center"/>
          </w:tcPr>
          <w:p w14:paraId="5F444020" w14:textId="77777777" w:rsidR="00D50D20" w:rsidRPr="00433308" w:rsidRDefault="00D50D20" w:rsidP="00D50D20">
            <w:pPr>
              <w:jc w:val="center"/>
              <w:rPr>
                <w:rFonts w:eastAsia="Times New Roman" w:cs="Times New Roman"/>
                <w:sz w:val="20"/>
                <w:szCs w:val="20"/>
                <w:lang w:eastAsia="lv-LV"/>
              </w:rPr>
            </w:pPr>
            <w:r w:rsidRPr="00FC7D8B">
              <w:rPr>
                <w:rFonts w:eastAsia="Times New Roman" w:cs="Times New Roman"/>
                <w:sz w:val="20"/>
                <w:szCs w:val="20"/>
                <w:lang w:eastAsia="lv-LV"/>
              </w:rPr>
              <w:t>580</w:t>
            </w:r>
          </w:p>
        </w:tc>
        <w:tc>
          <w:tcPr>
            <w:tcW w:w="992" w:type="dxa"/>
            <w:tcBorders>
              <w:top w:val="nil"/>
              <w:left w:val="nil"/>
              <w:bottom w:val="single" w:sz="4" w:space="0" w:color="auto"/>
              <w:right w:val="single" w:sz="4" w:space="0" w:color="auto"/>
            </w:tcBorders>
            <w:shd w:val="clear" w:color="auto" w:fill="auto"/>
            <w:noWrap/>
            <w:vAlign w:val="center"/>
          </w:tcPr>
          <w:p w14:paraId="585D0109" w14:textId="77777777" w:rsidR="00D50D20" w:rsidRPr="00FC7D8B" w:rsidRDefault="00D50D20" w:rsidP="00D50D20">
            <w:pPr>
              <w:jc w:val="center"/>
              <w:rPr>
                <w:bCs/>
                <w:i/>
                <w:iCs/>
                <w:color w:val="002060"/>
                <w:sz w:val="20"/>
                <w:szCs w:val="20"/>
                <w:u w:color="00B050"/>
              </w:rPr>
            </w:pPr>
            <w:r w:rsidRPr="00FC7D8B">
              <w:rPr>
                <w:bCs/>
                <w:i/>
                <w:iCs/>
                <w:color w:val="002060"/>
                <w:sz w:val="20"/>
                <w:szCs w:val="20"/>
                <w:u w:color="00B050"/>
              </w:rPr>
              <w:t>0.6%</w:t>
            </w:r>
          </w:p>
        </w:tc>
        <w:tc>
          <w:tcPr>
            <w:tcW w:w="850" w:type="dxa"/>
            <w:tcBorders>
              <w:top w:val="nil"/>
              <w:left w:val="nil"/>
              <w:bottom w:val="single" w:sz="4" w:space="0" w:color="auto"/>
              <w:right w:val="single" w:sz="4" w:space="0" w:color="auto"/>
            </w:tcBorders>
            <w:shd w:val="clear" w:color="auto" w:fill="auto"/>
            <w:noWrap/>
            <w:vAlign w:val="center"/>
          </w:tcPr>
          <w:p w14:paraId="02FDA850" w14:textId="77777777" w:rsidR="00D50D20" w:rsidRPr="00433308" w:rsidRDefault="00D50D20" w:rsidP="00D50D20">
            <w:pPr>
              <w:jc w:val="center"/>
              <w:rPr>
                <w:rFonts w:eastAsia="Times New Roman" w:cs="Times New Roman"/>
                <w:sz w:val="20"/>
                <w:szCs w:val="20"/>
                <w:lang w:eastAsia="lv-LV"/>
              </w:rPr>
            </w:pPr>
            <w:r w:rsidRPr="00FC7D8B">
              <w:rPr>
                <w:rFonts w:eastAsia="Times New Roman" w:cs="Times New Roman"/>
                <w:sz w:val="20"/>
                <w:szCs w:val="20"/>
                <w:lang w:eastAsia="lv-LV"/>
              </w:rPr>
              <w:t>875</w:t>
            </w:r>
          </w:p>
        </w:tc>
        <w:tc>
          <w:tcPr>
            <w:tcW w:w="993" w:type="dxa"/>
            <w:tcBorders>
              <w:top w:val="nil"/>
              <w:left w:val="nil"/>
              <w:bottom w:val="single" w:sz="4" w:space="0" w:color="auto"/>
              <w:right w:val="single" w:sz="4" w:space="0" w:color="auto"/>
            </w:tcBorders>
            <w:shd w:val="clear" w:color="auto" w:fill="auto"/>
            <w:noWrap/>
            <w:vAlign w:val="center"/>
          </w:tcPr>
          <w:p w14:paraId="582ECA12" w14:textId="77777777" w:rsidR="00D50D20" w:rsidRPr="00FC7D8B" w:rsidRDefault="00D50D20" w:rsidP="00D50D20">
            <w:pPr>
              <w:jc w:val="center"/>
              <w:rPr>
                <w:bCs/>
                <w:i/>
                <w:iCs/>
                <w:color w:val="002060"/>
                <w:sz w:val="20"/>
                <w:szCs w:val="20"/>
                <w:u w:color="00B050"/>
              </w:rPr>
            </w:pPr>
            <w:r w:rsidRPr="0055053E">
              <w:rPr>
                <w:bCs/>
                <w:i/>
                <w:iCs/>
                <w:color w:val="002060"/>
                <w:sz w:val="20"/>
                <w:szCs w:val="20"/>
                <w:u w:color="00B050"/>
              </w:rPr>
              <w:t>0.9</w:t>
            </w:r>
          </w:p>
        </w:tc>
      </w:tr>
      <w:tr w:rsidR="00D50D20" w:rsidRPr="00241B15" w14:paraId="7A2E2936" w14:textId="77777777" w:rsidTr="000A75CB">
        <w:trPr>
          <w:trHeight w:val="161"/>
        </w:trPr>
        <w:tc>
          <w:tcPr>
            <w:tcW w:w="709" w:type="dxa"/>
            <w:tcBorders>
              <w:top w:val="nil"/>
              <w:left w:val="single" w:sz="12" w:space="0" w:color="auto"/>
              <w:bottom w:val="single" w:sz="4" w:space="0" w:color="auto"/>
              <w:right w:val="single" w:sz="4" w:space="0" w:color="auto"/>
            </w:tcBorders>
            <w:shd w:val="clear" w:color="auto" w:fill="auto"/>
            <w:noWrap/>
            <w:vAlign w:val="center"/>
            <w:hideMark/>
          </w:tcPr>
          <w:p w14:paraId="3E1434A5" w14:textId="77777777" w:rsidR="00D50D20" w:rsidRPr="00241B15" w:rsidRDefault="00D50D20" w:rsidP="00D50D20">
            <w:pPr>
              <w:jc w:val="center"/>
              <w:rPr>
                <w:rFonts w:eastAsia="Times New Roman" w:cs="Times New Roman"/>
                <w:sz w:val="20"/>
                <w:szCs w:val="20"/>
                <w:lang w:eastAsia="lv-LV"/>
              </w:rPr>
            </w:pPr>
            <w:r>
              <w:rPr>
                <w:rFonts w:eastAsia="Times New Roman" w:cs="Times New Roman"/>
                <w:sz w:val="20"/>
                <w:szCs w:val="20"/>
                <w:lang w:eastAsia="lv-LV"/>
              </w:rPr>
              <w:t>7</w:t>
            </w:r>
            <w:r w:rsidRPr="00241B15">
              <w:rPr>
                <w:rFonts w:eastAsia="Times New Roman" w:cs="Times New Roman"/>
                <w:sz w:val="20"/>
                <w:szCs w:val="20"/>
                <w:lang w:eastAsia="lv-LV"/>
              </w:rPr>
              <w:t>.</w:t>
            </w:r>
          </w:p>
        </w:tc>
        <w:tc>
          <w:tcPr>
            <w:tcW w:w="4111" w:type="dxa"/>
            <w:tcBorders>
              <w:top w:val="nil"/>
              <w:left w:val="nil"/>
              <w:bottom w:val="single" w:sz="4" w:space="0" w:color="auto"/>
              <w:right w:val="single" w:sz="4" w:space="0" w:color="auto"/>
            </w:tcBorders>
            <w:shd w:val="clear" w:color="auto" w:fill="auto"/>
            <w:vAlign w:val="center"/>
            <w:hideMark/>
          </w:tcPr>
          <w:p w14:paraId="28346E0B" w14:textId="77777777" w:rsidR="00D50D20" w:rsidRPr="00241B15" w:rsidRDefault="00D50D20" w:rsidP="000A75CB">
            <w:pPr>
              <w:jc w:val="both"/>
              <w:rPr>
                <w:rFonts w:eastAsia="Times New Roman" w:cs="Times New Roman"/>
                <w:sz w:val="20"/>
                <w:szCs w:val="20"/>
                <w:lang w:eastAsia="lv-LV"/>
              </w:rPr>
            </w:pPr>
            <w:r w:rsidRPr="00241B15">
              <w:rPr>
                <w:rFonts w:eastAsia="Times New Roman" w:cs="Times New Roman"/>
                <w:sz w:val="20"/>
                <w:szCs w:val="20"/>
                <w:lang w:eastAsia="lv-LV"/>
              </w:rPr>
              <w:t>Atvieglojums akciju atsavināšanai</w:t>
            </w:r>
          </w:p>
        </w:tc>
        <w:tc>
          <w:tcPr>
            <w:tcW w:w="851" w:type="dxa"/>
            <w:tcBorders>
              <w:top w:val="nil"/>
              <w:left w:val="nil"/>
              <w:bottom w:val="single" w:sz="4" w:space="0" w:color="auto"/>
              <w:right w:val="single" w:sz="4" w:space="0" w:color="auto"/>
            </w:tcBorders>
            <w:shd w:val="clear" w:color="auto" w:fill="auto"/>
            <w:noWrap/>
            <w:vAlign w:val="center"/>
          </w:tcPr>
          <w:p w14:paraId="7E6E5623" w14:textId="77777777" w:rsidR="00D50D20" w:rsidRPr="00433308" w:rsidRDefault="00D50D20" w:rsidP="00D50D20">
            <w:pPr>
              <w:jc w:val="center"/>
              <w:rPr>
                <w:rFonts w:eastAsia="Times New Roman" w:cs="Times New Roman"/>
                <w:sz w:val="20"/>
                <w:szCs w:val="20"/>
                <w:lang w:eastAsia="lv-LV"/>
              </w:rPr>
            </w:pPr>
            <w:r w:rsidRPr="00FC7D8B">
              <w:rPr>
                <w:rFonts w:eastAsia="Times New Roman" w:cs="Times New Roman"/>
                <w:sz w:val="20"/>
                <w:szCs w:val="20"/>
                <w:lang w:eastAsia="lv-LV"/>
              </w:rPr>
              <w:t>228</w:t>
            </w:r>
          </w:p>
        </w:tc>
        <w:tc>
          <w:tcPr>
            <w:tcW w:w="992" w:type="dxa"/>
            <w:tcBorders>
              <w:top w:val="nil"/>
              <w:left w:val="nil"/>
              <w:bottom w:val="single" w:sz="4" w:space="0" w:color="auto"/>
              <w:right w:val="single" w:sz="4" w:space="0" w:color="auto"/>
            </w:tcBorders>
            <w:shd w:val="clear" w:color="auto" w:fill="auto"/>
            <w:noWrap/>
            <w:vAlign w:val="center"/>
          </w:tcPr>
          <w:p w14:paraId="69EB7B1E" w14:textId="77777777" w:rsidR="00D50D20" w:rsidRPr="00FC7D8B" w:rsidRDefault="00D50D20" w:rsidP="00D50D20">
            <w:pPr>
              <w:jc w:val="center"/>
              <w:rPr>
                <w:bCs/>
                <w:i/>
                <w:iCs/>
                <w:color w:val="002060"/>
                <w:sz w:val="20"/>
                <w:szCs w:val="20"/>
                <w:u w:color="00B050"/>
              </w:rPr>
            </w:pPr>
            <w:r w:rsidRPr="00FC7D8B">
              <w:rPr>
                <w:bCs/>
                <w:i/>
                <w:iCs/>
                <w:color w:val="002060"/>
                <w:sz w:val="20"/>
                <w:szCs w:val="20"/>
                <w:u w:color="00B050"/>
              </w:rPr>
              <w:t>0.3%</w:t>
            </w:r>
          </w:p>
        </w:tc>
        <w:tc>
          <w:tcPr>
            <w:tcW w:w="850" w:type="dxa"/>
            <w:tcBorders>
              <w:top w:val="nil"/>
              <w:left w:val="nil"/>
              <w:bottom w:val="single" w:sz="4" w:space="0" w:color="auto"/>
              <w:right w:val="single" w:sz="4" w:space="0" w:color="auto"/>
            </w:tcBorders>
            <w:shd w:val="clear" w:color="auto" w:fill="auto"/>
            <w:noWrap/>
            <w:vAlign w:val="center"/>
          </w:tcPr>
          <w:p w14:paraId="09DF183A" w14:textId="77777777" w:rsidR="00D50D20" w:rsidRPr="00433308" w:rsidRDefault="00D50D20" w:rsidP="00D50D20">
            <w:pPr>
              <w:jc w:val="center"/>
              <w:rPr>
                <w:rFonts w:eastAsia="Times New Roman" w:cs="Times New Roman"/>
                <w:sz w:val="20"/>
                <w:szCs w:val="20"/>
                <w:lang w:eastAsia="lv-LV"/>
              </w:rPr>
            </w:pPr>
            <w:r w:rsidRPr="00FC7D8B">
              <w:rPr>
                <w:rFonts w:eastAsia="Times New Roman" w:cs="Times New Roman"/>
                <w:sz w:val="20"/>
                <w:szCs w:val="20"/>
                <w:lang w:eastAsia="lv-LV"/>
              </w:rPr>
              <w:t>293</w:t>
            </w:r>
          </w:p>
        </w:tc>
        <w:tc>
          <w:tcPr>
            <w:tcW w:w="993" w:type="dxa"/>
            <w:tcBorders>
              <w:top w:val="nil"/>
              <w:left w:val="nil"/>
              <w:bottom w:val="single" w:sz="4" w:space="0" w:color="auto"/>
              <w:right w:val="single" w:sz="4" w:space="0" w:color="auto"/>
            </w:tcBorders>
            <w:shd w:val="clear" w:color="auto" w:fill="auto"/>
            <w:noWrap/>
            <w:vAlign w:val="center"/>
          </w:tcPr>
          <w:p w14:paraId="4EB112E1" w14:textId="77777777" w:rsidR="00D50D20" w:rsidRPr="00FC7D8B" w:rsidRDefault="00D50D20" w:rsidP="00D50D20">
            <w:pPr>
              <w:jc w:val="center"/>
              <w:rPr>
                <w:bCs/>
                <w:i/>
                <w:iCs/>
                <w:color w:val="002060"/>
                <w:sz w:val="20"/>
                <w:szCs w:val="20"/>
                <w:u w:color="00B050"/>
              </w:rPr>
            </w:pPr>
            <w:r w:rsidRPr="0055053E">
              <w:rPr>
                <w:bCs/>
                <w:i/>
                <w:iCs/>
                <w:color w:val="002060"/>
                <w:sz w:val="20"/>
                <w:szCs w:val="20"/>
                <w:u w:color="00B050"/>
              </w:rPr>
              <w:t>0.3</w:t>
            </w:r>
          </w:p>
        </w:tc>
      </w:tr>
      <w:tr w:rsidR="00D50D20" w:rsidRPr="00241B15" w14:paraId="75600C8C" w14:textId="77777777" w:rsidTr="000A75CB">
        <w:trPr>
          <w:trHeight w:val="391"/>
        </w:trPr>
        <w:tc>
          <w:tcPr>
            <w:tcW w:w="709" w:type="dxa"/>
            <w:tcBorders>
              <w:top w:val="nil"/>
              <w:left w:val="single" w:sz="12" w:space="0" w:color="auto"/>
              <w:bottom w:val="single" w:sz="4" w:space="0" w:color="auto"/>
              <w:right w:val="single" w:sz="4" w:space="0" w:color="auto"/>
            </w:tcBorders>
            <w:shd w:val="clear" w:color="auto" w:fill="auto"/>
            <w:noWrap/>
            <w:vAlign w:val="center"/>
            <w:hideMark/>
          </w:tcPr>
          <w:p w14:paraId="57EFF6E6" w14:textId="77777777" w:rsidR="00D50D20" w:rsidRPr="00241B15" w:rsidRDefault="00D50D20" w:rsidP="00D50D20">
            <w:pPr>
              <w:jc w:val="center"/>
              <w:rPr>
                <w:rFonts w:eastAsia="Times New Roman" w:cs="Times New Roman"/>
                <w:sz w:val="20"/>
                <w:szCs w:val="20"/>
                <w:lang w:eastAsia="lv-LV"/>
              </w:rPr>
            </w:pPr>
            <w:r>
              <w:rPr>
                <w:rFonts w:eastAsia="Times New Roman" w:cs="Times New Roman"/>
                <w:sz w:val="20"/>
                <w:szCs w:val="20"/>
                <w:lang w:eastAsia="lv-LV"/>
              </w:rPr>
              <w:t>8</w:t>
            </w:r>
            <w:r w:rsidRPr="00241B15">
              <w:rPr>
                <w:rFonts w:eastAsia="Times New Roman" w:cs="Times New Roman"/>
                <w:sz w:val="20"/>
                <w:szCs w:val="20"/>
                <w:lang w:eastAsia="lv-LV"/>
              </w:rPr>
              <w:t>.</w:t>
            </w:r>
          </w:p>
        </w:tc>
        <w:tc>
          <w:tcPr>
            <w:tcW w:w="4111" w:type="dxa"/>
            <w:tcBorders>
              <w:top w:val="nil"/>
              <w:left w:val="nil"/>
              <w:bottom w:val="single" w:sz="4" w:space="0" w:color="auto"/>
              <w:right w:val="single" w:sz="4" w:space="0" w:color="auto"/>
            </w:tcBorders>
            <w:shd w:val="clear" w:color="auto" w:fill="auto"/>
            <w:noWrap/>
            <w:vAlign w:val="center"/>
            <w:hideMark/>
          </w:tcPr>
          <w:p w14:paraId="2BDFC02E" w14:textId="77777777" w:rsidR="00D50D20" w:rsidRPr="00433308" w:rsidRDefault="00D50D20" w:rsidP="000A75CB">
            <w:pPr>
              <w:jc w:val="both"/>
              <w:rPr>
                <w:rFonts w:eastAsia="Times New Roman" w:cs="Times New Roman"/>
                <w:sz w:val="20"/>
                <w:szCs w:val="20"/>
                <w:lang w:eastAsia="lv-LV"/>
              </w:rPr>
            </w:pPr>
            <w:r w:rsidRPr="00241B15">
              <w:rPr>
                <w:rFonts w:eastAsia="Times New Roman" w:cs="Times New Roman"/>
                <w:sz w:val="20"/>
                <w:szCs w:val="20"/>
                <w:lang w:eastAsia="lv-LV"/>
              </w:rPr>
              <w:t xml:space="preserve">Atvieglojums par uzkrājumiem nedrošajiem parādiem </w:t>
            </w:r>
          </w:p>
        </w:tc>
        <w:tc>
          <w:tcPr>
            <w:tcW w:w="851" w:type="dxa"/>
            <w:tcBorders>
              <w:top w:val="nil"/>
              <w:left w:val="nil"/>
              <w:bottom w:val="single" w:sz="4" w:space="0" w:color="auto"/>
              <w:right w:val="single" w:sz="4" w:space="0" w:color="auto"/>
            </w:tcBorders>
            <w:shd w:val="clear" w:color="auto" w:fill="auto"/>
            <w:noWrap/>
            <w:vAlign w:val="center"/>
          </w:tcPr>
          <w:p w14:paraId="41DC6A65" w14:textId="77777777" w:rsidR="00D50D20" w:rsidRPr="00433308" w:rsidRDefault="00D50D20" w:rsidP="00D50D20">
            <w:pPr>
              <w:jc w:val="center"/>
              <w:rPr>
                <w:rFonts w:eastAsia="Times New Roman" w:cs="Times New Roman"/>
                <w:sz w:val="20"/>
                <w:szCs w:val="20"/>
                <w:lang w:eastAsia="lv-LV"/>
              </w:rPr>
            </w:pPr>
            <w:r w:rsidRPr="00FC7D8B">
              <w:rPr>
                <w:rFonts w:eastAsia="Times New Roman" w:cs="Times New Roman"/>
                <w:sz w:val="20"/>
                <w:szCs w:val="20"/>
                <w:lang w:eastAsia="lv-LV"/>
              </w:rPr>
              <w:t>218</w:t>
            </w:r>
          </w:p>
        </w:tc>
        <w:tc>
          <w:tcPr>
            <w:tcW w:w="992" w:type="dxa"/>
            <w:tcBorders>
              <w:top w:val="nil"/>
              <w:left w:val="nil"/>
              <w:bottom w:val="single" w:sz="4" w:space="0" w:color="auto"/>
              <w:right w:val="single" w:sz="4" w:space="0" w:color="auto"/>
            </w:tcBorders>
            <w:shd w:val="clear" w:color="auto" w:fill="auto"/>
            <w:noWrap/>
            <w:vAlign w:val="center"/>
          </w:tcPr>
          <w:p w14:paraId="3FEA7BAF" w14:textId="77777777" w:rsidR="00D50D20" w:rsidRPr="00FC7D8B" w:rsidRDefault="00D50D20" w:rsidP="00D50D20">
            <w:pPr>
              <w:jc w:val="center"/>
              <w:rPr>
                <w:bCs/>
                <w:i/>
                <w:iCs/>
                <w:color w:val="002060"/>
                <w:sz w:val="20"/>
                <w:szCs w:val="20"/>
                <w:u w:color="00B050"/>
              </w:rPr>
            </w:pPr>
            <w:r w:rsidRPr="00FC7D8B">
              <w:rPr>
                <w:bCs/>
                <w:i/>
                <w:iCs/>
                <w:color w:val="002060"/>
                <w:sz w:val="20"/>
                <w:szCs w:val="20"/>
                <w:u w:color="00B050"/>
              </w:rPr>
              <w:t>0.2%</w:t>
            </w:r>
          </w:p>
        </w:tc>
        <w:tc>
          <w:tcPr>
            <w:tcW w:w="850" w:type="dxa"/>
            <w:tcBorders>
              <w:top w:val="nil"/>
              <w:left w:val="nil"/>
              <w:bottom w:val="single" w:sz="4" w:space="0" w:color="auto"/>
              <w:right w:val="single" w:sz="4" w:space="0" w:color="auto"/>
            </w:tcBorders>
            <w:shd w:val="clear" w:color="auto" w:fill="auto"/>
            <w:noWrap/>
            <w:vAlign w:val="center"/>
          </w:tcPr>
          <w:p w14:paraId="2197BDFF" w14:textId="77777777" w:rsidR="00D50D20" w:rsidRPr="00433308" w:rsidRDefault="00D50D20" w:rsidP="00D50D20">
            <w:pPr>
              <w:jc w:val="center"/>
              <w:rPr>
                <w:rFonts w:eastAsia="Times New Roman" w:cs="Times New Roman"/>
                <w:sz w:val="20"/>
                <w:szCs w:val="20"/>
                <w:lang w:eastAsia="lv-LV"/>
              </w:rPr>
            </w:pPr>
            <w:r w:rsidRPr="00FC7D8B">
              <w:rPr>
                <w:rFonts w:eastAsia="Times New Roman" w:cs="Times New Roman"/>
                <w:sz w:val="20"/>
                <w:szCs w:val="20"/>
                <w:lang w:eastAsia="lv-LV"/>
              </w:rPr>
              <w:t>281</w:t>
            </w:r>
          </w:p>
        </w:tc>
        <w:tc>
          <w:tcPr>
            <w:tcW w:w="993" w:type="dxa"/>
            <w:tcBorders>
              <w:top w:val="nil"/>
              <w:left w:val="nil"/>
              <w:bottom w:val="single" w:sz="4" w:space="0" w:color="auto"/>
              <w:right w:val="single" w:sz="4" w:space="0" w:color="auto"/>
            </w:tcBorders>
            <w:shd w:val="clear" w:color="auto" w:fill="auto"/>
            <w:noWrap/>
            <w:vAlign w:val="center"/>
          </w:tcPr>
          <w:p w14:paraId="556095CF" w14:textId="77777777" w:rsidR="00D50D20" w:rsidRPr="00FC7D8B" w:rsidRDefault="00D50D20" w:rsidP="00D50D20">
            <w:pPr>
              <w:jc w:val="center"/>
              <w:rPr>
                <w:bCs/>
                <w:i/>
                <w:iCs/>
                <w:color w:val="002060"/>
                <w:sz w:val="20"/>
                <w:szCs w:val="20"/>
                <w:u w:color="00B050"/>
              </w:rPr>
            </w:pPr>
            <w:r w:rsidRPr="0055053E">
              <w:rPr>
                <w:bCs/>
                <w:i/>
                <w:iCs/>
                <w:color w:val="002060"/>
                <w:sz w:val="20"/>
                <w:szCs w:val="20"/>
                <w:u w:color="00B050"/>
              </w:rPr>
              <w:t>0.3</w:t>
            </w:r>
          </w:p>
        </w:tc>
      </w:tr>
      <w:tr w:rsidR="00D50D20" w:rsidRPr="00241B15" w14:paraId="6AD8A15C" w14:textId="77777777" w:rsidTr="000A75CB">
        <w:trPr>
          <w:trHeight w:val="391"/>
        </w:trPr>
        <w:tc>
          <w:tcPr>
            <w:tcW w:w="709" w:type="dxa"/>
            <w:tcBorders>
              <w:top w:val="nil"/>
              <w:left w:val="single" w:sz="12" w:space="0" w:color="auto"/>
              <w:bottom w:val="single" w:sz="4" w:space="0" w:color="auto"/>
              <w:right w:val="single" w:sz="4" w:space="0" w:color="auto"/>
            </w:tcBorders>
            <w:shd w:val="clear" w:color="auto" w:fill="auto"/>
            <w:noWrap/>
            <w:vAlign w:val="center"/>
            <w:hideMark/>
          </w:tcPr>
          <w:p w14:paraId="00CE5BB6" w14:textId="77777777" w:rsidR="00D50D20" w:rsidRPr="00241B15" w:rsidRDefault="00D50D20" w:rsidP="00D50D20">
            <w:pPr>
              <w:jc w:val="center"/>
              <w:rPr>
                <w:rFonts w:eastAsia="Times New Roman" w:cs="Times New Roman"/>
                <w:sz w:val="20"/>
                <w:szCs w:val="20"/>
                <w:lang w:eastAsia="lv-LV"/>
              </w:rPr>
            </w:pPr>
            <w:r>
              <w:rPr>
                <w:rFonts w:eastAsia="Times New Roman" w:cs="Times New Roman"/>
                <w:sz w:val="20"/>
                <w:szCs w:val="20"/>
                <w:lang w:eastAsia="lv-LV"/>
              </w:rPr>
              <w:t>9</w:t>
            </w:r>
            <w:r w:rsidRPr="00241B15">
              <w:rPr>
                <w:rFonts w:eastAsia="Times New Roman" w:cs="Times New Roman"/>
                <w:sz w:val="20"/>
                <w:szCs w:val="20"/>
                <w:lang w:eastAsia="lv-LV"/>
              </w:rPr>
              <w:t>.</w:t>
            </w:r>
          </w:p>
        </w:tc>
        <w:tc>
          <w:tcPr>
            <w:tcW w:w="4111" w:type="dxa"/>
            <w:tcBorders>
              <w:top w:val="nil"/>
              <w:left w:val="nil"/>
              <w:bottom w:val="single" w:sz="4" w:space="0" w:color="auto"/>
              <w:right w:val="single" w:sz="4" w:space="0" w:color="auto"/>
            </w:tcBorders>
            <w:shd w:val="clear" w:color="auto" w:fill="auto"/>
            <w:noWrap/>
            <w:vAlign w:val="center"/>
            <w:hideMark/>
          </w:tcPr>
          <w:p w14:paraId="07A10A8B" w14:textId="77777777" w:rsidR="00D50D20" w:rsidRPr="00241B15" w:rsidRDefault="00D50D20" w:rsidP="000A75CB">
            <w:pPr>
              <w:jc w:val="both"/>
              <w:rPr>
                <w:rFonts w:eastAsia="Times New Roman" w:cs="Times New Roman"/>
                <w:sz w:val="20"/>
                <w:szCs w:val="20"/>
                <w:lang w:eastAsia="lv-LV"/>
              </w:rPr>
            </w:pPr>
            <w:r w:rsidRPr="00B1578F">
              <w:rPr>
                <w:rFonts w:eastAsia="Times New Roman" w:cs="Times New Roman"/>
                <w:sz w:val="20"/>
                <w:szCs w:val="20"/>
                <w:lang w:eastAsia="lv-LV"/>
              </w:rPr>
              <w:t>Atvieglojums ES vai EEZ publiskās apgrozības vērtspapīru pārdošanai</w:t>
            </w:r>
            <w:r w:rsidRPr="00433308" w:rsidDel="00241B15">
              <w:rPr>
                <w:rFonts w:eastAsia="Times New Roman" w:cs="Times New Roman"/>
                <w:sz w:val="20"/>
                <w:szCs w:val="20"/>
                <w:lang w:eastAsia="lv-LV"/>
              </w:rPr>
              <w:t xml:space="preserve"> </w:t>
            </w:r>
          </w:p>
        </w:tc>
        <w:tc>
          <w:tcPr>
            <w:tcW w:w="851" w:type="dxa"/>
            <w:tcBorders>
              <w:top w:val="nil"/>
              <w:left w:val="nil"/>
              <w:bottom w:val="single" w:sz="4" w:space="0" w:color="auto"/>
              <w:right w:val="single" w:sz="4" w:space="0" w:color="auto"/>
            </w:tcBorders>
            <w:shd w:val="clear" w:color="auto" w:fill="auto"/>
            <w:noWrap/>
            <w:vAlign w:val="center"/>
          </w:tcPr>
          <w:p w14:paraId="481E3D87" w14:textId="77777777" w:rsidR="00D50D20" w:rsidRPr="00433308" w:rsidRDefault="00D50D20" w:rsidP="00D50D20">
            <w:pPr>
              <w:jc w:val="center"/>
              <w:rPr>
                <w:rFonts w:eastAsia="Times New Roman" w:cs="Times New Roman"/>
                <w:sz w:val="20"/>
                <w:szCs w:val="20"/>
                <w:lang w:eastAsia="lv-LV"/>
              </w:rPr>
            </w:pPr>
            <w:r w:rsidRPr="00FC7D8B">
              <w:rPr>
                <w:rFonts w:eastAsia="Times New Roman" w:cs="Times New Roman"/>
                <w:sz w:val="20"/>
                <w:szCs w:val="20"/>
                <w:lang w:eastAsia="lv-LV"/>
              </w:rPr>
              <w:t>91</w:t>
            </w:r>
          </w:p>
        </w:tc>
        <w:tc>
          <w:tcPr>
            <w:tcW w:w="992" w:type="dxa"/>
            <w:tcBorders>
              <w:top w:val="nil"/>
              <w:left w:val="nil"/>
              <w:bottom w:val="single" w:sz="4" w:space="0" w:color="auto"/>
              <w:right w:val="single" w:sz="4" w:space="0" w:color="auto"/>
            </w:tcBorders>
            <w:shd w:val="clear" w:color="auto" w:fill="auto"/>
            <w:noWrap/>
            <w:vAlign w:val="center"/>
          </w:tcPr>
          <w:p w14:paraId="4B2B50E0" w14:textId="77777777" w:rsidR="00D50D20" w:rsidRPr="00FC7D8B" w:rsidRDefault="00D50D20" w:rsidP="00D50D20">
            <w:pPr>
              <w:jc w:val="center"/>
              <w:rPr>
                <w:bCs/>
                <w:i/>
                <w:iCs/>
                <w:color w:val="002060"/>
                <w:sz w:val="20"/>
                <w:szCs w:val="20"/>
                <w:u w:color="00B050"/>
              </w:rPr>
            </w:pPr>
            <w:r w:rsidRPr="00FC7D8B">
              <w:rPr>
                <w:bCs/>
                <w:i/>
                <w:iCs/>
                <w:color w:val="002060"/>
                <w:sz w:val="20"/>
                <w:szCs w:val="20"/>
                <w:u w:color="00B050"/>
              </w:rPr>
              <w:t>0.1%</w:t>
            </w:r>
          </w:p>
        </w:tc>
        <w:tc>
          <w:tcPr>
            <w:tcW w:w="850" w:type="dxa"/>
            <w:tcBorders>
              <w:top w:val="nil"/>
              <w:left w:val="nil"/>
              <w:bottom w:val="single" w:sz="4" w:space="0" w:color="auto"/>
              <w:right w:val="single" w:sz="4" w:space="0" w:color="auto"/>
            </w:tcBorders>
            <w:shd w:val="clear" w:color="auto" w:fill="auto"/>
            <w:noWrap/>
            <w:vAlign w:val="center"/>
          </w:tcPr>
          <w:p w14:paraId="57CA8807" w14:textId="77777777" w:rsidR="00D50D20" w:rsidRPr="00433308" w:rsidRDefault="00D50D20" w:rsidP="00D50D20">
            <w:pPr>
              <w:jc w:val="center"/>
              <w:rPr>
                <w:rFonts w:eastAsia="Times New Roman" w:cs="Times New Roman"/>
                <w:sz w:val="20"/>
                <w:szCs w:val="20"/>
                <w:lang w:eastAsia="lv-LV"/>
              </w:rPr>
            </w:pPr>
            <w:r w:rsidRPr="00FC7D8B">
              <w:rPr>
                <w:rFonts w:eastAsia="Times New Roman" w:cs="Times New Roman"/>
                <w:sz w:val="20"/>
                <w:szCs w:val="20"/>
                <w:lang w:eastAsia="lv-LV"/>
              </w:rPr>
              <w:t>90</w:t>
            </w:r>
          </w:p>
        </w:tc>
        <w:tc>
          <w:tcPr>
            <w:tcW w:w="993" w:type="dxa"/>
            <w:tcBorders>
              <w:top w:val="nil"/>
              <w:left w:val="nil"/>
              <w:bottom w:val="single" w:sz="4" w:space="0" w:color="auto"/>
              <w:right w:val="single" w:sz="4" w:space="0" w:color="auto"/>
            </w:tcBorders>
            <w:shd w:val="clear" w:color="auto" w:fill="auto"/>
            <w:noWrap/>
            <w:vAlign w:val="center"/>
          </w:tcPr>
          <w:p w14:paraId="0FD1488A" w14:textId="77777777" w:rsidR="00D50D20" w:rsidRPr="00FC7D8B" w:rsidRDefault="00D50D20" w:rsidP="00D50D20">
            <w:pPr>
              <w:jc w:val="center"/>
              <w:rPr>
                <w:bCs/>
                <w:i/>
                <w:iCs/>
                <w:color w:val="002060"/>
                <w:sz w:val="20"/>
                <w:szCs w:val="20"/>
                <w:u w:color="00B050"/>
              </w:rPr>
            </w:pPr>
            <w:r w:rsidRPr="0055053E">
              <w:rPr>
                <w:bCs/>
                <w:i/>
                <w:iCs/>
                <w:color w:val="002060"/>
                <w:sz w:val="20"/>
                <w:szCs w:val="20"/>
                <w:u w:color="00B050"/>
              </w:rPr>
              <w:t>0.1</w:t>
            </w:r>
          </w:p>
        </w:tc>
      </w:tr>
      <w:tr w:rsidR="00D50D20" w:rsidRPr="00241B15" w14:paraId="74F9FEBB" w14:textId="77777777" w:rsidTr="000A75CB">
        <w:trPr>
          <w:trHeight w:val="121"/>
        </w:trPr>
        <w:tc>
          <w:tcPr>
            <w:tcW w:w="709" w:type="dxa"/>
            <w:tcBorders>
              <w:top w:val="nil"/>
              <w:left w:val="single" w:sz="12" w:space="0" w:color="auto"/>
              <w:bottom w:val="single" w:sz="4" w:space="0" w:color="auto"/>
              <w:right w:val="single" w:sz="4" w:space="0" w:color="auto"/>
            </w:tcBorders>
            <w:shd w:val="clear" w:color="auto" w:fill="auto"/>
            <w:noWrap/>
            <w:vAlign w:val="center"/>
          </w:tcPr>
          <w:p w14:paraId="13B32E5A" w14:textId="77777777" w:rsidR="00D50D20" w:rsidRPr="00433308" w:rsidRDefault="00D50D20" w:rsidP="00D50D20">
            <w:pPr>
              <w:jc w:val="center"/>
              <w:rPr>
                <w:rFonts w:eastAsia="Times New Roman" w:cs="Times New Roman"/>
                <w:sz w:val="20"/>
                <w:szCs w:val="20"/>
                <w:lang w:eastAsia="lv-LV"/>
              </w:rPr>
            </w:pPr>
            <w:r>
              <w:rPr>
                <w:rFonts w:eastAsia="Times New Roman" w:cs="Times New Roman"/>
                <w:sz w:val="20"/>
                <w:szCs w:val="20"/>
                <w:lang w:eastAsia="lv-LV"/>
              </w:rPr>
              <w:t>10.</w:t>
            </w:r>
          </w:p>
        </w:tc>
        <w:tc>
          <w:tcPr>
            <w:tcW w:w="4111" w:type="dxa"/>
            <w:tcBorders>
              <w:top w:val="nil"/>
              <w:left w:val="nil"/>
              <w:bottom w:val="single" w:sz="4" w:space="0" w:color="auto"/>
              <w:right w:val="single" w:sz="4" w:space="0" w:color="auto"/>
            </w:tcBorders>
            <w:shd w:val="clear" w:color="auto" w:fill="auto"/>
            <w:noWrap/>
            <w:vAlign w:val="center"/>
          </w:tcPr>
          <w:p w14:paraId="5C05E3C6" w14:textId="77777777" w:rsidR="00D50D20" w:rsidRPr="00433308" w:rsidRDefault="00D50D20" w:rsidP="000A75CB">
            <w:pPr>
              <w:jc w:val="both"/>
              <w:rPr>
                <w:rFonts w:eastAsia="Times New Roman" w:cs="Times New Roman"/>
                <w:sz w:val="20"/>
                <w:szCs w:val="20"/>
                <w:lang w:eastAsia="lv-LV"/>
              </w:rPr>
            </w:pPr>
            <w:r w:rsidRPr="00B1578F">
              <w:rPr>
                <w:rFonts w:eastAsia="Times New Roman" w:cs="Times New Roman"/>
                <w:sz w:val="20"/>
                <w:szCs w:val="20"/>
                <w:lang w:eastAsia="lv-LV"/>
              </w:rPr>
              <w:t>Atlaide investīcijām BO vai SEZ</w:t>
            </w:r>
          </w:p>
        </w:tc>
        <w:tc>
          <w:tcPr>
            <w:tcW w:w="851" w:type="dxa"/>
            <w:tcBorders>
              <w:top w:val="nil"/>
              <w:left w:val="nil"/>
              <w:bottom w:val="single" w:sz="4" w:space="0" w:color="auto"/>
              <w:right w:val="single" w:sz="4" w:space="0" w:color="auto"/>
            </w:tcBorders>
            <w:shd w:val="clear" w:color="auto" w:fill="auto"/>
            <w:noWrap/>
            <w:vAlign w:val="center"/>
          </w:tcPr>
          <w:p w14:paraId="68FFFBCB" w14:textId="77777777" w:rsidR="00D50D20" w:rsidRPr="00433308" w:rsidRDefault="00D50D20" w:rsidP="00D50D20">
            <w:pPr>
              <w:jc w:val="center"/>
              <w:rPr>
                <w:rFonts w:eastAsia="Times New Roman" w:cs="Times New Roman"/>
                <w:sz w:val="20"/>
                <w:szCs w:val="20"/>
                <w:lang w:eastAsia="lv-LV"/>
              </w:rPr>
            </w:pPr>
            <w:r w:rsidRPr="00FC7D8B">
              <w:rPr>
                <w:rFonts w:eastAsia="Times New Roman" w:cs="Times New Roman"/>
                <w:sz w:val="20"/>
                <w:szCs w:val="20"/>
                <w:lang w:eastAsia="lv-LV"/>
              </w:rPr>
              <w:t>45</w:t>
            </w:r>
          </w:p>
        </w:tc>
        <w:tc>
          <w:tcPr>
            <w:tcW w:w="992" w:type="dxa"/>
            <w:tcBorders>
              <w:top w:val="nil"/>
              <w:left w:val="nil"/>
              <w:bottom w:val="single" w:sz="4" w:space="0" w:color="auto"/>
              <w:right w:val="single" w:sz="4" w:space="0" w:color="auto"/>
            </w:tcBorders>
            <w:shd w:val="clear" w:color="auto" w:fill="auto"/>
            <w:noWrap/>
            <w:vAlign w:val="center"/>
          </w:tcPr>
          <w:p w14:paraId="3F6B84EB" w14:textId="77777777" w:rsidR="00D50D20" w:rsidRPr="00FC7D8B" w:rsidRDefault="00D50D20" w:rsidP="00D50D20">
            <w:pPr>
              <w:jc w:val="center"/>
              <w:rPr>
                <w:bCs/>
                <w:i/>
                <w:iCs/>
                <w:color w:val="002060"/>
                <w:sz w:val="20"/>
                <w:szCs w:val="20"/>
                <w:u w:color="00B050"/>
              </w:rPr>
            </w:pPr>
            <w:r w:rsidRPr="00FC7D8B">
              <w:rPr>
                <w:bCs/>
                <w:i/>
                <w:iCs/>
                <w:color w:val="002060"/>
                <w:sz w:val="20"/>
                <w:szCs w:val="20"/>
                <w:u w:color="00B050"/>
              </w:rPr>
              <w:t>0.05%</w:t>
            </w:r>
          </w:p>
        </w:tc>
        <w:tc>
          <w:tcPr>
            <w:tcW w:w="850" w:type="dxa"/>
            <w:tcBorders>
              <w:top w:val="nil"/>
              <w:left w:val="nil"/>
              <w:bottom w:val="single" w:sz="4" w:space="0" w:color="auto"/>
              <w:right w:val="single" w:sz="4" w:space="0" w:color="auto"/>
            </w:tcBorders>
            <w:shd w:val="clear" w:color="auto" w:fill="auto"/>
            <w:noWrap/>
            <w:vAlign w:val="center"/>
          </w:tcPr>
          <w:p w14:paraId="1AD713F9" w14:textId="77777777" w:rsidR="00D50D20" w:rsidRPr="00433308" w:rsidRDefault="00D50D20" w:rsidP="00D50D20">
            <w:pPr>
              <w:jc w:val="center"/>
              <w:rPr>
                <w:rFonts w:eastAsia="Times New Roman" w:cs="Times New Roman"/>
                <w:sz w:val="20"/>
                <w:szCs w:val="20"/>
                <w:lang w:eastAsia="lv-LV"/>
              </w:rPr>
            </w:pPr>
            <w:r w:rsidRPr="00FC7D8B">
              <w:rPr>
                <w:rFonts w:eastAsia="Times New Roman" w:cs="Times New Roman"/>
                <w:sz w:val="20"/>
                <w:szCs w:val="20"/>
                <w:lang w:eastAsia="lv-LV"/>
              </w:rPr>
              <w:t>59</w:t>
            </w:r>
          </w:p>
        </w:tc>
        <w:tc>
          <w:tcPr>
            <w:tcW w:w="993" w:type="dxa"/>
            <w:tcBorders>
              <w:top w:val="nil"/>
              <w:left w:val="nil"/>
              <w:bottom w:val="single" w:sz="4" w:space="0" w:color="auto"/>
              <w:right w:val="single" w:sz="4" w:space="0" w:color="auto"/>
            </w:tcBorders>
            <w:shd w:val="clear" w:color="auto" w:fill="auto"/>
            <w:noWrap/>
            <w:vAlign w:val="center"/>
          </w:tcPr>
          <w:p w14:paraId="482600D0" w14:textId="77777777" w:rsidR="00D50D20" w:rsidRPr="00FC7D8B" w:rsidRDefault="00D50D20" w:rsidP="00D50D20">
            <w:pPr>
              <w:jc w:val="center"/>
              <w:rPr>
                <w:bCs/>
                <w:i/>
                <w:iCs/>
                <w:color w:val="002060"/>
                <w:sz w:val="20"/>
                <w:szCs w:val="20"/>
                <w:u w:color="00B050"/>
              </w:rPr>
            </w:pPr>
            <w:r w:rsidRPr="0055053E">
              <w:rPr>
                <w:bCs/>
                <w:i/>
                <w:iCs/>
                <w:color w:val="002060"/>
                <w:sz w:val="20"/>
                <w:szCs w:val="20"/>
                <w:u w:color="00B050"/>
              </w:rPr>
              <w:t>0.1</w:t>
            </w:r>
          </w:p>
        </w:tc>
      </w:tr>
      <w:tr w:rsidR="00D50D20" w:rsidRPr="00241B15" w14:paraId="7C908CAD" w14:textId="77777777" w:rsidTr="000A75CB">
        <w:trPr>
          <w:trHeight w:val="391"/>
        </w:trPr>
        <w:tc>
          <w:tcPr>
            <w:tcW w:w="709" w:type="dxa"/>
            <w:tcBorders>
              <w:top w:val="nil"/>
              <w:left w:val="single" w:sz="12" w:space="0" w:color="auto"/>
              <w:bottom w:val="single" w:sz="12" w:space="0" w:color="auto"/>
              <w:right w:val="single" w:sz="4" w:space="0" w:color="auto"/>
            </w:tcBorders>
            <w:shd w:val="clear" w:color="auto" w:fill="auto"/>
            <w:noWrap/>
            <w:vAlign w:val="center"/>
            <w:hideMark/>
          </w:tcPr>
          <w:p w14:paraId="35AE3D9A" w14:textId="77777777" w:rsidR="00D50D20" w:rsidRPr="00433308" w:rsidRDefault="00D50D20" w:rsidP="00D50D20">
            <w:pPr>
              <w:jc w:val="center"/>
              <w:rPr>
                <w:rFonts w:eastAsia="Times New Roman" w:cs="Times New Roman"/>
                <w:sz w:val="20"/>
                <w:szCs w:val="20"/>
                <w:lang w:eastAsia="lv-LV"/>
              </w:rPr>
            </w:pPr>
            <w:r w:rsidRPr="00241B15">
              <w:rPr>
                <w:rFonts w:eastAsia="Times New Roman" w:cs="Times New Roman"/>
                <w:sz w:val="20"/>
                <w:szCs w:val="20"/>
                <w:lang w:eastAsia="lv-LV"/>
              </w:rPr>
              <w:t>1</w:t>
            </w:r>
            <w:r>
              <w:rPr>
                <w:rFonts w:eastAsia="Times New Roman" w:cs="Times New Roman"/>
                <w:sz w:val="20"/>
                <w:szCs w:val="20"/>
                <w:lang w:eastAsia="lv-LV"/>
              </w:rPr>
              <w:t>1</w:t>
            </w:r>
            <w:r w:rsidRPr="00433308">
              <w:rPr>
                <w:rFonts w:eastAsia="Times New Roman" w:cs="Times New Roman"/>
                <w:sz w:val="20"/>
                <w:szCs w:val="20"/>
                <w:lang w:eastAsia="lv-LV"/>
              </w:rPr>
              <w:t>.</w:t>
            </w:r>
          </w:p>
        </w:tc>
        <w:tc>
          <w:tcPr>
            <w:tcW w:w="4111" w:type="dxa"/>
            <w:tcBorders>
              <w:top w:val="nil"/>
              <w:left w:val="nil"/>
              <w:bottom w:val="single" w:sz="12" w:space="0" w:color="auto"/>
              <w:right w:val="single" w:sz="4" w:space="0" w:color="auto"/>
            </w:tcBorders>
            <w:shd w:val="clear" w:color="auto" w:fill="auto"/>
            <w:noWrap/>
            <w:vAlign w:val="center"/>
            <w:hideMark/>
          </w:tcPr>
          <w:p w14:paraId="787E058C" w14:textId="77777777" w:rsidR="00D50D20" w:rsidRPr="00241B15" w:rsidRDefault="00D50D20" w:rsidP="000A75CB">
            <w:pPr>
              <w:jc w:val="both"/>
              <w:rPr>
                <w:rFonts w:eastAsia="Times New Roman" w:cs="Times New Roman"/>
                <w:sz w:val="20"/>
                <w:szCs w:val="20"/>
                <w:lang w:eastAsia="lv-LV"/>
              </w:rPr>
            </w:pPr>
            <w:r w:rsidRPr="00241B15">
              <w:rPr>
                <w:rFonts w:eastAsia="Times New Roman" w:cs="Times New Roman"/>
                <w:sz w:val="20"/>
                <w:szCs w:val="20"/>
                <w:lang w:eastAsia="lv-LV"/>
              </w:rPr>
              <w:t>Atvieglojums pētniecības un attīstības izmaksām, piemērojot koeficientu 3</w:t>
            </w:r>
          </w:p>
        </w:tc>
        <w:tc>
          <w:tcPr>
            <w:tcW w:w="851" w:type="dxa"/>
            <w:tcBorders>
              <w:top w:val="nil"/>
              <w:left w:val="nil"/>
              <w:bottom w:val="single" w:sz="12" w:space="0" w:color="auto"/>
              <w:right w:val="single" w:sz="4" w:space="0" w:color="auto"/>
            </w:tcBorders>
            <w:shd w:val="clear" w:color="auto" w:fill="auto"/>
            <w:noWrap/>
            <w:vAlign w:val="center"/>
          </w:tcPr>
          <w:p w14:paraId="15A7CC70" w14:textId="77777777" w:rsidR="00D50D20" w:rsidRPr="00433308" w:rsidRDefault="00D50D20" w:rsidP="00D50D20">
            <w:pPr>
              <w:jc w:val="center"/>
              <w:rPr>
                <w:rFonts w:eastAsia="Times New Roman" w:cs="Times New Roman"/>
                <w:sz w:val="20"/>
                <w:szCs w:val="20"/>
                <w:lang w:eastAsia="lv-LV"/>
              </w:rPr>
            </w:pPr>
            <w:r w:rsidRPr="00FC7D8B">
              <w:rPr>
                <w:rFonts w:eastAsia="Times New Roman" w:cs="Times New Roman"/>
                <w:sz w:val="20"/>
                <w:szCs w:val="20"/>
                <w:lang w:eastAsia="lv-LV"/>
              </w:rPr>
              <w:t>30</w:t>
            </w:r>
          </w:p>
        </w:tc>
        <w:tc>
          <w:tcPr>
            <w:tcW w:w="992" w:type="dxa"/>
            <w:tcBorders>
              <w:top w:val="nil"/>
              <w:left w:val="nil"/>
              <w:bottom w:val="single" w:sz="12" w:space="0" w:color="auto"/>
              <w:right w:val="single" w:sz="4" w:space="0" w:color="auto"/>
            </w:tcBorders>
            <w:shd w:val="clear" w:color="auto" w:fill="auto"/>
            <w:noWrap/>
            <w:vAlign w:val="center"/>
          </w:tcPr>
          <w:p w14:paraId="615AB2D6" w14:textId="77777777" w:rsidR="00D50D20" w:rsidRPr="00FC7D8B" w:rsidRDefault="00D50D20" w:rsidP="00D50D20">
            <w:pPr>
              <w:jc w:val="center"/>
              <w:rPr>
                <w:bCs/>
                <w:i/>
                <w:iCs/>
                <w:color w:val="002060"/>
                <w:sz w:val="20"/>
                <w:szCs w:val="20"/>
                <w:u w:color="00B050"/>
              </w:rPr>
            </w:pPr>
            <w:r w:rsidRPr="00FC7D8B">
              <w:rPr>
                <w:bCs/>
                <w:i/>
                <w:iCs/>
                <w:color w:val="002060"/>
                <w:sz w:val="20"/>
                <w:szCs w:val="20"/>
                <w:u w:color="00B050"/>
              </w:rPr>
              <w:t>0.03%</w:t>
            </w:r>
          </w:p>
        </w:tc>
        <w:tc>
          <w:tcPr>
            <w:tcW w:w="850" w:type="dxa"/>
            <w:tcBorders>
              <w:top w:val="nil"/>
              <w:left w:val="nil"/>
              <w:bottom w:val="single" w:sz="12" w:space="0" w:color="auto"/>
              <w:right w:val="single" w:sz="4" w:space="0" w:color="auto"/>
            </w:tcBorders>
            <w:shd w:val="clear" w:color="auto" w:fill="auto"/>
            <w:noWrap/>
            <w:vAlign w:val="center"/>
          </w:tcPr>
          <w:p w14:paraId="6F8BA6E3" w14:textId="77777777" w:rsidR="00D50D20" w:rsidRPr="00433308" w:rsidRDefault="00D50D20" w:rsidP="00D50D20">
            <w:pPr>
              <w:jc w:val="center"/>
              <w:rPr>
                <w:rFonts w:eastAsia="Times New Roman" w:cs="Times New Roman"/>
                <w:sz w:val="20"/>
                <w:szCs w:val="20"/>
                <w:lang w:eastAsia="lv-LV"/>
              </w:rPr>
            </w:pPr>
            <w:r w:rsidRPr="00FC7D8B">
              <w:rPr>
                <w:rFonts w:eastAsia="Times New Roman" w:cs="Times New Roman"/>
                <w:sz w:val="20"/>
                <w:szCs w:val="20"/>
                <w:lang w:eastAsia="lv-LV"/>
              </w:rPr>
              <w:t>33</w:t>
            </w:r>
          </w:p>
        </w:tc>
        <w:tc>
          <w:tcPr>
            <w:tcW w:w="993" w:type="dxa"/>
            <w:tcBorders>
              <w:top w:val="nil"/>
              <w:left w:val="nil"/>
              <w:bottom w:val="single" w:sz="12" w:space="0" w:color="auto"/>
              <w:right w:val="single" w:sz="4" w:space="0" w:color="auto"/>
            </w:tcBorders>
            <w:shd w:val="clear" w:color="auto" w:fill="auto"/>
            <w:noWrap/>
            <w:vAlign w:val="center"/>
          </w:tcPr>
          <w:p w14:paraId="5B8E48ED" w14:textId="77777777" w:rsidR="00D50D20" w:rsidRPr="00FC7D8B" w:rsidRDefault="00D50D20" w:rsidP="00D50D20">
            <w:pPr>
              <w:jc w:val="center"/>
              <w:rPr>
                <w:bCs/>
                <w:i/>
                <w:iCs/>
                <w:color w:val="002060"/>
                <w:sz w:val="20"/>
                <w:szCs w:val="20"/>
                <w:u w:color="00B050"/>
              </w:rPr>
            </w:pPr>
            <w:r w:rsidRPr="0055053E">
              <w:rPr>
                <w:bCs/>
                <w:i/>
                <w:iCs/>
                <w:color w:val="002060"/>
                <w:sz w:val="20"/>
                <w:szCs w:val="20"/>
                <w:u w:color="00B050"/>
              </w:rPr>
              <w:t>0.03</w:t>
            </w:r>
          </w:p>
        </w:tc>
      </w:tr>
      <w:tr w:rsidR="00D50D20" w:rsidRPr="0030738E" w14:paraId="02C0EED9" w14:textId="77777777" w:rsidTr="00D50D20">
        <w:trPr>
          <w:trHeight w:val="243"/>
        </w:trPr>
        <w:tc>
          <w:tcPr>
            <w:tcW w:w="4820" w:type="dxa"/>
            <w:gridSpan w:val="2"/>
            <w:tcBorders>
              <w:top w:val="single" w:sz="12" w:space="0" w:color="auto"/>
              <w:left w:val="single" w:sz="12" w:space="0" w:color="auto"/>
              <w:bottom w:val="single" w:sz="12" w:space="0" w:color="auto"/>
              <w:right w:val="single" w:sz="4" w:space="0" w:color="auto"/>
            </w:tcBorders>
            <w:shd w:val="clear" w:color="auto" w:fill="DBE5F1" w:themeFill="accent1" w:themeFillTint="33"/>
            <w:noWrap/>
            <w:vAlign w:val="bottom"/>
          </w:tcPr>
          <w:p w14:paraId="5071CE38" w14:textId="77777777" w:rsidR="00D50D20" w:rsidRPr="00241B15" w:rsidRDefault="00D50D20" w:rsidP="00D50D20">
            <w:pPr>
              <w:rPr>
                <w:rFonts w:eastAsia="Times New Roman" w:cs="Times New Roman"/>
                <w:sz w:val="20"/>
                <w:szCs w:val="20"/>
                <w:lang w:eastAsia="lv-LV"/>
              </w:rPr>
            </w:pPr>
            <w:r w:rsidRPr="00241B15">
              <w:rPr>
                <w:rFonts w:eastAsia="Times New Roman" w:cs="Times New Roman"/>
                <w:b/>
                <w:bCs/>
                <w:color w:val="000000"/>
                <w:sz w:val="20"/>
                <w:szCs w:val="20"/>
                <w:lang w:eastAsia="lv-LV"/>
              </w:rPr>
              <w:t>KOPĒJAIS IESNIEGTO DEKLARĀCIJU SKAITS</w:t>
            </w:r>
          </w:p>
        </w:tc>
        <w:tc>
          <w:tcPr>
            <w:tcW w:w="1843" w:type="dxa"/>
            <w:gridSpan w:val="2"/>
            <w:tcBorders>
              <w:top w:val="single" w:sz="12" w:space="0" w:color="auto"/>
              <w:left w:val="nil"/>
              <w:bottom w:val="single" w:sz="12" w:space="0" w:color="auto"/>
              <w:right w:val="single" w:sz="4" w:space="0" w:color="auto"/>
            </w:tcBorders>
            <w:shd w:val="clear" w:color="auto" w:fill="DBE5F1" w:themeFill="accent1" w:themeFillTint="33"/>
            <w:noWrap/>
            <w:vAlign w:val="center"/>
          </w:tcPr>
          <w:p w14:paraId="39012079" w14:textId="77777777" w:rsidR="00D50D20" w:rsidRPr="00433308" w:rsidRDefault="00D50D20" w:rsidP="00D50D20">
            <w:pPr>
              <w:jc w:val="center"/>
              <w:rPr>
                <w:rFonts w:eastAsia="Times New Roman" w:cs="Times New Roman"/>
                <w:sz w:val="20"/>
                <w:szCs w:val="20"/>
                <w:lang w:eastAsia="lv-LV"/>
              </w:rPr>
            </w:pPr>
            <w:r>
              <w:rPr>
                <w:rFonts w:eastAsia="Times New Roman" w:cs="Times New Roman"/>
                <w:b/>
                <w:bCs/>
                <w:sz w:val="20"/>
                <w:szCs w:val="20"/>
                <w:lang w:eastAsia="lv-LV"/>
              </w:rPr>
              <w:t>90 730</w:t>
            </w:r>
          </w:p>
        </w:tc>
        <w:tc>
          <w:tcPr>
            <w:tcW w:w="1843" w:type="dxa"/>
            <w:gridSpan w:val="2"/>
            <w:tcBorders>
              <w:top w:val="single" w:sz="12" w:space="0" w:color="auto"/>
              <w:left w:val="nil"/>
              <w:bottom w:val="single" w:sz="12" w:space="0" w:color="auto"/>
              <w:right w:val="single" w:sz="4" w:space="0" w:color="auto"/>
            </w:tcBorders>
            <w:shd w:val="clear" w:color="auto" w:fill="DBE5F1" w:themeFill="accent1" w:themeFillTint="33"/>
            <w:noWrap/>
            <w:vAlign w:val="center"/>
          </w:tcPr>
          <w:p w14:paraId="7B478B89" w14:textId="77777777" w:rsidR="00D50D20" w:rsidRPr="00433308" w:rsidRDefault="00D50D20" w:rsidP="00D50D20">
            <w:pPr>
              <w:jc w:val="center"/>
              <w:rPr>
                <w:rFonts w:eastAsia="Times New Roman" w:cs="Times New Roman"/>
                <w:sz w:val="20"/>
                <w:szCs w:val="20"/>
                <w:lang w:eastAsia="lv-LV"/>
              </w:rPr>
            </w:pPr>
            <w:r>
              <w:rPr>
                <w:rFonts w:eastAsia="Times New Roman" w:cs="Times New Roman"/>
                <w:b/>
                <w:bCs/>
                <w:sz w:val="20"/>
                <w:szCs w:val="20"/>
                <w:lang w:eastAsia="lv-LV"/>
              </w:rPr>
              <w:t>95 583</w:t>
            </w:r>
          </w:p>
        </w:tc>
      </w:tr>
    </w:tbl>
    <w:p w14:paraId="3E97B9D9" w14:textId="77777777" w:rsidR="00D50D20" w:rsidRDefault="00D50D20" w:rsidP="00D50D20">
      <w:pPr>
        <w:pStyle w:val="Body"/>
        <w:rPr>
          <w:b/>
          <w:i/>
          <w:iCs/>
          <w:color w:val="auto"/>
          <w:sz w:val="20"/>
          <w:szCs w:val="20"/>
        </w:rPr>
      </w:pPr>
      <w:r w:rsidRPr="00FC7D8B">
        <w:rPr>
          <w:i/>
          <w:sz w:val="20"/>
        </w:rPr>
        <w:t>*No visiem deklarāciju iesniegušajiem komersantiem</w:t>
      </w:r>
    </w:p>
    <w:p w14:paraId="5DC18A75" w14:textId="508CC34F" w:rsidR="00D50D20" w:rsidRPr="00433308" w:rsidRDefault="00D50D20" w:rsidP="00D50D20">
      <w:pPr>
        <w:pStyle w:val="Body"/>
        <w:spacing w:before="120" w:after="120"/>
        <w:rPr>
          <w:i/>
          <w:iCs/>
          <w:sz w:val="20"/>
          <w:szCs w:val="20"/>
        </w:rPr>
      </w:pPr>
      <w:r w:rsidRPr="00433308">
        <w:rPr>
          <w:b/>
          <w:i/>
          <w:iCs/>
          <w:color w:val="auto"/>
          <w:sz w:val="20"/>
          <w:szCs w:val="20"/>
        </w:rPr>
        <w:t>Avots:</w:t>
      </w:r>
      <w:r w:rsidRPr="00433308">
        <w:rPr>
          <w:i/>
          <w:iCs/>
          <w:color w:val="auto"/>
          <w:sz w:val="20"/>
          <w:szCs w:val="20"/>
        </w:rPr>
        <w:t xml:space="preserve"> FM aprēķini un dati no UIN deklarācijām uz 201</w:t>
      </w:r>
      <w:r>
        <w:rPr>
          <w:i/>
          <w:iCs/>
          <w:color w:val="auto"/>
          <w:sz w:val="20"/>
          <w:szCs w:val="20"/>
        </w:rPr>
        <w:t>9</w:t>
      </w:r>
      <w:r w:rsidRPr="00433308">
        <w:rPr>
          <w:i/>
          <w:iCs/>
          <w:color w:val="auto"/>
          <w:sz w:val="20"/>
          <w:szCs w:val="20"/>
        </w:rPr>
        <w:t>.</w:t>
      </w:r>
      <w:r w:rsidR="006D412A">
        <w:rPr>
          <w:i/>
          <w:iCs/>
          <w:color w:val="auto"/>
          <w:sz w:val="20"/>
          <w:szCs w:val="20"/>
        </w:rPr>
        <w:t>gada 20.septembri</w:t>
      </w:r>
    </w:p>
    <w:p w14:paraId="5C51CBB7" w14:textId="5C123C03" w:rsidR="0020023E" w:rsidRPr="006F5214" w:rsidRDefault="006F5214" w:rsidP="000A75CB">
      <w:pPr>
        <w:spacing w:after="120"/>
        <w:ind w:firstLine="720"/>
        <w:jc w:val="both"/>
        <w:rPr>
          <w:rFonts w:eastAsia="Times New Roman" w:cs="Times New Roman"/>
          <w:bCs/>
          <w:color w:val="000000"/>
          <w:szCs w:val="24"/>
          <w:lang w:eastAsia="lv-LV"/>
        </w:rPr>
      </w:pPr>
      <w:r>
        <w:rPr>
          <w:rFonts w:eastAsia="Times New Roman" w:cs="Times New Roman"/>
          <w:bCs/>
          <w:color w:val="000000"/>
          <w:szCs w:val="24"/>
          <w:lang w:eastAsia="lv-LV"/>
        </w:rPr>
        <w:t xml:space="preserve">Kā redzams 9.attēlā, 2018.gadā vislielāko daļu no UIN atvieglojumu apmēra sastāda par atvieglojuma apmērs par </w:t>
      </w:r>
      <w:r w:rsidRPr="006F5214">
        <w:rPr>
          <w:rFonts w:eastAsia="Times New Roman" w:cs="Times New Roman"/>
          <w:bCs/>
        </w:rPr>
        <w:t xml:space="preserve">ienākumu no tiešās līdzdalības akciju </w:t>
      </w:r>
      <w:r w:rsidRPr="006F5214">
        <w:rPr>
          <w:rFonts w:eastAsia="Times New Roman" w:cs="Times New Roman"/>
          <w:bCs/>
        </w:rPr>
        <w:lastRenderedPageBreak/>
        <w:t>atsavināšanas, ja akciju turēšanas periods pārsniedz 36 mēnešus</w:t>
      </w:r>
      <w:r>
        <w:rPr>
          <w:rFonts w:eastAsia="Times New Roman" w:cs="Times New Roman"/>
          <w:bCs/>
        </w:rPr>
        <w:t xml:space="preserve"> (44,1%). Otrs lielākais UIN atvieglojums pēc tā apmēra 2018.gadā bija lauksaimniekiem par summām, kas saņemtas subsīdiju veidā (22,0%).</w:t>
      </w:r>
    </w:p>
    <w:p w14:paraId="30ECBACB" w14:textId="77777777" w:rsidR="008B5059" w:rsidRPr="00B459E6" w:rsidRDefault="008B5059" w:rsidP="008B5059">
      <w:pPr>
        <w:spacing w:after="80"/>
        <w:jc w:val="both"/>
        <w:rPr>
          <w:sz w:val="22"/>
        </w:rPr>
      </w:pPr>
      <w:r>
        <w:rPr>
          <w:noProof/>
          <w:lang w:eastAsia="lv-LV"/>
        </w:rPr>
        <w:drawing>
          <wp:inline distT="0" distB="0" distL="0" distR="0" wp14:anchorId="1D00F33A" wp14:editId="1FCE7609">
            <wp:extent cx="5295900" cy="25527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4C6BD70" w14:textId="0EB4C049" w:rsidR="008B5059" w:rsidRPr="00433308" w:rsidRDefault="006F5214" w:rsidP="008B5059">
      <w:pPr>
        <w:spacing w:after="80"/>
        <w:jc w:val="both"/>
        <w:rPr>
          <w:sz w:val="22"/>
        </w:rPr>
      </w:pPr>
      <w:r>
        <w:rPr>
          <w:sz w:val="22"/>
        </w:rPr>
        <w:t>9</w:t>
      </w:r>
      <w:r w:rsidR="008B5059" w:rsidRPr="00B459E6">
        <w:rPr>
          <w:sz w:val="22"/>
        </w:rPr>
        <w:t xml:space="preserve">.att. </w:t>
      </w:r>
      <w:r w:rsidR="008B5059" w:rsidRPr="00B459E6">
        <w:rPr>
          <w:b/>
          <w:sz w:val="22"/>
        </w:rPr>
        <w:t>UIN atvi</w:t>
      </w:r>
      <w:r w:rsidR="008B5059" w:rsidRPr="00433308">
        <w:rPr>
          <w:b/>
          <w:sz w:val="22"/>
        </w:rPr>
        <w:t>eglojumu procentuālais sadalījums pēc to apmēra 201</w:t>
      </w:r>
      <w:r w:rsidR="008B5059">
        <w:rPr>
          <w:b/>
          <w:sz w:val="22"/>
        </w:rPr>
        <w:t>8</w:t>
      </w:r>
      <w:r w:rsidR="008B5059" w:rsidRPr="00433308">
        <w:rPr>
          <w:b/>
          <w:sz w:val="22"/>
        </w:rPr>
        <w:t>.gadā</w:t>
      </w:r>
    </w:p>
    <w:p w14:paraId="575E344C" w14:textId="04246161" w:rsidR="008B5059" w:rsidRDefault="008B5059" w:rsidP="008B5059">
      <w:pPr>
        <w:spacing w:before="120"/>
        <w:contextualSpacing/>
        <w:rPr>
          <w:i/>
          <w:sz w:val="20"/>
          <w:szCs w:val="20"/>
        </w:rPr>
      </w:pPr>
      <w:r w:rsidRPr="00433308">
        <w:rPr>
          <w:b/>
          <w:i/>
          <w:sz w:val="20"/>
          <w:szCs w:val="20"/>
        </w:rPr>
        <w:t>Avots:</w:t>
      </w:r>
      <w:r w:rsidRPr="00433308">
        <w:rPr>
          <w:i/>
          <w:sz w:val="20"/>
          <w:szCs w:val="20"/>
        </w:rPr>
        <w:t xml:space="preserve"> FM aprēķini un dati no UIN deklarācijām uz 201</w:t>
      </w:r>
      <w:r>
        <w:rPr>
          <w:i/>
          <w:sz w:val="20"/>
          <w:szCs w:val="20"/>
        </w:rPr>
        <w:t>9</w:t>
      </w:r>
      <w:r w:rsidRPr="00433308">
        <w:rPr>
          <w:i/>
          <w:sz w:val="20"/>
          <w:szCs w:val="20"/>
        </w:rPr>
        <w:t>.</w:t>
      </w:r>
      <w:r w:rsidR="006D412A">
        <w:rPr>
          <w:i/>
          <w:sz w:val="20"/>
          <w:szCs w:val="20"/>
        </w:rPr>
        <w:t>gada 20.septembri</w:t>
      </w:r>
    </w:p>
    <w:p w14:paraId="540933CE" w14:textId="77777777" w:rsidR="008B5059" w:rsidRPr="00433308" w:rsidRDefault="008B5059" w:rsidP="008B5059">
      <w:pPr>
        <w:spacing w:before="120"/>
        <w:contextualSpacing/>
        <w:rPr>
          <w:i/>
          <w:sz w:val="20"/>
          <w:szCs w:val="20"/>
        </w:rPr>
      </w:pPr>
    </w:p>
    <w:p w14:paraId="5D858F85" w14:textId="5FC52AC4" w:rsidR="008B5059" w:rsidRDefault="008B5059" w:rsidP="008B5059">
      <w:pPr>
        <w:spacing w:after="120"/>
        <w:ind w:firstLine="720"/>
        <w:jc w:val="both"/>
        <w:rPr>
          <w:szCs w:val="24"/>
        </w:rPr>
      </w:pPr>
      <w:r>
        <w:rPr>
          <w:noProof/>
          <w:lang w:eastAsia="lv-LV"/>
        </w:rPr>
        <w:drawing>
          <wp:anchor distT="0" distB="0" distL="114300" distR="114300" simplePos="0" relativeHeight="251676672" behindDoc="1" locked="0" layoutInCell="1" allowOverlap="1" wp14:anchorId="682C45C4" wp14:editId="057D61E0">
            <wp:simplePos x="0" y="0"/>
            <wp:positionH relativeFrom="margin">
              <wp:posOffset>2782254</wp:posOffset>
            </wp:positionH>
            <wp:positionV relativeFrom="paragraph">
              <wp:posOffset>1061190</wp:posOffset>
            </wp:positionV>
            <wp:extent cx="2870200" cy="3391535"/>
            <wp:effectExtent l="0" t="0" r="6350" b="18415"/>
            <wp:wrapTight wrapText="bothSides">
              <wp:wrapPolygon edited="0">
                <wp:start x="0" y="0"/>
                <wp:lineTo x="0" y="21596"/>
                <wp:lineTo x="21504" y="21596"/>
                <wp:lineTo x="21504" y="0"/>
                <wp:lineTo x="0" y="0"/>
              </wp:wrapPolygon>
            </wp:wrapTight>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75648" behindDoc="1" locked="0" layoutInCell="1" allowOverlap="1" wp14:anchorId="3620708B" wp14:editId="158A57BF">
            <wp:simplePos x="0" y="0"/>
            <wp:positionH relativeFrom="margin">
              <wp:posOffset>-114300</wp:posOffset>
            </wp:positionH>
            <wp:positionV relativeFrom="paragraph">
              <wp:posOffset>1064045</wp:posOffset>
            </wp:positionV>
            <wp:extent cx="2912745" cy="3391535"/>
            <wp:effectExtent l="0" t="0" r="1905" b="18415"/>
            <wp:wrapTight wrapText="bothSides">
              <wp:wrapPolygon edited="0">
                <wp:start x="0" y="0"/>
                <wp:lineTo x="0" y="21596"/>
                <wp:lineTo x="21473" y="21596"/>
                <wp:lineTo x="21473" y="0"/>
                <wp:lineTo x="0" y="0"/>
              </wp:wrapPolygon>
            </wp:wrapTight>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433308">
        <w:rPr>
          <w:szCs w:val="24"/>
        </w:rPr>
        <w:t>Kā var redzēt 1</w:t>
      </w:r>
      <w:r w:rsidR="006D412A">
        <w:rPr>
          <w:szCs w:val="24"/>
        </w:rPr>
        <w:t>0</w:t>
      </w:r>
      <w:r w:rsidRPr="00433308">
        <w:rPr>
          <w:szCs w:val="24"/>
        </w:rPr>
        <w:t>.attēlā, UIN atvieglojumu izmantošanā pa nozarēm 201</w:t>
      </w:r>
      <w:r w:rsidRPr="00FC7D8B">
        <w:rPr>
          <w:szCs w:val="24"/>
        </w:rPr>
        <w:t>8</w:t>
      </w:r>
      <w:r w:rsidRPr="00433308">
        <w:rPr>
          <w:szCs w:val="24"/>
        </w:rPr>
        <w:t xml:space="preserve">.gadā dominēja </w:t>
      </w:r>
      <w:r w:rsidRPr="00FC7D8B">
        <w:rPr>
          <w:szCs w:val="24"/>
        </w:rPr>
        <w:t>vairumtirdzniecība un mazumtirdzniecība</w:t>
      </w:r>
      <w:r>
        <w:rPr>
          <w:szCs w:val="24"/>
        </w:rPr>
        <w:t>, automobiļu un motociklu remonts</w:t>
      </w:r>
      <w:r w:rsidRPr="00FC7D8B">
        <w:rPr>
          <w:szCs w:val="24"/>
        </w:rPr>
        <w:t xml:space="preserve"> </w:t>
      </w:r>
      <w:r>
        <w:rPr>
          <w:szCs w:val="24"/>
        </w:rPr>
        <w:t xml:space="preserve">(14% no atvieglojumus izmantojušajiem komersantiem) </w:t>
      </w:r>
      <w:r w:rsidRPr="00FC7D8B">
        <w:rPr>
          <w:szCs w:val="24"/>
        </w:rPr>
        <w:t xml:space="preserve">un  </w:t>
      </w:r>
      <w:r w:rsidRPr="00433308">
        <w:rPr>
          <w:szCs w:val="24"/>
        </w:rPr>
        <w:t>apstrādes rūpniecība</w:t>
      </w:r>
      <w:r>
        <w:rPr>
          <w:szCs w:val="24"/>
        </w:rPr>
        <w:t xml:space="preserve"> (12%)</w:t>
      </w:r>
      <w:r w:rsidRPr="00433308">
        <w:rPr>
          <w:szCs w:val="24"/>
        </w:rPr>
        <w:t>. Ceturtā daļa no visiem uzņēmumiem, kuri izmanto UIN atvieglojumus, bija tieši</w:t>
      </w:r>
      <w:r w:rsidRPr="006D6D62">
        <w:rPr>
          <w:szCs w:val="24"/>
        </w:rPr>
        <w:t xml:space="preserve"> šo nozaru uzņēmumi</w:t>
      </w:r>
      <w:r>
        <w:rPr>
          <w:szCs w:val="24"/>
        </w:rPr>
        <w:t>.</w:t>
      </w:r>
      <w:r w:rsidRPr="00433308">
        <w:rPr>
          <w:szCs w:val="24"/>
        </w:rPr>
        <w:t xml:space="preserve"> </w:t>
      </w:r>
    </w:p>
    <w:p w14:paraId="67DFC02C" w14:textId="3C47CC64" w:rsidR="008B5059" w:rsidRPr="00433308" w:rsidRDefault="008B5059" w:rsidP="008B5059">
      <w:pPr>
        <w:spacing w:before="120" w:after="120"/>
        <w:jc w:val="both"/>
        <w:rPr>
          <w:sz w:val="22"/>
        </w:rPr>
      </w:pPr>
      <w:r w:rsidRPr="00433308">
        <w:rPr>
          <w:sz w:val="22"/>
        </w:rPr>
        <w:t>1</w:t>
      </w:r>
      <w:r w:rsidR="006D412A">
        <w:rPr>
          <w:sz w:val="22"/>
        </w:rPr>
        <w:t>0</w:t>
      </w:r>
      <w:r w:rsidRPr="00433308">
        <w:rPr>
          <w:sz w:val="22"/>
        </w:rPr>
        <w:t xml:space="preserve">.att. </w:t>
      </w:r>
      <w:r w:rsidRPr="00433308">
        <w:rPr>
          <w:b/>
          <w:sz w:val="22"/>
        </w:rPr>
        <w:t>UIN atvieglojumu izmantošana nozaru griezumā pēc NACE kodiem 201</w:t>
      </w:r>
      <w:r w:rsidRPr="00FC7D8B">
        <w:rPr>
          <w:b/>
          <w:sz w:val="22"/>
        </w:rPr>
        <w:t>8</w:t>
      </w:r>
      <w:r w:rsidRPr="00433308">
        <w:rPr>
          <w:b/>
          <w:sz w:val="22"/>
        </w:rPr>
        <w:t>.gadā</w:t>
      </w:r>
    </w:p>
    <w:p w14:paraId="0DDC568B" w14:textId="0B9FAF60" w:rsidR="008B5059" w:rsidRPr="00433308" w:rsidRDefault="008B5059" w:rsidP="008B5059">
      <w:pPr>
        <w:spacing w:before="120"/>
        <w:contextualSpacing/>
        <w:rPr>
          <w:i/>
          <w:sz w:val="20"/>
          <w:szCs w:val="20"/>
        </w:rPr>
      </w:pPr>
      <w:r w:rsidRPr="00433308">
        <w:rPr>
          <w:b/>
          <w:i/>
          <w:sz w:val="20"/>
          <w:szCs w:val="20"/>
        </w:rPr>
        <w:t>Avots:</w:t>
      </w:r>
      <w:r w:rsidRPr="001504B2">
        <w:rPr>
          <w:i/>
          <w:sz w:val="20"/>
          <w:szCs w:val="20"/>
        </w:rPr>
        <w:t xml:space="preserve"> FM aprēķini un dati no UIN deklarācijām uz </w:t>
      </w:r>
      <w:r w:rsidRPr="00433308">
        <w:rPr>
          <w:i/>
          <w:sz w:val="20"/>
          <w:szCs w:val="20"/>
        </w:rPr>
        <w:t>2019.</w:t>
      </w:r>
      <w:r w:rsidR="006D412A">
        <w:rPr>
          <w:i/>
          <w:sz w:val="20"/>
          <w:szCs w:val="20"/>
        </w:rPr>
        <w:t>gada 2.oktobri</w:t>
      </w:r>
    </w:p>
    <w:p w14:paraId="58F0BDF4" w14:textId="77777777" w:rsidR="008B5059" w:rsidRPr="007623D0" w:rsidRDefault="008B5059" w:rsidP="008B5059">
      <w:pPr>
        <w:pStyle w:val="Heading3"/>
        <w:jc w:val="center"/>
        <w:rPr>
          <w:i/>
          <w:sz w:val="26"/>
          <w:szCs w:val="26"/>
        </w:rPr>
      </w:pPr>
      <w:bookmarkStart w:id="23" w:name="_Toc26198363"/>
      <w:r w:rsidRPr="007623D0">
        <w:rPr>
          <w:i/>
          <w:sz w:val="26"/>
          <w:szCs w:val="26"/>
        </w:rPr>
        <w:t>4.2.3. Secinājumi</w:t>
      </w:r>
      <w:bookmarkEnd w:id="23"/>
    </w:p>
    <w:p w14:paraId="26B420F8" w14:textId="70244CFE" w:rsidR="008B5059" w:rsidRPr="000740FF" w:rsidRDefault="008B5059" w:rsidP="008B5059">
      <w:pPr>
        <w:pStyle w:val="ListParagraph"/>
        <w:numPr>
          <w:ilvl w:val="0"/>
          <w:numId w:val="2"/>
        </w:numPr>
        <w:spacing w:before="0" w:beforeAutospacing="0" w:after="120" w:afterAutospacing="0"/>
        <w:ind w:left="425" w:hanging="425"/>
        <w:jc w:val="both"/>
      </w:pPr>
      <w:r w:rsidRPr="000740FF">
        <w:lastRenderedPageBreak/>
        <w:t>No 2018.gada 1.janvāra stājās spēkā jauna UIN sistēma (viens no nodokļu reformas pasākumiem), kas paredz  ka nodoklis 20% apmērā turpmāk tiks maksāts peļņas sadales brīdī nevis par gūto peļņu. Tādējādi no 2018.gada 1.janvāra</w:t>
      </w:r>
      <w:r w:rsidRPr="000740FF">
        <w:rPr>
          <w:b/>
        </w:rPr>
        <w:t xml:space="preserve"> </w:t>
      </w:r>
      <w:r w:rsidRPr="000740FF">
        <w:t xml:space="preserve">stājās spēkā jauns </w:t>
      </w:r>
      <w:r w:rsidRPr="000740FF">
        <w:rPr>
          <w:i/>
        </w:rPr>
        <w:t>Uzņēmumu ienākuma nodokļa likums</w:t>
      </w:r>
      <w:r w:rsidRPr="000740FF">
        <w:t>, kurā saglabāti vien atsevišķi no iepriekš spēkā esošajiem nodokļa atvieglojumiem</w:t>
      </w:r>
      <w:r w:rsidR="0018475A">
        <w:t xml:space="preserve">, bet atsevišķiem </w:t>
      </w:r>
      <w:r w:rsidR="0018475A" w:rsidRPr="000740FF">
        <w:t>nodokļa atvieglojumiem</w:t>
      </w:r>
      <w:r w:rsidR="0018475A">
        <w:t xml:space="preserve"> noteikts pārejas periods</w:t>
      </w:r>
      <w:r w:rsidRPr="000740FF">
        <w:t xml:space="preserve">. </w:t>
      </w:r>
    </w:p>
    <w:p w14:paraId="67619013" w14:textId="77777777" w:rsidR="008B5059" w:rsidRPr="00FC7D8B" w:rsidRDefault="008B5059" w:rsidP="008B5059">
      <w:pPr>
        <w:pStyle w:val="ListParagraph"/>
        <w:numPr>
          <w:ilvl w:val="0"/>
          <w:numId w:val="2"/>
        </w:numPr>
        <w:spacing w:before="0" w:beforeAutospacing="0" w:after="120" w:afterAutospacing="0"/>
        <w:ind w:left="425" w:hanging="425"/>
        <w:jc w:val="both"/>
        <w:rPr>
          <w:i/>
          <w:color w:val="auto"/>
        </w:rPr>
      </w:pPr>
      <w:r>
        <w:rPr>
          <w:bCs/>
        </w:rPr>
        <w:t>Kopējais</w:t>
      </w:r>
      <w:r w:rsidRPr="00886F79">
        <w:rPr>
          <w:bCs/>
        </w:rPr>
        <w:t xml:space="preserve"> atvieglojumu apmērs </w:t>
      </w:r>
      <w:r w:rsidRPr="00886F79">
        <w:rPr>
          <w:b/>
          <w:bCs/>
        </w:rPr>
        <w:t>2018.gadā</w:t>
      </w:r>
      <w:r w:rsidRPr="00886F79">
        <w:rPr>
          <w:bCs/>
        </w:rPr>
        <w:t xml:space="preserve"> bija </w:t>
      </w:r>
      <w:r w:rsidRPr="00886F79">
        <w:rPr>
          <w:b/>
          <w:bCs/>
        </w:rPr>
        <w:t>6,7</w:t>
      </w:r>
      <w:r w:rsidRPr="00F72148">
        <w:rPr>
          <w:bCs/>
        </w:rPr>
        <w:t xml:space="preserve"> milj. </w:t>
      </w:r>
      <w:r w:rsidRPr="00F72148">
        <w:rPr>
          <w:bCs/>
          <w:i/>
        </w:rPr>
        <w:t>euro</w:t>
      </w:r>
      <w:r w:rsidRPr="00F72148">
        <w:rPr>
          <w:bCs/>
        </w:rPr>
        <w:t>, kas ir 2,2% no kopējiem UIN ieņēmumiem un</w:t>
      </w:r>
      <w:r w:rsidRPr="00FC7D8B">
        <w:rPr>
          <w:b/>
          <w:bCs/>
        </w:rPr>
        <w:t xml:space="preserve"> </w:t>
      </w:r>
      <w:r w:rsidRPr="00FC7D8B">
        <w:rPr>
          <w:bCs/>
        </w:rPr>
        <w:t>veido</w:t>
      </w:r>
      <w:r w:rsidRPr="00FC7D8B">
        <w:rPr>
          <w:b/>
          <w:bCs/>
        </w:rPr>
        <w:t xml:space="preserve"> 0,02%</w:t>
      </w:r>
      <w:r w:rsidRPr="00FC7D8B">
        <w:rPr>
          <w:bCs/>
        </w:rPr>
        <w:t xml:space="preserve"> no IKP.</w:t>
      </w:r>
      <w:r w:rsidRPr="0014755A">
        <w:t xml:space="preserve"> </w:t>
      </w:r>
    </w:p>
    <w:p w14:paraId="70A4BB07" w14:textId="77777777" w:rsidR="0018475A" w:rsidRPr="0018475A" w:rsidRDefault="008B5059" w:rsidP="008B5059">
      <w:pPr>
        <w:pStyle w:val="ListParagraph"/>
        <w:numPr>
          <w:ilvl w:val="0"/>
          <w:numId w:val="2"/>
        </w:numPr>
        <w:spacing w:before="0" w:beforeAutospacing="0" w:after="120" w:afterAutospacing="0"/>
        <w:ind w:left="425" w:hanging="425"/>
        <w:jc w:val="both"/>
        <w:rPr>
          <w:i/>
          <w:color w:val="auto"/>
        </w:rPr>
      </w:pPr>
      <w:r w:rsidRPr="00F72148">
        <w:rPr>
          <w:bCs/>
        </w:rPr>
        <w:t xml:space="preserve">UIN atvieglojumu kopējais apmērs 2018.gadā salīdzinājumā ar 2017.gadu ir samazinājies par </w:t>
      </w:r>
      <w:r w:rsidRPr="00FC7D8B">
        <w:rPr>
          <w:b/>
          <w:bCs/>
        </w:rPr>
        <w:t>97,5%.</w:t>
      </w:r>
      <w:r w:rsidRPr="00FC7D8B">
        <w:rPr>
          <w:bCs/>
        </w:rPr>
        <w:t xml:space="preserve"> Atvieglojuma samazinājums ir saistīts ar jaunā </w:t>
      </w:r>
      <w:r w:rsidRPr="00FC7D8B">
        <w:rPr>
          <w:bCs/>
          <w:i/>
        </w:rPr>
        <w:t>Uzņēmumu ienākuma nodokļa likuma</w:t>
      </w:r>
      <w:r w:rsidRPr="00FC7D8B">
        <w:rPr>
          <w:bCs/>
        </w:rPr>
        <w:t xml:space="preserve"> stāšanos spēkā ar 2018.gadu, ar ko tika atcelti vairākums </w:t>
      </w:r>
      <w:r>
        <w:rPr>
          <w:bCs/>
        </w:rPr>
        <w:t>līdz tam piemēroto</w:t>
      </w:r>
      <w:r w:rsidRPr="00F72148">
        <w:rPr>
          <w:bCs/>
        </w:rPr>
        <w:t xml:space="preserve"> atvieglojumu. </w:t>
      </w:r>
    </w:p>
    <w:p w14:paraId="00F9270A" w14:textId="37E2ADEF" w:rsidR="0018475A" w:rsidRPr="0018475A" w:rsidRDefault="0018475A" w:rsidP="008B5059">
      <w:pPr>
        <w:pStyle w:val="ListParagraph"/>
        <w:numPr>
          <w:ilvl w:val="0"/>
          <w:numId w:val="2"/>
        </w:numPr>
        <w:spacing w:before="0" w:beforeAutospacing="0" w:after="120" w:afterAutospacing="0"/>
        <w:ind w:left="425" w:hanging="425"/>
        <w:jc w:val="both"/>
        <w:rPr>
          <w:i/>
          <w:color w:val="auto"/>
        </w:rPr>
      </w:pPr>
      <w:r>
        <w:rPr>
          <w:color w:val="auto"/>
        </w:rPr>
        <w:t>Būtiski ir samazinājušie</w:t>
      </w:r>
      <w:r w:rsidR="00EE2F07">
        <w:rPr>
          <w:color w:val="auto"/>
        </w:rPr>
        <w:t>s</w:t>
      </w:r>
      <w:r>
        <w:rPr>
          <w:color w:val="auto"/>
        </w:rPr>
        <w:t xml:space="preserve"> arī līdz šim piemēroto atvieglojumu apmēri un tos izmantojošo komersantu skaits.</w:t>
      </w:r>
    </w:p>
    <w:p w14:paraId="0B26218A" w14:textId="5A48E340" w:rsidR="008B5059" w:rsidRPr="00200A0D" w:rsidRDefault="0018475A" w:rsidP="00200A0D">
      <w:pPr>
        <w:pStyle w:val="ListParagraph"/>
        <w:numPr>
          <w:ilvl w:val="0"/>
          <w:numId w:val="2"/>
        </w:numPr>
        <w:spacing w:before="0" w:beforeAutospacing="0" w:after="120" w:afterAutospacing="0"/>
        <w:ind w:left="425" w:hanging="425"/>
        <w:jc w:val="both"/>
        <w:rPr>
          <w:i/>
          <w:color w:val="auto"/>
        </w:rPr>
      </w:pPr>
      <w:r>
        <w:t>N</w:t>
      </w:r>
      <w:r w:rsidRPr="0018475A">
        <w:t>odokļa atvieglojum</w:t>
      </w:r>
      <w:r>
        <w:t>a</w:t>
      </w:r>
      <w:r w:rsidRPr="0018475A">
        <w:t xml:space="preserve"> par ziedojumiem</w:t>
      </w:r>
      <w:r>
        <w:t xml:space="preserve"> apmē</w:t>
      </w:r>
      <w:r w:rsidR="00200A0D">
        <w:t>ru</w:t>
      </w:r>
      <w:r>
        <w:t xml:space="preserve"> </w:t>
      </w:r>
      <w:r w:rsidRPr="00232985">
        <w:t>no deklarācij</w:t>
      </w:r>
      <w:r w:rsidR="00200A0D">
        <w:t>u</w:t>
      </w:r>
      <w:r w:rsidRPr="00232985">
        <w:t xml:space="preserve"> norādītajiem datiem </w:t>
      </w:r>
      <w:r w:rsidR="00AB304E">
        <w:t xml:space="preserve">vairs </w:t>
      </w:r>
      <w:r w:rsidRPr="00232985">
        <w:t>nav iespējams noteikt</w:t>
      </w:r>
      <w:r>
        <w:t xml:space="preserve">, jo </w:t>
      </w:r>
      <w:r w:rsidRPr="00232985">
        <w:t>jaunajā UIN deklarācijā komersantiem nav pienākums norādīt faktisko ziedojuma summas apmēru, bet tikai maksimālo izmantojamo summu</w:t>
      </w:r>
      <w:r>
        <w:t xml:space="preserve"> </w:t>
      </w:r>
      <w:r w:rsidRPr="00232985">
        <w:t>(attiecīgi 5% peļņas vai 2% no bruto samaksas)</w:t>
      </w:r>
      <w:r w:rsidR="00200A0D">
        <w:t>. Līdz ar to 2</w:t>
      </w:r>
      <w:r w:rsidR="008B5059" w:rsidRPr="00FC7D8B">
        <w:rPr>
          <w:bCs/>
        </w:rPr>
        <w:t xml:space="preserve">018.gada </w:t>
      </w:r>
      <w:r w:rsidR="00200A0D">
        <w:rPr>
          <w:bCs/>
        </w:rPr>
        <w:t>dati na</w:t>
      </w:r>
      <w:r w:rsidR="008B5059" w:rsidRPr="00FC7D8B">
        <w:rPr>
          <w:bCs/>
        </w:rPr>
        <w:t xml:space="preserve">v salīdzināmi ar 2017.gada </w:t>
      </w:r>
      <w:r w:rsidR="00200A0D">
        <w:rPr>
          <w:bCs/>
        </w:rPr>
        <w:t>datiem</w:t>
      </w:r>
      <w:r w:rsidR="008B5059" w:rsidRPr="00FC7D8B">
        <w:rPr>
          <w:bCs/>
        </w:rPr>
        <w:t xml:space="preserve">. </w:t>
      </w:r>
      <w:r w:rsidR="00200A0D">
        <w:rPr>
          <w:bCs/>
        </w:rPr>
        <w:t xml:space="preserve">Tomēr pēc šī atvieglojuma izmantojošo komersantu skaita redzams, ka </w:t>
      </w:r>
      <w:r w:rsidR="00AB304E">
        <w:rPr>
          <w:bCs/>
        </w:rPr>
        <w:t xml:space="preserve">šo </w:t>
      </w:r>
      <w:r w:rsidR="00200A0D">
        <w:rPr>
          <w:bCs/>
        </w:rPr>
        <w:t>UIN atvieglojumu</w:t>
      </w:r>
      <w:r w:rsidR="00AB304E">
        <w:rPr>
          <w:bCs/>
        </w:rPr>
        <w:t xml:space="preserve"> ir izmantojuši</w:t>
      </w:r>
      <w:r w:rsidR="00200A0D">
        <w:rPr>
          <w:bCs/>
        </w:rPr>
        <w:t xml:space="preserve"> v</w:t>
      </w:r>
      <w:r w:rsidR="008B5059" w:rsidRPr="00FC7D8B">
        <w:t xml:space="preserve">isvairāk </w:t>
      </w:r>
      <w:r w:rsidR="00AB304E">
        <w:t xml:space="preserve">komersantu </w:t>
      </w:r>
      <w:r w:rsidR="008B5059" w:rsidRPr="00FC7D8B">
        <w:t xml:space="preserve">jeb </w:t>
      </w:r>
      <w:r w:rsidR="008B5059">
        <w:t>1,1</w:t>
      </w:r>
      <w:r w:rsidR="008B5059" w:rsidRPr="00FC7D8B">
        <w:t>% no visiem 2018.gadā UIN deklarācijas iesniegušajiem komersantiem (</w:t>
      </w:r>
      <w:r w:rsidR="00AB304E">
        <w:t>1 734 komersanti</w:t>
      </w:r>
      <w:r w:rsidR="008B5059" w:rsidRPr="00FC7D8B">
        <w:t>).</w:t>
      </w:r>
    </w:p>
    <w:p w14:paraId="50E15D1C" w14:textId="77777777" w:rsidR="008B5059" w:rsidRPr="000740FF" w:rsidRDefault="008B5059" w:rsidP="008B5059">
      <w:pPr>
        <w:pStyle w:val="ListParagraph"/>
        <w:numPr>
          <w:ilvl w:val="0"/>
          <w:numId w:val="2"/>
        </w:numPr>
        <w:spacing w:before="0" w:beforeAutospacing="0" w:after="120" w:afterAutospacing="0"/>
        <w:ind w:left="426" w:hanging="426"/>
        <w:jc w:val="both"/>
      </w:pPr>
      <w:r w:rsidRPr="000740FF">
        <w:t>Pēc komersantu skaita UIN atvieglojumu izmantošanā pa nozarēm 2018.gadā dominēja vairumtirdzniecība un mazumtirdzniecība, automobiļu un motociklu remonts un apstrādes rūpniecība. Cetur</w:t>
      </w:r>
      <w:r w:rsidRPr="000740FF">
        <w:softHyphen/>
        <w:t>tā daļa no visiem uzņēmumiem, kuri izmanto UIN atvieglojumus, bija tieši no šo nozaru uzņēmumi, jo šajās nozarēs darbojas lielākais skaits komersantu, kas iesniegušas UIN deklarācijas.</w:t>
      </w:r>
    </w:p>
    <w:p w14:paraId="70BDDAED" w14:textId="1B8F3032" w:rsidR="00E5636D" w:rsidRDefault="00E5636D">
      <w:r>
        <w:br w:type="page"/>
      </w:r>
    </w:p>
    <w:p w14:paraId="2F5F8E30" w14:textId="735FC982" w:rsidR="001E5B3C" w:rsidRPr="00B455BB" w:rsidRDefault="001E5B3C" w:rsidP="001E5B3C">
      <w:pPr>
        <w:pStyle w:val="Heading3"/>
        <w:ind w:left="360"/>
        <w:jc w:val="center"/>
        <w:rPr>
          <w:sz w:val="28"/>
          <w:szCs w:val="28"/>
        </w:rPr>
      </w:pPr>
      <w:bookmarkStart w:id="24" w:name="_Toc26198364"/>
      <w:r>
        <w:rPr>
          <w:sz w:val="28"/>
          <w:szCs w:val="28"/>
        </w:rPr>
        <w:lastRenderedPageBreak/>
        <w:t>4</w:t>
      </w:r>
      <w:r w:rsidRPr="000B2269">
        <w:rPr>
          <w:sz w:val="28"/>
          <w:szCs w:val="28"/>
        </w:rPr>
        <w:t>.</w:t>
      </w:r>
      <w:r>
        <w:rPr>
          <w:sz w:val="28"/>
          <w:szCs w:val="28"/>
        </w:rPr>
        <w:t>3</w:t>
      </w:r>
      <w:r w:rsidRPr="00B455BB">
        <w:rPr>
          <w:sz w:val="28"/>
          <w:szCs w:val="28"/>
        </w:rPr>
        <w:t xml:space="preserve">. </w:t>
      </w:r>
      <w:r>
        <w:rPr>
          <w:sz w:val="28"/>
          <w:szCs w:val="28"/>
        </w:rPr>
        <w:t>Mikrouzņēmumu</w:t>
      </w:r>
      <w:r w:rsidRPr="00B455BB">
        <w:rPr>
          <w:sz w:val="28"/>
          <w:szCs w:val="28"/>
        </w:rPr>
        <w:t xml:space="preserve"> nodok</w:t>
      </w:r>
      <w:r>
        <w:rPr>
          <w:sz w:val="28"/>
          <w:szCs w:val="28"/>
        </w:rPr>
        <w:t>lis</w:t>
      </w:r>
      <w:bookmarkEnd w:id="24"/>
    </w:p>
    <w:p w14:paraId="1638C22B" w14:textId="548E9ACD" w:rsidR="001E5B3C" w:rsidRDefault="001E5B3C" w:rsidP="001E5B3C">
      <w:pPr>
        <w:pStyle w:val="Heading3"/>
        <w:jc w:val="center"/>
        <w:rPr>
          <w:i/>
          <w:sz w:val="26"/>
          <w:szCs w:val="26"/>
        </w:rPr>
      </w:pPr>
      <w:bookmarkStart w:id="25" w:name="_Toc26198365"/>
      <w:r w:rsidRPr="006C284C">
        <w:rPr>
          <w:i/>
          <w:sz w:val="26"/>
          <w:szCs w:val="26"/>
        </w:rPr>
        <w:t>4.3.1. Mikrouzņēmumu nodoklis un tā aktuālākās izmaiņas</w:t>
      </w:r>
      <w:bookmarkEnd w:id="25"/>
    </w:p>
    <w:p w14:paraId="238A19C7" w14:textId="77777777" w:rsidR="0029241E" w:rsidRPr="009C282C" w:rsidRDefault="0029241E" w:rsidP="0029241E">
      <w:pPr>
        <w:spacing w:after="120"/>
        <w:ind w:firstLine="709"/>
        <w:jc w:val="both"/>
        <w:rPr>
          <w:rFonts w:cs="Times New Roman"/>
          <w:szCs w:val="24"/>
        </w:rPr>
      </w:pPr>
      <w:r w:rsidRPr="009C282C">
        <w:t>Tā kā par nodokļu atvieglojumu var uzskatīt arī tādu nodokļa režīmu, kas kādam nodokļu maksātājam vai maksātāju grupai paredz nodokļa sloga samazinājumu vai izdevīgāku nodokļa nomaksas kārtību, salīdzinot ar vispārējo nodokļa režīmu, tad šajā ziņojumā tiek apskatīts arī mikrouzņēmumu nodokļa (</w:t>
      </w:r>
      <w:r w:rsidRPr="009C282C">
        <w:rPr>
          <w:i/>
        </w:rPr>
        <w:t>turpmāk – MUN</w:t>
      </w:r>
      <w:r w:rsidRPr="009C282C">
        <w:t xml:space="preserve">) režīms. </w:t>
      </w:r>
    </w:p>
    <w:p w14:paraId="040BBF1D" w14:textId="77777777" w:rsidR="0029241E" w:rsidRPr="009C282C" w:rsidRDefault="0029241E" w:rsidP="0029241E">
      <w:pPr>
        <w:spacing w:after="120"/>
        <w:ind w:firstLine="709"/>
        <w:jc w:val="both"/>
        <w:rPr>
          <w:i/>
          <w:sz w:val="26"/>
          <w:szCs w:val="26"/>
        </w:rPr>
      </w:pPr>
      <w:r w:rsidRPr="009C282C">
        <w:t xml:space="preserve"> </w:t>
      </w:r>
      <w:r w:rsidRPr="009C282C">
        <w:rPr>
          <w:szCs w:val="24"/>
          <w:lang w:eastAsia="lv-LV"/>
        </w:rPr>
        <w:t xml:space="preserve">MUN režīms tika radīts krīzes periodā. </w:t>
      </w:r>
      <w:r w:rsidRPr="009C282C">
        <w:rPr>
          <w:rFonts w:eastAsia="Calibri" w:cs="Times New Roman"/>
          <w:szCs w:val="24"/>
        </w:rPr>
        <w:t xml:space="preserve">Sākotnējais </w:t>
      </w:r>
      <w:r w:rsidRPr="009C282C">
        <w:rPr>
          <w:szCs w:val="24"/>
          <w:lang w:eastAsia="lv-LV"/>
        </w:rPr>
        <w:t xml:space="preserve">MUN </w:t>
      </w:r>
      <w:r w:rsidRPr="009C282C">
        <w:rPr>
          <w:b/>
          <w:szCs w:val="24"/>
        </w:rPr>
        <w:t>mērķis</w:t>
      </w:r>
      <w:r w:rsidRPr="009C282C">
        <w:rPr>
          <w:szCs w:val="24"/>
        </w:rPr>
        <w:t xml:space="preserve"> bija </w:t>
      </w:r>
      <w:r w:rsidRPr="009C282C">
        <w:rPr>
          <w:rFonts w:cs="Times New Roman"/>
          <w:szCs w:val="24"/>
        </w:rPr>
        <w:t xml:space="preserve">radīt nepieciešamos priekšnoteikumus bez darba palikušiem iedzīvotājiem uzsākt </w:t>
      </w:r>
      <w:r w:rsidRPr="009C282C">
        <w:rPr>
          <w:rFonts w:eastAsia="Calibri" w:cs="Times New Roman"/>
          <w:szCs w:val="24"/>
        </w:rPr>
        <w:t>uzņēmējdarbību</w:t>
      </w:r>
      <w:r w:rsidRPr="009C282C">
        <w:rPr>
          <w:rFonts w:cs="Times New Roman"/>
          <w:szCs w:val="24"/>
        </w:rPr>
        <w:t>.</w:t>
      </w:r>
      <w:r w:rsidRPr="009C282C">
        <w:rPr>
          <w:i/>
          <w:sz w:val="26"/>
          <w:szCs w:val="26"/>
        </w:rPr>
        <w:t xml:space="preserve"> </w:t>
      </w:r>
      <w:r w:rsidRPr="009C282C">
        <w:rPr>
          <w:rFonts w:ascii="Times New Roman,Calibri" w:eastAsia="Times New Roman,Calibri" w:hAnsi="Times New Roman,Calibri" w:cs="Times New Roman,Calibri"/>
        </w:rPr>
        <w:t xml:space="preserve">Šobrīd MUN mērķis ir mazināt administratīvo un nodokļu slogu </w:t>
      </w:r>
      <w:r w:rsidRPr="009C282C">
        <w:t>mikrouzņēmumos</w:t>
      </w:r>
      <w:r w:rsidRPr="009C282C">
        <w:rPr>
          <w:rFonts w:ascii="Times New Roman,Calibri" w:eastAsia="Times New Roman,Calibri" w:hAnsi="Times New Roman,Calibri" w:cs="Times New Roman,Calibri"/>
        </w:rPr>
        <w:t>, it īpaši saim</w:t>
      </w:r>
      <w:r w:rsidRPr="009C282C">
        <w:rPr>
          <w:rFonts w:eastAsia="Calibri" w:cs="Times New Roman"/>
          <w:szCs w:val="24"/>
        </w:rPr>
        <w:softHyphen/>
      </w:r>
      <w:r w:rsidRPr="009C282C">
        <w:rPr>
          <w:rFonts w:ascii="Times New Roman,Calibri" w:eastAsia="Times New Roman,Calibri" w:hAnsi="Times New Roman,Calibri" w:cs="Times New Roman,Calibri"/>
        </w:rPr>
        <w:t>nie</w:t>
      </w:r>
      <w:r w:rsidRPr="009C282C">
        <w:rPr>
          <w:rFonts w:eastAsia="Calibri" w:cs="Times New Roman"/>
          <w:szCs w:val="24"/>
        </w:rPr>
        <w:softHyphen/>
      </w:r>
      <w:r w:rsidRPr="009C282C">
        <w:rPr>
          <w:rFonts w:ascii="Times New Roman,Calibri" w:eastAsia="Times New Roman,Calibri" w:hAnsi="Times New Roman,Calibri" w:cs="Times New Roman,Calibri"/>
        </w:rPr>
        <w:t>cis</w:t>
      </w:r>
      <w:r w:rsidRPr="009C282C">
        <w:rPr>
          <w:rFonts w:eastAsia="Calibri" w:cs="Times New Roman"/>
          <w:szCs w:val="24"/>
        </w:rPr>
        <w:softHyphen/>
      </w:r>
      <w:r w:rsidRPr="009C282C">
        <w:rPr>
          <w:rFonts w:ascii="Times New Roman,Calibri" w:eastAsia="Times New Roman,Calibri" w:hAnsi="Times New Roman,Calibri" w:cs="Times New Roman,Calibri"/>
        </w:rPr>
        <w:t>kās darbības uzsākšanas periodā, kā arī nozarēs ar zemu ienākuma līmeņa potenciālu, vien</w:t>
      </w:r>
      <w:r w:rsidRPr="009C282C">
        <w:rPr>
          <w:rFonts w:eastAsia="Calibri" w:cs="Times New Roman"/>
          <w:szCs w:val="24"/>
        </w:rPr>
        <w:softHyphen/>
      </w:r>
      <w:r w:rsidRPr="009C282C">
        <w:rPr>
          <w:rFonts w:ascii="Times New Roman,Calibri" w:eastAsia="Times New Roman,Calibri" w:hAnsi="Times New Roman,Calibri" w:cs="Times New Roman,Calibri"/>
        </w:rPr>
        <w:t>laikus ievērojot sabiedrības kopējās intereses godīgas konkurences un sociālās drošības jomā.</w:t>
      </w:r>
    </w:p>
    <w:p w14:paraId="51AF6A84" w14:textId="77777777" w:rsidR="0029241E" w:rsidRPr="009C282C" w:rsidRDefault="0029241E" w:rsidP="0029241E">
      <w:pPr>
        <w:autoSpaceDE w:val="0"/>
        <w:autoSpaceDN w:val="0"/>
        <w:adjustRightInd w:val="0"/>
        <w:ind w:firstLine="709"/>
        <w:jc w:val="both"/>
        <w:rPr>
          <w:rFonts w:ascii="Times New Roman,Calibri" w:eastAsia="Times New Roman,Calibri" w:hAnsi="Times New Roman,Calibri" w:cs="Times New Roman,Calibri"/>
        </w:rPr>
      </w:pPr>
      <w:r w:rsidRPr="009C282C">
        <w:rPr>
          <w:rFonts w:ascii="Times New Roman,Calibri" w:eastAsia="Times New Roman,Calibri" w:hAnsi="Times New Roman,Calibri" w:cs="Times New Roman,Calibri"/>
        </w:rPr>
        <w:t xml:space="preserve">MUN režīms Latvijā stājās spēkā 2010.gada 1.septembrī. </w:t>
      </w:r>
      <w:r w:rsidRPr="009C282C">
        <w:rPr>
          <w:rFonts w:ascii="Times New Roman,Calibri" w:eastAsia="Times New Roman,Calibri" w:hAnsi="Times New Roman,Calibri" w:cs="Times New Roman,Calibri"/>
          <w:i/>
        </w:rPr>
        <w:t>M</w:t>
      </w:r>
      <w:r w:rsidRPr="009C282C">
        <w:rPr>
          <w:i/>
        </w:rPr>
        <w:t>ikrouzņēmumu nodokļa l</w:t>
      </w:r>
      <w:r w:rsidRPr="009C282C">
        <w:rPr>
          <w:rFonts w:ascii="Times New Roman,Calibri" w:eastAsia="Times New Roman,Calibri" w:hAnsi="Times New Roman,Calibri" w:cs="Times New Roman,Calibri"/>
          <w:i/>
        </w:rPr>
        <w:t xml:space="preserve">ikums </w:t>
      </w:r>
      <w:r w:rsidRPr="009C282C">
        <w:rPr>
          <w:rFonts w:ascii="Times New Roman,Calibri" w:eastAsia="Times New Roman,Calibri" w:hAnsi="Times New Roman,Calibri" w:cs="Times New Roman,Calibri"/>
        </w:rPr>
        <w:t xml:space="preserve">nosaka, ka par mikrouzņēmumu var </w:t>
      </w:r>
      <w:r w:rsidRPr="009C282C">
        <w:rPr>
          <w:rFonts w:eastAsia="Times New Roman,Calibri" w:cs="Times New Roman"/>
          <w:szCs w:val="24"/>
        </w:rPr>
        <w:t xml:space="preserve">būt </w:t>
      </w:r>
      <w:r w:rsidRPr="009C282C">
        <w:rPr>
          <w:rFonts w:eastAsia="Times New Roman" w:cs="Times New Roman"/>
          <w:szCs w:val="24"/>
          <w:lang w:eastAsia="lv-LV"/>
        </w:rPr>
        <w:t>individuālais komersants, individuālais uzņēmums, zemnieka vai zvejnieka saimniecība</w:t>
      </w:r>
      <w:r w:rsidRPr="009C282C">
        <w:rPr>
          <w:rFonts w:eastAsia="Times New Roman,Calibri" w:cs="Times New Roman"/>
          <w:szCs w:val="24"/>
        </w:rPr>
        <w:t>, kā</w:t>
      </w:r>
      <w:r w:rsidRPr="009C282C">
        <w:rPr>
          <w:rFonts w:ascii="Times New Roman,Calibri" w:eastAsia="Times New Roman,Calibri" w:hAnsi="Times New Roman,Calibri" w:cs="Times New Roman,Calibri"/>
        </w:rPr>
        <w:t xml:space="preserve"> arī fiziskā persona, kas reģistrēta VID kā saimnieciskās darbības veicējs, vai SIA, kas atbilst noteiktiem kritērijiem:</w:t>
      </w:r>
    </w:p>
    <w:p w14:paraId="51961F85" w14:textId="77777777" w:rsidR="0029241E" w:rsidRPr="009C282C" w:rsidRDefault="0029241E" w:rsidP="00370764">
      <w:pPr>
        <w:pStyle w:val="ListParagraph"/>
        <w:numPr>
          <w:ilvl w:val="0"/>
          <w:numId w:val="67"/>
        </w:numPr>
        <w:spacing w:before="0" w:beforeAutospacing="0" w:after="0" w:afterAutospacing="0" w:line="293" w:lineRule="atLeast"/>
        <w:contextualSpacing/>
        <w:jc w:val="both"/>
      </w:pPr>
      <w:r w:rsidRPr="009C282C">
        <w:t>dalībnieki (ja tādi ir) ir fiziskās personas;</w:t>
      </w:r>
    </w:p>
    <w:p w14:paraId="07441BCB" w14:textId="77777777" w:rsidR="0029241E" w:rsidRPr="009C282C" w:rsidRDefault="0029241E" w:rsidP="00370764">
      <w:pPr>
        <w:pStyle w:val="ListParagraph"/>
        <w:numPr>
          <w:ilvl w:val="0"/>
          <w:numId w:val="67"/>
        </w:numPr>
        <w:spacing w:before="0" w:beforeAutospacing="0" w:after="0" w:afterAutospacing="0" w:line="293" w:lineRule="atLeast"/>
        <w:contextualSpacing/>
        <w:jc w:val="both"/>
        <w:rPr>
          <w:b/>
        </w:rPr>
      </w:pPr>
      <w:r w:rsidRPr="009C282C">
        <w:t>apgrozījums kalendāra gadā nepārsniedz 40 000 </w:t>
      </w:r>
      <w:r w:rsidRPr="009C282C">
        <w:rPr>
          <w:i/>
          <w:iCs/>
        </w:rPr>
        <w:t xml:space="preserve">euro </w:t>
      </w:r>
      <w:r w:rsidRPr="009C282C">
        <w:rPr>
          <w:b/>
          <w:i/>
          <w:iCs/>
        </w:rPr>
        <w:t>(pirms 01.01.2018. – 100 000 euro gadā)</w:t>
      </w:r>
      <w:r w:rsidRPr="009C282C">
        <w:t>;</w:t>
      </w:r>
    </w:p>
    <w:p w14:paraId="5AEAF27E" w14:textId="77777777" w:rsidR="0029241E" w:rsidRPr="009C282C" w:rsidRDefault="0029241E" w:rsidP="00370764">
      <w:pPr>
        <w:pStyle w:val="ListParagraph"/>
        <w:numPr>
          <w:ilvl w:val="0"/>
          <w:numId w:val="67"/>
        </w:numPr>
        <w:spacing w:before="0" w:beforeAutospacing="0" w:after="0" w:afterAutospacing="0" w:line="293" w:lineRule="atLeast"/>
        <w:contextualSpacing/>
        <w:jc w:val="both"/>
      </w:pPr>
      <w:r w:rsidRPr="009C282C">
        <w:t>darbinieku skaits nevienā brīdī nav lielāks par pieciem;</w:t>
      </w:r>
    </w:p>
    <w:p w14:paraId="0265AB03" w14:textId="77777777" w:rsidR="0029241E" w:rsidRPr="009C282C" w:rsidRDefault="0029241E" w:rsidP="00370764">
      <w:pPr>
        <w:pStyle w:val="ListParagraph"/>
        <w:numPr>
          <w:ilvl w:val="0"/>
          <w:numId w:val="67"/>
        </w:numPr>
        <w:spacing w:before="0" w:beforeAutospacing="0" w:after="0" w:afterAutospacing="0" w:line="293" w:lineRule="atLeast"/>
        <w:contextualSpacing/>
        <w:jc w:val="both"/>
      </w:pPr>
      <w:r w:rsidRPr="009C282C">
        <w:t>SIA valdes locekļi ir tikai mikrouzņēmuma darbinieki;</w:t>
      </w:r>
    </w:p>
    <w:p w14:paraId="115E4066" w14:textId="4B4D85E9" w:rsidR="0029241E" w:rsidRPr="009C282C" w:rsidRDefault="0029241E" w:rsidP="00370764">
      <w:pPr>
        <w:pStyle w:val="ListParagraph"/>
        <w:numPr>
          <w:ilvl w:val="0"/>
          <w:numId w:val="67"/>
        </w:numPr>
        <w:spacing w:before="0" w:beforeAutospacing="0" w:after="0" w:afterAutospacing="0"/>
        <w:contextualSpacing/>
        <w:jc w:val="both"/>
      </w:pPr>
      <w:r w:rsidRPr="009C282C">
        <w:t>fiziskā vai juridiskā persona nav personālsabiedrības biedrs;</w:t>
      </w:r>
    </w:p>
    <w:p w14:paraId="67D94645" w14:textId="77777777" w:rsidR="0029241E" w:rsidRPr="009C282C" w:rsidRDefault="0029241E" w:rsidP="00370764">
      <w:pPr>
        <w:pStyle w:val="ListParagraph"/>
        <w:numPr>
          <w:ilvl w:val="0"/>
          <w:numId w:val="67"/>
        </w:numPr>
        <w:spacing w:before="0" w:beforeAutospacing="0" w:after="0" w:afterAutospacing="0"/>
        <w:contextualSpacing/>
        <w:jc w:val="both"/>
      </w:pPr>
      <w:r w:rsidRPr="009C282C">
        <w:t xml:space="preserve">fiziskā persona vienlaicīgi var tikt nodarbināta kā mikrouzņēmuma darbinieks tikai vienā mikrouzņēmumā </w:t>
      </w:r>
      <w:r w:rsidRPr="009C282C">
        <w:rPr>
          <w:i/>
        </w:rPr>
        <w:t>(Mikrouzņēmumu nodokļa likuma 2.</w:t>
      </w:r>
      <w:r w:rsidRPr="009C282C">
        <w:rPr>
          <w:i/>
          <w:vertAlign w:val="superscript"/>
        </w:rPr>
        <w:t>2</w:t>
      </w:r>
      <w:r w:rsidRPr="009C282C">
        <w:rPr>
          <w:i/>
        </w:rPr>
        <w:t>panta</w:t>
      </w:r>
      <w:r w:rsidRPr="009C282C">
        <w:rPr>
          <w:b/>
          <w:i/>
        </w:rPr>
        <w:t xml:space="preserve"> </w:t>
      </w:r>
      <w:r w:rsidRPr="009C282C">
        <w:rPr>
          <w:i/>
        </w:rPr>
        <w:t>pirmā daļa;</w:t>
      </w:r>
      <w:r w:rsidRPr="009C282C">
        <w:rPr>
          <w:b/>
          <w:i/>
        </w:rPr>
        <w:t xml:space="preserve"> spēkā no 2019.gada 1.janvāra</w:t>
      </w:r>
      <w:r w:rsidRPr="009C282C">
        <w:rPr>
          <w:i/>
        </w:rPr>
        <w:t>)</w:t>
      </w:r>
      <w:r w:rsidRPr="009C282C">
        <w:t xml:space="preserve">. </w:t>
      </w:r>
    </w:p>
    <w:p w14:paraId="1569C546" w14:textId="77777777" w:rsidR="0029241E" w:rsidRPr="00BD0760" w:rsidRDefault="0029241E" w:rsidP="0029241E">
      <w:pPr>
        <w:pStyle w:val="ListParagraph"/>
        <w:spacing w:before="0" w:beforeAutospacing="0" w:after="0" w:afterAutospacing="0"/>
        <w:ind w:left="1129"/>
        <w:contextualSpacing/>
        <w:jc w:val="both"/>
        <w:rPr>
          <w:highlight w:val="yellow"/>
        </w:rPr>
      </w:pPr>
    </w:p>
    <w:p w14:paraId="15C1B9BE" w14:textId="275AE303" w:rsidR="0029241E" w:rsidRPr="00BD0760" w:rsidRDefault="0029241E" w:rsidP="0029241E">
      <w:pPr>
        <w:autoSpaceDE w:val="0"/>
        <w:autoSpaceDN w:val="0"/>
        <w:adjustRightInd w:val="0"/>
        <w:ind w:firstLine="709"/>
        <w:jc w:val="both"/>
        <w:rPr>
          <w:rFonts w:eastAsia="Calibri" w:cs="Times New Roman"/>
          <w:szCs w:val="24"/>
          <w:highlight w:val="yellow"/>
        </w:rPr>
      </w:pPr>
      <w:r w:rsidRPr="00915E28">
        <w:rPr>
          <w:rFonts w:eastAsia="Calibri" w:cs="Times New Roman"/>
          <w:szCs w:val="24"/>
          <w:u w:val="single"/>
        </w:rPr>
        <w:t>MUN tiek maksāts no mikrouzņēmuma apgrozījuma.</w:t>
      </w:r>
      <w:r w:rsidRPr="00915E28">
        <w:rPr>
          <w:rFonts w:eastAsia="Calibri" w:cs="Times New Roman"/>
          <w:szCs w:val="24"/>
        </w:rPr>
        <w:t xml:space="preserve"> </w:t>
      </w:r>
      <w:r w:rsidRPr="00B4775C">
        <w:rPr>
          <w:rFonts w:eastAsia="Calibri" w:cs="Times New Roman"/>
          <w:szCs w:val="24"/>
        </w:rPr>
        <w:t>1</w:t>
      </w:r>
      <w:r w:rsidR="00B4775C" w:rsidRPr="00B4775C">
        <w:rPr>
          <w:rFonts w:eastAsia="Calibri" w:cs="Times New Roman"/>
          <w:szCs w:val="24"/>
        </w:rPr>
        <w:t>2</w:t>
      </w:r>
      <w:r w:rsidRPr="00915E28">
        <w:rPr>
          <w:rFonts w:eastAsia="Calibri" w:cs="Times New Roman"/>
          <w:szCs w:val="24"/>
        </w:rPr>
        <w:t xml:space="preserve">.tabulā redzamas MUN likmes un to izmaiņas kopš 2010.gada. Ja sākotnēji MUN likme visiem mikrouzņēmumiem bija vienāda – 9%, tad 2017.gadā MUN likme bija atkarīga no mikrouzņēmuma apgrozījuma, t.i., apgrozījumam līdz 7 000 </w:t>
      </w:r>
      <w:r w:rsidRPr="00915E28">
        <w:rPr>
          <w:rFonts w:eastAsia="Calibri" w:cs="Times New Roman"/>
          <w:i/>
          <w:szCs w:val="24"/>
        </w:rPr>
        <w:t>euro</w:t>
      </w:r>
      <w:r w:rsidRPr="00915E28">
        <w:rPr>
          <w:rFonts w:eastAsia="Calibri" w:cs="Times New Roman"/>
          <w:szCs w:val="24"/>
        </w:rPr>
        <w:t xml:space="preserve"> likme bija 12% un mikrouzņēmuma apgrozījumam no 7 000,01 līdz 100 000 </w:t>
      </w:r>
      <w:r w:rsidRPr="00915E28">
        <w:rPr>
          <w:rFonts w:eastAsia="Calibri" w:cs="Times New Roman"/>
          <w:i/>
          <w:szCs w:val="24"/>
        </w:rPr>
        <w:t>euro</w:t>
      </w:r>
      <w:r w:rsidRPr="00915E28">
        <w:rPr>
          <w:rFonts w:eastAsia="Calibri" w:cs="Times New Roman"/>
          <w:szCs w:val="24"/>
        </w:rPr>
        <w:t xml:space="preserve"> – 15%. No 2018.gada 1.janvāra MUN likme atkal ir vienāda – 15% visiem mikrouzņēmumiem ar gada apgrozījumu līdz 40 000 </w:t>
      </w:r>
      <w:r w:rsidRPr="00915E28">
        <w:rPr>
          <w:rFonts w:eastAsia="Calibri" w:cs="Times New Roman"/>
          <w:i/>
          <w:szCs w:val="24"/>
        </w:rPr>
        <w:t>euro</w:t>
      </w:r>
      <w:r w:rsidRPr="00915E28">
        <w:rPr>
          <w:rFonts w:eastAsia="Calibri" w:cs="Times New Roman"/>
          <w:szCs w:val="24"/>
        </w:rPr>
        <w:t xml:space="preserve"> (toties no 100 000 uz 40 000 </w:t>
      </w:r>
      <w:r w:rsidRPr="00915E28">
        <w:rPr>
          <w:rFonts w:eastAsia="Calibri" w:cs="Times New Roman"/>
          <w:i/>
          <w:szCs w:val="24"/>
        </w:rPr>
        <w:t>euro</w:t>
      </w:r>
      <w:r w:rsidRPr="00915E28">
        <w:rPr>
          <w:rFonts w:eastAsia="Calibri" w:cs="Times New Roman"/>
          <w:szCs w:val="24"/>
        </w:rPr>
        <w:t xml:space="preserve"> ir samazināts gada apgrozījuma slieksnis, kam piemēro MUN)</w:t>
      </w:r>
      <w:r w:rsidRPr="00915E28">
        <w:rPr>
          <w:rFonts w:eastAsia="Calibri" w:cs="Times New Roman"/>
          <w:i/>
          <w:szCs w:val="24"/>
        </w:rPr>
        <w:t>.</w:t>
      </w:r>
    </w:p>
    <w:p w14:paraId="43FF610D" w14:textId="70BC5845" w:rsidR="0029241E" w:rsidRPr="00915E28" w:rsidRDefault="0029241E" w:rsidP="0029241E">
      <w:pPr>
        <w:spacing w:after="80"/>
        <w:jc w:val="right"/>
        <w:rPr>
          <w:rFonts w:eastAsia="Calibri" w:cs="Times New Roman"/>
          <w:bCs/>
          <w:szCs w:val="24"/>
        </w:rPr>
      </w:pPr>
      <w:r w:rsidRPr="00B4775C">
        <w:rPr>
          <w:rFonts w:eastAsia="Calibri" w:cs="Times New Roman"/>
          <w:bCs/>
          <w:szCs w:val="24"/>
        </w:rPr>
        <w:t>1</w:t>
      </w:r>
      <w:r w:rsidR="00B4775C" w:rsidRPr="00B4775C">
        <w:rPr>
          <w:rFonts w:eastAsia="Calibri" w:cs="Times New Roman"/>
          <w:bCs/>
          <w:szCs w:val="24"/>
        </w:rPr>
        <w:t>2</w:t>
      </w:r>
      <w:r w:rsidRPr="00915E28">
        <w:rPr>
          <w:rFonts w:eastAsia="Calibri" w:cs="Times New Roman"/>
          <w:bCs/>
          <w:szCs w:val="24"/>
        </w:rPr>
        <w:t xml:space="preserve">.tabula </w:t>
      </w:r>
    </w:p>
    <w:p w14:paraId="373AFDF3" w14:textId="77777777" w:rsidR="0029241E" w:rsidRPr="00915E28" w:rsidRDefault="0029241E" w:rsidP="0029241E">
      <w:pPr>
        <w:spacing w:after="80"/>
        <w:jc w:val="center"/>
        <w:rPr>
          <w:rFonts w:eastAsia="Calibri" w:cs="Times New Roman"/>
          <w:b/>
          <w:sz w:val="22"/>
        </w:rPr>
      </w:pPr>
      <w:r w:rsidRPr="00915E28">
        <w:rPr>
          <w:rFonts w:eastAsia="Calibri" w:cs="Times New Roman"/>
          <w:b/>
          <w:bCs/>
          <w:sz w:val="22"/>
        </w:rPr>
        <w:t>MUN likmes</w:t>
      </w:r>
      <w:r w:rsidRPr="00915E28">
        <w:rPr>
          <w:rFonts w:eastAsia="Calibri" w:cs="Times New Roman"/>
          <w:b/>
          <w:sz w:val="22"/>
        </w:rPr>
        <w:t xml:space="preserve"> no 2010. līdz 2018.gadam</w:t>
      </w:r>
    </w:p>
    <w:tbl>
      <w:tblPr>
        <w:tblW w:w="4973" w:type="pct"/>
        <w:tblLayout w:type="fixed"/>
        <w:tblLook w:val="04A0" w:firstRow="1" w:lastRow="0" w:firstColumn="1" w:lastColumn="0" w:noHBand="0" w:noVBand="1"/>
      </w:tblPr>
      <w:tblGrid>
        <w:gridCol w:w="3246"/>
        <w:gridCol w:w="1984"/>
        <w:gridCol w:w="1599"/>
        <w:gridCol w:w="1402"/>
      </w:tblGrid>
      <w:tr w:rsidR="0029241E" w:rsidRPr="00BD0760" w14:paraId="708EC078" w14:textId="77777777" w:rsidTr="0029241E">
        <w:trPr>
          <w:trHeight w:val="281"/>
        </w:trPr>
        <w:tc>
          <w:tcPr>
            <w:tcW w:w="3246" w:type="dxa"/>
            <w:tcBorders>
              <w:top w:val="single" w:sz="12" w:space="0" w:color="auto"/>
              <w:left w:val="single" w:sz="12" w:space="0" w:color="auto"/>
              <w:bottom w:val="single" w:sz="12" w:space="0" w:color="auto"/>
              <w:right w:val="single" w:sz="4" w:space="0" w:color="FFFFFF"/>
            </w:tcBorders>
            <w:shd w:val="clear" w:color="auto" w:fill="002060"/>
            <w:vAlign w:val="center"/>
            <w:hideMark/>
          </w:tcPr>
          <w:p w14:paraId="6D2D1F07" w14:textId="77777777" w:rsidR="0029241E" w:rsidRPr="00915E28" w:rsidRDefault="0029241E" w:rsidP="0029241E">
            <w:pPr>
              <w:autoSpaceDE w:val="0"/>
              <w:autoSpaceDN w:val="0"/>
              <w:adjustRightInd w:val="0"/>
              <w:jc w:val="center"/>
              <w:rPr>
                <w:rFonts w:eastAsia="Calibri" w:cs="Times New Roman"/>
                <w:sz w:val="22"/>
              </w:rPr>
            </w:pPr>
            <w:r w:rsidRPr="00915E28">
              <w:rPr>
                <w:rFonts w:eastAsia="Calibri" w:cs="Times New Roman"/>
                <w:b/>
                <w:bCs/>
                <w:color w:val="FFFFFF"/>
                <w:sz w:val="20"/>
                <w:szCs w:val="20"/>
              </w:rPr>
              <w:t xml:space="preserve">Apgrozījums, </w:t>
            </w:r>
            <w:r w:rsidRPr="00915E28">
              <w:rPr>
                <w:rFonts w:eastAsia="Calibri" w:cs="Times New Roman"/>
                <w:i/>
                <w:iCs/>
                <w:color w:val="FFFFFF"/>
                <w:sz w:val="20"/>
                <w:szCs w:val="20"/>
              </w:rPr>
              <w:t>euro gadā</w:t>
            </w:r>
          </w:p>
        </w:tc>
        <w:tc>
          <w:tcPr>
            <w:tcW w:w="1984" w:type="dxa"/>
            <w:tcBorders>
              <w:top w:val="single" w:sz="12" w:space="0" w:color="auto"/>
              <w:left w:val="single" w:sz="4" w:space="0" w:color="FFFFFF"/>
              <w:bottom w:val="single" w:sz="12" w:space="0" w:color="auto"/>
              <w:right w:val="single" w:sz="4" w:space="0" w:color="FFFFFF"/>
            </w:tcBorders>
            <w:shd w:val="clear" w:color="auto" w:fill="002060"/>
            <w:vAlign w:val="center"/>
          </w:tcPr>
          <w:p w14:paraId="770C41E1" w14:textId="77777777" w:rsidR="0029241E" w:rsidRPr="00915E28" w:rsidRDefault="0029241E" w:rsidP="0029241E">
            <w:pPr>
              <w:autoSpaceDE w:val="0"/>
              <w:autoSpaceDN w:val="0"/>
              <w:adjustRightInd w:val="0"/>
              <w:jc w:val="center"/>
              <w:rPr>
                <w:rFonts w:eastAsia="Calibri" w:cs="Times New Roman"/>
                <w:b/>
                <w:bCs/>
                <w:color w:val="FFFFFF"/>
                <w:sz w:val="20"/>
                <w:szCs w:val="20"/>
              </w:rPr>
            </w:pPr>
            <w:r w:rsidRPr="00915E28">
              <w:rPr>
                <w:rFonts w:eastAsia="Calibri" w:cs="Times New Roman"/>
                <w:b/>
                <w:bCs/>
                <w:color w:val="FFFFFF"/>
                <w:sz w:val="20"/>
                <w:szCs w:val="20"/>
              </w:rPr>
              <w:t>No 01.09.2010. līdz  31.12.2016.</w:t>
            </w:r>
          </w:p>
        </w:tc>
        <w:tc>
          <w:tcPr>
            <w:tcW w:w="1599" w:type="dxa"/>
            <w:tcBorders>
              <w:top w:val="single" w:sz="12" w:space="0" w:color="auto"/>
              <w:left w:val="single" w:sz="4" w:space="0" w:color="FFFFFF"/>
              <w:bottom w:val="single" w:sz="12" w:space="0" w:color="auto"/>
              <w:right w:val="single" w:sz="4" w:space="0" w:color="FFFFFF"/>
            </w:tcBorders>
            <w:shd w:val="clear" w:color="auto" w:fill="002060"/>
            <w:vAlign w:val="center"/>
          </w:tcPr>
          <w:p w14:paraId="2C485C23" w14:textId="77777777" w:rsidR="0029241E" w:rsidRPr="00915E28" w:rsidRDefault="0029241E" w:rsidP="0029241E">
            <w:pPr>
              <w:autoSpaceDE w:val="0"/>
              <w:autoSpaceDN w:val="0"/>
              <w:adjustRightInd w:val="0"/>
              <w:jc w:val="center"/>
              <w:rPr>
                <w:rFonts w:eastAsia="Calibri" w:cs="Times New Roman"/>
                <w:b/>
                <w:bCs/>
                <w:color w:val="FFFFFF"/>
                <w:sz w:val="20"/>
                <w:szCs w:val="20"/>
              </w:rPr>
            </w:pPr>
            <w:r w:rsidRPr="00915E28">
              <w:rPr>
                <w:rFonts w:eastAsia="Calibri" w:cs="Times New Roman"/>
                <w:b/>
                <w:bCs/>
                <w:color w:val="FFFFFF"/>
                <w:sz w:val="20"/>
                <w:szCs w:val="20"/>
              </w:rPr>
              <w:t>2017.gadā</w:t>
            </w:r>
          </w:p>
        </w:tc>
        <w:tc>
          <w:tcPr>
            <w:tcW w:w="1402" w:type="dxa"/>
            <w:tcBorders>
              <w:top w:val="single" w:sz="12" w:space="0" w:color="auto"/>
              <w:left w:val="single" w:sz="4" w:space="0" w:color="FFFFFF"/>
              <w:bottom w:val="single" w:sz="12" w:space="0" w:color="auto"/>
              <w:right w:val="single" w:sz="12" w:space="0" w:color="auto"/>
            </w:tcBorders>
            <w:shd w:val="clear" w:color="auto" w:fill="002060"/>
            <w:vAlign w:val="center"/>
          </w:tcPr>
          <w:p w14:paraId="6F0366E1" w14:textId="77777777" w:rsidR="0029241E" w:rsidRPr="00915E28" w:rsidRDefault="0029241E" w:rsidP="0029241E">
            <w:pPr>
              <w:autoSpaceDE w:val="0"/>
              <w:autoSpaceDN w:val="0"/>
              <w:adjustRightInd w:val="0"/>
              <w:jc w:val="center"/>
              <w:rPr>
                <w:rFonts w:eastAsia="Calibri" w:cs="Times New Roman"/>
                <w:b/>
                <w:bCs/>
                <w:color w:val="FFFFFF"/>
                <w:sz w:val="20"/>
                <w:szCs w:val="20"/>
              </w:rPr>
            </w:pPr>
            <w:r w:rsidRPr="00915E28">
              <w:rPr>
                <w:rFonts w:eastAsia="Calibri" w:cs="Times New Roman"/>
                <w:b/>
                <w:bCs/>
                <w:color w:val="FFFFFF"/>
                <w:sz w:val="20"/>
                <w:szCs w:val="20"/>
              </w:rPr>
              <w:t>No 01.01.2018.</w:t>
            </w:r>
          </w:p>
        </w:tc>
      </w:tr>
      <w:tr w:rsidR="0029241E" w:rsidRPr="00BD0760" w14:paraId="11191BF7" w14:textId="77777777" w:rsidTr="0029241E">
        <w:trPr>
          <w:trHeight w:val="58"/>
        </w:trPr>
        <w:tc>
          <w:tcPr>
            <w:tcW w:w="3246" w:type="dxa"/>
            <w:tcBorders>
              <w:top w:val="single" w:sz="12" w:space="0" w:color="auto"/>
              <w:left w:val="single" w:sz="12" w:space="0" w:color="auto"/>
              <w:bottom w:val="single" w:sz="4" w:space="0" w:color="000000"/>
              <w:right w:val="single" w:sz="4" w:space="0" w:color="000000"/>
            </w:tcBorders>
            <w:shd w:val="clear" w:color="auto" w:fill="FFFFFF"/>
            <w:vAlign w:val="center"/>
            <w:hideMark/>
          </w:tcPr>
          <w:p w14:paraId="2F7AA9D1" w14:textId="77777777" w:rsidR="0029241E" w:rsidRPr="00915E28" w:rsidRDefault="0029241E" w:rsidP="0029241E">
            <w:pPr>
              <w:autoSpaceDE w:val="0"/>
              <w:autoSpaceDN w:val="0"/>
              <w:adjustRightInd w:val="0"/>
              <w:jc w:val="center"/>
              <w:rPr>
                <w:rFonts w:eastAsia="Calibri" w:cs="Times New Roman"/>
                <w:sz w:val="22"/>
              </w:rPr>
            </w:pPr>
            <w:r w:rsidRPr="00915E28">
              <w:rPr>
                <w:rFonts w:eastAsia="Calibri" w:cs="Times New Roman"/>
                <w:sz w:val="20"/>
                <w:szCs w:val="20"/>
              </w:rPr>
              <w:t>Līdz 7 000</w:t>
            </w:r>
          </w:p>
        </w:tc>
        <w:tc>
          <w:tcPr>
            <w:tcW w:w="1984" w:type="dxa"/>
            <w:vMerge w:val="restart"/>
            <w:tcBorders>
              <w:top w:val="single" w:sz="12" w:space="0" w:color="auto"/>
              <w:left w:val="single" w:sz="4" w:space="0" w:color="000000"/>
              <w:bottom w:val="single" w:sz="12" w:space="0" w:color="auto"/>
              <w:right w:val="single" w:sz="4" w:space="0" w:color="000000"/>
            </w:tcBorders>
            <w:shd w:val="clear" w:color="auto" w:fill="FFFFFF"/>
            <w:vAlign w:val="center"/>
          </w:tcPr>
          <w:p w14:paraId="0FD171E6" w14:textId="77777777" w:rsidR="0029241E" w:rsidRPr="00915E28" w:rsidRDefault="0029241E" w:rsidP="0029241E">
            <w:pPr>
              <w:autoSpaceDE w:val="0"/>
              <w:autoSpaceDN w:val="0"/>
              <w:adjustRightInd w:val="0"/>
              <w:jc w:val="center"/>
              <w:rPr>
                <w:rFonts w:eastAsia="Calibri" w:cs="Times New Roman"/>
                <w:b/>
                <w:sz w:val="20"/>
                <w:szCs w:val="20"/>
              </w:rPr>
            </w:pPr>
            <w:r w:rsidRPr="00915E28">
              <w:rPr>
                <w:rFonts w:eastAsia="Calibri" w:cs="Times New Roman"/>
                <w:b/>
                <w:sz w:val="20"/>
                <w:szCs w:val="20"/>
              </w:rPr>
              <w:t>9%</w:t>
            </w:r>
          </w:p>
        </w:tc>
        <w:tc>
          <w:tcPr>
            <w:tcW w:w="1599" w:type="dxa"/>
            <w:tcBorders>
              <w:top w:val="single" w:sz="12" w:space="0" w:color="auto"/>
              <w:left w:val="single" w:sz="4" w:space="0" w:color="000000"/>
              <w:bottom w:val="single" w:sz="4" w:space="0" w:color="000000"/>
              <w:right w:val="single" w:sz="4" w:space="0" w:color="000000"/>
            </w:tcBorders>
            <w:shd w:val="clear" w:color="auto" w:fill="FFFFFF"/>
            <w:vAlign w:val="center"/>
          </w:tcPr>
          <w:p w14:paraId="710B3628" w14:textId="77777777" w:rsidR="0029241E" w:rsidRPr="00915E28" w:rsidRDefault="0029241E" w:rsidP="0029241E">
            <w:pPr>
              <w:autoSpaceDE w:val="0"/>
              <w:autoSpaceDN w:val="0"/>
              <w:adjustRightInd w:val="0"/>
              <w:jc w:val="center"/>
              <w:rPr>
                <w:rFonts w:eastAsia="Calibri" w:cs="Times New Roman"/>
                <w:b/>
                <w:sz w:val="20"/>
                <w:szCs w:val="20"/>
              </w:rPr>
            </w:pPr>
            <w:r w:rsidRPr="00915E28">
              <w:rPr>
                <w:rFonts w:eastAsia="Calibri" w:cs="Times New Roman"/>
                <w:b/>
                <w:sz w:val="20"/>
                <w:szCs w:val="20"/>
              </w:rPr>
              <w:t>12%</w:t>
            </w:r>
          </w:p>
        </w:tc>
        <w:tc>
          <w:tcPr>
            <w:tcW w:w="1402" w:type="dxa"/>
            <w:vMerge w:val="restart"/>
            <w:tcBorders>
              <w:top w:val="single" w:sz="12" w:space="0" w:color="auto"/>
              <w:left w:val="single" w:sz="4" w:space="0" w:color="000000"/>
              <w:bottom w:val="single" w:sz="12" w:space="0" w:color="auto"/>
              <w:right w:val="single" w:sz="12" w:space="0" w:color="auto"/>
            </w:tcBorders>
            <w:shd w:val="clear" w:color="auto" w:fill="FFFFFF"/>
            <w:vAlign w:val="center"/>
          </w:tcPr>
          <w:p w14:paraId="56297FCF" w14:textId="77777777" w:rsidR="0029241E" w:rsidRPr="00915E28" w:rsidRDefault="0029241E" w:rsidP="0029241E">
            <w:pPr>
              <w:autoSpaceDE w:val="0"/>
              <w:autoSpaceDN w:val="0"/>
              <w:adjustRightInd w:val="0"/>
              <w:jc w:val="center"/>
              <w:rPr>
                <w:rFonts w:eastAsia="Calibri" w:cs="Times New Roman"/>
                <w:b/>
                <w:sz w:val="20"/>
                <w:szCs w:val="20"/>
              </w:rPr>
            </w:pPr>
            <w:r w:rsidRPr="00915E28">
              <w:rPr>
                <w:rFonts w:eastAsia="Calibri" w:cs="Times New Roman"/>
                <w:b/>
                <w:sz w:val="20"/>
                <w:szCs w:val="20"/>
              </w:rPr>
              <w:t>15%</w:t>
            </w:r>
          </w:p>
        </w:tc>
      </w:tr>
      <w:tr w:rsidR="0029241E" w:rsidRPr="00BD0760" w14:paraId="66B6E472" w14:textId="77777777" w:rsidTr="0029241E">
        <w:trPr>
          <w:trHeight w:val="161"/>
        </w:trPr>
        <w:tc>
          <w:tcPr>
            <w:tcW w:w="3246" w:type="dxa"/>
            <w:tcBorders>
              <w:top w:val="single" w:sz="4" w:space="0" w:color="000000"/>
              <w:left w:val="single" w:sz="12" w:space="0" w:color="auto"/>
              <w:bottom w:val="single" w:sz="12" w:space="0" w:color="auto"/>
              <w:right w:val="single" w:sz="4" w:space="0" w:color="000000"/>
            </w:tcBorders>
            <w:shd w:val="clear" w:color="auto" w:fill="FFFFFF"/>
            <w:vAlign w:val="center"/>
          </w:tcPr>
          <w:p w14:paraId="0B529E90" w14:textId="77777777" w:rsidR="0029241E" w:rsidRPr="00915E28" w:rsidRDefault="0029241E" w:rsidP="0029241E">
            <w:pPr>
              <w:autoSpaceDE w:val="0"/>
              <w:autoSpaceDN w:val="0"/>
              <w:adjustRightInd w:val="0"/>
              <w:jc w:val="center"/>
              <w:rPr>
                <w:rFonts w:eastAsia="Calibri" w:cs="Times New Roman"/>
                <w:sz w:val="20"/>
                <w:szCs w:val="20"/>
              </w:rPr>
            </w:pPr>
            <w:r w:rsidRPr="00915E28">
              <w:rPr>
                <w:rFonts w:eastAsia="Calibri" w:cs="Times New Roman"/>
                <w:sz w:val="20"/>
                <w:szCs w:val="20"/>
              </w:rPr>
              <w:t xml:space="preserve">No 7 000 līdz 100 000 </w:t>
            </w:r>
          </w:p>
          <w:p w14:paraId="7B99A6E4" w14:textId="77777777" w:rsidR="0029241E" w:rsidRPr="00915E28" w:rsidRDefault="0029241E" w:rsidP="0029241E">
            <w:pPr>
              <w:autoSpaceDE w:val="0"/>
              <w:autoSpaceDN w:val="0"/>
              <w:adjustRightInd w:val="0"/>
              <w:jc w:val="center"/>
              <w:rPr>
                <w:rFonts w:eastAsia="Calibri" w:cs="Times New Roman"/>
                <w:sz w:val="20"/>
                <w:szCs w:val="20"/>
              </w:rPr>
            </w:pPr>
            <w:r w:rsidRPr="00915E28">
              <w:rPr>
                <w:rFonts w:eastAsia="Calibri" w:cs="Times New Roman"/>
                <w:b/>
                <w:sz w:val="20"/>
                <w:szCs w:val="20"/>
              </w:rPr>
              <w:t>(no 01.01.2018. – līdz 40 000)</w:t>
            </w:r>
          </w:p>
        </w:tc>
        <w:tc>
          <w:tcPr>
            <w:tcW w:w="1984" w:type="dxa"/>
            <w:vMerge/>
            <w:tcBorders>
              <w:left w:val="single" w:sz="4" w:space="0" w:color="000000"/>
              <w:bottom w:val="single" w:sz="12" w:space="0" w:color="auto"/>
              <w:right w:val="single" w:sz="4" w:space="0" w:color="000000"/>
            </w:tcBorders>
            <w:shd w:val="clear" w:color="auto" w:fill="FFFFFF"/>
          </w:tcPr>
          <w:p w14:paraId="50A47BF4" w14:textId="77777777" w:rsidR="0029241E" w:rsidRPr="00915E28" w:rsidRDefault="0029241E" w:rsidP="0029241E">
            <w:pPr>
              <w:autoSpaceDE w:val="0"/>
              <w:autoSpaceDN w:val="0"/>
              <w:adjustRightInd w:val="0"/>
              <w:jc w:val="center"/>
              <w:rPr>
                <w:rFonts w:eastAsia="Calibri" w:cs="Times New Roman"/>
                <w:b/>
                <w:sz w:val="20"/>
                <w:szCs w:val="20"/>
              </w:rPr>
            </w:pPr>
          </w:p>
        </w:tc>
        <w:tc>
          <w:tcPr>
            <w:tcW w:w="1599" w:type="dxa"/>
            <w:tcBorders>
              <w:top w:val="single" w:sz="4" w:space="0" w:color="000000"/>
              <w:left w:val="single" w:sz="4" w:space="0" w:color="000000"/>
              <w:bottom w:val="single" w:sz="12" w:space="0" w:color="auto"/>
              <w:right w:val="single" w:sz="4" w:space="0" w:color="000000"/>
            </w:tcBorders>
            <w:shd w:val="clear" w:color="auto" w:fill="FFFFFF"/>
            <w:vAlign w:val="center"/>
          </w:tcPr>
          <w:p w14:paraId="513414AF" w14:textId="77777777" w:rsidR="0029241E" w:rsidRPr="00915E28" w:rsidRDefault="0029241E" w:rsidP="0029241E">
            <w:pPr>
              <w:autoSpaceDE w:val="0"/>
              <w:autoSpaceDN w:val="0"/>
              <w:adjustRightInd w:val="0"/>
              <w:jc w:val="center"/>
              <w:rPr>
                <w:rFonts w:eastAsia="Calibri" w:cs="Times New Roman"/>
                <w:b/>
                <w:sz w:val="20"/>
                <w:szCs w:val="20"/>
              </w:rPr>
            </w:pPr>
            <w:r w:rsidRPr="00915E28">
              <w:rPr>
                <w:rFonts w:eastAsia="Calibri" w:cs="Times New Roman"/>
                <w:b/>
                <w:sz w:val="20"/>
                <w:szCs w:val="20"/>
              </w:rPr>
              <w:t>15%</w:t>
            </w:r>
          </w:p>
        </w:tc>
        <w:tc>
          <w:tcPr>
            <w:tcW w:w="1402" w:type="dxa"/>
            <w:vMerge/>
            <w:tcBorders>
              <w:top w:val="single" w:sz="12" w:space="0" w:color="auto"/>
              <w:left w:val="single" w:sz="4" w:space="0" w:color="000000"/>
              <w:bottom w:val="single" w:sz="12" w:space="0" w:color="auto"/>
              <w:right w:val="single" w:sz="12" w:space="0" w:color="auto"/>
            </w:tcBorders>
            <w:shd w:val="clear" w:color="auto" w:fill="FFFFFF"/>
            <w:vAlign w:val="center"/>
          </w:tcPr>
          <w:p w14:paraId="560A5DA2" w14:textId="77777777" w:rsidR="0029241E" w:rsidRPr="00915E28" w:rsidRDefault="0029241E" w:rsidP="0029241E">
            <w:pPr>
              <w:autoSpaceDE w:val="0"/>
              <w:autoSpaceDN w:val="0"/>
              <w:adjustRightInd w:val="0"/>
              <w:jc w:val="center"/>
              <w:rPr>
                <w:rFonts w:eastAsia="Calibri" w:cs="Times New Roman"/>
                <w:b/>
                <w:sz w:val="20"/>
                <w:szCs w:val="20"/>
              </w:rPr>
            </w:pPr>
          </w:p>
        </w:tc>
      </w:tr>
    </w:tbl>
    <w:p w14:paraId="1166C607" w14:textId="77777777" w:rsidR="0029241E" w:rsidRPr="00915E28" w:rsidRDefault="0029241E" w:rsidP="0029241E">
      <w:pPr>
        <w:tabs>
          <w:tab w:val="left" w:pos="284"/>
        </w:tabs>
        <w:autoSpaceDE w:val="0"/>
        <w:autoSpaceDN w:val="0"/>
        <w:adjustRightInd w:val="0"/>
        <w:spacing w:before="60"/>
        <w:rPr>
          <w:rFonts w:eastAsia="Calibri" w:cs="Times New Roman"/>
          <w:i/>
          <w:iCs/>
          <w:spacing w:val="-6"/>
          <w:sz w:val="20"/>
          <w:szCs w:val="20"/>
        </w:rPr>
      </w:pPr>
      <w:r w:rsidRPr="00915E28">
        <w:rPr>
          <w:rFonts w:eastAsia="Calibri" w:cs="Times New Roman"/>
          <w:b/>
          <w:bCs/>
          <w:i/>
          <w:iCs/>
          <w:spacing w:val="-6"/>
          <w:sz w:val="20"/>
          <w:szCs w:val="20"/>
        </w:rPr>
        <w:t>Avots:</w:t>
      </w:r>
      <w:r w:rsidRPr="00915E28">
        <w:rPr>
          <w:rFonts w:eastAsia="Calibri" w:cs="Times New Roman"/>
          <w:i/>
          <w:iCs/>
          <w:spacing w:val="-6"/>
          <w:sz w:val="20"/>
          <w:szCs w:val="20"/>
        </w:rPr>
        <w:t xml:space="preserve"> MUN likums</w:t>
      </w:r>
    </w:p>
    <w:p w14:paraId="2EC7C180" w14:textId="77777777" w:rsidR="0029241E" w:rsidRPr="00BD0760" w:rsidRDefault="0029241E" w:rsidP="0029241E">
      <w:pPr>
        <w:ind w:firstLine="709"/>
        <w:jc w:val="both"/>
        <w:rPr>
          <w:rFonts w:cs="Times New Roman"/>
          <w:sz w:val="8"/>
          <w:szCs w:val="8"/>
          <w:highlight w:val="yellow"/>
        </w:rPr>
      </w:pPr>
    </w:p>
    <w:p w14:paraId="405725DD" w14:textId="5B3E9D79" w:rsidR="0029241E" w:rsidRDefault="0029241E" w:rsidP="0029241E">
      <w:pPr>
        <w:spacing w:after="60" w:line="20" w:lineRule="atLeast"/>
        <w:ind w:firstLine="720"/>
        <w:jc w:val="both"/>
        <w:rPr>
          <w:rFonts w:cs="Times New Roman"/>
          <w:szCs w:val="24"/>
        </w:rPr>
      </w:pPr>
      <w:r w:rsidRPr="00B4775C">
        <w:rPr>
          <w:rFonts w:cs="Times New Roman"/>
          <w:szCs w:val="24"/>
        </w:rPr>
        <w:t>1</w:t>
      </w:r>
      <w:r w:rsidR="00B4775C" w:rsidRPr="00B4775C">
        <w:rPr>
          <w:rFonts w:cs="Times New Roman"/>
          <w:szCs w:val="24"/>
        </w:rPr>
        <w:t>3</w:t>
      </w:r>
      <w:r w:rsidRPr="00B4775C">
        <w:rPr>
          <w:rFonts w:cs="Times New Roman"/>
          <w:szCs w:val="24"/>
        </w:rPr>
        <w:t>.</w:t>
      </w:r>
      <w:r w:rsidRPr="00915E28">
        <w:rPr>
          <w:rFonts w:cs="Times New Roman"/>
          <w:szCs w:val="24"/>
        </w:rPr>
        <w:t>tabulā redzams MUN ieņēmumu sadalījums pa nodokļu veidiem un šī sadalījuma izmaiņas  kopš 2010.gada.</w:t>
      </w:r>
    </w:p>
    <w:p w14:paraId="05B790A1" w14:textId="77777777" w:rsidR="00CD5970" w:rsidRPr="00915E28" w:rsidRDefault="00CD5970" w:rsidP="0029241E">
      <w:pPr>
        <w:spacing w:after="60" w:line="20" w:lineRule="atLeast"/>
        <w:ind w:firstLine="720"/>
        <w:jc w:val="both"/>
        <w:rPr>
          <w:szCs w:val="24"/>
        </w:rPr>
      </w:pPr>
    </w:p>
    <w:p w14:paraId="6A546B5F" w14:textId="62D93E94" w:rsidR="0029241E" w:rsidRPr="00915E28" w:rsidRDefault="0029241E" w:rsidP="0029241E">
      <w:pPr>
        <w:ind w:firstLine="720"/>
        <w:jc w:val="right"/>
        <w:rPr>
          <w:szCs w:val="24"/>
        </w:rPr>
      </w:pPr>
      <w:r w:rsidRPr="00B4775C">
        <w:rPr>
          <w:szCs w:val="24"/>
        </w:rPr>
        <w:lastRenderedPageBreak/>
        <w:t>1</w:t>
      </w:r>
      <w:r w:rsidR="00B4775C" w:rsidRPr="00B4775C">
        <w:rPr>
          <w:szCs w:val="24"/>
        </w:rPr>
        <w:t>3</w:t>
      </w:r>
      <w:r w:rsidRPr="00B4775C">
        <w:rPr>
          <w:szCs w:val="24"/>
        </w:rPr>
        <w:t>.tabula</w:t>
      </w:r>
    </w:p>
    <w:p w14:paraId="43A7FE6B" w14:textId="77777777" w:rsidR="0029241E" w:rsidRPr="00915E28" w:rsidRDefault="0029241E" w:rsidP="0029241E">
      <w:pPr>
        <w:autoSpaceDE w:val="0"/>
        <w:autoSpaceDN w:val="0"/>
        <w:adjustRightInd w:val="0"/>
        <w:spacing w:after="80"/>
        <w:jc w:val="center"/>
        <w:rPr>
          <w:rFonts w:eastAsia="Calibri" w:cs="Times New Roman"/>
          <w:b/>
          <w:bCs/>
          <w:sz w:val="22"/>
        </w:rPr>
      </w:pPr>
      <w:r w:rsidRPr="00915E28">
        <w:rPr>
          <w:rFonts w:eastAsia="Calibri" w:cs="Times New Roman"/>
          <w:b/>
          <w:bCs/>
          <w:sz w:val="22"/>
        </w:rPr>
        <w:t>MUN maksājumu sadalījums pa nodokļu veidiem 2010. – 2018.gadā</w:t>
      </w:r>
      <w:r w:rsidRPr="00915E28">
        <w:rPr>
          <w:rFonts w:eastAsia="Calibri" w:cs="Times New Roman"/>
          <w:bCs/>
          <w:sz w:val="22"/>
        </w:rPr>
        <w:t xml:space="preserve"> </w:t>
      </w:r>
    </w:p>
    <w:tbl>
      <w:tblPr>
        <w:tblStyle w:val="TableGrid"/>
        <w:tblW w:w="0" w:type="auto"/>
        <w:tblLook w:val="04A0" w:firstRow="1" w:lastRow="0" w:firstColumn="1" w:lastColumn="0" w:noHBand="0" w:noVBand="1"/>
      </w:tblPr>
      <w:tblGrid>
        <w:gridCol w:w="2972"/>
        <w:gridCol w:w="1843"/>
        <w:gridCol w:w="1701"/>
        <w:gridCol w:w="1780"/>
      </w:tblGrid>
      <w:tr w:rsidR="0029241E" w:rsidRPr="00BD0760" w14:paraId="60633EE4" w14:textId="77777777" w:rsidTr="0029241E">
        <w:tc>
          <w:tcPr>
            <w:tcW w:w="2972" w:type="dxa"/>
            <w:vMerge w:val="restart"/>
            <w:tcBorders>
              <w:right w:val="single" w:sz="4" w:space="0" w:color="FFFFFF" w:themeColor="background1"/>
            </w:tcBorders>
            <w:shd w:val="clear" w:color="auto" w:fill="002060"/>
            <w:vAlign w:val="center"/>
          </w:tcPr>
          <w:p w14:paraId="1ED81FB9" w14:textId="77777777" w:rsidR="0029241E" w:rsidRPr="00915E28" w:rsidRDefault="0029241E" w:rsidP="0029241E">
            <w:pPr>
              <w:autoSpaceDE w:val="0"/>
              <w:autoSpaceDN w:val="0"/>
              <w:adjustRightInd w:val="0"/>
              <w:jc w:val="center"/>
              <w:rPr>
                <w:rFonts w:eastAsia="Calibri" w:cs="Times New Roman"/>
                <w:b/>
                <w:bCs/>
                <w:iCs/>
                <w:spacing w:val="-6"/>
                <w:sz w:val="20"/>
                <w:szCs w:val="20"/>
              </w:rPr>
            </w:pPr>
            <w:r w:rsidRPr="00915E28">
              <w:rPr>
                <w:rFonts w:eastAsia="Calibri" w:cs="Times New Roman"/>
                <w:b/>
                <w:bCs/>
                <w:iCs/>
                <w:spacing w:val="-6"/>
                <w:sz w:val="20"/>
                <w:szCs w:val="20"/>
              </w:rPr>
              <w:t>Nodokļa veids</w:t>
            </w:r>
          </w:p>
        </w:tc>
        <w:tc>
          <w:tcPr>
            <w:tcW w:w="5324" w:type="dxa"/>
            <w:gridSpan w:val="3"/>
            <w:tcBorders>
              <w:left w:val="single" w:sz="4" w:space="0" w:color="FFFFFF" w:themeColor="background1"/>
              <w:bottom w:val="single" w:sz="4" w:space="0" w:color="FFFFFF" w:themeColor="background1"/>
            </w:tcBorders>
            <w:shd w:val="clear" w:color="auto" w:fill="002060"/>
          </w:tcPr>
          <w:p w14:paraId="6445AF4E" w14:textId="77777777" w:rsidR="0029241E" w:rsidRPr="00915E28" w:rsidRDefault="0029241E" w:rsidP="0029241E">
            <w:pPr>
              <w:autoSpaceDE w:val="0"/>
              <w:autoSpaceDN w:val="0"/>
              <w:adjustRightInd w:val="0"/>
              <w:jc w:val="center"/>
              <w:rPr>
                <w:rFonts w:eastAsia="Calibri" w:cs="Times New Roman"/>
                <w:b/>
                <w:bCs/>
                <w:i/>
                <w:iCs/>
                <w:spacing w:val="-6"/>
                <w:sz w:val="20"/>
                <w:szCs w:val="20"/>
              </w:rPr>
            </w:pPr>
            <w:r w:rsidRPr="00915E28">
              <w:rPr>
                <w:rFonts w:eastAsia="Calibri" w:cs="Times New Roman"/>
                <w:b/>
                <w:bCs/>
                <w:color w:val="FFFFFF"/>
                <w:sz w:val="20"/>
                <w:szCs w:val="20"/>
              </w:rPr>
              <w:t>Maksātāji, kas iepriekšējā taksācijas periodā bija:</w:t>
            </w:r>
          </w:p>
        </w:tc>
      </w:tr>
      <w:tr w:rsidR="0029241E" w:rsidRPr="00BD0760" w14:paraId="67E29F90" w14:textId="77777777" w:rsidTr="0029241E">
        <w:tc>
          <w:tcPr>
            <w:tcW w:w="2972" w:type="dxa"/>
            <w:vMerge/>
            <w:tcBorders>
              <w:right w:val="single" w:sz="4" w:space="0" w:color="FFFFFF" w:themeColor="background1"/>
            </w:tcBorders>
            <w:shd w:val="clear" w:color="auto" w:fill="002060"/>
          </w:tcPr>
          <w:p w14:paraId="5A709ED2" w14:textId="77777777" w:rsidR="0029241E" w:rsidRPr="00915E28" w:rsidRDefault="0029241E" w:rsidP="0029241E">
            <w:pPr>
              <w:autoSpaceDE w:val="0"/>
              <w:autoSpaceDN w:val="0"/>
              <w:adjustRightInd w:val="0"/>
              <w:jc w:val="center"/>
              <w:rPr>
                <w:rFonts w:eastAsia="Calibri" w:cs="Times New Roman"/>
                <w:b/>
                <w:bCs/>
                <w:i/>
                <w:iCs/>
                <w:spacing w:val="-6"/>
                <w:sz w:val="20"/>
                <w:szCs w:val="20"/>
              </w:rPr>
            </w:pPr>
          </w:p>
        </w:tc>
        <w:tc>
          <w:tcPr>
            <w:tcW w:w="1843" w:type="dxa"/>
            <w:tcBorders>
              <w:top w:val="single" w:sz="4" w:space="0" w:color="FFFFFF" w:themeColor="background1"/>
              <w:left w:val="single" w:sz="4" w:space="0" w:color="FFFFFF" w:themeColor="background1"/>
              <w:right w:val="single" w:sz="4" w:space="0" w:color="FFFFFF" w:themeColor="background1"/>
            </w:tcBorders>
            <w:shd w:val="clear" w:color="auto" w:fill="002060"/>
          </w:tcPr>
          <w:p w14:paraId="2D89D101" w14:textId="77777777" w:rsidR="0029241E" w:rsidRPr="00915E28" w:rsidRDefault="0029241E" w:rsidP="0029241E">
            <w:pPr>
              <w:autoSpaceDE w:val="0"/>
              <w:autoSpaceDN w:val="0"/>
              <w:adjustRightInd w:val="0"/>
              <w:jc w:val="center"/>
              <w:rPr>
                <w:rFonts w:eastAsia="Calibri" w:cs="Times New Roman"/>
                <w:b/>
                <w:bCs/>
                <w:i/>
                <w:iCs/>
                <w:spacing w:val="-6"/>
                <w:sz w:val="20"/>
                <w:szCs w:val="20"/>
              </w:rPr>
            </w:pPr>
            <w:r w:rsidRPr="00915E28">
              <w:rPr>
                <w:rFonts w:eastAsia="Calibri" w:cs="Times New Roman"/>
                <w:b/>
                <w:sz w:val="20"/>
                <w:szCs w:val="20"/>
              </w:rPr>
              <w:t>UIN maksātāji (SIA, ZZvS, IU)</w:t>
            </w:r>
          </w:p>
        </w:tc>
        <w:tc>
          <w:tcPr>
            <w:tcW w:w="1701"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1B23F0BA" w14:textId="77777777" w:rsidR="0029241E" w:rsidRPr="00915E28" w:rsidRDefault="0029241E" w:rsidP="0029241E">
            <w:pPr>
              <w:autoSpaceDE w:val="0"/>
              <w:autoSpaceDN w:val="0"/>
              <w:adjustRightInd w:val="0"/>
              <w:jc w:val="center"/>
              <w:rPr>
                <w:rFonts w:eastAsia="Calibri" w:cs="Times New Roman"/>
                <w:b/>
                <w:bCs/>
                <w:i/>
                <w:iCs/>
                <w:spacing w:val="-6"/>
                <w:sz w:val="20"/>
                <w:szCs w:val="20"/>
              </w:rPr>
            </w:pPr>
            <w:r w:rsidRPr="00915E28">
              <w:rPr>
                <w:rFonts w:eastAsia="Calibri" w:cs="Times New Roman"/>
                <w:b/>
                <w:sz w:val="20"/>
                <w:szCs w:val="20"/>
              </w:rPr>
              <w:t>IIN maksātāji (saimnieciskās darbības veicēji)</w:t>
            </w:r>
          </w:p>
        </w:tc>
        <w:tc>
          <w:tcPr>
            <w:tcW w:w="1780" w:type="dxa"/>
            <w:tcBorders>
              <w:top w:val="single" w:sz="4" w:space="0" w:color="FFFFFF" w:themeColor="background1"/>
              <w:left w:val="single" w:sz="4" w:space="0" w:color="FFFFFF" w:themeColor="background1"/>
            </w:tcBorders>
            <w:shd w:val="clear" w:color="auto" w:fill="002060"/>
          </w:tcPr>
          <w:p w14:paraId="4CD6CF7C" w14:textId="77777777" w:rsidR="0029241E" w:rsidRPr="00915E28" w:rsidRDefault="0029241E" w:rsidP="0029241E">
            <w:pPr>
              <w:autoSpaceDE w:val="0"/>
              <w:autoSpaceDN w:val="0"/>
              <w:adjustRightInd w:val="0"/>
              <w:jc w:val="center"/>
              <w:rPr>
                <w:rFonts w:eastAsia="Calibri" w:cs="Times New Roman"/>
                <w:b/>
                <w:bCs/>
                <w:i/>
                <w:iCs/>
                <w:spacing w:val="-6"/>
                <w:sz w:val="20"/>
                <w:szCs w:val="20"/>
              </w:rPr>
            </w:pPr>
            <w:r w:rsidRPr="00915E28">
              <w:rPr>
                <w:rFonts w:eastAsia="Calibri" w:cs="Times New Roman"/>
                <w:b/>
                <w:sz w:val="20"/>
                <w:szCs w:val="20"/>
              </w:rPr>
              <w:t>IIN maksātāji (IK, ZS, ZvS, IU)</w:t>
            </w:r>
          </w:p>
        </w:tc>
      </w:tr>
      <w:tr w:rsidR="0029241E" w:rsidRPr="00BD0760" w14:paraId="3C8341D7" w14:textId="77777777" w:rsidTr="0029241E">
        <w:tc>
          <w:tcPr>
            <w:tcW w:w="2972" w:type="dxa"/>
            <w:tcBorders>
              <w:bottom w:val="single" w:sz="4" w:space="0" w:color="auto"/>
            </w:tcBorders>
            <w:shd w:val="clear" w:color="auto" w:fill="FBD4B4" w:themeFill="accent6" w:themeFillTint="66"/>
          </w:tcPr>
          <w:p w14:paraId="7C103724" w14:textId="77777777" w:rsidR="0029241E" w:rsidRPr="00915E28" w:rsidRDefault="0029241E" w:rsidP="0029241E">
            <w:pPr>
              <w:autoSpaceDE w:val="0"/>
              <w:autoSpaceDN w:val="0"/>
              <w:adjustRightInd w:val="0"/>
              <w:jc w:val="both"/>
              <w:rPr>
                <w:rFonts w:eastAsia="Calibri" w:cs="Times New Roman"/>
                <w:b/>
                <w:bCs/>
                <w:i/>
                <w:iCs/>
                <w:spacing w:val="-6"/>
                <w:sz w:val="20"/>
                <w:szCs w:val="20"/>
              </w:rPr>
            </w:pPr>
            <w:r w:rsidRPr="00915E28">
              <w:rPr>
                <w:rFonts w:eastAsia="Calibri"/>
                <w:b/>
                <w:sz w:val="20"/>
                <w:szCs w:val="20"/>
              </w:rPr>
              <w:t>VSAOI</w:t>
            </w:r>
          </w:p>
        </w:tc>
        <w:tc>
          <w:tcPr>
            <w:tcW w:w="1843" w:type="dxa"/>
            <w:tcBorders>
              <w:bottom w:val="single" w:sz="4" w:space="0" w:color="auto"/>
            </w:tcBorders>
            <w:shd w:val="clear" w:color="auto" w:fill="FBD4B4" w:themeFill="accent6" w:themeFillTint="66"/>
          </w:tcPr>
          <w:p w14:paraId="15206C7F" w14:textId="77777777" w:rsidR="0029241E" w:rsidRPr="00915E28" w:rsidRDefault="0029241E" w:rsidP="0029241E">
            <w:pPr>
              <w:autoSpaceDE w:val="0"/>
              <w:autoSpaceDN w:val="0"/>
              <w:adjustRightInd w:val="0"/>
              <w:jc w:val="both"/>
              <w:rPr>
                <w:rFonts w:eastAsia="Calibri" w:cs="Times New Roman"/>
                <w:bCs/>
                <w:i/>
                <w:iCs/>
                <w:spacing w:val="-6"/>
                <w:sz w:val="20"/>
                <w:szCs w:val="20"/>
              </w:rPr>
            </w:pPr>
          </w:p>
        </w:tc>
        <w:tc>
          <w:tcPr>
            <w:tcW w:w="1701" w:type="dxa"/>
            <w:tcBorders>
              <w:bottom w:val="single" w:sz="4" w:space="0" w:color="auto"/>
            </w:tcBorders>
            <w:shd w:val="clear" w:color="auto" w:fill="FBD4B4" w:themeFill="accent6" w:themeFillTint="66"/>
          </w:tcPr>
          <w:p w14:paraId="17EF06E7" w14:textId="77777777" w:rsidR="0029241E" w:rsidRPr="00915E28" w:rsidRDefault="0029241E" w:rsidP="0029241E">
            <w:pPr>
              <w:autoSpaceDE w:val="0"/>
              <w:autoSpaceDN w:val="0"/>
              <w:adjustRightInd w:val="0"/>
              <w:jc w:val="both"/>
              <w:rPr>
                <w:rFonts w:eastAsia="Calibri" w:cs="Times New Roman"/>
                <w:bCs/>
                <w:i/>
                <w:iCs/>
                <w:spacing w:val="-6"/>
                <w:sz w:val="20"/>
                <w:szCs w:val="20"/>
              </w:rPr>
            </w:pPr>
          </w:p>
        </w:tc>
        <w:tc>
          <w:tcPr>
            <w:tcW w:w="1780" w:type="dxa"/>
            <w:tcBorders>
              <w:bottom w:val="single" w:sz="4" w:space="0" w:color="auto"/>
            </w:tcBorders>
            <w:shd w:val="clear" w:color="auto" w:fill="FBD4B4" w:themeFill="accent6" w:themeFillTint="66"/>
          </w:tcPr>
          <w:p w14:paraId="47E87953" w14:textId="77777777" w:rsidR="0029241E" w:rsidRPr="00915E28" w:rsidRDefault="0029241E" w:rsidP="0029241E">
            <w:pPr>
              <w:autoSpaceDE w:val="0"/>
              <w:autoSpaceDN w:val="0"/>
              <w:adjustRightInd w:val="0"/>
              <w:jc w:val="both"/>
              <w:rPr>
                <w:rFonts w:eastAsia="Calibri" w:cs="Times New Roman"/>
                <w:bCs/>
                <w:i/>
                <w:iCs/>
                <w:spacing w:val="-6"/>
                <w:sz w:val="20"/>
                <w:szCs w:val="20"/>
              </w:rPr>
            </w:pPr>
          </w:p>
        </w:tc>
      </w:tr>
      <w:tr w:rsidR="0029241E" w:rsidRPr="00BD0760" w14:paraId="5EA1CE44" w14:textId="77777777" w:rsidTr="0029241E">
        <w:tc>
          <w:tcPr>
            <w:tcW w:w="2972" w:type="dxa"/>
            <w:tcBorders>
              <w:bottom w:val="single" w:sz="4" w:space="0" w:color="A6A6A6" w:themeColor="background1" w:themeShade="A6"/>
            </w:tcBorders>
          </w:tcPr>
          <w:p w14:paraId="1281A309" w14:textId="77777777" w:rsidR="0029241E" w:rsidRPr="00915E28" w:rsidRDefault="0029241E" w:rsidP="0029241E">
            <w:pPr>
              <w:autoSpaceDE w:val="0"/>
              <w:autoSpaceDN w:val="0"/>
              <w:adjustRightInd w:val="0"/>
              <w:jc w:val="right"/>
              <w:rPr>
                <w:rFonts w:eastAsia="Calibri" w:cs="Times New Roman"/>
                <w:b/>
                <w:bCs/>
                <w:sz w:val="20"/>
                <w:szCs w:val="20"/>
              </w:rPr>
            </w:pPr>
            <w:r w:rsidRPr="00915E28">
              <w:rPr>
                <w:rFonts w:eastAsia="Calibri" w:cs="Times New Roman"/>
                <w:b/>
                <w:bCs/>
                <w:sz w:val="20"/>
                <w:szCs w:val="20"/>
              </w:rPr>
              <w:t>2018</w:t>
            </w:r>
          </w:p>
        </w:tc>
        <w:tc>
          <w:tcPr>
            <w:tcW w:w="5324" w:type="dxa"/>
            <w:gridSpan w:val="3"/>
            <w:tcBorders>
              <w:bottom w:val="single" w:sz="4" w:space="0" w:color="A6A6A6" w:themeColor="background1" w:themeShade="A6"/>
            </w:tcBorders>
            <w:vAlign w:val="center"/>
          </w:tcPr>
          <w:p w14:paraId="12584027" w14:textId="77777777" w:rsidR="0029241E" w:rsidRPr="00915E28" w:rsidRDefault="0029241E" w:rsidP="0029241E">
            <w:pPr>
              <w:autoSpaceDE w:val="0"/>
              <w:autoSpaceDN w:val="0"/>
              <w:adjustRightInd w:val="0"/>
              <w:jc w:val="center"/>
              <w:rPr>
                <w:rFonts w:eastAsia="Calibri" w:cs="Times New Roman"/>
                <w:b/>
                <w:bCs/>
                <w:iCs/>
                <w:spacing w:val="-6"/>
                <w:sz w:val="20"/>
                <w:szCs w:val="20"/>
              </w:rPr>
            </w:pPr>
            <w:r w:rsidRPr="00915E28">
              <w:rPr>
                <w:rFonts w:eastAsia="Calibri" w:cs="Times New Roman"/>
                <w:b/>
                <w:bCs/>
                <w:iCs/>
                <w:spacing w:val="-6"/>
                <w:sz w:val="20"/>
                <w:szCs w:val="20"/>
              </w:rPr>
              <w:t>80%</w:t>
            </w:r>
          </w:p>
        </w:tc>
      </w:tr>
      <w:tr w:rsidR="0029241E" w:rsidRPr="00BD0760" w14:paraId="1EDD14EC" w14:textId="77777777" w:rsidTr="0029241E">
        <w:tc>
          <w:tcPr>
            <w:tcW w:w="2972" w:type="dxa"/>
            <w:tcBorders>
              <w:top w:val="single" w:sz="4" w:space="0" w:color="A6A6A6" w:themeColor="background1" w:themeShade="A6"/>
              <w:bottom w:val="single" w:sz="4" w:space="0" w:color="A6A6A6" w:themeColor="background1" w:themeShade="A6"/>
            </w:tcBorders>
          </w:tcPr>
          <w:p w14:paraId="0072E617" w14:textId="77777777" w:rsidR="0029241E" w:rsidRPr="00915E28" w:rsidRDefault="0029241E" w:rsidP="0029241E">
            <w:pPr>
              <w:autoSpaceDE w:val="0"/>
              <w:autoSpaceDN w:val="0"/>
              <w:adjustRightInd w:val="0"/>
              <w:jc w:val="right"/>
              <w:rPr>
                <w:rFonts w:eastAsia="Calibri" w:cs="Times New Roman"/>
                <w:b/>
                <w:bCs/>
                <w:sz w:val="20"/>
                <w:szCs w:val="20"/>
              </w:rPr>
            </w:pPr>
            <w:r w:rsidRPr="00915E28">
              <w:rPr>
                <w:rFonts w:eastAsia="Calibri" w:cs="Times New Roman"/>
                <w:b/>
                <w:bCs/>
                <w:sz w:val="20"/>
                <w:szCs w:val="20"/>
              </w:rPr>
              <w:t>2017</w:t>
            </w:r>
          </w:p>
        </w:tc>
        <w:tc>
          <w:tcPr>
            <w:tcW w:w="5324" w:type="dxa"/>
            <w:gridSpan w:val="3"/>
            <w:tcBorders>
              <w:top w:val="single" w:sz="4" w:space="0" w:color="A6A6A6" w:themeColor="background1" w:themeShade="A6"/>
              <w:bottom w:val="single" w:sz="4" w:space="0" w:color="A6A6A6" w:themeColor="background1" w:themeShade="A6"/>
            </w:tcBorders>
            <w:vAlign w:val="center"/>
          </w:tcPr>
          <w:p w14:paraId="52F1BC99" w14:textId="77777777" w:rsidR="0029241E" w:rsidRPr="00915E28" w:rsidRDefault="0029241E" w:rsidP="0029241E">
            <w:pPr>
              <w:autoSpaceDE w:val="0"/>
              <w:autoSpaceDN w:val="0"/>
              <w:adjustRightInd w:val="0"/>
              <w:jc w:val="center"/>
              <w:rPr>
                <w:rFonts w:eastAsia="Calibri" w:cs="Times New Roman"/>
                <w:bCs/>
                <w:iCs/>
                <w:spacing w:val="-6"/>
                <w:sz w:val="20"/>
                <w:szCs w:val="20"/>
              </w:rPr>
            </w:pPr>
            <w:r w:rsidRPr="00915E28">
              <w:rPr>
                <w:rFonts w:eastAsia="Calibri" w:cs="Times New Roman"/>
                <w:bCs/>
                <w:iCs/>
                <w:spacing w:val="-6"/>
                <w:sz w:val="20"/>
                <w:szCs w:val="20"/>
              </w:rPr>
              <w:t>70,4%</w:t>
            </w:r>
          </w:p>
        </w:tc>
      </w:tr>
      <w:tr w:rsidR="0029241E" w:rsidRPr="00BD0760" w14:paraId="63BA8A09" w14:textId="77777777" w:rsidTr="0029241E">
        <w:tc>
          <w:tcPr>
            <w:tcW w:w="2972" w:type="dxa"/>
            <w:tcBorders>
              <w:top w:val="single" w:sz="4" w:space="0" w:color="A6A6A6" w:themeColor="background1" w:themeShade="A6"/>
              <w:bottom w:val="single" w:sz="4" w:space="0" w:color="A6A6A6" w:themeColor="background1" w:themeShade="A6"/>
            </w:tcBorders>
          </w:tcPr>
          <w:p w14:paraId="227870C9" w14:textId="77777777" w:rsidR="0029241E" w:rsidRPr="00915E28" w:rsidRDefault="0029241E" w:rsidP="0029241E">
            <w:pPr>
              <w:autoSpaceDE w:val="0"/>
              <w:autoSpaceDN w:val="0"/>
              <w:adjustRightInd w:val="0"/>
              <w:jc w:val="right"/>
              <w:rPr>
                <w:rFonts w:eastAsia="Calibri" w:cs="Times New Roman"/>
                <w:b/>
                <w:bCs/>
                <w:sz w:val="20"/>
                <w:szCs w:val="20"/>
              </w:rPr>
            </w:pPr>
            <w:r w:rsidRPr="00915E28">
              <w:rPr>
                <w:rFonts w:eastAsia="Calibri" w:cs="Times New Roman"/>
                <w:b/>
                <w:bCs/>
                <w:sz w:val="20"/>
                <w:szCs w:val="20"/>
              </w:rPr>
              <w:t>2016</w:t>
            </w:r>
          </w:p>
        </w:tc>
        <w:tc>
          <w:tcPr>
            <w:tcW w:w="5324" w:type="dxa"/>
            <w:gridSpan w:val="3"/>
            <w:tcBorders>
              <w:top w:val="single" w:sz="4" w:space="0" w:color="A6A6A6" w:themeColor="background1" w:themeShade="A6"/>
              <w:bottom w:val="single" w:sz="4" w:space="0" w:color="A6A6A6" w:themeColor="background1" w:themeShade="A6"/>
            </w:tcBorders>
            <w:vAlign w:val="center"/>
          </w:tcPr>
          <w:p w14:paraId="018B9AB4" w14:textId="77777777" w:rsidR="0029241E" w:rsidRPr="00915E28" w:rsidRDefault="0029241E" w:rsidP="0029241E">
            <w:pPr>
              <w:autoSpaceDE w:val="0"/>
              <w:autoSpaceDN w:val="0"/>
              <w:adjustRightInd w:val="0"/>
              <w:jc w:val="center"/>
              <w:rPr>
                <w:rFonts w:eastAsia="Calibri" w:cs="Times New Roman"/>
                <w:bCs/>
                <w:iCs/>
                <w:spacing w:val="-6"/>
                <w:sz w:val="20"/>
                <w:szCs w:val="20"/>
              </w:rPr>
            </w:pPr>
            <w:r w:rsidRPr="00915E28">
              <w:rPr>
                <w:rFonts w:eastAsia="Calibri" w:cs="Times New Roman"/>
                <w:bCs/>
                <w:iCs/>
                <w:spacing w:val="-6"/>
                <w:sz w:val="20"/>
                <w:szCs w:val="20"/>
              </w:rPr>
              <w:t>72,4%</w:t>
            </w:r>
          </w:p>
        </w:tc>
      </w:tr>
      <w:tr w:rsidR="0029241E" w:rsidRPr="00BD0760" w14:paraId="5AC279C7" w14:textId="77777777" w:rsidTr="0029241E">
        <w:tc>
          <w:tcPr>
            <w:tcW w:w="2972" w:type="dxa"/>
            <w:tcBorders>
              <w:top w:val="single" w:sz="4" w:space="0" w:color="A6A6A6" w:themeColor="background1" w:themeShade="A6"/>
              <w:bottom w:val="single" w:sz="4" w:space="0" w:color="A6A6A6" w:themeColor="background1" w:themeShade="A6"/>
            </w:tcBorders>
          </w:tcPr>
          <w:p w14:paraId="064E6047" w14:textId="77777777" w:rsidR="0029241E" w:rsidRPr="00915E28" w:rsidRDefault="0029241E" w:rsidP="0029241E">
            <w:pPr>
              <w:autoSpaceDE w:val="0"/>
              <w:autoSpaceDN w:val="0"/>
              <w:adjustRightInd w:val="0"/>
              <w:jc w:val="right"/>
              <w:rPr>
                <w:rFonts w:eastAsia="Calibri" w:cs="Times New Roman"/>
                <w:b/>
                <w:bCs/>
                <w:sz w:val="20"/>
                <w:szCs w:val="20"/>
              </w:rPr>
            </w:pPr>
            <w:r w:rsidRPr="00915E28">
              <w:rPr>
                <w:rFonts w:eastAsia="Calibri" w:cs="Times New Roman"/>
                <w:b/>
                <w:bCs/>
                <w:sz w:val="20"/>
                <w:szCs w:val="20"/>
              </w:rPr>
              <w:t>2015</w:t>
            </w:r>
            <w:r w:rsidRPr="00915E28">
              <w:rPr>
                <w:rFonts w:eastAsia="Calibri" w:cs="Times New Roman"/>
                <w:b/>
                <w:bCs/>
                <w:sz w:val="20"/>
                <w:szCs w:val="20"/>
                <w:vertAlign w:val="superscript"/>
              </w:rPr>
              <w:t>1</w:t>
            </w:r>
          </w:p>
        </w:tc>
        <w:tc>
          <w:tcPr>
            <w:tcW w:w="5324" w:type="dxa"/>
            <w:gridSpan w:val="3"/>
            <w:tcBorders>
              <w:top w:val="single" w:sz="4" w:space="0" w:color="A6A6A6" w:themeColor="background1" w:themeShade="A6"/>
              <w:bottom w:val="single" w:sz="4" w:space="0" w:color="A6A6A6" w:themeColor="background1" w:themeShade="A6"/>
            </w:tcBorders>
            <w:vAlign w:val="center"/>
          </w:tcPr>
          <w:p w14:paraId="07D03D0B" w14:textId="77777777" w:rsidR="0029241E" w:rsidRPr="00915E28" w:rsidRDefault="0029241E" w:rsidP="0029241E">
            <w:pPr>
              <w:autoSpaceDE w:val="0"/>
              <w:autoSpaceDN w:val="0"/>
              <w:adjustRightInd w:val="0"/>
              <w:jc w:val="center"/>
              <w:rPr>
                <w:rFonts w:eastAsia="Calibri" w:cs="Times New Roman"/>
                <w:bCs/>
                <w:iCs/>
                <w:spacing w:val="-6"/>
                <w:sz w:val="20"/>
                <w:szCs w:val="20"/>
              </w:rPr>
            </w:pPr>
            <w:r w:rsidRPr="00915E28">
              <w:rPr>
                <w:rFonts w:eastAsia="Calibri" w:cs="Times New Roman"/>
                <w:bCs/>
                <w:iCs/>
                <w:spacing w:val="-6"/>
                <w:sz w:val="20"/>
                <w:szCs w:val="20"/>
              </w:rPr>
              <w:t>69,4%</w:t>
            </w:r>
          </w:p>
        </w:tc>
      </w:tr>
      <w:tr w:rsidR="0029241E" w:rsidRPr="00BD0760" w14:paraId="490EF884" w14:textId="77777777" w:rsidTr="0029241E">
        <w:tc>
          <w:tcPr>
            <w:tcW w:w="2972" w:type="dxa"/>
            <w:tcBorders>
              <w:top w:val="single" w:sz="4" w:space="0" w:color="A6A6A6" w:themeColor="background1" w:themeShade="A6"/>
            </w:tcBorders>
          </w:tcPr>
          <w:p w14:paraId="71C6BCA1" w14:textId="77777777" w:rsidR="0029241E" w:rsidRPr="00915E28" w:rsidRDefault="0029241E" w:rsidP="0029241E">
            <w:pPr>
              <w:autoSpaceDE w:val="0"/>
              <w:autoSpaceDN w:val="0"/>
              <w:adjustRightInd w:val="0"/>
              <w:jc w:val="right"/>
              <w:rPr>
                <w:rFonts w:eastAsia="Calibri" w:cs="Times New Roman"/>
                <w:b/>
                <w:bCs/>
                <w:sz w:val="20"/>
                <w:szCs w:val="20"/>
              </w:rPr>
            </w:pPr>
            <w:r w:rsidRPr="00915E28">
              <w:rPr>
                <w:rFonts w:eastAsia="Calibri" w:cs="Times New Roman"/>
                <w:b/>
                <w:bCs/>
                <w:sz w:val="20"/>
                <w:szCs w:val="20"/>
              </w:rPr>
              <w:t>No 01.09.10.</w:t>
            </w:r>
            <w:r w:rsidRPr="00915E28">
              <w:rPr>
                <w:rFonts w:eastAsia="Calibri" w:cs="Times New Roman"/>
                <w:b/>
                <w:bCs/>
                <w:sz w:val="20"/>
                <w:szCs w:val="20"/>
                <w:vertAlign w:val="superscript"/>
              </w:rPr>
              <w:t>2</w:t>
            </w:r>
            <w:r w:rsidRPr="00915E28">
              <w:rPr>
                <w:rFonts w:eastAsia="Calibri" w:cs="Times New Roman"/>
                <w:b/>
                <w:bCs/>
                <w:sz w:val="20"/>
                <w:szCs w:val="20"/>
              </w:rPr>
              <w:t xml:space="preserve"> līdz 31.12.14.</w:t>
            </w:r>
          </w:p>
        </w:tc>
        <w:tc>
          <w:tcPr>
            <w:tcW w:w="5324" w:type="dxa"/>
            <w:gridSpan w:val="3"/>
            <w:tcBorders>
              <w:top w:val="single" w:sz="4" w:space="0" w:color="A6A6A6" w:themeColor="background1" w:themeShade="A6"/>
            </w:tcBorders>
            <w:vAlign w:val="center"/>
          </w:tcPr>
          <w:p w14:paraId="703F578F" w14:textId="77777777" w:rsidR="0029241E" w:rsidRPr="00915E28" w:rsidRDefault="0029241E" w:rsidP="0029241E">
            <w:pPr>
              <w:autoSpaceDE w:val="0"/>
              <w:autoSpaceDN w:val="0"/>
              <w:adjustRightInd w:val="0"/>
              <w:jc w:val="center"/>
              <w:rPr>
                <w:rFonts w:eastAsia="Calibri" w:cs="Times New Roman"/>
                <w:bCs/>
                <w:iCs/>
                <w:spacing w:val="-6"/>
                <w:sz w:val="20"/>
                <w:szCs w:val="20"/>
              </w:rPr>
            </w:pPr>
            <w:r w:rsidRPr="00915E28">
              <w:rPr>
                <w:rFonts w:eastAsia="Calibri" w:cs="Times New Roman"/>
                <w:bCs/>
                <w:iCs/>
                <w:spacing w:val="-6"/>
                <w:sz w:val="20"/>
                <w:szCs w:val="20"/>
              </w:rPr>
              <w:t>65,0%</w:t>
            </w:r>
          </w:p>
        </w:tc>
      </w:tr>
      <w:tr w:rsidR="0029241E" w:rsidRPr="00BD0760" w14:paraId="6874E466" w14:textId="77777777" w:rsidTr="0029241E">
        <w:tc>
          <w:tcPr>
            <w:tcW w:w="2972" w:type="dxa"/>
            <w:tcBorders>
              <w:bottom w:val="single" w:sz="4" w:space="0" w:color="auto"/>
            </w:tcBorders>
            <w:shd w:val="clear" w:color="auto" w:fill="FBD4B4" w:themeFill="accent6" w:themeFillTint="66"/>
          </w:tcPr>
          <w:p w14:paraId="5E60CBA0" w14:textId="77777777" w:rsidR="0029241E" w:rsidRPr="00915E28" w:rsidRDefault="0029241E" w:rsidP="0029241E">
            <w:pPr>
              <w:autoSpaceDE w:val="0"/>
              <w:autoSpaceDN w:val="0"/>
              <w:adjustRightInd w:val="0"/>
              <w:jc w:val="both"/>
              <w:rPr>
                <w:rFonts w:eastAsia="Calibri" w:cs="Times New Roman"/>
                <w:b/>
                <w:bCs/>
                <w:sz w:val="20"/>
                <w:szCs w:val="20"/>
              </w:rPr>
            </w:pPr>
            <w:r w:rsidRPr="00915E28">
              <w:rPr>
                <w:rFonts w:eastAsia="Calibri" w:cs="Times New Roman"/>
                <w:b/>
                <w:bCs/>
                <w:sz w:val="20"/>
                <w:szCs w:val="20"/>
              </w:rPr>
              <w:t>IIN</w:t>
            </w:r>
          </w:p>
        </w:tc>
        <w:tc>
          <w:tcPr>
            <w:tcW w:w="1843" w:type="dxa"/>
            <w:tcBorders>
              <w:bottom w:val="single" w:sz="4" w:space="0" w:color="auto"/>
            </w:tcBorders>
            <w:shd w:val="clear" w:color="auto" w:fill="FBD4B4" w:themeFill="accent6" w:themeFillTint="66"/>
          </w:tcPr>
          <w:p w14:paraId="427093A3" w14:textId="77777777" w:rsidR="0029241E" w:rsidRPr="00915E28" w:rsidRDefault="0029241E" w:rsidP="0029241E">
            <w:pPr>
              <w:autoSpaceDE w:val="0"/>
              <w:autoSpaceDN w:val="0"/>
              <w:adjustRightInd w:val="0"/>
              <w:jc w:val="both"/>
              <w:rPr>
                <w:rFonts w:eastAsia="Calibri" w:cs="Times New Roman"/>
                <w:bCs/>
                <w:i/>
                <w:iCs/>
                <w:spacing w:val="-6"/>
                <w:sz w:val="20"/>
                <w:szCs w:val="20"/>
              </w:rPr>
            </w:pPr>
          </w:p>
        </w:tc>
        <w:tc>
          <w:tcPr>
            <w:tcW w:w="1701" w:type="dxa"/>
            <w:tcBorders>
              <w:bottom w:val="single" w:sz="4" w:space="0" w:color="auto"/>
            </w:tcBorders>
            <w:shd w:val="clear" w:color="auto" w:fill="FBD4B4" w:themeFill="accent6" w:themeFillTint="66"/>
          </w:tcPr>
          <w:p w14:paraId="73DCBE3C" w14:textId="77777777" w:rsidR="0029241E" w:rsidRPr="00915E28" w:rsidRDefault="0029241E" w:rsidP="0029241E">
            <w:pPr>
              <w:autoSpaceDE w:val="0"/>
              <w:autoSpaceDN w:val="0"/>
              <w:adjustRightInd w:val="0"/>
              <w:jc w:val="both"/>
              <w:rPr>
                <w:rFonts w:eastAsia="Calibri" w:cs="Times New Roman"/>
                <w:bCs/>
                <w:i/>
                <w:iCs/>
                <w:spacing w:val="-6"/>
                <w:sz w:val="20"/>
                <w:szCs w:val="20"/>
              </w:rPr>
            </w:pPr>
          </w:p>
        </w:tc>
        <w:tc>
          <w:tcPr>
            <w:tcW w:w="1780" w:type="dxa"/>
            <w:tcBorders>
              <w:bottom w:val="single" w:sz="4" w:space="0" w:color="auto"/>
            </w:tcBorders>
            <w:shd w:val="clear" w:color="auto" w:fill="FBD4B4" w:themeFill="accent6" w:themeFillTint="66"/>
          </w:tcPr>
          <w:p w14:paraId="767B04D2" w14:textId="77777777" w:rsidR="0029241E" w:rsidRPr="00915E28" w:rsidRDefault="0029241E" w:rsidP="0029241E">
            <w:pPr>
              <w:autoSpaceDE w:val="0"/>
              <w:autoSpaceDN w:val="0"/>
              <w:adjustRightInd w:val="0"/>
              <w:jc w:val="both"/>
              <w:rPr>
                <w:rFonts w:eastAsia="Calibri" w:cs="Times New Roman"/>
                <w:bCs/>
                <w:i/>
                <w:iCs/>
                <w:spacing w:val="-6"/>
                <w:sz w:val="20"/>
                <w:szCs w:val="20"/>
              </w:rPr>
            </w:pPr>
          </w:p>
        </w:tc>
      </w:tr>
      <w:tr w:rsidR="0029241E" w:rsidRPr="00BD0760" w14:paraId="26680B21" w14:textId="77777777" w:rsidTr="0029241E">
        <w:tc>
          <w:tcPr>
            <w:tcW w:w="2972" w:type="dxa"/>
            <w:tcBorders>
              <w:bottom w:val="single" w:sz="4" w:space="0" w:color="A6A6A6" w:themeColor="background1" w:themeShade="A6"/>
            </w:tcBorders>
          </w:tcPr>
          <w:p w14:paraId="676AFD7C" w14:textId="77777777" w:rsidR="0029241E" w:rsidRPr="00915E28" w:rsidRDefault="0029241E" w:rsidP="0029241E">
            <w:pPr>
              <w:autoSpaceDE w:val="0"/>
              <w:autoSpaceDN w:val="0"/>
              <w:adjustRightInd w:val="0"/>
              <w:jc w:val="right"/>
              <w:rPr>
                <w:rFonts w:eastAsia="Calibri" w:cs="Times New Roman"/>
                <w:b/>
                <w:bCs/>
                <w:sz w:val="20"/>
                <w:szCs w:val="20"/>
              </w:rPr>
            </w:pPr>
            <w:r w:rsidRPr="00915E28">
              <w:rPr>
                <w:rFonts w:eastAsia="Calibri" w:cs="Times New Roman"/>
                <w:b/>
                <w:bCs/>
                <w:sz w:val="20"/>
                <w:szCs w:val="20"/>
              </w:rPr>
              <w:t>2018</w:t>
            </w:r>
          </w:p>
        </w:tc>
        <w:tc>
          <w:tcPr>
            <w:tcW w:w="1843" w:type="dxa"/>
            <w:tcBorders>
              <w:bottom w:val="single" w:sz="4" w:space="0" w:color="A6A6A6" w:themeColor="background1" w:themeShade="A6"/>
            </w:tcBorders>
          </w:tcPr>
          <w:p w14:paraId="0E8B757C" w14:textId="77777777" w:rsidR="0029241E" w:rsidRPr="00915E28" w:rsidRDefault="0029241E" w:rsidP="0029241E">
            <w:pPr>
              <w:autoSpaceDE w:val="0"/>
              <w:autoSpaceDN w:val="0"/>
              <w:adjustRightInd w:val="0"/>
              <w:jc w:val="center"/>
              <w:rPr>
                <w:rFonts w:eastAsia="Calibri" w:cs="Times New Roman"/>
                <w:b/>
                <w:bCs/>
                <w:iCs/>
                <w:spacing w:val="-6"/>
                <w:sz w:val="20"/>
                <w:szCs w:val="20"/>
              </w:rPr>
            </w:pPr>
            <w:r w:rsidRPr="00915E28">
              <w:rPr>
                <w:rFonts w:eastAsia="Calibri" w:cs="Times New Roman"/>
                <w:b/>
                <w:bCs/>
                <w:iCs/>
                <w:spacing w:val="-6"/>
                <w:sz w:val="20"/>
                <w:szCs w:val="20"/>
              </w:rPr>
              <w:t>18,8%</w:t>
            </w:r>
          </w:p>
        </w:tc>
        <w:tc>
          <w:tcPr>
            <w:tcW w:w="1701" w:type="dxa"/>
            <w:tcBorders>
              <w:bottom w:val="single" w:sz="4" w:space="0" w:color="A6A6A6" w:themeColor="background1" w:themeShade="A6"/>
            </w:tcBorders>
          </w:tcPr>
          <w:p w14:paraId="1726DE0E" w14:textId="77777777" w:rsidR="0029241E" w:rsidRPr="00915E28" w:rsidRDefault="0029241E" w:rsidP="0029241E">
            <w:pPr>
              <w:autoSpaceDE w:val="0"/>
              <w:autoSpaceDN w:val="0"/>
              <w:adjustRightInd w:val="0"/>
              <w:jc w:val="center"/>
              <w:rPr>
                <w:rFonts w:eastAsia="Calibri" w:cs="Times New Roman"/>
                <w:b/>
                <w:bCs/>
                <w:iCs/>
                <w:spacing w:val="-6"/>
                <w:sz w:val="20"/>
                <w:szCs w:val="20"/>
              </w:rPr>
            </w:pPr>
            <w:r w:rsidRPr="00915E28">
              <w:rPr>
                <w:rFonts w:eastAsia="Calibri" w:cs="Times New Roman"/>
                <w:b/>
                <w:bCs/>
                <w:iCs/>
                <w:spacing w:val="-6"/>
                <w:sz w:val="20"/>
                <w:szCs w:val="20"/>
              </w:rPr>
              <w:t>20,0%</w:t>
            </w:r>
          </w:p>
        </w:tc>
        <w:tc>
          <w:tcPr>
            <w:tcW w:w="1780" w:type="dxa"/>
            <w:tcBorders>
              <w:bottom w:val="single" w:sz="4" w:space="0" w:color="A6A6A6" w:themeColor="background1" w:themeShade="A6"/>
            </w:tcBorders>
          </w:tcPr>
          <w:p w14:paraId="492187EA" w14:textId="77777777" w:rsidR="0029241E" w:rsidRPr="00915E28" w:rsidRDefault="0029241E" w:rsidP="0029241E">
            <w:pPr>
              <w:autoSpaceDE w:val="0"/>
              <w:autoSpaceDN w:val="0"/>
              <w:adjustRightInd w:val="0"/>
              <w:jc w:val="center"/>
              <w:rPr>
                <w:rFonts w:eastAsia="Calibri" w:cs="Times New Roman"/>
                <w:b/>
                <w:bCs/>
                <w:iCs/>
                <w:spacing w:val="-6"/>
                <w:sz w:val="20"/>
                <w:szCs w:val="20"/>
              </w:rPr>
            </w:pPr>
            <w:r w:rsidRPr="00915E28">
              <w:rPr>
                <w:rFonts w:eastAsia="Calibri" w:cs="Times New Roman"/>
                <w:b/>
                <w:bCs/>
                <w:iCs/>
                <w:spacing w:val="-6"/>
                <w:sz w:val="20"/>
                <w:szCs w:val="20"/>
              </w:rPr>
              <w:t>19,9%</w:t>
            </w:r>
          </w:p>
        </w:tc>
      </w:tr>
      <w:tr w:rsidR="0029241E" w:rsidRPr="00BD0760" w14:paraId="49CDF08B" w14:textId="77777777" w:rsidTr="0029241E">
        <w:tc>
          <w:tcPr>
            <w:tcW w:w="2972" w:type="dxa"/>
            <w:tcBorders>
              <w:top w:val="single" w:sz="4" w:space="0" w:color="A6A6A6" w:themeColor="background1" w:themeShade="A6"/>
              <w:bottom w:val="single" w:sz="4" w:space="0" w:color="A6A6A6" w:themeColor="background1" w:themeShade="A6"/>
            </w:tcBorders>
          </w:tcPr>
          <w:p w14:paraId="007FB2C8" w14:textId="77777777" w:rsidR="0029241E" w:rsidRPr="00915E28" w:rsidRDefault="0029241E" w:rsidP="0029241E">
            <w:pPr>
              <w:autoSpaceDE w:val="0"/>
              <w:autoSpaceDN w:val="0"/>
              <w:adjustRightInd w:val="0"/>
              <w:jc w:val="right"/>
              <w:rPr>
                <w:rFonts w:eastAsia="Calibri" w:cs="Times New Roman"/>
                <w:b/>
                <w:bCs/>
                <w:sz w:val="20"/>
                <w:szCs w:val="20"/>
              </w:rPr>
            </w:pPr>
            <w:r w:rsidRPr="00915E28">
              <w:rPr>
                <w:rFonts w:eastAsia="Calibri" w:cs="Times New Roman"/>
                <w:b/>
                <w:bCs/>
                <w:sz w:val="20"/>
                <w:szCs w:val="20"/>
              </w:rPr>
              <w:t>2017</w:t>
            </w:r>
          </w:p>
        </w:tc>
        <w:tc>
          <w:tcPr>
            <w:tcW w:w="1843" w:type="dxa"/>
            <w:tcBorders>
              <w:top w:val="single" w:sz="4" w:space="0" w:color="A6A6A6" w:themeColor="background1" w:themeShade="A6"/>
              <w:bottom w:val="single" w:sz="4" w:space="0" w:color="A6A6A6" w:themeColor="background1" w:themeShade="A6"/>
            </w:tcBorders>
          </w:tcPr>
          <w:p w14:paraId="3DFA4234" w14:textId="77777777" w:rsidR="0029241E" w:rsidRPr="00915E28" w:rsidRDefault="0029241E" w:rsidP="0029241E">
            <w:pPr>
              <w:autoSpaceDE w:val="0"/>
              <w:autoSpaceDN w:val="0"/>
              <w:adjustRightInd w:val="0"/>
              <w:jc w:val="center"/>
              <w:rPr>
                <w:rFonts w:eastAsia="Calibri" w:cs="Times New Roman"/>
                <w:bCs/>
                <w:iCs/>
                <w:spacing w:val="-6"/>
                <w:sz w:val="20"/>
                <w:szCs w:val="20"/>
              </w:rPr>
            </w:pPr>
            <w:r w:rsidRPr="00915E28">
              <w:rPr>
                <w:rFonts w:eastAsia="Calibri" w:cs="Times New Roman"/>
                <w:bCs/>
                <w:iCs/>
                <w:spacing w:val="-6"/>
                <w:sz w:val="20"/>
                <w:szCs w:val="20"/>
              </w:rPr>
              <w:t>27,6%</w:t>
            </w:r>
          </w:p>
        </w:tc>
        <w:tc>
          <w:tcPr>
            <w:tcW w:w="1701" w:type="dxa"/>
            <w:tcBorders>
              <w:top w:val="single" w:sz="4" w:space="0" w:color="A6A6A6" w:themeColor="background1" w:themeShade="A6"/>
              <w:bottom w:val="single" w:sz="4" w:space="0" w:color="A6A6A6" w:themeColor="background1" w:themeShade="A6"/>
            </w:tcBorders>
          </w:tcPr>
          <w:p w14:paraId="44CA8A6D" w14:textId="77777777" w:rsidR="0029241E" w:rsidRPr="00915E28" w:rsidRDefault="0029241E" w:rsidP="0029241E">
            <w:pPr>
              <w:autoSpaceDE w:val="0"/>
              <w:autoSpaceDN w:val="0"/>
              <w:adjustRightInd w:val="0"/>
              <w:jc w:val="center"/>
              <w:rPr>
                <w:rFonts w:eastAsia="Calibri" w:cs="Times New Roman"/>
                <w:bCs/>
                <w:iCs/>
                <w:spacing w:val="-6"/>
                <w:sz w:val="20"/>
                <w:szCs w:val="20"/>
              </w:rPr>
            </w:pPr>
            <w:r w:rsidRPr="00915E28">
              <w:rPr>
                <w:rFonts w:eastAsia="Calibri" w:cs="Times New Roman"/>
                <w:bCs/>
                <w:iCs/>
                <w:spacing w:val="-6"/>
                <w:sz w:val="20"/>
                <w:szCs w:val="20"/>
              </w:rPr>
              <w:t>29,6%</w:t>
            </w:r>
          </w:p>
        </w:tc>
        <w:tc>
          <w:tcPr>
            <w:tcW w:w="1780" w:type="dxa"/>
            <w:tcBorders>
              <w:top w:val="single" w:sz="4" w:space="0" w:color="A6A6A6" w:themeColor="background1" w:themeShade="A6"/>
              <w:bottom w:val="single" w:sz="4" w:space="0" w:color="A6A6A6" w:themeColor="background1" w:themeShade="A6"/>
            </w:tcBorders>
          </w:tcPr>
          <w:p w14:paraId="292D4C1E" w14:textId="77777777" w:rsidR="0029241E" w:rsidRPr="00915E28" w:rsidRDefault="0029241E" w:rsidP="0029241E">
            <w:pPr>
              <w:autoSpaceDE w:val="0"/>
              <w:autoSpaceDN w:val="0"/>
              <w:adjustRightInd w:val="0"/>
              <w:jc w:val="center"/>
              <w:rPr>
                <w:rFonts w:eastAsia="Calibri" w:cs="Times New Roman"/>
                <w:bCs/>
                <w:iCs/>
                <w:spacing w:val="-6"/>
                <w:sz w:val="20"/>
                <w:szCs w:val="20"/>
              </w:rPr>
            </w:pPr>
            <w:r w:rsidRPr="00915E28">
              <w:rPr>
                <w:rFonts w:eastAsia="Calibri" w:cs="Times New Roman"/>
                <w:bCs/>
                <w:iCs/>
                <w:spacing w:val="-6"/>
                <w:sz w:val="20"/>
                <w:szCs w:val="20"/>
              </w:rPr>
              <w:t>29,5%</w:t>
            </w:r>
          </w:p>
        </w:tc>
      </w:tr>
      <w:tr w:rsidR="0029241E" w:rsidRPr="00BD0760" w14:paraId="5E20269B" w14:textId="77777777" w:rsidTr="0029241E">
        <w:tc>
          <w:tcPr>
            <w:tcW w:w="2972" w:type="dxa"/>
            <w:tcBorders>
              <w:top w:val="single" w:sz="4" w:space="0" w:color="A6A6A6" w:themeColor="background1" w:themeShade="A6"/>
              <w:bottom w:val="single" w:sz="4" w:space="0" w:color="A6A6A6" w:themeColor="background1" w:themeShade="A6"/>
            </w:tcBorders>
          </w:tcPr>
          <w:p w14:paraId="7C91CF92" w14:textId="77777777" w:rsidR="0029241E" w:rsidRPr="00915E28" w:rsidRDefault="0029241E" w:rsidP="0029241E">
            <w:pPr>
              <w:autoSpaceDE w:val="0"/>
              <w:autoSpaceDN w:val="0"/>
              <w:adjustRightInd w:val="0"/>
              <w:jc w:val="right"/>
              <w:rPr>
                <w:rFonts w:eastAsia="Calibri" w:cs="Times New Roman"/>
                <w:b/>
                <w:bCs/>
                <w:sz w:val="20"/>
                <w:szCs w:val="20"/>
              </w:rPr>
            </w:pPr>
            <w:r w:rsidRPr="00915E28">
              <w:rPr>
                <w:rFonts w:eastAsia="Calibri" w:cs="Times New Roman"/>
                <w:b/>
                <w:bCs/>
                <w:sz w:val="20"/>
                <w:szCs w:val="20"/>
              </w:rPr>
              <w:t>2016</w:t>
            </w:r>
          </w:p>
        </w:tc>
        <w:tc>
          <w:tcPr>
            <w:tcW w:w="1843" w:type="dxa"/>
            <w:tcBorders>
              <w:top w:val="single" w:sz="4" w:space="0" w:color="A6A6A6" w:themeColor="background1" w:themeShade="A6"/>
              <w:bottom w:val="single" w:sz="4" w:space="0" w:color="A6A6A6" w:themeColor="background1" w:themeShade="A6"/>
            </w:tcBorders>
          </w:tcPr>
          <w:p w14:paraId="00D51465" w14:textId="77777777" w:rsidR="0029241E" w:rsidRPr="00915E28" w:rsidRDefault="0029241E" w:rsidP="0029241E">
            <w:pPr>
              <w:autoSpaceDE w:val="0"/>
              <w:autoSpaceDN w:val="0"/>
              <w:adjustRightInd w:val="0"/>
              <w:jc w:val="center"/>
              <w:rPr>
                <w:rFonts w:eastAsia="Calibri" w:cs="Times New Roman"/>
                <w:bCs/>
                <w:iCs/>
                <w:spacing w:val="-6"/>
                <w:sz w:val="20"/>
                <w:szCs w:val="20"/>
              </w:rPr>
            </w:pPr>
            <w:r w:rsidRPr="00915E28">
              <w:rPr>
                <w:rFonts w:eastAsia="Calibri" w:cs="Times New Roman"/>
                <w:bCs/>
                <w:iCs/>
                <w:spacing w:val="-6"/>
                <w:sz w:val="20"/>
                <w:szCs w:val="20"/>
              </w:rPr>
              <w:t>23,7%</w:t>
            </w:r>
          </w:p>
        </w:tc>
        <w:tc>
          <w:tcPr>
            <w:tcW w:w="1701" w:type="dxa"/>
            <w:tcBorders>
              <w:top w:val="single" w:sz="4" w:space="0" w:color="A6A6A6" w:themeColor="background1" w:themeShade="A6"/>
              <w:bottom w:val="single" w:sz="4" w:space="0" w:color="A6A6A6" w:themeColor="background1" w:themeShade="A6"/>
            </w:tcBorders>
          </w:tcPr>
          <w:p w14:paraId="097C2004" w14:textId="77777777" w:rsidR="0029241E" w:rsidRPr="00915E28" w:rsidRDefault="0029241E" w:rsidP="0029241E">
            <w:pPr>
              <w:autoSpaceDE w:val="0"/>
              <w:autoSpaceDN w:val="0"/>
              <w:adjustRightInd w:val="0"/>
              <w:jc w:val="center"/>
              <w:rPr>
                <w:rFonts w:eastAsia="Calibri" w:cs="Times New Roman"/>
                <w:bCs/>
                <w:iCs/>
                <w:spacing w:val="-6"/>
                <w:sz w:val="20"/>
                <w:szCs w:val="20"/>
              </w:rPr>
            </w:pPr>
            <w:r w:rsidRPr="00915E28">
              <w:rPr>
                <w:rFonts w:eastAsia="Calibri" w:cs="Times New Roman"/>
                <w:bCs/>
                <w:iCs/>
                <w:spacing w:val="-6"/>
                <w:sz w:val="20"/>
                <w:szCs w:val="20"/>
              </w:rPr>
              <w:t>27,6%</w:t>
            </w:r>
          </w:p>
        </w:tc>
        <w:tc>
          <w:tcPr>
            <w:tcW w:w="1780" w:type="dxa"/>
            <w:tcBorders>
              <w:top w:val="single" w:sz="4" w:space="0" w:color="A6A6A6" w:themeColor="background1" w:themeShade="A6"/>
              <w:bottom w:val="single" w:sz="4" w:space="0" w:color="A6A6A6" w:themeColor="background1" w:themeShade="A6"/>
            </w:tcBorders>
          </w:tcPr>
          <w:p w14:paraId="79E4EB34" w14:textId="77777777" w:rsidR="0029241E" w:rsidRPr="00915E28" w:rsidRDefault="0029241E" w:rsidP="0029241E">
            <w:pPr>
              <w:autoSpaceDE w:val="0"/>
              <w:autoSpaceDN w:val="0"/>
              <w:adjustRightInd w:val="0"/>
              <w:jc w:val="center"/>
              <w:rPr>
                <w:rFonts w:eastAsia="Calibri" w:cs="Times New Roman"/>
                <w:bCs/>
                <w:iCs/>
                <w:spacing w:val="-6"/>
                <w:sz w:val="20"/>
                <w:szCs w:val="20"/>
              </w:rPr>
            </w:pPr>
            <w:r w:rsidRPr="00915E28">
              <w:rPr>
                <w:rFonts w:eastAsia="Calibri" w:cs="Times New Roman"/>
                <w:bCs/>
                <w:iCs/>
                <w:spacing w:val="-6"/>
                <w:sz w:val="20"/>
                <w:szCs w:val="20"/>
              </w:rPr>
              <w:t>27,5%</w:t>
            </w:r>
          </w:p>
        </w:tc>
      </w:tr>
      <w:tr w:rsidR="0029241E" w:rsidRPr="00BD0760" w14:paraId="37BAA921" w14:textId="77777777" w:rsidTr="0029241E">
        <w:tc>
          <w:tcPr>
            <w:tcW w:w="2972" w:type="dxa"/>
            <w:tcBorders>
              <w:top w:val="single" w:sz="4" w:space="0" w:color="A6A6A6" w:themeColor="background1" w:themeShade="A6"/>
              <w:bottom w:val="single" w:sz="4" w:space="0" w:color="A6A6A6" w:themeColor="background1" w:themeShade="A6"/>
            </w:tcBorders>
          </w:tcPr>
          <w:p w14:paraId="12760285" w14:textId="77777777" w:rsidR="0029241E" w:rsidRPr="00915E28" w:rsidRDefault="0029241E" w:rsidP="0029241E">
            <w:pPr>
              <w:autoSpaceDE w:val="0"/>
              <w:autoSpaceDN w:val="0"/>
              <w:adjustRightInd w:val="0"/>
              <w:jc w:val="right"/>
              <w:rPr>
                <w:rFonts w:eastAsia="Calibri" w:cs="Times New Roman"/>
                <w:b/>
                <w:bCs/>
                <w:sz w:val="20"/>
                <w:szCs w:val="20"/>
              </w:rPr>
            </w:pPr>
            <w:r w:rsidRPr="00915E28">
              <w:rPr>
                <w:rFonts w:eastAsia="Calibri" w:cs="Times New Roman"/>
                <w:b/>
                <w:bCs/>
                <w:sz w:val="20"/>
                <w:szCs w:val="20"/>
              </w:rPr>
              <w:t>2015</w:t>
            </w:r>
            <w:r w:rsidRPr="00915E28">
              <w:rPr>
                <w:rFonts w:eastAsia="Calibri" w:cs="Times New Roman"/>
                <w:b/>
                <w:bCs/>
                <w:sz w:val="20"/>
                <w:szCs w:val="20"/>
                <w:vertAlign w:val="superscript"/>
              </w:rPr>
              <w:t>1</w:t>
            </w:r>
          </w:p>
        </w:tc>
        <w:tc>
          <w:tcPr>
            <w:tcW w:w="1843" w:type="dxa"/>
            <w:tcBorders>
              <w:top w:val="single" w:sz="4" w:space="0" w:color="A6A6A6" w:themeColor="background1" w:themeShade="A6"/>
              <w:bottom w:val="single" w:sz="4" w:space="0" w:color="A6A6A6" w:themeColor="background1" w:themeShade="A6"/>
            </w:tcBorders>
          </w:tcPr>
          <w:p w14:paraId="544B659B" w14:textId="77777777" w:rsidR="0029241E" w:rsidRPr="00915E28" w:rsidRDefault="0029241E" w:rsidP="0029241E">
            <w:pPr>
              <w:autoSpaceDE w:val="0"/>
              <w:autoSpaceDN w:val="0"/>
              <w:adjustRightInd w:val="0"/>
              <w:jc w:val="center"/>
              <w:rPr>
                <w:rFonts w:eastAsia="Calibri" w:cs="Times New Roman"/>
                <w:bCs/>
                <w:iCs/>
                <w:spacing w:val="-6"/>
                <w:sz w:val="20"/>
                <w:szCs w:val="20"/>
              </w:rPr>
            </w:pPr>
            <w:r w:rsidRPr="00915E28">
              <w:rPr>
                <w:rFonts w:eastAsia="Calibri" w:cs="Times New Roman"/>
                <w:bCs/>
                <w:iCs/>
                <w:spacing w:val="-6"/>
                <w:sz w:val="20"/>
                <w:szCs w:val="20"/>
              </w:rPr>
              <w:t>26,2%</w:t>
            </w:r>
          </w:p>
        </w:tc>
        <w:tc>
          <w:tcPr>
            <w:tcW w:w="1701" w:type="dxa"/>
            <w:tcBorders>
              <w:top w:val="single" w:sz="4" w:space="0" w:color="A6A6A6" w:themeColor="background1" w:themeShade="A6"/>
              <w:bottom w:val="single" w:sz="4" w:space="0" w:color="A6A6A6" w:themeColor="background1" w:themeShade="A6"/>
            </w:tcBorders>
          </w:tcPr>
          <w:p w14:paraId="6B85DB79" w14:textId="77777777" w:rsidR="0029241E" w:rsidRPr="00915E28" w:rsidRDefault="0029241E" w:rsidP="0029241E">
            <w:pPr>
              <w:autoSpaceDE w:val="0"/>
              <w:autoSpaceDN w:val="0"/>
              <w:adjustRightInd w:val="0"/>
              <w:jc w:val="center"/>
              <w:rPr>
                <w:rFonts w:eastAsia="Calibri" w:cs="Times New Roman"/>
                <w:bCs/>
                <w:iCs/>
                <w:spacing w:val="-6"/>
                <w:sz w:val="20"/>
                <w:szCs w:val="20"/>
              </w:rPr>
            </w:pPr>
            <w:r w:rsidRPr="00915E28">
              <w:rPr>
                <w:rFonts w:eastAsia="Calibri" w:cs="Times New Roman"/>
                <w:bCs/>
                <w:iCs/>
                <w:spacing w:val="-6"/>
                <w:sz w:val="20"/>
                <w:szCs w:val="20"/>
              </w:rPr>
              <w:t>30,6%</w:t>
            </w:r>
          </w:p>
        </w:tc>
        <w:tc>
          <w:tcPr>
            <w:tcW w:w="1780" w:type="dxa"/>
            <w:tcBorders>
              <w:top w:val="single" w:sz="4" w:space="0" w:color="A6A6A6" w:themeColor="background1" w:themeShade="A6"/>
              <w:bottom w:val="single" w:sz="4" w:space="0" w:color="A6A6A6" w:themeColor="background1" w:themeShade="A6"/>
            </w:tcBorders>
          </w:tcPr>
          <w:p w14:paraId="0941ADF1" w14:textId="77777777" w:rsidR="0029241E" w:rsidRPr="00915E28" w:rsidRDefault="0029241E" w:rsidP="0029241E">
            <w:pPr>
              <w:autoSpaceDE w:val="0"/>
              <w:autoSpaceDN w:val="0"/>
              <w:adjustRightInd w:val="0"/>
              <w:jc w:val="center"/>
              <w:rPr>
                <w:rFonts w:eastAsia="Calibri" w:cs="Times New Roman"/>
                <w:bCs/>
                <w:iCs/>
                <w:spacing w:val="-6"/>
                <w:sz w:val="20"/>
                <w:szCs w:val="20"/>
              </w:rPr>
            </w:pPr>
            <w:r w:rsidRPr="00915E28">
              <w:rPr>
                <w:rFonts w:eastAsia="Calibri" w:cs="Times New Roman"/>
                <w:bCs/>
                <w:iCs/>
                <w:spacing w:val="-6"/>
                <w:sz w:val="20"/>
                <w:szCs w:val="20"/>
              </w:rPr>
              <w:t>30,5%</w:t>
            </w:r>
          </w:p>
        </w:tc>
      </w:tr>
      <w:tr w:rsidR="0029241E" w:rsidRPr="00BD0760" w14:paraId="7CFF5E9B" w14:textId="77777777" w:rsidTr="0029241E">
        <w:tc>
          <w:tcPr>
            <w:tcW w:w="2972" w:type="dxa"/>
            <w:tcBorders>
              <w:top w:val="single" w:sz="4" w:space="0" w:color="A6A6A6" w:themeColor="background1" w:themeShade="A6"/>
            </w:tcBorders>
          </w:tcPr>
          <w:p w14:paraId="0EF721C5" w14:textId="77777777" w:rsidR="0029241E" w:rsidRPr="00915E28" w:rsidRDefault="0029241E" w:rsidP="0029241E">
            <w:pPr>
              <w:autoSpaceDE w:val="0"/>
              <w:autoSpaceDN w:val="0"/>
              <w:adjustRightInd w:val="0"/>
              <w:jc w:val="right"/>
              <w:rPr>
                <w:rFonts w:eastAsia="Calibri" w:cs="Times New Roman"/>
                <w:b/>
                <w:bCs/>
                <w:sz w:val="20"/>
                <w:szCs w:val="20"/>
              </w:rPr>
            </w:pPr>
            <w:r w:rsidRPr="00915E28">
              <w:rPr>
                <w:rFonts w:eastAsia="Calibri" w:cs="Times New Roman"/>
                <w:b/>
                <w:bCs/>
                <w:sz w:val="20"/>
                <w:szCs w:val="20"/>
              </w:rPr>
              <w:t>No 01.09.10.</w:t>
            </w:r>
            <w:r w:rsidRPr="00915E28">
              <w:rPr>
                <w:rFonts w:eastAsia="Calibri" w:cs="Times New Roman"/>
                <w:b/>
                <w:bCs/>
                <w:sz w:val="20"/>
                <w:szCs w:val="20"/>
                <w:vertAlign w:val="superscript"/>
              </w:rPr>
              <w:t xml:space="preserve"> 2</w:t>
            </w:r>
            <w:r w:rsidRPr="00915E28">
              <w:rPr>
                <w:rFonts w:eastAsia="Calibri" w:cs="Times New Roman"/>
                <w:b/>
                <w:bCs/>
                <w:sz w:val="20"/>
                <w:szCs w:val="20"/>
              </w:rPr>
              <w:t xml:space="preserve"> līdz 31.12.14.</w:t>
            </w:r>
          </w:p>
        </w:tc>
        <w:tc>
          <w:tcPr>
            <w:tcW w:w="1843" w:type="dxa"/>
            <w:tcBorders>
              <w:top w:val="single" w:sz="4" w:space="0" w:color="A6A6A6" w:themeColor="background1" w:themeShade="A6"/>
            </w:tcBorders>
          </w:tcPr>
          <w:p w14:paraId="39D740AF" w14:textId="77777777" w:rsidR="0029241E" w:rsidRPr="00915E28" w:rsidRDefault="0029241E" w:rsidP="0029241E">
            <w:pPr>
              <w:autoSpaceDE w:val="0"/>
              <w:autoSpaceDN w:val="0"/>
              <w:adjustRightInd w:val="0"/>
              <w:jc w:val="center"/>
              <w:rPr>
                <w:rFonts w:eastAsia="Calibri" w:cs="Times New Roman"/>
                <w:bCs/>
                <w:iCs/>
                <w:spacing w:val="-6"/>
                <w:sz w:val="20"/>
                <w:szCs w:val="20"/>
              </w:rPr>
            </w:pPr>
            <w:r w:rsidRPr="00915E28">
              <w:rPr>
                <w:rFonts w:eastAsia="Calibri" w:cs="Times New Roman"/>
                <w:bCs/>
                <w:iCs/>
                <w:spacing w:val="-6"/>
                <w:sz w:val="20"/>
                <w:szCs w:val="20"/>
              </w:rPr>
              <w:t>30,0%</w:t>
            </w:r>
          </w:p>
        </w:tc>
        <w:tc>
          <w:tcPr>
            <w:tcW w:w="1701" w:type="dxa"/>
            <w:tcBorders>
              <w:top w:val="single" w:sz="4" w:space="0" w:color="A6A6A6" w:themeColor="background1" w:themeShade="A6"/>
            </w:tcBorders>
          </w:tcPr>
          <w:p w14:paraId="11D9434F" w14:textId="77777777" w:rsidR="0029241E" w:rsidRPr="00915E28" w:rsidRDefault="0029241E" w:rsidP="0029241E">
            <w:pPr>
              <w:autoSpaceDE w:val="0"/>
              <w:autoSpaceDN w:val="0"/>
              <w:adjustRightInd w:val="0"/>
              <w:jc w:val="center"/>
              <w:rPr>
                <w:rFonts w:eastAsia="Calibri" w:cs="Times New Roman"/>
                <w:bCs/>
                <w:iCs/>
                <w:spacing w:val="-6"/>
                <w:sz w:val="20"/>
                <w:szCs w:val="20"/>
              </w:rPr>
            </w:pPr>
            <w:r w:rsidRPr="00915E28">
              <w:rPr>
                <w:rFonts w:eastAsia="Calibri" w:cs="Times New Roman"/>
                <w:bCs/>
                <w:iCs/>
                <w:spacing w:val="-6"/>
                <w:sz w:val="20"/>
                <w:szCs w:val="20"/>
              </w:rPr>
              <w:t>35,0%</w:t>
            </w:r>
          </w:p>
        </w:tc>
        <w:tc>
          <w:tcPr>
            <w:tcW w:w="1780" w:type="dxa"/>
            <w:tcBorders>
              <w:top w:val="single" w:sz="4" w:space="0" w:color="A6A6A6" w:themeColor="background1" w:themeShade="A6"/>
            </w:tcBorders>
          </w:tcPr>
          <w:p w14:paraId="56F7D6FC" w14:textId="77777777" w:rsidR="0029241E" w:rsidRPr="00915E28" w:rsidRDefault="0029241E" w:rsidP="0029241E">
            <w:pPr>
              <w:autoSpaceDE w:val="0"/>
              <w:autoSpaceDN w:val="0"/>
              <w:adjustRightInd w:val="0"/>
              <w:jc w:val="center"/>
              <w:rPr>
                <w:rFonts w:eastAsia="Calibri" w:cs="Times New Roman"/>
                <w:bCs/>
                <w:iCs/>
                <w:spacing w:val="-6"/>
                <w:sz w:val="20"/>
                <w:szCs w:val="20"/>
              </w:rPr>
            </w:pPr>
            <w:r w:rsidRPr="00915E28">
              <w:rPr>
                <w:rFonts w:eastAsia="Calibri" w:cs="Times New Roman"/>
                <w:bCs/>
                <w:iCs/>
                <w:spacing w:val="-6"/>
                <w:sz w:val="20"/>
                <w:szCs w:val="20"/>
              </w:rPr>
              <w:t>34,9%</w:t>
            </w:r>
          </w:p>
        </w:tc>
      </w:tr>
      <w:tr w:rsidR="0029241E" w:rsidRPr="00BD0760" w14:paraId="77EA3AB9" w14:textId="77777777" w:rsidTr="0029241E">
        <w:tc>
          <w:tcPr>
            <w:tcW w:w="2972" w:type="dxa"/>
            <w:tcBorders>
              <w:bottom w:val="single" w:sz="4" w:space="0" w:color="auto"/>
            </w:tcBorders>
            <w:shd w:val="clear" w:color="auto" w:fill="FBD4B4" w:themeFill="accent6" w:themeFillTint="66"/>
          </w:tcPr>
          <w:p w14:paraId="6BDD5113" w14:textId="77777777" w:rsidR="0029241E" w:rsidRPr="00915E28" w:rsidRDefault="0029241E" w:rsidP="0029241E">
            <w:pPr>
              <w:autoSpaceDE w:val="0"/>
              <w:autoSpaceDN w:val="0"/>
              <w:adjustRightInd w:val="0"/>
              <w:jc w:val="both"/>
              <w:rPr>
                <w:rFonts w:eastAsia="Calibri" w:cs="Times New Roman"/>
                <w:b/>
                <w:bCs/>
                <w:sz w:val="20"/>
                <w:szCs w:val="20"/>
              </w:rPr>
            </w:pPr>
            <w:r w:rsidRPr="00915E28">
              <w:rPr>
                <w:rFonts w:eastAsia="Calibri" w:cs="Times New Roman"/>
                <w:b/>
                <w:bCs/>
                <w:sz w:val="20"/>
                <w:szCs w:val="20"/>
              </w:rPr>
              <w:t>UIN</w:t>
            </w:r>
          </w:p>
        </w:tc>
        <w:tc>
          <w:tcPr>
            <w:tcW w:w="1843" w:type="dxa"/>
            <w:tcBorders>
              <w:bottom w:val="single" w:sz="4" w:space="0" w:color="auto"/>
            </w:tcBorders>
            <w:shd w:val="clear" w:color="auto" w:fill="FBD4B4" w:themeFill="accent6" w:themeFillTint="66"/>
          </w:tcPr>
          <w:p w14:paraId="247C2DFB" w14:textId="77777777" w:rsidR="0029241E" w:rsidRPr="00915E28" w:rsidRDefault="0029241E" w:rsidP="0029241E">
            <w:pPr>
              <w:autoSpaceDE w:val="0"/>
              <w:autoSpaceDN w:val="0"/>
              <w:adjustRightInd w:val="0"/>
              <w:jc w:val="both"/>
              <w:rPr>
                <w:rFonts w:eastAsia="Calibri" w:cs="Times New Roman"/>
                <w:bCs/>
                <w:i/>
                <w:iCs/>
                <w:spacing w:val="-6"/>
                <w:sz w:val="20"/>
                <w:szCs w:val="20"/>
              </w:rPr>
            </w:pPr>
          </w:p>
        </w:tc>
        <w:tc>
          <w:tcPr>
            <w:tcW w:w="1701" w:type="dxa"/>
            <w:shd w:val="clear" w:color="auto" w:fill="FBD4B4" w:themeFill="accent6" w:themeFillTint="66"/>
          </w:tcPr>
          <w:p w14:paraId="4AFCB533" w14:textId="77777777" w:rsidR="0029241E" w:rsidRPr="00915E28" w:rsidRDefault="0029241E" w:rsidP="0029241E">
            <w:pPr>
              <w:autoSpaceDE w:val="0"/>
              <w:autoSpaceDN w:val="0"/>
              <w:adjustRightInd w:val="0"/>
              <w:jc w:val="both"/>
              <w:rPr>
                <w:rFonts w:eastAsia="Calibri" w:cs="Times New Roman"/>
                <w:bCs/>
                <w:i/>
                <w:iCs/>
                <w:spacing w:val="-6"/>
                <w:sz w:val="20"/>
                <w:szCs w:val="20"/>
              </w:rPr>
            </w:pPr>
          </w:p>
        </w:tc>
        <w:tc>
          <w:tcPr>
            <w:tcW w:w="1780" w:type="dxa"/>
            <w:shd w:val="clear" w:color="auto" w:fill="FBD4B4" w:themeFill="accent6" w:themeFillTint="66"/>
          </w:tcPr>
          <w:p w14:paraId="5BC03626" w14:textId="77777777" w:rsidR="0029241E" w:rsidRPr="00915E28" w:rsidRDefault="0029241E" w:rsidP="0029241E">
            <w:pPr>
              <w:autoSpaceDE w:val="0"/>
              <w:autoSpaceDN w:val="0"/>
              <w:adjustRightInd w:val="0"/>
              <w:jc w:val="both"/>
              <w:rPr>
                <w:rFonts w:eastAsia="Calibri" w:cs="Times New Roman"/>
                <w:bCs/>
                <w:i/>
                <w:iCs/>
                <w:spacing w:val="-6"/>
                <w:sz w:val="20"/>
                <w:szCs w:val="20"/>
              </w:rPr>
            </w:pPr>
          </w:p>
        </w:tc>
      </w:tr>
      <w:tr w:rsidR="0029241E" w:rsidRPr="00BD0760" w14:paraId="7AD24FB8" w14:textId="77777777" w:rsidTr="0029241E">
        <w:tc>
          <w:tcPr>
            <w:tcW w:w="2972" w:type="dxa"/>
            <w:tcBorders>
              <w:bottom w:val="single" w:sz="4" w:space="0" w:color="A6A6A6" w:themeColor="background1" w:themeShade="A6"/>
            </w:tcBorders>
            <w:vAlign w:val="center"/>
          </w:tcPr>
          <w:p w14:paraId="6FDBD320" w14:textId="77777777" w:rsidR="0029241E" w:rsidRPr="00915E28" w:rsidRDefault="0029241E" w:rsidP="0029241E">
            <w:pPr>
              <w:autoSpaceDE w:val="0"/>
              <w:autoSpaceDN w:val="0"/>
              <w:adjustRightInd w:val="0"/>
              <w:jc w:val="right"/>
              <w:rPr>
                <w:rFonts w:eastAsia="Calibri" w:cs="Times New Roman"/>
                <w:b/>
                <w:bCs/>
                <w:sz w:val="20"/>
                <w:szCs w:val="20"/>
              </w:rPr>
            </w:pPr>
            <w:r w:rsidRPr="00915E28">
              <w:rPr>
                <w:rFonts w:eastAsia="Calibri" w:cs="Times New Roman"/>
                <w:b/>
                <w:bCs/>
                <w:sz w:val="20"/>
                <w:szCs w:val="20"/>
              </w:rPr>
              <w:t>2018</w:t>
            </w:r>
          </w:p>
        </w:tc>
        <w:tc>
          <w:tcPr>
            <w:tcW w:w="1843" w:type="dxa"/>
            <w:tcBorders>
              <w:bottom w:val="single" w:sz="4" w:space="0" w:color="A6A6A6" w:themeColor="background1" w:themeShade="A6"/>
            </w:tcBorders>
          </w:tcPr>
          <w:p w14:paraId="5F3F5FA5" w14:textId="77777777" w:rsidR="0029241E" w:rsidRPr="00915E28" w:rsidRDefault="0029241E" w:rsidP="0029241E">
            <w:pPr>
              <w:autoSpaceDE w:val="0"/>
              <w:autoSpaceDN w:val="0"/>
              <w:adjustRightInd w:val="0"/>
              <w:jc w:val="center"/>
              <w:rPr>
                <w:rFonts w:eastAsia="Calibri" w:cs="Times New Roman"/>
                <w:b/>
                <w:bCs/>
                <w:iCs/>
                <w:spacing w:val="-6"/>
                <w:sz w:val="20"/>
                <w:szCs w:val="20"/>
              </w:rPr>
            </w:pPr>
            <w:r w:rsidRPr="00915E28">
              <w:rPr>
                <w:rFonts w:eastAsia="Calibri" w:cs="Times New Roman"/>
                <w:b/>
                <w:bCs/>
                <w:iCs/>
                <w:spacing w:val="-6"/>
                <w:sz w:val="20"/>
                <w:szCs w:val="20"/>
              </w:rPr>
              <w:t>1,1%</w:t>
            </w:r>
          </w:p>
        </w:tc>
        <w:tc>
          <w:tcPr>
            <w:tcW w:w="1701" w:type="dxa"/>
            <w:vMerge w:val="restart"/>
            <w:vAlign w:val="center"/>
          </w:tcPr>
          <w:p w14:paraId="1D4521DF" w14:textId="77777777" w:rsidR="0029241E" w:rsidRPr="00915E28" w:rsidRDefault="0029241E" w:rsidP="0029241E">
            <w:pPr>
              <w:autoSpaceDE w:val="0"/>
              <w:autoSpaceDN w:val="0"/>
              <w:adjustRightInd w:val="0"/>
              <w:jc w:val="center"/>
              <w:rPr>
                <w:rFonts w:eastAsia="Calibri" w:cs="Times New Roman"/>
                <w:bCs/>
                <w:iCs/>
                <w:spacing w:val="-6"/>
                <w:sz w:val="20"/>
                <w:szCs w:val="20"/>
              </w:rPr>
            </w:pPr>
            <w:r w:rsidRPr="00915E28">
              <w:rPr>
                <w:rFonts w:eastAsia="Calibri" w:cs="Times New Roman"/>
                <w:bCs/>
                <w:iCs/>
                <w:spacing w:val="-6"/>
                <w:sz w:val="20"/>
                <w:szCs w:val="20"/>
              </w:rPr>
              <w:t>-</w:t>
            </w:r>
          </w:p>
        </w:tc>
        <w:tc>
          <w:tcPr>
            <w:tcW w:w="1780" w:type="dxa"/>
            <w:vMerge w:val="restart"/>
            <w:vAlign w:val="center"/>
          </w:tcPr>
          <w:p w14:paraId="00313531" w14:textId="77777777" w:rsidR="0029241E" w:rsidRPr="00915E28" w:rsidRDefault="0029241E" w:rsidP="0029241E">
            <w:pPr>
              <w:autoSpaceDE w:val="0"/>
              <w:autoSpaceDN w:val="0"/>
              <w:adjustRightInd w:val="0"/>
              <w:jc w:val="center"/>
              <w:rPr>
                <w:rFonts w:eastAsia="Calibri" w:cs="Times New Roman"/>
                <w:bCs/>
                <w:iCs/>
                <w:spacing w:val="-6"/>
                <w:sz w:val="20"/>
                <w:szCs w:val="20"/>
              </w:rPr>
            </w:pPr>
            <w:r w:rsidRPr="00915E28">
              <w:rPr>
                <w:rFonts w:eastAsia="Calibri" w:cs="Times New Roman"/>
                <w:bCs/>
                <w:iCs/>
                <w:spacing w:val="-6"/>
                <w:sz w:val="20"/>
                <w:szCs w:val="20"/>
              </w:rPr>
              <w:t>-</w:t>
            </w:r>
          </w:p>
        </w:tc>
      </w:tr>
      <w:tr w:rsidR="0029241E" w:rsidRPr="00BD0760" w14:paraId="4B354D41" w14:textId="77777777" w:rsidTr="0029241E">
        <w:tc>
          <w:tcPr>
            <w:tcW w:w="2972" w:type="dxa"/>
            <w:tcBorders>
              <w:top w:val="single" w:sz="4" w:space="0" w:color="A6A6A6" w:themeColor="background1" w:themeShade="A6"/>
              <w:bottom w:val="single" w:sz="4" w:space="0" w:color="A6A6A6" w:themeColor="background1" w:themeShade="A6"/>
            </w:tcBorders>
            <w:vAlign w:val="center"/>
          </w:tcPr>
          <w:p w14:paraId="71494B84" w14:textId="77777777" w:rsidR="0029241E" w:rsidRPr="00915E28" w:rsidRDefault="0029241E" w:rsidP="0029241E">
            <w:pPr>
              <w:autoSpaceDE w:val="0"/>
              <w:autoSpaceDN w:val="0"/>
              <w:adjustRightInd w:val="0"/>
              <w:jc w:val="right"/>
              <w:rPr>
                <w:rFonts w:eastAsia="Calibri" w:cs="Times New Roman"/>
                <w:b/>
                <w:bCs/>
                <w:sz w:val="20"/>
                <w:szCs w:val="20"/>
              </w:rPr>
            </w:pPr>
            <w:r w:rsidRPr="00915E28">
              <w:rPr>
                <w:rFonts w:eastAsia="Calibri" w:cs="Times New Roman"/>
                <w:b/>
                <w:bCs/>
                <w:sz w:val="20"/>
                <w:szCs w:val="20"/>
              </w:rPr>
              <w:t>2017</w:t>
            </w:r>
          </w:p>
        </w:tc>
        <w:tc>
          <w:tcPr>
            <w:tcW w:w="1843" w:type="dxa"/>
            <w:tcBorders>
              <w:top w:val="single" w:sz="4" w:space="0" w:color="A6A6A6" w:themeColor="background1" w:themeShade="A6"/>
              <w:bottom w:val="single" w:sz="4" w:space="0" w:color="A6A6A6" w:themeColor="background1" w:themeShade="A6"/>
            </w:tcBorders>
          </w:tcPr>
          <w:p w14:paraId="23E2F0FB" w14:textId="77777777" w:rsidR="0029241E" w:rsidRPr="00915E28" w:rsidRDefault="0029241E" w:rsidP="0029241E">
            <w:pPr>
              <w:autoSpaceDE w:val="0"/>
              <w:autoSpaceDN w:val="0"/>
              <w:adjustRightInd w:val="0"/>
              <w:jc w:val="center"/>
              <w:rPr>
                <w:rFonts w:eastAsia="Calibri" w:cs="Times New Roman"/>
                <w:bCs/>
                <w:iCs/>
                <w:spacing w:val="-6"/>
                <w:sz w:val="20"/>
                <w:szCs w:val="20"/>
              </w:rPr>
            </w:pPr>
            <w:r w:rsidRPr="00915E28">
              <w:rPr>
                <w:rFonts w:eastAsia="Calibri" w:cs="Times New Roman"/>
                <w:bCs/>
                <w:iCs/>
                <w:spacing w:val="-6"/>
                <w:sz w:val="20"/>
                <w:szCs w:val="20"/>
              </w:rPr>
              <w:t>1,9%</w:t>
            </w:r>
          </w:p>
        </w:tc>
        <w:tc>
          <w:tcPr>
            <w:tcW w:w="1701" w:type="dxa"/>
            <w:vMerge/>
          </w:tcPr>
          <w:p w14:paraId="5443818F" w14:textId="77777777" w:rsidR="0029241E" w:rsidRPr="00915E28" w:rsidRDefault="0029241E" w:rsidP="0029241E">
            <w:pPr>
              <w:autoSpaceDE w:val="0"/>
              <w:autoSpaceDN w:val="0"/>
              <w:adjustRightInd w:val="0"/>
              <w:jc w:val="center"/>
              <w:rPr>
                <w:rFonts w:eastAsia="Calibri" w:cs="Times New Roman"/>
                <w:bCs/>
                <w:iCs/>
                <w:spacing w:val="-6"/>
                <w:sz w:val="20"/>
                <w:szCs w:val="20"/>
              </w:rPr>
            </w:pPr>
          </w:p>
        </w:tc>
        <w:tc>
          <w:tcPr>
            <w:tcW w:w="1780" w:type="dxa"/>
            <w:vMerge/>
          </w:tcPr>
          <w:p w14:paraId="3CCE2384" w14:textId="77777777" w:rsidR="0029241E" w:rsidRPr="00915E28" w:rsidRDefault="0029241E" w:rsidP="0029241E">
            <w:pPr>
              <w:autoSpaceDE w:val="0"/>
              <w:autoSpaceDN w:val="0"/>
              <w:adjustRightInd w:val="0"/>
              <w:jc w:val="center"/>
              <w:rPr>
                <w:rFonts w:eastAsia="Calibri" w:cs="Times New Roman"/>
                <w:bCs/>
                <w:iCs/>
                <w:spacing w:val="-6"/>
                <w:sz w:val="20"/>
                <w:szCs w:val="20"/>
              </w:rPr>
            </w:pPr>
          </w:p>
        </w:tc>
      </w:tr>
      <w:tr w:rsidR="0029241E" w:rsidRPr="00BD0760" w14:paraId="0269FD5A" w14:textId="77777777" w:rsidTr="0029241E">
        <w:tc>
          <w:tcPr>
            <w:tcW w:w="2972" w:type="dxa"/>
            <w:tcBorders>
              <w:top w:val="single" w:sz="4" w:space="0" w:color="A6A6A6" w:themeColor="background1" w:themeShade="A6"/>
              <w:bottom w:val="single" w:sz="4" w:space="0" w:color="A6A6A6" w:themeColor="background1" w:themeShade="A6"/>
            </w:tcBorders>
            <w:vAlign w:val="center"/>
          </w:tcPr>
          <w:p w14:paraId="56E18955" w14:textId="77777777" w:rsidR="0029241E" w:rsidRPr="00915E28" w:rsidRDefault="0029241E" w:rsidP="0029241E">
            <w:pPr>
              <w:autoSpaceDE w:val="0"/>
              <w:autoSpaceDN w:val="0"/>
              <w:adjustRightInd w:val="0"/>
              <w:jc w:val="right"/>
              <w:rPr>
                <w:rFonts w:eastAsia="Calibri" w:cs="Times New Roman"/>
                <w:b/>
                <w:bCs/>
                <w:sz w:val="20"/>
                <w:szCs w:val="20"/>
              </w:rPr>
            </w:pPr>
            <w:r w:rsidRPr="00915E28">
              <w:rPr>
                <w:rFonts w:eastAsia="Calibri" w:cs="Times New Roman"/>
                <w:b/>
                <w:bCs/>
                <w:sz w:val="20"/>
                <w:szCs w:val="20"/>
              </w:rPr>
              <w:t>2016</w:t>
            </w:r>
          </w:p>
        </w:tc>
        <w:tc>
          <w:tcPr>
            <w:tcW w:w="1843" w:type="dxa"/>
            <w:tcBorders>
              <w:top w:val="single" w:sz="4" w:space="0" w:color="A6A6A6" w:themeColor="background1" w:themeShade="A6"/>
              <w:bottom w:val="single" w:sz="4" w:space="0" w:color="A6A6A6" w:themeColor="background1" w:themeShade="A6"/>
            </w:tcBorders>
          </w:tcPr>
          <w:p w14:paraId="255E701A" w14:textId="77777777" w:rsidR="0029241E" w:rsidRPr="00915E28" w:rsidRDefault="0029241E" w:rsidP="0029241E">
            <w:pPr>
              <w:autoSpaceDE w:val="0"/>
              <w:autoSpaceDN w:val="0"/>
              <w:adjustRightInd w:val="0"/>
              <w:jc w:val="center"/>
              <w:rPr>
                <w:rFonts w:eastAsia="Calibri" w:cs="Times New Roman"/>
                <w:bCs/>
                <w:iCs/>
                <w:spacing w:val="-6"/>
                <w:sz w:val="20"/>
                <w:szCs w:val="20"/>
              </w:rPr>
            </w:pPr>
            <w:r w:rsidRPr="00915E28">
              <w:rPr>
                <w:rFonts w:eastAsia="Calibri" w:cs="Times New Roman"/>
                <w:bCs/>
                <w:iCs/>
                <w:spacing w:val="-6"/>
                <w:sz w:val="20"/>
                <w:szCs w:val="20"/>
              </w:rPr>
              <w:t>3,8%</w:t>
            </w:r>
          </w:p>
        </w:tc>
        <w:tc>
          <w:tcPr>
            <w:tcW w:w="1701" w:type="dxa"/>
            <w:vMerge/>
          </w:tcPr>
          <w:p w14:paraId="32FF5057" w14:textId="77777777" w:rsidR="0029241E" w:rsidRPr="00915E28" w:rsidRDefault="0029241E" w:rsidP="0029241E">
            <w:pPr>
              <w:autoSpaceDE w:val="0"/>
              <w:autoSpaceDN w:val="0"/>
              <w:adjustRightInd w:val="0"/>
              <w:jc w:val="center"/>
              <w:rPr>
                <w:rFonts w:eastAsia="Calibri" w:cs="Times New Roman"/>
                <w:bCs/>
                <w:iCs/>
                <w:spacing w:val="-6"/>
                <w:sz w:val="20"/>
                <w:szCs w:val="20"/>
              </w:rPr>
            </w:pPr>
          </w:p>
        </w:tc>
        <w:tc>
          <w:tcPr>
            <w:tcW w:w="1780" w:type="dxa"/>
            <w:vMerge/>
          </w:tcPr>
          <w:p w14:paraId="07B9EA9B" w14:textId="77777777" w:rsidR="0029241E" w:rsidRPr="00915E28" w:rsidRDefault="0029241E" w:rsidP="0029241E">
            <w:pPr>
              <w:autoSpaceDE w:val="0"/>
              <w:autoSpaceDN w:val="0"/>
              <w:adjustRightInd w:val="0"/>
              <w:jc w:val="center"/>
              <w:rPr>
                <w:rFonts w:eastAsia="Calibri" w:cs="Times New Roman"/>
                <w:bCs/>
                <w:iCs/>
                <w:spacing w:val="-6"/>
                <w:sz w:val="20"/>
                <w:szCs w:val="20"/>
              </w:rPr>
            </w:pPr>
          </w:p>
        </w:tc>
      </w:tr>
      <w:tr w:rsidR="0029241E" w:rsidRPr="00BD0760" w14:paraId="57E2D896" w14:textId="77777777" w:rsidTr="0029241E">
        <w:tc>
          <w:tcPr>
            <w:tcW w:w="2972" w:type="dxa"/>
            <w:tcBorders>
              <w:top w:val="single" w:sz="4" w:space="0" w:color="A6A6A6" w:themeColor="background1" w:themeShade="A6"/>
              <w:bottom w:val="single" w:sz="4" w:space="0" w:color="A6A6A6" w:themeColor="background1" w:themeShade="A6"/>
            </w:tcBorders>
            <w:vAlign w:val="center"/>
          </w:tcPr>
          <w:p w14:paraId="37290C49" w14:textId="77777777" w:rsidR="0029241E" w:rsidRPr="00915E28" w:rsidRDefault="0029241E" w:rsidP="0029241E">
            <w:pPr>
              <w:autoSpaceDE w:val="0"/>
              <w:autoSpaceDN w:val="0"/>
              <w:adjustRightInd w:val="0"/>
              <w:jc w:val="right"/>
              <w:rPr>
                <w:rFonts w:eastAsia="Calibri" w:cs="Times New Roman"/>
                <w:b/>
                <w:bCs/>
                <w:sz w:val="20"/>
                <w:szCs w:val="20"/>
              </w:rPr>
            </w:pPr>
            <w:r w:rsidRPr="00915E28">
              <w:rPr>
                <w:rFonts w:eastAsia="Calibri" w:cs="Times New Roman"/>
                <w:b/>
                <w:bCs/>
                <w:sz w:val="20"/>
                <w:szCs w:val="20"/>
              </w:rPr>
              <w:t>2015</w:t>
            </w:r>
            <w:r w:rsidRPr="00915E28">
              <w:rPr>
                <w:rFonts w:eastAsia="Calibri" w:cs="Times New Roman"/>
                <w:b/>
                <w:bCs/>
                <w:sz w:val="20"/>
                <w:szCs w:val="20"/>
                <w:vertAlign w:val="superscript"/>
              </w:rPr>
              <w:t>1</w:t>
            </w:r>
          </w:p>
        </w:tc>
        <w:tc>
          <w:tcPr>
            <w:tcW w:w="1843" w:type="dxa"/>
            <w:tcBorders>
              <w:top w:val="single" w:sz="4" w:space="0" w:color="A6A6A6" w:themeColor="background1" w:themeShade="A6"/>
              <w:bottom w:val="single" w:sz="4" w:space="0" w:color="A6A6A6" w:themeColor="background1" w:themeShade="A6"/>
            </w:tcBorders>
          </w:tcPr>
          <w:p w14:paraId="3CC914E7" w14:textId="77777777" w:rsidR="0029241E" w:rsidRPr="00915E28" w:rsidRDefault="0029241E" w:rsidP="0029241E">
            <w:pPr>
              <w:autoSpaceDE w:val="0"/>
              <w:autoSpaceDN w:val="0"/>
              <w:adjustRightInd w:val="0"/>
              <w:jc w:val="center"/>
              <w:rPr>
                <w:rFonts w:eastAsia="Calibri" w:cs="Times New Roman"/>
                <w:bCs/>
                <w:iCs/>
                <w:spacing w:val="-6"/>
                <w:sz w:val="20"/>
                <w:szCs w:val="20"/>
              </w:rPr>
            </w:pPr>
            <w:r w:rsidRPr="00915E28">
              <w:rPr>
                <w:rFonts w:eastAsia="Calibri" w:cs="Times New Roman"/>
                <w:bCs/>
                <w:iCs/>
                <w:spacing w:val="-6"/>
                <w:sz w:val="20"/>
                <w:szCs w:val="20"/>
              </w:rPr>
              <w:t>4,3%</w:t>
            </w:r>
          </w:p>
        </w:tc>
        <w:tc>
          <w:tcPr>
            <w:tcW w:w="1701" w:type="dxa"/>
            <w:vMerge/>
          </w:tcPr>
          <w:p w14:paraId="0933BE3C" w14:textId="77777777" w:rsidR="0029241E" w:rsidRPr="00915E28" w:rsidRDefault="0029241E" w:rsidP="0029241E">
            <w:pPr>
              <w:autoSpaceDE w:val="0"/>
              <w:autoSpaceDN w:val="0"/>
              <w:adjustRightInd w:val="0"/>
              <w:jc w:val="center"/>
              <w:rPr>
                <w:rFonts w:eastAsia="Calibri" w:cs="Times New Roman"/>
                <w:bCs/>
                <w:iCs/>
                <w:spacing w:val="-6"/>
                <w:sz w:val="20"/>
                <w:szCs w:val="20"/>
              </w:rPr>
            </w:pPr>
          </w:p>
        </w:tc>
        <w:tc>
          <w:tcPr>
            <w:tcW w:w="1780" w:type="dxa"/>
            <w:vMerge/>
          </w:tcPr>
          <w:p w14:paraId="2115AEE2" w14:textId="77777777" w:rsidR="0029241E" w:rsidRPr="00915E28" w:rsidRDefault="0029241E" w:rsidP="0029241E">
            <w:pPr>
              <w:autoSpaceDE w:val="0"/>
              <w:autoSpaceDN w:val="0"/>
              <w:adjustRightInd w:val="0"/>
              <w:jc w:val="center"/>
              <w:rPr>
                <w:rFonts w:eastAsia="Calibri" w:cs="Times New Roman"/>
                <w:bCs/>
                <w:iCs/>
                <w:spacing w:val="-6"/>
                <w:sz w:val="20"/>
                <w:szCs w:val="20"/>
              </w:rPr>
            </w:pPr>
          </w:p>
        </w:tc>
      </w:tr>
      <w:tr w:rsidR="0029241E" w:rsidRPr="00BD0760" w14:paraId="3224BCC9" w14:textId="77777777" w:rsidTr="0029241E">
        <w:tc>
          <w:tcPr>
            <w:tcW w:w="2972" w:type="dxa"/>
            <w:tcBorders>
              <w:top w:val="single" w:sz="4" w:space="0" w:color="A6A6A6" w:themeColor="background1" w:themeShade="A6"/>
            </w:tcBorders>
            <w:vAlign w:val="center"/>
          </w:tcPr>
          <w:p w14:paraId="349BCD15" w14:textId="77777777" w:rsidR="0029241E" w:rsidRPr="00915E28" w:rsidRDefault="0029241E" w:rsidP="0029241E">
            <w:pPr>
              <w:autoSpaceDE w:val="0"/>
              <w:autoSpaceDN w:val="0"/>
              <w:adjustRightInd w:val="0"/>
              <w:jc w:val="right"/>
              <w:rPr>
                <w:rFonts w:eastAsia="Calibri" w:cs="Times New Roman"/>
                <w:b/>
                <w:bCs/>
                <w:sz w:val="20"/>
                <w:szCs w:val="20"/>
              </w:rPr>
            </w:pPr>
            <w:r w:rsidRPr="00915E28">
              <w:rPr>
                <w:rFonts w:eastAsia="Calibri" w:cs="Times New Roman"/>
                <w:b/>
                <w:bCs/>
                <w:sz w:val="20"/>
                <w:szCs w:val="20"/>
              </w:rPr>
              <w:t>No 01.09.10.</w:t>
            </w:r>
            <w:r w:rsidRPr="00915E28">
              <w:rPr>
                <w:rFonts w:eastAsia="Calibri" w:cs="Times New Roman"/>
                <w:b/>
                <w:bCs/>
                <w:sz w:val="20"/>
                <w:szCs w:val="20"/>
                <w:vertAlign w:val="superscript"/>
              </w:rPr>
              <w:t xml:space="preserve"> 2</w:t>
            </w:r>
            <w:r w:rsidRPr="00915E28">
              <w:rPr>
                <w:rFonts w:eastAsia="Calibri" w:cs="Times New Roman"/>
                <w:b/>
                <w:bCs/>
                <w:sz w:val="20"/>
                <w:szCs w:val="20"/>
              </w:rPr>
              <w:t xml:space="preserve"> līdz 31.12.14.</w:t>
            </w:r>
          </w:p>
        </w:tc>
        <w:tc>
          <w:tcPr>
            <w:tcW w:w="1843" w:type="dxa"/>
            <w:tcBorders>
              <w:top w:val="single" w:sz="4" w:space="0" w:color="A6A6A6" w:themeColor="background1" w:themeShade="A6"/>
            </w:tcBorders>
          </w:tcPr>
          <w:p w14:paraId="58176942" w14:textId="77777777" w:rsidR="0029241E" w:rsidRPr="00915E28" w:rsidRDefault="0029241E" w:rsidP="0029241E">
            <w:pPr>
              <w:autoSpaceDE w:val="0"/>
              <w:autoSpaceDN w:val="0"/>
              <w:adjustRightInd w:val="0"/>
              <w:jc w:val="center"/>
              <w:rPr>
                <w:rFonts w:eastAsia="Calibri" w:cs="Times New Roman"/>
                <w:bCs/>
                <w:iCs/>
                <w:spacing w:val="-6"/>
                <w:sz w:val="20"/>
                <w:szCs w:val="20"/>
              </w:rPr>
            </w:pPr>
            <w:r w:rsidRPr="00915E28">
              <w:rPr>
                <w:rFonts w:eastAsia="Calibri" w:cs="Times New Roman"/>
                <w:bCs/>
                <w:iCs/>
                <w:spacing w:val="-6"/>
                <w:sz w:val="20"/>
                <w:szCs w:val="20"/>
              </w:rPr>
              <w:t>4,9%</w:t>
            </w:r>
          </w:p>
        </w:tc>
        <w:tc>
          <w:tcPr>
            <w:tcW w:w="1701" w:type="dxa"/>
            <w:vMerge/>
          </w:tcPr>
          <w:p w14:paraId="152DDF86" w14:textId="77777777" w:rsidR="0029241E" w:rsidRPr="00915E28" w:rsidRDefault="0029241E" w:rsidP="0029241E">
            <w:pPr>
              <w:autoSpaceDE w:val="0"/>
              <w:autoSpaceDN w:val="0"/>
              <w:adjustRightInd w:val="0"/>
              <w:jc w:val="center"/>
              <w:rPr>
                <w:rFonts w:eastAsia="Calibri" w:cs="Times New Roman"/>
                <w:bCs/>
                <w:iCs/>
                <w:spacing w:val="-6"/>
                <w:sz w:val="20"/>
                <w:szCs w:val="20"/>
              </w:rPr>
            </w:pPr>
          </w:p>
        </w:tc>
        <w:tc>
          <w:tcPr>
            <w:tcW w:w="1780" w:type="dxa"/>
            <w:vMerge/>
          </w:tcPr>
          <w:p w14:paraId="1BE4C34A" w14:textId="77777777" w:rsidR="0029241E" w:rsidRPr="00915E28" w:rsidRDefault="0029241E" w:rsidP="0029241E">
            <w:pPr>
              <w:autoSpaceDE w:val="0"/>
              <w:autoSpaceDN w:val="0"/>
              <w:adjustRightInd w:val="0"/>
              <w:jc w:val="center"/>
              <w:rPr>
                <w:rFonts w:eastAsia="Calibri" w:cs="Times New Roman"/>
                <w:bCs/>
                <w:iCs/>
                <w:spacing w:val="-6"/>
                <w:sz w:val="20"/>
                <w:szCs w:val="20"/>
              </w:rPr>
            </w:pPr>
          </w:p>
        </w:tc>
      </w:tr>
      <w:tr w:rsidR="0029241E" w:rsidRPr="00BD0760" w14:paraId="3A808F02" w14:textId="77777777" w:rsidTr="0029241E">
        <w:tc>
          <w:tcPr>
            <w:tcW w:w="2972" w:type="dxa"/>
            <w:shd w:val="clear" w:color="auto" w:fill="FBD4B4" w:themeFill="accent6" w:themeFillTint="66"/>
          </w:tcPr>
          <w:p w14:paraId="466B28C3" w14:textId="77777777" w:rsidR="0029241E" w:rsidRPr="00915E28" w:rsidRDefault="0029241E" w:rsidP="0029241E">
            <w:pPr>
              <w:autoSpaceDE w:val="0"/>
              <w:autoSpaceDN w:val="0"/>
              <w:adjustRightInd w:val="0"/>
              <w:rPr>
                <w:rFonts w:eastAsia="Calibri" w:cs="Times New Roman"/>
                <w:b/>
                <w:bCs/>
                <w:sz w:val="20"/>
                <w:szCs w:val="20"/>
              </w:rPr>
            </w:pPr>
            <w:r w:rsidRPr="00915E28">
              <w:rPr>
                <w:rFonts w:eastAsia="Calibri"/>
                <w:b/>
                <w:sz w:val="20"/>
                <w:szCs w:val="20"/>
              </w:rPr>
              <w:t>Uzņēmējdarbības riska nodeva</w:t>
            </w:r>
          </w:p>
        </w:tc>
        <w:tc>
          <w:tcPr>
            <w:tcW w:w="1843" w:type="dxa"/>
            <w:shd w:val="clear" w:color="auto" w:fill="FBD4B4" w:themeFill="accent6" w:themeFillTint="66"/>
          </w:tcPr>
          <w:p w14:paraId="18078E18" w14:textId="77777777" w:rsidR="0029241E" w:rsidRPr="00915E28" w:rsidRDefault="0029241E" w:rsidP="0029241E">
            <w:pPr>
              <w:autoSpaceDE w:val="0"/>
              <w:autoSpaceDN w:val="0"/>
              <w:adjustRightInd w:val="0"/>
              <w:jc w:val="both"/>
              <w:rPr>
                <w:rFonts w:eastAsia="Calibri" w:cs="Times New Roman"/>
                <w:b/>
                <w:bCs/>
                <w:i/>
                <w:iCs/>
                <w:spacing w:val="-6"/>
                <w:sz w:val="20"/>
                <w:szCs w:val="20"/>
              </w:rPr>
            </w:pPr>
          </w:p>
        </w:tc>
        <w:tc>
          <w:tcPr>
            <w:tcW w:w="1701" w:type="dxa"/>
            <w:shd w:val="clear" w:color="auto" w:fill="FBD4B4" w:themeFill="accent6" w:themeFillTint="66"/>
          </w:tcPr>
          <w:p w14:paraId="74E2EC9B" w14:textId="77777777" w:rsidR="0029241E" w:rsidRPr="00915E28" w:rsidRDefault="0029241E" w:rsidP="0029241E">
            <w:pPr>
              <w:autoSpaceDE w:val="0"/>
              <w:autoSpaceDN w:val="0"/>
              <w:adjustRightInd w:val="0"/>
              <w:jc w:val="both"/>
              <w:rPr>
                <w:rFonts w:eastAsia="Calibri" w:cs="Times New Roman"/>
                <w:b/>
                <w:bCs/>
                <w:i/>
                <w:iCs/>
                <w:spacing w:val="-6"/>
                <w:sz w:val="20"/>
                <w:szCs w:val="20"/>
              </w:rPr>
            </w:pPr>
          </w:p>
        </w:tc>
        <w:tc>
          <w:tcPr>
            <w:tcW w:w="1780" w:type="dxa"/>
            <w:shd w:val="clear" w:color="auto" w:fill="FBD4B4" w:themeFill="accent6" w:themeFillTint="66"/>
          </w:tcPr>
          <w:p w14:paraId="409BF7DC" w14:textId="77777777" w:rsidR="0029241E" w:rsidRPr="00915E28" w:rsidRDefault="0029241E" w:rsidP="0029241E">
            <w:pPr>
              <w:autoSpaceDE w:val="0"/>
              <w:autoSpaceDN w:val="0"/>
              <w:adjustRightInd w:val="0"/>
              <w:jc w:val="both"/>
              <w:rPr>
                <w:rFonts w:eastAsia="Calibri" w:cs="Times New Roman"/>
                <w:b/>
                <w:bCs/>
                <w:i/>
                <w:iCs/>
                <w:spacing w:val="-6"/>
                <w:sz w:val="20"/>
                <w:szCs w:val="20"/>
              </w:rPr>
            </w:pPr>
          </w:p>
        </w:tc>
      </w:tr>
      <w:tr w:rsidR="0029241E" w:rsidRPr="00BD0760" w14:paraId="078C9A91" w14:textId="77777777" w:rsidTr="0029241E">
        <w:tc>
          <w:tcPr>
            <w:tcW w:w="2972" w:type="dxa"/>
          </w:tcPr>
          <w:p w14:paraId="70FB22A1" w14:textId="77777777" w:rsidR="0029241E" w:rsidRPr="00915E28" w:rsidRDefault="0029241E" w:rsidP="0029241E">
            <w:pPr>
              <w:autoSpaceDE w:val="0"/>
              <w:autoSpaceDN w:val="0"/>
              <w:adjustRightInd w:val="0"/>
              <w:jc w:val="right"/>
              <w:rPr>
                <w:rFonts w:eastAsia="Calibri"/>
                <w:b/>
                <w:sz w:val="20"/>
                <w:szCs w:val="20"/>
              </w:rPr>
            </w:pPr>
            <w:r w:rsidRPr="00915E28">
              <w:rPr>
                <w:rFonts w:eastAsia="Calibri" w:cs="Times New Roman"/>
                <w:b/>
                <w:bCs/>
                <w:sz w:val="20"/>
                <w:szCs w:val="20"/>
              </w:rPr>
              <w:t>No 01.09.10.</w:t>
            </w:r>
            <w:r w:rsidRPr="00915E28">
              <w:rPr>
                <w:rFonts w:eastAsia="Calibri" w:cs="Times New Roman"/>
                <w:b/>
                <w:bCs/>
                <w:sz w:val="20"/>
                <w:szCs w:val="20"/>
                <w:vertAlign w:val="superscript"/>
              </w:rPr>
              <w:t>2</w:t>
            </w:r>
            <w:r w:rsidRPr="00915E28">
              <w:rPr>
                <w:rFonts w:eastAsia="Calibri" w:cs="Times New Roman"/>
                <w:b/>
                <w:bCs/>
                <w:sz w:val="20"/>
                <w:szCs w:val="20"/>
              </w:rPr>
              <w:t xml:space="preserve"> līdz 31.12.</w:t>
            </w:r>
            <w:r>
              <w:rPr>
                <w:rFonts w:eastAsia="Calibri" w:cs="Times New Roman"/>
                <w:b/>
                <w:bCs/>
                <w:sz w:val="20"/>
                <w:szCs w:val="20"/>
              </w:rPr>
              <w:t>20</w:t>
            </w:r>
            <w:r w:rsidRPr="00915E28">
              <w:rPr>
                <w:rFonts w:eastAsia="Calibri" w:cs="Times New Roman"/>
                <w:b/>
                <w:bCs/>
                <w:sz w:val="20"/>
                <w:szCs w:val="20"/>
              </w:rPr>
              <w:t>.</w:t>
            </w:r>
          </w:p>
        </w:tc>
        <w:tc>
          <w:tcPr>
            <w:tcW w:w="1843" w:type="dxa"/>
          </w:tcPr>
          <w:p w14:paraId="6D6C71B2" w14:textId="77777777" w:rsidR="0029241E" w:rsidRPr="00915E28" w:rsidRDefault="0029241E" w:rsidP="0029241E">
            <w:pPr>
              <w:autoSpaceDE w:val="0"/>
              <w:autoSpaceDN w:val="0"/>
              <w:adjustRightInd w:val="0"/>
              <w:jc w:val="center"/>
              <w:rPr>
                <w:rFonts w:eastAsia="Calibri" w:cs="Times New Roman"/>
                <w:b/>
                <w:bCs/>
                <w:iCs/>
                <w:spacing w:val="-6"/>
                <w:sz w:val="20"/>
                <w:szCs w:val="20"/>
              </w:rPr>
            </w:pPr>
            <w:r w:rsidRPr="00915E28">
              <w:rPr>
                <w:rFonts w:eastAsia="Calibri" w:cs="Times New Roman"/>
                <w:b/>
                <w:bCs/>
                <w:iCs/>
                <w:spacing w:val="-6"/>
                <w:sz w:val="20"/>
                <w:szCs w:val="20"/>
              </w:rPr>
              <w:t>0,1%</w:t>
            </w:r>
          </w:p>
        </w:tc>
        <w:tc>
          <w:tcPr>
            <w:tcW w:w="1701" w:type="dxa"/>
          </w:tcPr>
          <w:p w14:paraId="7452B990" w14:textId="77777777" w:rsidR="0029241E" w:rsidRPr="00915E28" w:rsidRDefault="0029241E" w:rsidP="0029241E">
            <w:pPr>
              <w:autoSpaceDE w:val="0"/>
              <w:autoSpaceDN w:val="0"/>
              <w:adjustRightInd w:val="0"/>
              <w:jc w:val="center"/>
              <w:rPr>
                <w:rFonts w:eastAsia="Calibri" w:cs="Times New Roman"/>
                <w:b/>
                <w:bCs/>
                <w:i/>
                <w:iCs/>
                <w:spacing w:val="-6"/>
                <w:sz w:val="20"/>
                <w:szCs w:val="20"/>
              </w:rPr>
            </w:pPr>
            <w:r w:rsidRPr="00915E28">
              <w:rPr>
                <w:rFonts w:eastAsia="Calibri" w:cs="Times New Roman"/>
                <w:b/>
                <w:bCs/>
                <w:i/>
                <w:iCs/>
                <w:spacing w:val="-6"/>
                <w:sz w:val="20"/>
                <w:szCs w:val="20"/>
              </w:rPr>
              <w:t>-</w:t>
            </w:r>
          </w:p>
        </w:tc>
        <w:tc>
          <w:tcPr>
            <w:tcW w:w="1780" w:type="dxa"/>
          </w:tcPr>
          <w:p w14:paraId="24A5CBEA" w14:textId="77777777" w:rsidR="0029241E" w:rsidRPr="00915E28" w:rsidRDefault="0029241E" w:rsidP="0029241E">
            <w:pPr>
              <w:autoSpaceDE w:val="0"/>
              <w:autoSpaceDN w:val="0"/>
              <w:adjustRightInd w:val="0"/>
              <w:jc w:val="center"/>
              <w:rPr>
                <w:rFonts w:eastAsia="Calibri" w:cs="Times New Roman"/>
                <w:b/>
                <w:bCs/>
                <w:i/>
                <w:iCs/>
                <w:spacing w:val="-6"/>
                <w:sz w:val="20"/>
                <w:szCs w:val="20"/>
              </w:rPr>
            </w:pPr>
            <w:r w:rsidRPr="00915E28">
              <w:rPr>
                <w:rFonts w:eastAsia="Calibri" w:cs="Times New Roman"/>
                <w:b/>
                <w:bCs/>
                <w:iCs/>
                <w:spacing w:val="-6"/>
                <w:sz w:val="20"/>
                <w:szCs w:val="20"/>
              </w:rPr>
              <w:t>0,1%</w:t>
            </w:r>
          </w:p>
        </w:tc>
      </w:tr>
    </w:tbl>
    <w:p w14:paraId="381255E3" w14:textId="77777777" w:rsidR="0029241E" w:rsidRPr="00915E28" w:rsidRDefault="0029241E" w:rsidP="0029241E">
      <w:pPr>
        <w:tabs>
          <w:tab w:val="left" w:pos="284"/>
        </w:tabs>
        <w:autoSpaceDE w:val="0"/>
        <w:autoSpaceDN w:val="0"/>
        <w:adjustRightInd w:val="0"/>
        <w:spacing w:after="80"/>
        <w:ind w:left="284" w:hanging="284"/>
        <w:jc w:val="both"/>
        <w:rPr>
          <w:rFonts w:eastAsia="Calibri" w:cs="Times New Roman"/>
          <w:bCs/>
          <w:i/>
          <w:iCs/>
          <w:spacing w:val="-6"/>
          <w:sz w:val="16"/>
          <w:szCs w:val="16"/>
        </w:rPr>
      </w:pPr>
      <w:r w:rsidRPr="00915E28">
        <w:rPr>
          <w:rFonts w:eastAsia="Calibri" w:cs="Times New Roman"/>
          <w:bCs/>
          <w:i/>
          <w:iCs/>
          <w:spacing w:val="-6"/>
          <w:sz w:val="16"/>
          <w:szCs w:val="16"/>
          <w:vertAlign w:val="superscript"/>
        </w:rPr>
        <w:t xml:space="preserve">1 </w:t>
      </w:r>
      <w:r w:rsidRPr="00915E28">
        <w:rPr>
          <w:rFonts w:eastAsia="Calibri" w:cs="Times New Roman"/>
          <w:bCs/>
          <w:i/>
          <w:iCs/>
          <w:spacing w:val="-6"/>
          <w:sz w:val="16"/>
          <w:szCs w:val="16"/>
          <w:vertAlign w:val="superscript"/>
        </w:rPr>
        <w:tab/>
      </w:r>
      <w:r w:rsidRPr="00915E28">
        <w:rPr>
          <w:rFonts w:eastAsia="Times New Roman,Calibri" w:cs="Times New Roman"/>
          <w:i/>
          <w:sz w:val="16"/>
          <w:szCs w:val="16"/>
        </w:rPr>
        <w:t>Saskaņā ar Mikrouzņēmumu nodokļa likuma pārejas noteikumu 16.punktu valsts budžetā iemaksātos MUN ieņēmumus 2015.gadā Valsts kase sadala likumā “Par valsts budžetu 2015.gadam” noteiktajā kārtībā</w:t>
      </w:r>
    </w:p>
    <w:p w14:paraId="3275BB8F" w14:textId="77777777" w:rsidR="0029241E" w:rsidRPr="00915E28" w:rsidRDefault="0029241E" w:rsidP="0029241E">
      <w:pPr>
        <w:tabs>
          <w:tab w:val="left" w:pos="284"/>
        </w:tabs>
        <w:autoSpaceDE w:val="0"/>
        <w:autoSpaceDN w:val="0"/>
        <w:adjustRightInd w:val="0"/>
        <w:spacing w:after="80"/>
        <w:ind w:left="284" w:hanging="284"/>
        <w:jc w:val="both"/>
        <w:rPr>
          <w:rFonts w:eastAsia="Calibri" w:cs="Times New Roman"/>
          <w:bCs/>
          <w:i/>
          <w:iCs/>
          <w:spacing w:val="-6"/>
          <w:sz w:val="16"/>
          <w:szCs w:val="16"/>
        </w:rPr>
      </w:pPr>
      <w:r w:rsidRPr="00915E28">
        <w:rPr>
          <w:rFonts w:eastAsia="Calibri" w:cs="Times New Roman"/>
          <w:bCs/>
          <w:i/>
          <w:iCs/>
          <w:spacing w:val="-6"/>
          <w:sz w:val="16"/>
          <w:szCs w:val="16"/>
          <w:vertAlign w:val="superscript"/>
        </w:rPr>
        <w:t>2</w:t>
      </w:r>
      <w:r w:rsidRPr="00915E28">
        <w:rPr>
          <w:rFonts w:eastAsia="Calibri" w:cs="Times New Roman"/>
          <w:bCs/>
          <w:i/>
          <w:iCs/>
          <w:spacing w:val="-6"/>
          <w:sz w:val="16"/>
          <w:szCs w:val="16"/>
        </w:rPr>
        <w:t xml:space="preserve"> </w:t>
      </w:r>
      <w:r w:rsidRPr="00915E28">
        <w:rPr>
          <w:rFonts w:eastAsia="Calibri" w:cs="Times New Roman"/>
          <w:bCs/>
          <w:i/>
          <w:iCs/>
          <w:spacing w:val="-6"/>
          <w:sz w:val="16"/>
          <w:szCs w:val="16"/>
        </w:rPr>
        <w:tab/>
        <w:t xml:space="preserve">No 2010.gada 1.septembra, kad stājās spēkā </w:t>
      </w:r>
      <w:r w:rsidRPr="00915E28">
        <w:rPr>
          <w:rFonts w:eastAsia="Times New Roman,Calibri" w:cs="Times New Roman"/>
          <w:i/>
          <w:sz w:val="16"/>
          <w:szCs w:val="16"/>
        </w:rPr>
        <w:t>M</w:t>
      </w:r>
      <w:r w:rsidRPr="00915E28">
        <w:rPr>
          <w:rFonts w:cs="Times New Roman"/>
          <w:i/>
          <w:sz w:val="16"/>
          <w:szCs w:val="16"/>
        </w:rPr>
        <w:t>ikrouzņēmumu nodokļa l</w:t>
      </w:r>
      <w:r w:rsidRPr="00915E28">
        <w:rPr>
          <w:rFonts w:eastAsia="Times New Roman,Calibri" w:cs="Times New Roman"/>
          <w:i/>
          <w:sz w:val="16"/>
          <w:szCs w:val="16"/>
        </w:rPr>
        <w:t>ikums</w:t>
      </w:r>
    </w:p>
    <w:p w14:paraId="69A92B79" w14:textId="77777777" w:rsidR="0029241E" w:rsidRPr="00915E28" w:rsidRDefault="0029241E" w:rsidP="0029241E">
      <w:pPr>
        <w:autoSpaceDE w:val="0"/>
        <w:autoSpaceDN w:val="0"/>
        <w:adjustRightInd w:val="0"/>
        <w:jc w:val="both"/>
        <w:rPr>
          <w:rFonts w:eastAsia="Calibri" w:cs="Times New Roman"/>
          <w:i/>
          <w:iCs/>
          <w:spacing w:val="-6"/>
          <w:sz w:val="20"/>
          <w:szCs w:val="20"/>
        </w:rPr>
      </w:pPr>
      <w:r w:rsidRPr="00915E28">
        <w:rPr>
          <w:rFonts w:eastAsia="Calibri" w:cs="Times New Roman"/>
          <w:b/>
          <w:bCs/>
          <w:i/>
          <w:iCs/>
          <w:spacing w:val="-6"/>
          <w:sz w:val="20"/>
          <w:szCs w:val="20"/>
        </w:rPr>
        <w:t>Avots:</w:t>
      </w:r>
      <w:r w:rsidRPr="00915E28">
        <w:rPr>
          <w:rFonts w:eastAsia="Calibri" w:cs="Times New Roman"/>
          <w:i/>
          <w:iCs/>
          <w:spacing w:val="-6"/>
          <w:sz w:val="20"/>
          <w:szCs w:val="20"/>
        </w:rPr>
        <w:t xml:space="preserve"> Mikrouzņēmumu nodokļa likums, likums “Par valsts budžetu 2015.gadam”</w:t>
      </w:r>
    </w:p>
    <w:p w14:paraId="19F5A896" w14:textId="77777777" w:rsidR="0029241E" w:rsidRDefault="0029241E" w:rsidP="0029241E">
      <w:pPr>
        <w:autoSpaceDE w:val="0"/>
        <w:autoSpaceDN w:val="0"/>
        <w:adjustRightInd w:val="0"/>
        <w:ind w:firstLine="709"/>
        <w:jc w:val="both"/>
        <w:rPr>
          <w:rFonts w:eastAsia="Calibri" w:cs="Times New Roman"/>
          <w:szCs w:val="24"/>
          <w:highlight w:val="yellow"/>
        </w:rPr>
      </w:pPr>
    </w:p>
    <w:p w14:paraId="00513DFD" w14:textId="197EA941" w:rsidR="0029241E" w:rsidRPr="00915E28" w:rsidRDefault="0029241E" w:rsidP="0029241E">
      <w:pPr>
        <w:autoSpaceDE w:val="0"/>
        <w:autoSpaceDN w:val="0"/>
        <w:adjustRightInd w:val="0"/>
        <w:ind w:firstLine="709"/>
        <w:jc w:val="both"/>
        <w:rPr>
          <w:rFonts w:eastAsia="Calibri" w:cs="Times New Roman"/>
          <w:szCs w:val="24"/>
        </w:rPr>
      </w:pPr>
      <w:r w:rsidRPr="00915E28">
        <w:rPr>
          <w:rFonts w:eastAsia="Calibri" w:cs="Times New Roman"/>
          <w:szCs w:val="24"/>
        </w:rPr>
        <w:t xml:space="preserve">Kā var redzēt </w:t>
      </w:r>
      <w:r w:rsidRPr="00B4775C">
        <w:rPr>
          <w:rFonts w:eastAsia="Calibri" w:cs="Times New Roman"/>
          <w:szCs w:val="24"/>
        </w:rPr>
        <w:t>1</w:t>
      </w:r>
      <w:r w:rsidR="00B4775C" w:rsidRPr="00B4775C">
        <w:rPr>
          <w:rFonts w:eastAsia="Calibri" w:cs="Times New Roman"/>
          <w:szCs w:val="24"/>
        </w:rPr>
        <w:t>3</w:t>
      </w:r>
      <w:r w:rsidRPr="00B4775C">
        <w:rPr>
          <w:rFonts w:eastAsia="Calibri" w:cs="Times New Roman"/>
          <w:szCs w:val="24"/>
        </w:rPr>
        <w:t>.tabulā</w:t>
      </w:r>
      <w:r w:rsidRPr="00915E28">
        <w:rPr>
          <w:rFonts w:eastAsia="Calibri" w:cs="Times New Roman"/>
          <w:szCs w:val="24"/>
        </w:rPr>
        <w:t>. MUN ietver šādus nodokļus:</w:t>
      </w:r>
    </w:p>
    <w:p w14:paraId="47C3CEED" w14:textId="77777777" w:rsidR="0029241E" w:rsidRPr="00915E28" w:rsidRDefault="0029241E" w:rsidP="00370764">
      <w:pPr>
        <w:pStyle w:val="ListParagraph"/>
        <w:numPr>
          <w:ilvl w:val="0"/>
          <w:numId w:val="68"/>
        </w:numPr>
        <w:autoSpaceDE w:val="0"/>
        <w:autoSpaceDN w:val="0"/>
        <w:adjustRightInd w:val="0"/>
        <w:spacing w:before="0" w:beforeAutospacing="0" w:after="0" w:afterAutospacing="0"/>
        <w:jc w:val="both"/>
        <w:rPr>
          <w:rFonts w:eastAsia="Calibri"/>
        </w:rPr>
      </w:pPr>
      <w:r w:rsidRPr="00915E28">
        <w:rPr>
          <w:rFonts w:eastAsia="Calibri"/>
        </w:rPr>
        <w:t>valsts sociālās apdrošināšanas obligātās iemaksas;</w:t>
      </w:r>
    </w:p>
    <w:p w14:paraId="3DE646E5" w14:textId="77777777" w:rsidR="0029241E" w:rsidRPr="00915E28" w:rsidRDefault="0029241E" w:rsidP="00370764">
      <w:pPr>
        <w:pStyle w:val="ListParagraph"/>
        <w:numPr>
          <w:ilvl w:val="0"/>
          <w:numId w:val="68"/>
        </w:numPr>
        <w:autoSpaceDE w:val="0"/>
        <w:autoSpaceDN w:val="0"/>
        <w:adjustRightInd w:val="0"/>
        <w:spacing w:before="0" w:beforeAutospacing="0" w:after="0" w:afterAutospacing="0"/>
        <w:jc w:val="both"/>
        <w:rPr>
          <w:rFonts w:eastAsia="Calibri"/>
        </w:rPr>
      </w:pPr>
      <w:r w:rsidRPr="00915E28">
        <w:rPr>
          <w:rFonts w:eastAsia="Calibri"/>
        </w:rPr>
        <w:t>IIN par mikrouzņēmuma īpašnieku un darbiniekiem;</w:t>
      </w:r>
    </w:p>
    <w:p w14:paraId="463A9D87" w14:textId="77777777" w:rsidR="0029241E" w:rsidRPr="00915E28" w:rsidRDefault="0029241E" w:rsidP="00370764">
      <w:pPr>
        <w:pStyle w:val="ListParagraph"/>
        <w:numPr>
          <w:ilvl w:val="0"/>
          <w:numId w:val="68"/>
        </w:numPr>
        <w:autoSpaceDE w:val="0"/>
        <w:autoSpaceDN w:val="0"/>
        <w:adjustRightInd w:val="0"/>
        <w:spacing w:before="0" w:beforeAutospacing="0" w:after="0" w:afterAutospacing="0"/>
        <w:jc w:val="both"/>
        <w:rPr>
          <w:rFonts w:eastAsia="Calibri"/>
        </w:rPr>
      </w:pPr>
      <w:r w:rsidRPr="00915E28">
        <w:rPr>
          <w:rFonts w:eastAsia="Calibri"/>
        </w:rPr>
        <w:t>UIN (ja mikrouzņēmums atbilst UIN maksātāja pazīmēm);</w:t>
      </w:r>
    </w:p>
    <w:p w14:paraId="51BA11D1" w14:textId="77777777" w:rsidR="0029241E" w:rsidRPr="00915E28" w:rsidRDefault="0029241E" w:rsidP="00370764">
      <w:pPr>
        <w:pStyle w:val="ListParagraph"/>
        <w:numPr>
          <w:ilvl w:val="0"/>
          <w:numId w:val="68"/>
        </w:numPr>
        <w:autoSpaceDE w:val="0"/>
        <w:autoSpaceDN w:val="0"/>
        <w:adjustRightInd w:val="0"/>
        <w:spacing w:before="0" w:beforeAutospacing="0" w:after="0" w:afterAutospacing="0"/>
        <w:jc w:val="both"/>
        <w:rPr>
          <w:rFonts w:eastAsia="Calibri"/>
        </w:rPr>
      </w:pPr>
      <w:r w:rsidRPr="00915E28">
        <w:rPr>
          <w:rFonts w:eastAsia="Calibri"/>
        </w:rPr>
        <w:t>uzņēmējdarbības riska nodevu par mikrouzņēmumu darbiniekiem.</w:t>
      </w:r>
    </w:p>
    <w:p w14:paraId="6A4A6D98" w14:textId="77777777" w:rsidR="0029241E" w:rsidRPr="00BD0760" w:rsidRDefault="0029241E" w:rsidP="0029241E">
      <w:pPr>
        <w:ind w:firstLine="709"/>
        <w:jc w:val="both"/>
        <w:rPr>
          <w:rFonts w:cs="Times New Roman"/>
          <w:szCs w:val="24"/>
          <w:highlight w:val="yellow"/>
        </w:rPr>
      </w:pPr>
    </w:p>
    <w:p w14:paraId="445B44EC" w14:textId="28A80768" w:rsidR="0029241E" w:rsidRDefault="0029241E" w:rsidP="0029241E">
      <w:pPr>
        <w:ind w:firstLine="709"/>
        <w:jc w:val="both"/>
        <w:rPr>
          <w:rFonts w:cs="Times New Roman"/>
          <w:szCs w:val="24"/>
        </w:rPr>
      </w:pPr>
      <w:r w:rsidRPr="00915E28">
        <w:rPr>
          <w:rFonts w:cs="Times New Roman"/>
          <w:szCs w:val="24"/>
        </w:rPr>
        <w:t>Proti, mi</w:t>
      </w:r>
      <w:r w:rsidRPr="00915E28">
        <w:rPr>
          <w:rFonts w:eastAsia="Calibri" w:cs="Times New Roman"/>
          <w:szCs w:val="24"/>
        </w:rPr>
        <w:t xml:space="preserve">krouzņēmumos </w:t>
      </w:r>
      <w:r w:rsidRPr="00915E28">
        <w:rPr>
          <w:rFonts w:cs="Times New Roman"/>
          <w:szCs w:val="24"/>
        </w:rPr>
        <w:t xml:space="preserve">strādājošie izmanto atvieglotā nodokļu maksāšanas režīma priekšrocības, jo no viņu atalgojuma nav ieturēti darbaspēka nodokļi jeb </w:t>
      </w:r>
      <w:r w:rsidRPr="00915E28">
        <w:rPr>
          <w:rFonts w:eastAsia="Calibri" w:cs="Times New Roman"/>
          <w:szCs w:val="24"/>
        </w:rPr>
        <w:t xml:space="preserve">mikrouzņēmuma </w:t>
      </w:r>
      <w:r w:rsidRPr="00915E28">
        <w:rPr>
          <w:rFonts w:cs="Times New Roman"/>
          <w:szCs w:val="24"/>
        </w:rPr>
        <w:t xml:space="preserve">darbiniekam aprēķinātais atalgojums (bruto alga) ir vienāds ar saņemto atalgojumu (neto algu). Savukārt darbiniekiem, kas maksā darbaspēka nodokļus </w:t>
      </w:r>
      <w:r w:rsidRPr="00B4775C">
        <w:rPr>
          <w:rFonts w:cs="Times New Roman"/>
          <w:szCs w:val="24"/>
        </w:rPr>
        <w:t>vispārējā kārtībā, atšķirība starp bruto algu un neto algu ir būtiska (</w:t>
      </w:r>
      <w:r w:rsidRPr="00B4775C">
        <w:rPr>
          <w:rFonts w:cs="Times New Roman"/>
          <w:i/>
          <w:szCs w:val="24"/>
        </w:rPr>
        <w:t>skat. piemēru 1</w:t>
      </w:r>
      <w:r w:rsidR="00B4775C" w:rsidRPr="00B4775C">
        <w:rPr>
          <w:rFonts w:cs="Times New Roman"/>
          <w:i/>
          <w:szCs w:val="24"/>
        </w:rPr>
        <w:t>4</w:t>
      </w:r>
      <w:r w:rsidRPr="00B4775C">
        <w:rPr>
          <w:rFonts w:cs="Times New Roman"/>
          <w:i/>
          <w:szCs w:val="24"/>
        </w:rPr>
        <w:t>.tab</w:t>
      </w:r>
      <w:r w:rsidRPr="00915E28">
        <w:rPr>
          <w:rFonts w:cs="Times New Roman"/>
          <w:i/>
          <w:szCs w:val="24"/>
        </w:rPr>
        <w:t>.</w:t>
      </w:r>
      <w:r w:rsidRPr="00915E28">
        <w:rPr>
          <w:rFonts w:cs="Times New Roman"/>
          <w:szCs w:val="24"/>
        </w:rPr>
        <w:t>).</w:t>
      </w:r>
    </w:p>
    <w:p w14:paraId="23377F25" w14:textId="77CB1AAA" w:rsidR="00CD5970" w:rsidRDefault="00CD5970">
      <w:pPr>
        <w:rPr>
          <w:rFonts w:cs="Times New Roman"/>
          <w:szCs w:val="24"/>
        </w:rPr>
      </w:pPr>
      <w:r>
        <w:rPr>
          <w:rFonts w:cs="Times New Roman"/>
          <w:szCs w:val="24"/>
        </w:rPr>
        <w:br w:type="page"/>
      </w:r>
    </w:p>
    <w:p w14:paraId="7C6FF05E" w14:textId="7439E4DD" w:rsidR="0029241E" w:rsidRPr="00915E28" w:rsidRDefault="0029241E" w:rsidP="0029241E">
      <w:pPr>
        <w:pStyle w:val="tv2131"/>
        <w:spacing w:line="240" w:lineRule="auto"/>
        <w:ind w:firstLine="0"/>
        <w:contextualSpacing/>
        <w:jc w:val="right"/>
        <w:rPr>
          <w:color w:val="auto"/>
          <w:sz w:val="24"/>
          <w:szCs w:val="24"/>
        </w:rPr>
      </w:pPr>
      <w:r w:rsidRPr="00B4775C">
        <w:rPr>
          <w:color w:val="auto"/>
          <w:sz w:val="24"/>
          <w:szCs w:val="24"/>
        </w:rPr>
        <w:lastRenderedPageBreak/>
        <w:t>1</w:t>
      </w:r>
      <w:r w:rsidR="00B4775C" w:rsidRPr="00B4775C">
        <w:rPr>
          <w:color w:val="auto"/>
          <w:sz w:val="24"/>
          <w:szCs w:val="24"/>
        </w:rPr>
        <w:t>4</w:t>
      </w:r>
      <w:r w:rsidRPr="00B4775C">
        <w:rPr>
          <w:color w:val="auto"/>
          <w:sz w:val="24"/>
          <w:szCs w:val="24"/>
        </w:rPr>
        <w:t>.tabula</w:t>
      </w:r>
    </w:p>
    <w:p w14:paraId="6D652FCB" w14:textId="77777777" w:rsidR="0029241E" w:rsidRPr="00915E28" w:rsidRDefault="0029241E" w:rsidP="0029241E">
      <w:pPr>
        <w:pStyle w:val="tv2131"/>
        <w:spacing w:after="120" w:line="240" w:lineRule="auto"/>
        <w:ind w:firstLine="0"/>
        <w:jc w:val="center"/>
        <w:rPr>
          <w:b/>
          <w:color w:val="auto"/>
          <w:spacing w:val="-6"/>
          <w:sz w:val="22"/>
          <w:szCs w:val="22"/>
        </w:rPr>
      </w:pPr>
      <w:r w:rsidRPr="00915E28">
        <w:rPr>
          <w:b/>
          <w:color w:val="auto"/>
          <w:spacing w:val="-6"/>
          <w:sz w:val="22"/>
          <w:szCs w:val="22"/>
        </w:rPr>
        <w:t>Darbaspēka izmaksu salīdzinājums</w:t>
      </w:r>
    </w:p>
    <w:tbl>
      <w:tblPr>
        <w:tblW w:w="8276" w:type="dxa"/>
        <w:tblLook w:val="04A0" w:firstRow="1" w:lastRow="0" w:firstColumn="1" w:lastColumn="0" w:noHBand="0" w:noVBand="1"/>
      </w:tblPr>
      <w:tblGrid>
        <w:gridCol w:w="2687"/>
        <w:gridCol w:w="2260"/>
        <w:gridCol w:w="1817"/>
        <w:gridCol w:w="1512"/>
      </w:tblGrid>
      <w:tr w:rsidR="0029241E" w:rsidRPr="00BD0760" w14:paraId="48A975BA" w14:textId="77777777" w:rsidTr="0029241E">
        <w:trPr>
          <w:trHeight w:val="525"/>
        </w:trPr>
        <w:tc>
          <w:tcPr>
            <w:tcW w:w="2687" w:type="dxa"/>
            <w:tcBorders>
              <w:top w:val="single" w:sz="12" w:space="0" w:color="auto"/>
              <w:left w:val="single" w:sz="12" w:space="0" w:color="auto"/>
              <w:bottom w:val="single" w:sz="12" w:space="0" w:color="auto"/>
              <w:right w:val="single" w:sz="4" w:space="0" w:color="FFFFFF"/>
            </w:tcBorders>
            <w:shd w:val="clear" w:color="000000" w:fill="002060"/>
            <w:noWrap/>
            <w:vAlign w:val="bottom"/>
            <w:hideMark/>
          </w:tcPr>
          <w:p w14:paraId="5DE78371" w14:textId="77777777" w:rsidR="0029241E" w:rsidRPr="00915E28" w:rsidRDefault="0029241E" w:rsidP="0029241E">
            <w:pPr>
              <w:rPr>
                <w:rFonts w:eastAsia="Times New Roman" w:cs="Times New Roman"/>
                <w:b/>
                <w:bCs/>
                <w:color w:val="FFFFFF"/>
                <w:sz w:val="20"/>
                <w:szCs w:val="20"/>
                <w:lang w:eastAsia="lv-LV"/>
              </w:rPr>
            </w:pPr>
            <w:r w:rsidRPr="00915E28">
              <w:rPr>
                <w:rFonts w:eastAsia="Times New Roman" w:cs="Times New Roman"/>
                <w:b/>
                <w:bCs/>
                <w:color w:val="FFFFFF"/>
                <w:sz w:val="20"/>
                <w:szCs w:val="20"/>
                <w:lang w:eastAsia="lv-LV"/>
              </w:rPr>
              <w:t> </w:t>
            </w:r>
          </w:p>
        </w:tc>
        <w:tc>
          <w:tcPr>
            <w:tcW w:w="2260" w:type="dxa"/>
            <w:tcBorders>
              <w:top w:val="single" w:sz="12" w:space="0" w:color="auto"/>
              <w:left w:val="nil"/>
              <w:bottom w:val="single" w:sz="12" w:space="0" w:color="auto"/>
              <w:right w:val="single" w:sz="4" w:space="0" w:color="FFFFFF"/>
            </w:tcBorders>
            <w:shd w:val="clear" w:color="000000" w:fill="002060"/>
            <w:vAlign w:val="center"/>
            <w:hideMark/>
          </w:tcPr>
          <w:p w14:paraId="15AA7A44" w14:textId="77777777" w:rsidR="0029241E" w:rsidRPr="00915E28" w:rsidRDefault="0029241E" w:rsidP="0029241E">
            <w:pPr>
              <w:jc w:val="center"/>
              <w:rPr>
                <w:rFonts w:eastAsia="Times New Roman" w:cs="Times New Roman"/>
                <w:b/>
                <w:bCs/>
                <w:color w:val="FFFFFF"/>
                <w:sz w:val="20"/>
                <w:szCs w:val="20"/>
                <w:lang w:eastAsia="lv-LV"/>
              </w:rPr>
            </w:pPr>
            <w:r w:rsidRPr="00915E28">
              <w:rPr>
                <w:rFonts w:eastAsia="Times New Roman" w:cs="Times New Roman"/>
                <w:b/>
                <w:bCs/>
                <w:color w:val="FFFFFF"/>
                <w:sz w:val="20"/>
                <w:szCs w:val="20"/>
                <w:lang w:eastAsia="lv-LV"/>
              </w:rPr>
              <w:t>SIA - uzņēmums, kas darbojas vispārējā režīmā</w:t>
            </w:r>
          </w:p>
        </w:tc>
        <w:tc>
          <w:tcPr>
            <w:tcW w:w="1817" w:type="dxa"/>
            <w:tcBorders>
              <w:top w:val="single" w:sz="12" w:space="0" w:color="auto"/>
              <w:left w:val="nil"/>
              <w:bottom w:val="single" w:sz="12" w:space="0" w:color="auto"/>
              <w:right w:val="single" w:sz="4" w:space="0" w:color="FFFFFF"/>
            </w:tcBorders>
            <w:shd w:val="clear" w:color="000000" w:fill="002060"/>
            <w:vAlign w:val="center"/>
            <w:hideMark/>
          </w:tcPr>
          <w:p w14:paraId="482151FA" w14:textId="77777777" w:rsidR="0029241E" w:rsidRPr="00915E28" w:rsidRDefault="0029241E" w:rsidP="0029241E">
            <w:pPr>
              <w:jc w:val="center"/>
              <w:rPr>
                <w:rFonts w:eastAsia="Times New Roman" w:cs="Times New Roman"/>
                <w:b/>
                <w:bCs/>
                <w:color w:val="FFFFFF"/>
                <w:sz w:val="20"/>
                <w:szCs w:val="20"/>
                <w:lang w:eastAsia="lv-LV"/>
              </w:rPr>
            </w:pPr>
            <w:r w:rsidRPr="00915E28">
              <w:rPr>
                <w:rFonts w:eastAsia="Times New Roman" w:cs="Times New Roman"/>
                <w:b/>
                <w:bCs/>
                <w:color w:val="FFFFFF"/>
                <w:sz w:val="20"/>
                <w:szCs w:val="20"/>
                <w:lang w:eastAsia="lv-LV"/>
              </w:rPr>
              <w:t>SIA - mikro-</w:t>
            </w:r>
          </w:p>
          <w:p w14:paraId="4152C467" w14:textId="77777777" w:rsidR="0029241E" w:rsidRPr="00915E28" w:rsidRDefault="0029241E" w:rsidP="0029241E">
            <w:pPr>
              <w:jc w:val="center"/>
              <w:rPr>
                <w:rFonts w:eastAsia="Times New Roman" w:cs="Times New Roman"/>
                <w:b/>
                <w:bCs/>
                <w:color w:val="FFFFFF"/>
                <w:sz w:val="20"/>
                <w:szCs w:val="20"/>
                <w:lang w:eastAsia="lv-LV"/>
              </w:rPr>
            </w:pPr>
            <w:r w:rsidRPr="00915E28">
              <w:rPr>
                <w:rFonts w:eastAsia="Times New Roman" w:cs="Times New Roman"/>
                <w:b/>
                <w:bCs/>
                <w:color w:val="FFFFFF"/>
                <w:sz w:val="20"/>
                <w:szCs w:val="20"/>
                <w:lang w:eastAsia="lv-LV"/>
              </w:rPr>
              <w:t>uzņēmums</w:t>
            </w:r>
          </w:p>
        </w:tc>
        <w:tc>
          <w:tcPr>
            <w:tcW w:w="1512" w:type="dxa"/>
            <w:tcBorders>
              <w:top w:val="single" w:sz="12" w:space="0" w:color="auto"/>
              <w:left w:val="nil"/>
              <w:bottom w:val="single" w:sz="12" w:space="0" w:color="auto"/>
              <w:right w:val="single" w:sz="12" w:space="0" w:color="auto"/>
            </w:tcBorders>
            <w:shd w:val="clear" w:color="000000" w:fill="002060"/>
            <w:vAlign w:val="center"/>
            <w:hideMark/>
          </w:tcPr>
          <w:p w14:paraId="1F45826E" w14:textId="77777777" w:rsidR="0029241E" w:rsidRPr="00915E28" w:rsidRDefault="0029241E" w:rsidP="0029241E">
            <w:pPr>
              <w:jc w:val="center"/>
              <w:rPr>
                <w:rFonts w:eastAsia="Times New Roman" w:cs="Times New Roman"/>
                <w:b/>
                <w:bCs/>
                <w:color w:val="FFFFFF"/>
                <w:sz w:val="20"/>
                <w:szCs w:val="20"/>
                <w:lang w:eastAsia="lv-LV"/>
              </w:rPr>
            </w:pPr>
            <w:r w:rsidRPr="00915E28">
              <w:rPr>
                <w:rFonts w:eastAsia="Times New Roman" w:cs="Times New Roman"/>
                <w:b/>
                <w:bCs/>
                <w:color w:val="FFFFFF"/>
                <w:sz w:val="20"/>
                <w:szCs w:val="20"/>
                <w:lang w:eastAsia="lv-LV"/>
              </w:rPr>
              <w:t>Izmaksu salīdzinājums</w:t>
            </w:r>
          </w:p>
        </w:tc>
      </w:tr>
      <w:tr w:rsidR="0029241E" w:rsidRPr="00BD0760" w14:paraId="0743AE5A" w14:textId="77777777" w:rsidTr="0029241E">
        <w:trPr>
          <w:trHeight w:val="315"/>
        </w:trPr>
        <w:tc>
          <w:tcPr>
            <w:tcW w:w="2687" w:type="dxa"/>
            <w:tcBorders>
              <w:top w:val="single" w:sz="12" w:space="0" w:color="auto"/>
              <w:left w:val="single" w:sz="12" w:space="0" w:color="auto"/>
              <w:bottom w:val="single" w:sz="4" w:space="0" w:color="808080"/>
              <w:right w:val="single" w:sz="4" w:space="0" w:color="auto"/>
            </w:tcBorders>
            <w:shd w:val="clear" w:color="000000" w:fill="FFFFFF"/>
            <w:vAlign w:val="center"/>
            <w:hideMark/>
          </w:tcPr>
          <w:p w14:paraId="28162A27" w14:textId="77777777" w:rsidR="0029241E" w:rsidRPr="00915E28" w:rsidRDefault="0029241E" w:rsidP="0029241E">
            <w:pPr>
              <w:rPr>
                <w:rFonts w:eastAsia="Times New Roman" w:cs="Times New Roman"/>
                <w:b/>
                <w:bCs/>
                <w:sz w:val="20"/>
                <w:szCs w:val="20"/>
                <w:lang w:eastAsia="lv-LV"/>
              </w:rPr>
            </w:pPr>
            <w:r w:rsidRPr="00915E28">
              <w:rPr>
                <w:b/>
                <w:bCs/>
                <w:sz w:val="20"/>
                <w:szCs w:val="20"/>
              </w:rPr>
              <w:t>Apgrozījums</w:t>
            </w:r>
            <w:r w:rsidRPr="00915E28">
              <w:rPr>
                <w:b/>
                <w:bCs/>
                <w:sz w:val="20"/>
                <w:szCs w:val="20"/>
                <w:vertAlign w:val="superscript"/>
              </w:rPr>
              <w:t>1</w:t>
            </w:r>
            <w:r w:rsidRPr="00915E28">
              <w:rPr>
                <w:sz w:val="20"/>
                <w:szCs w:val="20"/>
              </w:rPr>
              <w:t>,</w:t>
            </w:r>
            <w:r w:rsidRPr="00915E28">
              <w:rPr>
                <w:b/>
                <w:bCs/>
                <w:sz w:val="20"/>
                <w:szCs w:val="20"/>
              </w:rPr>
              <w:t xml:space="preserve"> </w:t>
            </w:r>
            <w:r w:rsidRPr="00915E28">
              <w:rPr>
                <w:i/>
                <w:iCs/>
                <w:sz w:val="20"/>
                <w:szCs w:val="20"/>
              </w:rPr>
              <w:t>euro</w:t>
            </w:r>
            <w:r w:rsidRPr="00915E28">
              <w:rPr>
                <w:sz w:val="20"/>
                <w:szCs w:val="20"/>
              </w:rPr>
              <w:t xml:space="preserve"> </w:t>
            </w:r>
            <w:r w:rsidRPr="00915E28">
              <w:rPr>
                <w:i/>
                <w:iCs/>
                <w:sz w:val="20"/>
                <w:szCs w:val="20"/>
              </w:rPr>
              <w:t>gadā</w:t>
            </w:r>
          </w:p>
        </w:tc>
        <w:tc>
          <w:tcPr>
            <w:tcW w:w="2260" w:type="dxa"/>
            <w:tcBorders>
              <w:top w:val="single" w:sz="12" w:space="0" w:color="auto"/>
              <w:left w:val="nil"/>
              <w:bottom w:val="single" w:sz="4" w:space="0" w:color="808080"/>
              <w:right w:val="single" w:sz="4" w:space="0" w:color="auto"/>
            </w:tcBorders>
            <w:shd w:val="clear" w:color="auto" w:fill="auto"/>
            <w:noWrap/>
            <w:vAlign w:val="center"/>
            <w:hideMark/>
          </w:tcPr>
          <w:p w14:paraId="755BDBE1" w14:textId="77777777" w:rsidR="0029241E" w:rsidRPr="00915E28" w:rsidRDefault="0029241E" w:rsidP="0029241E">
            <w:pPr>
              <w:jc w:val="center"/>
              <w:rPr>
                <w:rFonts w:eastAsia="Times New Roman" w:cs="Times New Roman"/>
                <w:color w:val="000000"/>
                <w:sz w:val="20"/>
                <w:szCs w:val="20"/>
                <w:lang w:eastAsia="lv-LV"/>
              </w:rPr>
            </w:pPr>
            <w:r w:rsidRPr="00915E28">
              <w:rPr>
                <w:color w:val="000000"/>
                <w:sz w:val="20"/>
                <w:szCs w:val="20"/>
              </w:rPr>
              <w:t>-</w:t>
            </w:r>
          </w:p>
        </w:tc>
        <w:tc>
          <w:tcPr>
            <w:tcW w:w="1817" w:type="dxa"/>
            <w:tcBorders>
              <w:top w:val="single" w:sz="12" w:space="0" w:color="auto"/>
              <w:left w:val="nil"/>
              <w:bottom w:val="single" w:sz="4" w:space="0" w:color="808080"/>
              <w:right w:val="single" w:sz="4" w:space="0" w:color="auto"/>
            </w:tcBorders>
            <w:shd w:val="clear" w:color="auto" w:fill="auto"/>
            <w:noWrap/>
            <w:vAlign w:val="center"/>
            <w:hideMark/>
          </w:tcPr>
          <w:p w14:paraId="600F2C0A" w14:textId="77777777" w:rsidR="0029241E" w:rsidRPr="00915E28" w:rsidRDefault="0029241E" w:rsidP="0029241E">
            <w:pPr>
              <w:jc w:val="center"/>
              <w:rPr>
                <w:rFonts w:eastAsia="Times New Roman" w:cs="Times New Roman"/>
                <w:color w:val="000000"/>
                <w:sz w:val="20"/>
                <w:szCs w:val="20"/>
                <w:lang w:eastAsia="lv-LV"/>
              </w:rPr>
            </w:pPr>
            <w:r w:rsidRPr="00915E28">
              <w:rPr>
                <w:color w:val="000000"/>
                <w:sz w:val="20"/>
                <w:szCs w:val="20"/>
              </w:rPr>
              <w:t>15 000</w:t>
            </w:r>
          </w:p>
        </w:tc>
        <w:tc>
          <w:tcPr>
            <w:tcW w:w="1512" w:type="dxa"/>
            <w:tcBorders>
              <w:top w:val="single" w:sz="12" w:space="0" w:color="auto"/>
              <w:left w:val="nil"/>
              <w:bottom w:val="single" w:sz="4" w:space="0" w:color="808080"/>
              <w:right w:val="single" w:sz="12" w:space="0" w:color="auto"/>
            </w:tcBorders>
            <w:shd w:val="clear" w:color="auto" w:fill="auto"/>
            <w:noWrap/>
            <w:vAlign w:val="center"/>
            <w:hideMark/>
          </w:tcPr>
          <w:p w14:paraId="41196BA7" w14:textId="77777777" w:rsidR="0029241E" w:rsidRPr="00915E28" w:rsidRDefault="0029241E" w:rsidP="0029241E">
            <w:pPr>
              <w:jc w:val="center"/>
              <w:rPr>
                <w:rFonts w:eastAsia="Times New Roman" w:cs="Times New Roman"/>
                <w:color w:val="000000"/>
                <w:sz w:val="20"/>
                <w:szCs w:val="20"/>
                <w:lang w:eastAsia="lv-LV"/>
              </w:rPr>
            </w:pPr>
            <w:r w:rsidRPr="00915E28">
              <w:rPr>
                <w:color w:val="000000"/>
                <w:sz w:val="20"/>
                <w:szCs w:val="20"/>
              </w:rPr>
              <w:t> </w:t>
            </w:r>
          </w:p>
        </w:tc>
      </w:tr>
      <w:tr w:rsidR="0029241E" w:rsidRPr="00BD0760" w14:paraId="4099DEC8" w14:textId="77777777" w:rsidTr="0029241E">
        <w:trPr>
          <w:trHeight w:val="181"/>
        </w:trPr>
        <w:tc>
          <w:tcPr>
            <w:tcW w:w="2687" w:type="dxa"/>
            <w:tcBorders>
              <w:top w:val="nil"/>
              <w:left w:val="single" w:sz="12" w:space="0" w:color="auto"/>
              <w:bottom w:val="single" w:sz="4" w:space="0" w:color="808080"/>
              <w:right w:val="single" w:sz="4" w:space="0" w:color="auto"/>
            </w:tcBorders>
            <w:shd w:val="clear" w:color="000000" w:fill="FFFFFF"/>
            <w:vAlign w:val="center"/>
            <w:hideMark/>
          </w:tcPr>
          <w:p w14:paraId="4A846D84" w14:textId="77777777" w:rsidR="0029241E" w:rsidRPr="00915E28" w:rsidRDefault="0029241E" w:rsidP="0029241E">
            <w:pPr>
              <w:rPr>
                <w:rFonts w:eastAsia="Times New Roman" w:cs="Times New Roman"/>
                <w:b/>
                <w:bCs/>
                <w:sz w:val="20"/>
                <w:szCs w:val="20"/>
                <w:lang w:eastAsia="lv-LV"/>
              </w:rPr>
            </w:pPr>
            <w:r w:rsidRPr="00915E28">
              <w:rPr>
                <w:b/>
                <w:bCs/>
                <w:sz w:val="20"/>
                <w:szCs w:val="20"/>
              </w:rPr>
              <w:t>Darbinieku skaits</w:t>
            </w:r>
            <w:r w:rsidRPr="00915E28">
              <w:rPr>
                <w:b/>
                <w:bCs/>
                <w:sz w:val="20"/>
                <w:szCs w:val="20"/>
                <w:vertAlign w:val="superscript"/>
              </w:rPr>
              <w:t>1</w:t>
            </w:r>
          </w:p>
        </w:tc>
        <w:tc>
          <w:tcPr>
            <w:tcW w:w="2260" w:type="dxa"/>
            <w:tcBorders>
              <w:top w:val="nil"/>
              <w:left w:val="nil"/>
              <w:bottom w:val="single" w:sz="4" w:space="0" w:color="808080"/>
              <w:right w:val="single" w:sz="4" w:space="0" w:color="auto"/>
            </w:tcBorders>
            <w:shd w:val="clear" w:color="auto" w:fill="auto"/>
            <w:noWrap/>
            <w:vAlign w:val="center"/>
            <w:hideMark/>
          </w:tcPr>
          <w:p w14:paraId="556A2AFB" w14:textId="77777777" w:rsidR="0029241E" w:rsidRPr="00915E28" w:rsidRDefault="0029241E" w:rsidP="0029241E">
            <w:pPr>
              <w:jc w:val="center"/>
              <w:rPr>
                <w:rFonts w:eastAsia="Times New Roman" w:cs="Times New Roman"/>
                <w:color w:val="000000"/>
                <w:sz w:val="20"/>
                <w:szCs w:val="20"/>
                <w:lang w:eastAsia="lv-LV"/>
              </w:rPr>
            </w:pPr>
            <w:r w:rsidRPr="00915E28">
              <w:rPr>
                <w:color w:val="000000"/>
                <w:sz w:val="20"/>
                <w:szCs w:val="20"/>
              </w:rPr>
              <w:t>1</w:t>
            </w:r>
          </w:p>
        </w:tc>
        <w:tc>
          <w:tcPr>
            <w:tcW w:w="1817" w:type="dxa"/>
            <w:tcBorders>
              <w:top w:val="nil"/>
              <w:left w:val="nil"/>
              <w:bottom w:val="single" w:sz="4" w:space="0" w:color="808080"/>
              <w:right w:val="single" w:sz="4" w:space="0" w:color="auto"/>
            </w:tcBorders>
            <w:shd w:val="clear" w:color="auto" w:fill="auto"/>
            <w:noWrap/>
            <w:vAlign w:val="center"/>
            <w:hideMark/>
          </w:tcPr>
          <w:p w14:paraId="64FFCAB4" w14:textId="77777777" w:rsidR="0029241E" w:rsidRPr="00915E28" w:rsidRDefault="0029241E" w:rsidP="0029241E">
            <w:pPr>
              <w:jc w:val="center"/>
              <w:rPr>
                <w:rFonts w:eastAsia="Times New Roman" w:cs="Times New Roman"/>
                <w:color w:val="000000"/>
                <w:sz w:val="20"/>
                <w:szCs w:val="20"/>
                <w:lang w:eastAsia="lv-LV"/>
              </w:rPr>
            </w:pPr>
            <w:r w:rsidRPr="00915E28">
              <w:rPr>
                <w:color w:val="000000"/>
                <w:sz w:val="20"/>
                <w:szCs w:val="20"/>
              </w:rPr>
              <w:t>2</w:t>
            </w:r>
          </w:p>
        </w:tc>
        <w:tc>
          <w:tcPr>
            <w:tcW w:w="1512" w:type="dxa"/>
            <w:tcBorders>
              <w:top w:val="nil"/>
              <w:left w:val="nil"/>
              <w:bottom w:val="single" w:sz="4" w:space="0" w:color="808080"/>
              <w:right w:val="single" w:sz="12" w:space="0" w:color="auto"/>
            </w:tcBorders>
            <w:shd w:val="clear" w:color="auto" w:fill="auto"/>
            <w:noWrap/>
            <w:vAlign w:val="center"/>
            <w:hideMark/>
          </w:tcPr>
          <w:p w14:paraId="44104E55" w14:textId="77777777" w:rsidR="0029241E" w:rsidRPr="00915E28" w:rsidRDefault="0029241E" w:rsidP="0029241E">
            <w:pPr>
              <w:jc w:val="center"/>
              <w:rPr>
                <w:rFonts w:eastAsia="Times New Roman" w:cs="Times New Roman"/>
                <w:color w:val="000000"/>
                <w:sz w:val="20"/>
                <w:szCs w:val="20"/>
                <w:lang w:eastAsia="lv-LV"/>
              </w:rPr>
            </w:pPr>
            <w:r w:rsidRPr="00915E28">
              <w:rPr>
                <w:color w:val="000000"/>
                <w:sz w:val="20"/>
                <w:szCs w:val="20"/>
              </w:rPr>
              <w:t> </w:t>
            </w:r>
          </w:p>
        </w:tc>
      </w:tr>
      <w:tr w:rsidR="0029241E" w:rsidRPr="00BD0760" w14:paraId="38769EC0" w14:textId="77777777" w:rsidTr="0029241E">
        <w:trPr>
          <w:trHeight w:val="330"/>
        </w:trPr>
        <w:tc>
          <w:tcPr>
            <w:tcW w:w="2687" w:type="dxa"/>
            <w:tcBorders>
              <w:top w:val="nil"/>
              <w:left w:val="single" w:sz="12" w:space="0" w:color="auto"/>
              <w:bottom w:val="single" w:sz="12" w:space="0" w:color="auto"/>
              <w:right w:val="single" w:sz="4" w:space="0" w:color="auto"/>
            </w:tcBorders>
            <w:shd w:val="clear" w:color="000000" w:fill="FFFFFF"/>
            <w:vAlign w:val="center"/>
            <w:hideMark/>
          </w:tcPr>
          <w:p w14:paraId="6A047891" w14:textId="77777777" w:rsidR="0029241E" w:rsidRPr="00915E28" w:rsidRDefault="0029241E" w:rsidP="0029241E">
            <w:pPr>
              <w:rPr>
                <w:rFonts w:eastAsia="Times New Roman" w:cs="Times New Roman"/>
                <w:b/>
                <w:bCs/>
                <w:sz w:val="20"/>
                <w:szCs w:val="20"/>
                <w:lang w:eastAsia="lv-LV"/>
              </w:rPr>
            </w:pPr>
            <w:r w:rsidRPr="00915E28">
              <w:rPr>
                <w:b/>
                <w:bCs/>
                <w:sz w:val="20"/>
                <w:szCs w:val="20"/>
              </w:rPr>
              <w:t xml:space="preserve">Darbinieka vidējā alga, </w:t>
            </w:r>
            <w:r w:rsidRPr="00915E28">
              <w:rPr>
                <w:i/>
                <w:iCs/>
                <w:sz w:val="20"/>
                <w:szCs w:val="20"/>
              </w:rPr>
              <w:t>euro</w:t>
            </w:r>
            <w:r w:rsidRPr="00915E28">
              <w:rPr>
                <w:sz w:val="20"/>
                <w:szCs w:val="20"/>
              </w:rPr>
              <w:t xml:space="preserve"> </w:t>
            </w:r>
            <w:r w:rsidRPr="00915E28">
              <w:rPr>
                <w:i/>
                <w:iCs/>
                <w:sz w:val="20"/>
                <w:szCs w:val="20"/>
              </w:rPr>
              <w:t>mēnesī</w:t>
            </w:r>
            <w:r w:rsidRPr="00915E28">
              <w:rPr>
                <w:b/>
                <w:bCs/>
                <w:sz w:val="20"/>
                <w:szCs w:val="20"/>
              </w:rPr>
              <w:t xml:space="preserve"> </w:t>
            </w:r>
          </w:p>
        </w:tc>
        <w:tc>
          <w:tcPr>
            <w:tcW w:w="2260" w:type="dxa"/>
            <w:tcBorders>
              <w:top w:val="nil"/>
              <w:left w:val="nil"/>
              <w:bottom w:val="single" w:sz="12" w:space="0" w:color="auto"/>
              <w:right w:val="single" w:sz="4" w:space="0" w:color="auto"/>
            </w:tcBorders>
            <w:shd w:val="clear" w:color="auto" w:fill="auto"/>
            <w:noWrap/>
            <w:vAlign w:val="center"/>
            <w:hideMark/>
          </w:tcPr>
          <w:p w14:paraId="489251AE" w14:textId="77777777" w:rsidR="0029241E" w:rsidRPr="00915E28" w:rsidRDefault="0029241E" w:rsidP="0029241E">
            <w:pPr>
              <w:jc w:val="center"/>
              <w:rPr>
                <w:rFonts w:eastAsia="Times New Roman" w:cs="Times New Roman"/>
                <w:color w:val="000000"/>
                <w:sz w:val="20"/>
                <w:szCs w:val="20"/>
                <w:lang w:eastAsia="lv-LV"/>
              </w:rPr>
            </w:pPr>
            <w:r w:rsidRPr="00915E28">
              <w:rPr>
                <w:color w:val="000000"/>
                <w:sz w:val="20"/>
                <w:szCs w:val="20"/>
              </w:rPr>
              <w:t>500</w:t>
            </w:r>
          </w:p>
        </w:tc>
        <w:tc>
          <w:tcPr>
            <w:tcW w:w="1817" w:type="dxa"/>
            <w:tcBorders>
              <w:top w:val="nil"/>
              <w:left w:val="nil"/>
              <w:bottom w:val="single" w:sz="12" w:space="0" w:color="auto"/>
              <w:right w:val="single" w:sz="4" w:space="0" w:color="auto"/>
            </w:tcBorders>
            <w:shd w:val="clear" w:color="auto" w:fill="auto"/>
            <w:noWrap/>
            <w:vAlign w:val="center"/>
            <w:hideMark/>
          </w:tcPr>
          <w:p w14:paraId="3054557B" w14:textId="77777777" w:rsidR="0029241E" w:rsidRPr="00915E28" w:rsidRDefault="0029241E" w:rsidP="0029241E">
            <w:pPr>
              <w:jc w:val="center"/>
              <w:rPr>
                <w:rFonts w:eastAsia="Times New Roman" w:cs="Times New Roman"/>
                <w:color w:val="000000"/>
                <w:sz w:val="20"/>
                <w:szCs w:val="20"/>
                <w:lang w:eastAsia="lv-LV"/>
              </w:rPr>
            </w:pPr>
            <w:r w:rsidRPr="00915E28">
              <w:rPr>
                <w:color w:val="000000"/>
                <w:sz w:val="20"/>
                <w:szCs w:val="20"/>
              </w:rPr>
              <w:t>500</w:t>
            </w:r>
          </w:p>
        </w:tc>
        <w:tc>
          <w:tcPr>
            <w:tcW w:w="1512" w:type="dxa"/>
            <w:tcBorders>
              <w:top w:val="nil"/>
              <w:left w:val="nil"/>
              <w:bottom w:val="single" w:sz="12" w:space="0" w:color="auto"/>
              <w:right w:val="single" w:sz="12" w:space="0" w:color="auto"/>
            </w:tcBorders>
            <w:shd w:val="clear" w:color="auto" w:fill="auto"/>
            <w:noWrap/>
            <w:vAlign w:val="center"/>
            <w:hideMark/>
          </w:tcPr>
          <w:p w14:paraId="2E601E49" w14:textId="77777777" w:rsidR="0029241E" w:rsidRPr="00915E28" w:rsidRDefault="0029241E" w:rsidP="0029241E">
            <w:pPr>
              <w:jc w:val="center"/>
              <w:rPr>
                <w:rFonts w:eastAsia="Times New Roman" w:cs="Times New Roman"/>
                <w:color w:val="000000"/>
                <w:sz w:val="20"/>
                <w:szCs w:val="20"/>
                <w:lang w:eastAsia="lv-LV"/>
              </w:rPr>
            </w:pPr>
            <w:r w:rsidRPr="00915E28">
              <w:rPr>
                <w:color w:val="000000"/>
                <w:sz w:val="20"/>
                <w:szCs w:val="20"/>
              </w:rPr>
              <w:t> </w:t>
            </w:r>
          </w:p>
        </w:tc>
      </w:tr>
      <w:tr w:rsidR="0029241E" w:rsidRPr="00BD0760" w14:paraId="116C3F09" w14:textId="77777777" w:rsidTr="0029241E">
        <w:trPr>
          <w:trHeight w:val="315"/>
        </w:trPr>
        <w:tc>
          <w:tcPr>
            <w:tcW w:w="2687" w:type="dxa"/>
            <w:tcBorders>
              <w:top w:val="single" w:sz="12" w:space="0" w:color="auto"/>
              <w:left w:val="single" w:sz="12" w:space="0" w:color="auto"/>
              <w:bottom w:val="nil"/>
              <w:right w:val="single" w:sz="4" w:space="0" w:color="auto"/>
            </w:tcBorders>
            <w:shd w:val="clear" w:color="000000" w:fill="FFFFFF"/>
            <w:vAlign w:val="center"/>
            <w:hideMark/>
          </w:tcPr>
          <w:p w14:paraId="39B5097C" w14:textId="77777777" w:rsidR="0029241E" w:rsidRPr="00915E28" w:rsidRDefault="0029241E" w:rsidP="0029241E">
            <w:pPr>
              <w:rPr>
                <w:rFonts w:eastAsia="Times New Roman" w:cs="Times New Roman"/>
                <w:b/>
                <w:bCs/>
                <w:sz w:val="20"/>
                <w:szCs w:val="20"/>
                <w:lang w:eastAsia="lv-LV"/>
              </w:rPr>
            </w:pPr>
            <w:r w:rsidRPr="00915E28">
              <w:rPr>
                <w:b/>
                <w:bCs/>
                <w:sz w:val="20"/>
                <w:szCs w:val="20"/>
              </w:rPr>
              <w:t xml:space="preserve">MUN, </w:t>
            </w:r>
            <w:r w:rsidRPr="00915E28">
              <w:rPr>
                <w:i/>
                <w:iCs/>
                <w:sz w:val="20"/>
                <w:szCs w:val="20"/>
              </w:rPr>
              <w:t>euro mēnesī</w:t>
            </w:r>
          </w:p>
        </w:tc>
        <w:tc>
          <w:tcPr>
            <w:tcW w:w="2260" w:type="dxa"/>
            <w:tcBorders>
              <w:top w:val="single" w:sz="12" w:space="0" w:color="auto"/>
              <w:left w:val="nil"/>
              <w:bottom w:val="nil"/>
              <w:right w:val="single" w:sz="4" w:space="0" w:color="auto"/>
            </w:tcBorders>
            <w:shd w:val="clear" w:color="auto" w:fill="auto"/>
            <w:noWrap/>
            <w:vAlign w:val="center"/>
            <w:hideMark/>
          </w:tcPr>
          <w:p w14:paraId="7139BCCD" w14:textId="77777777" w:rsidR="0029241E" w:rsidRPr="00915E28" w:rsidRDefault="0029241E" w:rsidP="0029241E">
            <w:pPr>
              <w:jc w:val="center"/>
              <w:rPr>
                <w:rFonts w:eastAsia="Times New Roman" w:cs="Times New Roman"/>
                <w:color w:val="000000"/>
                <w:sz w:val="20"/>
                <w:szCs w:val="20"/>
                <w:lang w:eastAsia="lv-LV"/>
              </w:rPr>
            </w:pPr>
            <w:r w:rsidRPr="00915E28">
              <w:rPr>
                <w:color w:val="000000"/>
                <w:sz w:val="20"/>
                <w:szCs w:val="20"/>
              </w:rPr>
              <w:t>-</w:t>
            </w:r>
          </w:p>
        </w:tc>
        <w:tc>
          <w:tcPr>
            <w:tcW w:w="1817" w:type="dxa"/>
            <w:tcBorders>
              <w:top w:val="single" w:sz="12" w:space="0" w:color="auto"/>
              <w:left w:val="nil"/>
              <w:bottom w:val="nil"/>
              <w:right w:val="single" w:sz="4" w:space="0" w:color="auto"/>
            </w:tcBorders>
            <w:shd w:val="clear" w:color="auto" w:fill="auto"/>
            <w:noWrap/>
            <w:vAlign w:val="center"/>
            <w:hideMark/>
          </w:tcPr>
          <w:p w14:paraId="4F0CEDBF" w14:textId="77777777" w:rsidR="0029241E" w:rsidRPr="00915E28" w:rsidRDefault="0029241E" w:rsidP="0029241E">
            <w:pPr>
              <w:jc w:val="center"/>
              <w:rPr>
                <w:rFonts w:eastAsia="Times New Roman" w:cs="Times New Roman"/>
                <w:color w:val="000000"/>
                <w:sz w:val="20"/>
                <w:szCs w:val="20"/>
                <w:lang w:eastAsia="lv-LV"/>
              </w:rPr>
            </w:pPr>
            <w:r w:rsidRPr="00915E28">
              <w:rPr>
                <w:color w:val="000000"/>
                <w:sz w:val="20"/>
                <w:szCs w:val="20"/>
              </w:rPr>
              <w:t>187,50</w:t>
            </w:r>
          </w:p>
        </w:tc>
        <w:tc>
          <w:tcPr>
            <w:tcW w:w="1512" w:type="dxa"/>
            <w:tcBorders>
              <w:top w:val="single" w:sz="12" w:space="0" w:color="auto"/>
              <w:left w:val="nil"/>
              <w:bottom w:val="nil"/>
              <w:right w:val="single" w:sz="12" w:space="0" w:color="auto"/>
            </w:tcBorders>
            <w:shd w:val="clear" w:color="auto" w:fill="auto"/>
            <w:noWrap/>
            <w:vAlign w:val="center"/>
            <w:hideMark/>
          </w:tcPr>
          <w:p w14:paraId="3E099A2B" w14:textId="77777777" w:rsidR="0029241E" w:rsidRPr="00915E28" w:rsidRDefault="0029241E" w:rsidP="0029241E">
            <w:pPr>
              <w:jc w:val="center"/>
              <w:rPr>
                <w:rFonts w:eastAsia="Times New Roman" w:cs="Times New Roman"/>
                <w:color w:val="000000"/>
                <w:sz w:val="20"/>
                <w:szCs w:val="20"/>
                <w:lang w:eastAsia="lv-LV"/>
              </w:rPr>
            </w:pPr>
            <w:r w:rsidRPr="00915E28">
              <w:rPr>
                <w:color w:val="000000"/>
                <w:sz w:val="20"/>
                <w:szCs w:val="20"/>
              </w:rPr>
              <w:t> </w:t>
            </w:r>
          </w:p>
        </w:tc>
      </w:tr>
      <w:tr w:rsidR="0029241E" w:rsidRPr="00BD0760" w14:paraId="2A043C6F" w14:textId="77777777" w:rsidTr="0029241E">
        <w:trPr>
          <w:trHeight w:val="277"/>
        </w:trPr>
        <w:tc>
          <w:tcPr>
            <w:tcW w:w="2687" w:type="dxa"/>
            <w:tcBorders>
              <w:top w:val="nil"/>
              <w:left w:val="single" w:sz="12" w:space="0" w:color="auto"/>
              <w:bottom w:val="single" w:sz="4" w:space="0" w:color="808080"/>
              <w:right w:val="single" w:sz="4" w:space="0" w:color="auto"/>
            </w:tcBorders>
            <w:shd w:val="clear" w:color="000000" w:fill="FFFFFF"/>
            <w:vAlign w:val="center"/>
            <w:hideMark/>
          </w:tcPr>
          <w:p w14:paraId="00BB06D4" w14:textId="77777777" w:rsidR="0029241E" w:rsidRPr="00915E28" w:rsidRDefault="0029241E" w:rsidP="0029241E">
            <w:pPr>
              <w:rPr>
                <w:rFonts w:eastAsia="Times New Roman" w:cs="Times New Roman"/>
                <w:b/>
                <w:bCs/>
                <w:sz w:val="18"/>
                <w:szCs w:val="18"/>
                <w:lang w:eastAsia="lv-LV"/>
              </w:rPr>
            </w:pPr>
            <w:r w:rsidRPr="00915E28">
              <w:rPr>
                <w:b/>
                <w:bCs/>
                <w:sz w:val="18"/>
                <w:szCs w:val="18"/>
              </w:rPr>
              <w:t> </w:t>
            </w:r>
          </w:p>
        </w:tc>
        <w:tc>
          <w:tcPr>
            <w:tcW w:w="2260" w:type="dxa"/>
            <w:tcBorders>
              <w:top w:val="nil"/>
              <w:left w:val="nil"/>
              <w:bottom w:val="single" w:sz="4" w:space="0" w:color="808080"/>
              <w:right w:val="single" w:sz="4" w:space="0" w:color="auto"/>
            </w:tcBorders>
            <w:shd w:val="clear" w:color="auto" w:fill="auto"/>
            <w:noWrap/>
            <w:vAlign w:val="center"/>
            <w:hideMark/>
          </w:tcPr>
          <w:p w14:paraId="22019C3A" w14:textId="77777777" w:rsidR="0029241E" w:rsidRPr="00915E28" w:rsidRDefault="0029241E" w:rsidP="0029241E">
            <w:pPr>
              <w:jc w:val="center"/>
              <w:rPr>
                <w:rFonts w:eastAsia="Times New Roman" w:cs="Times New Roman"/>
                <w:color w:val="000000"/>
                <w:sz w:val="18"/>
                <w:szCs w:val="18"/>
                <w:lang w:eastAsia="lv-LV"/>
              </w:rPr>
            </w:pPr>
            <w:r w:rsidRPr="00915E28">
              <w:rPr>
                <w:color w:val="000000"/>
                <w:sz w:val="18"/>
                <w:szCs w:val="18"/>
              </w:rPr>
              <w:t> </w:t>
            </w:r>
          </w:p>
        </w:tc>
        <w:tc>
          <w:tcPr>
            <w:tcW w:w="1817" w:type="dxa"/>
            <w:tcBorders>
              <w:top w:val="nil"/>
              <w:left w:val="nil"/>
              <w:bottom w:val="single" w:sz="4" w:space="0" w:color="808080"/>
              <w:right w:val="single" w:sz="4" w:space="0" w:color="auto"/>
            </w:tcBorders>
            <w:shd w:val="clear" w:color="auto" w:fill="auto"/>
            <w:noWrap/>
            <w:vAlign w:val="center"/>
            <w:hideMark/>
          </w:tcPr>
          <w:p w14:paraId="32D3332A" w14:textId="77777777" w:rsidR="0029241E" w:rsidRPr="00915E28" w:rsidRDefault="0029241E" w:rsidP="0029241E">
            <w:pPr>
              <w:jc w:val="center"/>
              <w:rPr>
                <w:rFonts w:eastAsia="Times New Roman" w:cs="Times New Roman"/>
                <w:color w:val="000000"/>
                <w:sz w:val="18"/>
                <w:szCs w:val="18"/>
                <w:lang w:eastAsia="lv-LV"/>
              </w:rPr>
            </w:pPr>
            <w:r w:rsidRPr="00915E28">
              <w:rPr>
                <w:color w:val="000000"/>
                <w:sz w:val="18"/>
                <w:szCs w:val="18"/>
              </w:rPr>
              <w:t>(15 000/12*15%)</w:t>
            </w:r>
          </w:p>
        </w:tc>
        <w:tc>
          <w:tcPr>
            <w:tcW w:w="1512" w:type="dxa"/>
            <w:tcBorders>
              <w:top w:val="nil"/>
              <w:left w:val="nil"/>
              <w:bottom w:val="single" w:sz="4" w:space="0" w:color="808080"/>
              <w:right w:val="single" w:sz="12" w:space="0" w:color="auto"/>
            </w:tcBorders>
            <w:shd w:val="clear" w:color="auto" w:fill="auto"/>
            <w:noWrap/>
            <w:vAlign w:val="center"/>
            <w:hideMark/>
          </w:tcPr>
          <w:p w14:paraId="6B5EAC48" w14:textId="77777777" w:rsidR="0029241E" w:rsidRPr="00915E28" w:rsidRDefault="0029241E" w:rsidP="0029241E">
            <w:pPr>
              <w:jc w:val="center"/>
              <w:rPr>
                <w:rFonts w:eastAsia="Times New Roman" w:cs="Times New Roman"/>
                <w:color w:val="000000"/>
                <w:sz w:val="18"/>
                <w:szCs w:val="18"/>
                <w:lang w:eastAsia="lv-LV"/>
              </w:rPr>
            </w:pPr>
            <w:r w:rsidRPr="00915E28">
              <w:rPr>
                <w:color w:val="000000"/>
                <w:sz w:val="18"/>
                <w:szCs w:val="18"/>
              </w:rPr>
              <w:t> </w:t>
            </w:r>
          </w:p>
        </w:tc>
      </w:tr>
      <w:tr w:rsidR="0029241E" w:rsidRPr="00BD0760" w14:paraId="26884A47" w14:textId="77777777" w:rsidTr="0029241E">
        <w:trPr>
          <w:trHeight w:val="315"/>
        </w:trPr>
        <w:tc>
          <w:tcPr>
            <w:tcW w:w="2687" w:type="dxa"/>
            <w:vMerge w:val="restart"/>
            <w:tcBorders>
              <w:top w:val="nil"/>
              <w:left w:val="single" w:sz="12" w:space="0" w:color="auto"/>
              <w:right w:val="single" w:sz="4" w:space="0" w:color="auto"/>
            </w:tcBorders>
            <w:shd w:val="clear" w:color="000000" w:fill="FFFFFF"/>
            <w:vAlign w:val="center"/>
            <w:hideMark/>
          </w:tcPr>
          <w:p w14:paraId="7F8F2A57" w14:textId="77777777" w:rsidR="0029241E" w:rsidRPr="00915E28" w:rsidRDefault="0029241E" w:rsidP="0029241E">
            <w:pPr>
              <w:rPr>
                <w:rFonts w:eastAsia="Times New Roman" w:cs="Times New Roman"/>
                <w:b/>
                <w:bCs/>
                <w:sz w:val="20"/>
                <w:szCs w:val="20"/>
                <w:lang w:eastAsia="lv-LV"/>
              </w:rPr>
            </w:pPr>
            <w:r w:rsidRPr="00915E28">
              <w:rPr>
                <w:b/>
                <w:bCs/>
                <w:sz w:val="20"/>
                <w:szCs w:val="20"/>
              </w:rPr>
              <w:t xml:space="preserve">Darba devēja VSAOI, </w:t>
            </w:r>
            <w:r w:rsidRPr="00915E28">
              <w:rPr>
                <w:i/>
                <w:iCs/>
                <w:sz w:val="20"/>
                <w:szCs w:val="20"/>
              </w:rPr>
              <w:t xml:space="preserve">euro mēnesī </w:t>
            </w:r>
          </w:p>
        </w:tc>
        <w:tc>
          <w:tcPr>
            <w:tcW w:w="2260" w:type="dxa"/>
            <w:tcBorders>
              <w:top w:val="nil"/>
              <w:left w:val="nil"/>
              <w:bottom w:val="nil"/>
              <w:right w:val="single" w:sz="4" w:space="0" w:color="auto"/>
            </w:tcBorders>
            <w:shd w:val="clear" w:color="auto" w:fill="auto"/>
            <w:noWrap/>
            <w:vAlign w:val="center"/>
            <w:hideMark/>
          </w:tcPr>
          <w:p w14:paraId="32583867" w14:textId="77777777" w:rsidR="0029241E" w:rsidRPr="00915E28" w:rsidRDefault="0029241E" w:rsidP="0029241E">
            <w:pPr>
              <w:jc w:val="center"/>
              <w:rPr>
                <w:rFonts w:eastAsia="Times New Roman" w:cs="Times New Roman"/>
                <w:color w:val="000000"/>
                <w:sz w:val="20"/>
                <w:szCs w:val="20"/>
                <w:lang w:eastAsia="lv-LV"/>
              </w:rPr>
            </w:pPr>
            <w:r w:rsidRPr="00915E28">
              <w:rPr>
                <w:color w:val="000000"/>
                <w:sz w:val="20"/>
                <w:szCs w:val="20"/>
              </w:rPr>
              <w:t>120,45</w:t>
            </w:r>
          </w:p>
        </w:tc>
        <w:tc>
          <w:tcPr>
            <w:tcW w:w="1817" w:type="dxa"/>
            <w:tcBorders>
              <w:top w:val="nil"/>
              <w:left w:val="nil"/>
              <w:bottom w:val="nil"/>
              <w:right w:val="single" w:sz="4" w:space="0" w:color="auto"/>
            </w:tcBorders>
            <w:shd w:val="clear" w:color="auto" w:fill="auto"/>
            <w:noWrap/>
            <w:vAlign w:val="center"/>
            <w:hideMark/>
          </w:tcPr>
          <w:p w14:paraId="7D78975D" w14:textId="77777777" w:rsidR="0029241E" w:rsidRPr="00915E28" w:rsidRDefault="0029241E" w:rsidP="0029241E">
            <w:pPr>
              <w:jc w:val="center"/>
              <w:rPr>
                <w:rFonts w:eastAsia="Times New Roman" w:cs="Times New Roman"/>
                <w:color w:val="000000"/>
                <w:sz w:val="20"/>
                <w:szCs w:val="20"/>
                <w:lang w:eastAsia="lv-LV"/>
              </w:rPr>
            </w:pPr>
            <w:r w:rsidRPr="00915E28">
              <w:rPr>
                <w:color w:val="000000"/>
                <w:sz w:val="20"/>
                <w:szCs w:val="20"/>
              </w:rPr>
              <w:t>-</w:t>
            </w:r>
          </w:p>
        </w:tc>
        <w:tc>
          <w:tcPr>
            <w:tcW w:w="1512" w:type="dxa"/>
            <w:tcBorders>
              <w:top w:val="nil"/>
              <w:left w:val="nil"/>
              <w:bottom w:val="nil"/>
              <w:right w:val="single" w:sz="12" w:space="0" w:color="auto"/>
            </w:tcBorders>
            <w:shd w:val="clear" w:color="auto" w:fill="auto"/>
            <w:noWrap/>
            <w:vAlign w:val="center"/>
            <w:hideMark/>
          </w:tcPr>
          <w:p w14:paraId="1653C3B9" w14:textId="77777777" w:rsidR="0029241E" w:rsidRPr="00915E28" w:rsidRDefault="0029241E" w:rsidP="0029241E">
            <w:pPr>
              <w:jc w:val="center"/>
              <w:rPr>
                <w:rFonts w:eastAsia="Times New Roman" w:cs="Times New Roman"/>
                <w:color w:val="000000"/>
                <w:sz w:val="20"/>
                <w:szCs w:val="20"/>
                <w:lang w:eastAsia="lv-LV"/>
              </w:rPr>
            </w:pPr>
            <w:r w:rsidRPr="00915E28">
              <w:rPr>
                <w:color w:val="000000"/>
                <w:sz w:val="20"/>
                <w:szCs w:val="20"/>
              </w:rPr>
              <w:t> </w:t>
            </w:r>
          </w:p>
        </w:tc>
      </w:tr>
      <w:tr w:rsidR="0029241E" w:rsidRPr="00BD0760" w14:paraId="6E5021C8" w14:textId="77777777" w:rsidTr="0029241E">
        <w:trPr>
          <w:trHeight w:val="215"/>
        </w:trPr>
        <w:tc>
          <w:tcPr>
            <w:tcW w:w="2687" w:type="dxa"/>
            <w:vMerge/>
            <w:tcBorders>
              <w:left w:val="single" w:sz="12" w:space="0" w:color="auto"/>
              <w:bottom w:val="single" w:sz="4" w:space="0" w:color="808080"/>
              <w:right w:val="single" w:sz="4" w:space="0" w:color="auto"/>
            </w:tcBorders>
            <w:shd w:val="clear" w:color="000000" w:fill="FFFFFF"/>
            <w:vAlign w:val="center"/>
            <w:hideMark/>
          </w:tcPr>
          <w:p w14:paraId="559656DD" w14:textId="77777777" w:rsidR="0029241E" w:rsidRPr="00915E28" w:rsidRDefault="0029241E" w:rsidP="0029241E">
            <w:pPr>
              <w:rPr>
                <w:rFonts w:eastAsia="Times New Roman" w:cs="Times New Roman"/>
                <w:b/>
                <w:bCs/>
                <w:sz w:val="18"/>
                <w:szCs w:val="18"/>
                <w:lang w:eastAsia="lv-LV"/>
              </w:rPr>
            </w:pPr>
          </w:p>
        </w:tc>
        <w:tc>
          <w:tcPr>
            <w:tcW w:w="2260" w:type="dxa"/>
            <w:tcBorders>
              <w:top w:val="nil"/>
              <w:left w:val="nil"/>
              <w:bottom w:val="single" w:sz="4" w:space="0" w:color="808080"/>
              <w:right w:val="single" w:sz="4" w:space="0" w:color="auto"/>
            </w:tcBorders>
            <w:shd w:val="clear" w:color="auto" w:fill="auto"/>
            <w:noWrap/>
            <w:vAlign w:val="center"/>
            <w:hideMark/>
          </w:tcPr>
          <w:p w14:paraId="038F4AA9" w14:textId="77777777" w:rsidR="0029241E" w:rsidRPr="00915E28" w:rsidRDefault="0029241E" w:rsidP="0029241E">
            <w:pPr>
              <w:jc w:val="center"/>
              <w:rPr>
                <w:rFonts w:eastAsia="Times New Roman" w:cs="Times New Roman"/>
                <w:color w:val="000000"/>
                <w:sz w:val="18"/>
                <w:szCs w:val="18"/>
                <w:lang w:eastAsia="lv-LV"/>
              </w:rPr>
            </w:pPr>
            <w:r w:rsidRPr="00915E28">
              <w:rPr>
                <w:color w:val="000000"/>
                <w:sz w:val="18"/>
                <w:szCs w:val="18"/>
              </w:rPr>
              <w:t>(500*24,09%)</w:t>
            </w:r>
          </w:p>
        </w:tc>
        <w:tc>
          <w:tcPr>
            <w:tcW w:w="1817" w:type="dxa"/>
            <w:tcBorders>
              <w:top w:val="nil"/>
              <w:left w:val="nil"/>
              <w:bottom w:val="single" w:sz="4" w:space="0" w:color="808080"/>
              <w:right w:val="single" w:sz="4" w:space="0" w:color="auto"/>
            </w:tcBorders>
            <w:shd w:val="clear" w:color="auto" w:fill="auto"/>
            <w:noWrap/>
            <w:vAlign w:val="center"/>
            <w:hideMark/>
          </w:tcPr>
          <w:p w14:paraId="2B2FD7DD" w14:textId="77777777" w:rsidR="0029241E" w:rsidRPr="00915E28" w:rsidRDefault="0029241E" w:rsidP="0029241E">
            <w:pPr>
              <w:jc w:val="center"/>
              <w:rPr>
                <w:rFonts w:eastAsia="Times New Roman" w:cs="Times New Roman"/>
                <w:color w:val="000000"/>
                <w:sz w:val="18"/>
                <w:szCs w:val="18"/>
                <w:lang w:eastAsia="lv-LV"/>
              </w:rPr>
            </w:pPr>
            <w:r w:rsidRPr="00915E28">
              <w:rPr>
                <w:color w:val="000000"/>
                <w:sz w:val="18"/>
                <w:szCs w:val="18"/>
              </w:rPr>
              <w:t> </w:t>
            </w:r>
          </w:p>
        </w:tc>
        <w:tc>
          <w:tcPr>
            <w:tcW w:w="1512" w:type="dxa"/>
            <w:tcBorders>
              <w:top w:val="nil"/>
              <w:left w:val="nil"/>
              <w:bottom w:val="single" w:sz="4" w:space="0" w:color="808080"/>
              <w:right w:val="single" w:sz="12" w:space="0" w:color="auto"/>
            </w:tcBorders>
            <w:shd w:val="clear" w:color="auto" w:fill="auto"/>
            <w:noWrap/>
            <w:vAlign w:val="center"/>
            <w:hideMark/>
          </w:tcPr>
          <w:p w14:paraId="6579020A" w14:textId="77777777" w:rsidR="0029241E" w:rsidRPr="00915E28" w:rsidRDefault="0029241E" w:rsidP="0029241E">
            <w:pPr>
              <w:jc w:val="center"/>
              <w:rPr>
                <w:rFonts w:eastAsia="Times New Roman" w:cs="Times New Roman"/>
                <w:color w:val="000000"/>
                <w:sz w:val="18"/>
                <w:szCs w:val="18"/>
                <w:lang w:eastAsia="lv-LV"/>
              </w:rPr>
            </w:pPr>
            <w:r w:rsidRPr="00915E28">
              <w:rPr>
                <w:color w:val="000000"/>
                <w:sz w:val="18"/>
                <w:szCs w:val="18"/>
              </w:rPr>
              <w:t> </w:t>
            </w:r>
          </w:p>
        </w:tc>
      </w:tr>
      <w:tr w:rsidR="0029241E" w:rsidRPr="00BD0760" w14:paraId="48A1135B" w14:textId="77777777" w:rsidTr="0029241E">
        <w:trPr>
          <w:trHeight w:val="315"/>
        </w:trPr>
        <w:tc>
          <w:tcPr>
            <w:tcW w:w="2687" w:type="dxa"/>
            <w:vMerge w:val="restart"/>
            <w:tcBorders>
              <w:top w:val="nil"/>
              <w:left w:val="single" w:sz="12" w:space="0" w:color="auto"/>
              <w:right w:val="single" w:sz="4" w:space="0" w:color="auto"/>
            </w:tcBorders>
            <w:shd w:val="clear" w:color="000000" w:fill="FFFFFF"/>
            <w:vAlign w:val="center"/>
            <w:hideMark/>
          </w:tcPr>
          <w:p w14:paraId="132CE1EE" w14:textId="77777777" w:rsidR="0029241E" w:rsidRPr="00915E28" w:rsidRDefault="0029241E" w:rsidP="0029241E">
            <w:pPr>
              <w:rPr>
                <w:rFonts w:eastAsia="Times New Roman" w:cs="Times New Roman"/>
                <w:b/>
                <w:bCs/>
                <w:sz w:val="20"/>
                <w:szCs w:val="20"/>
                <w:lang w:eastAsia="lv-LV"/>
              </w:rPr>
            </w:pPr>
            <w:r w:rsidRPr="00915E28">
              <w:rPr>
                <w:b/>
                <w:bCs/>
                <w:sz w:val="20"/>
                <w:szCs w:val="20"/>
              </w:rPr>
              <w:t xml:space="preserve">Darba ņēmēja VSAOI, </w:t>
            </w:r>
            <w:r w:rsidRPr="00915E28">
              <w:rPr>
                <w:i/>
                <w:iCs/>
                <w:sz w:val="20"/>
                <w:szCs w:val="20"/>
              </w:rPr>
              <w:t xml:space="preserve">euro mēnesī </w:t>
            </w:r>
          </w:p>
        </w:tc>
        <w:tc>
          <w:tcPr>
            <w:tcW w:w="2260" w:type="dxa"/>
            <w:tcBorders>
              <w:top w:val="nil"/>
              <w:left w:val="nil"/>
              <w:bottom w:val="nil"/>
              <w:right w:val="single" w:sz="4" w:space="0" w:color="auto"/>
            </w:tcBorders>
            <w:shd w:val="clear" w:color="auto" w:fill="auto"/>
            <w:noWrap/>
            <w:vAlign w:val="center"/>
            <w:hideMark/>
          </w:tcPr>
          <w:p w14:paraId="3BE42D12" w14:textId="77777777" w:rsidR="0029241E" w:rsidRPr="00915E28" w:rsidRDefault="0029241E" w:rsidP="0029241E">
            <w:pPr>
              <w:jc w:val="center"/>
              <w:rPr>
                <w:rFonts w:eastAsia="Times New Roman" w:cs="Times New Roman"/>
                <w:color w:val="000000"/>
                <w:sz w:val="20"/>
                <w:szCs w:val="20"/>
                <w:lang w:eastAsia="lv-LV"/>
              </w:rPr>
            </w:pPr>
            <w:r w:rsidRPr="00915E28">
              <w:rPr>
                <w:color w:val="000000"/>
                <w:sz w:val="20"/>
                <w:szCs w:val="20"/>
              </w:rPr>
              <w:t>55,00</w:t>
            </w:r>
          </w:p>
        </w:tc>
        <w:tc>
          <w:tcPr>
            <w:tcW w:w="1817" w:type="dxa"/>
            <w:tcBorders>
              <w:top w:val="nil"/>
              <w:left w:val="nil"/>
              <w:bottom w:val="nil"/>
              <w:right w:val="single" w:sz="4" w:space="0" w:color="auto"/>
            </w:tcBorders>
            <w:shd w:val="clear" w:color="auto" w:fill="auto"/>
            <w:noWrap/>
            <w:vAlign w:val="center"/>
            <w:hideMark/>
          </w:tcPr>
          <w:p w14:paraId="3BA1DB90" w14:textId="77777777" w:rsidR="0029241E" w:rsidRPr="00915E28" w:rsidRDefault="0029241E" w:rsidP="0029241E">
            <w:pPr>
              <w:jc w:val="center"/>
              <w:rPr>
                <w:rFonts w:eastAsia="Times New Roman" w:cs="Times New Roman"/>
                <w:color w:val="000000"/>
                <w:sz w:val="20"/>
                <w:szCs w:val="20"/>
                <w:lang w:eastAsia="lv-LV"/>
              </w:rPr>
            </w:pPr>
            <w:r w:rsidRPr="00915E28">
              <w:rPr>
                <w:color w:val="000000"/>
                <w:sz w:val="20"/>
                <w:szCs w:val="20"/>
              </w:rPr>
              <w:t>-</w:t>
            </w:r>
          </w:p>
        </w:tc>
        <w:tc>
          <w:tcPr>
            <w:tcW w:w="1512" w:type="dxa"/>
            <w:tcBorders>
              <w:top w:val="nil"/>
              <w:left w:val="nil"/>
              <w:bottom w:val="nil"/>
              <w:right w:val="single" w:sz="12" w:space="0" w:color="auto"/>
            </w:tcBorders>
            <w:shd w:val="clear" w:color="auto" w:fill="auto"/>
            <w:noWrap/>
            <w:vAlign w:val="center"/>
            <w:hideMark/>
          </w:tcPr>
          <w:p w14:paraId="4B70FCDA" w14:textId="77777777" w:rsidR="0029241E" w:rsidRPr="00915E28" w:rsidRDefault="0029241E" w:rsidP="0029241E">
            <w:pPr>
              <w:jc w:val="center"/>
              <w:rPr>
                <w:rFonts w:eastAsia="Times New Roman" w:cs="Times New Roman"/>
                <w:color w:val="000000"/>
                <w:sz w:val="20"/>
                <w:szCs w:val="20"/>
                <w:lang w:eastAsia="lv-LV"/>
              </w:rPr>
            </w:pPr>
            <w:r w:rsidRPr="00915E28">
              <w:rPr>
                <w:color w:val="000000"/>
                <w:sz w:val="20"/>
                <w:szCs w:val="20"/>
              </w:rPr>
              <w:t> </w:t>
            </w:r>
          </w:p>
        </w:tc>
      </w:tr>
      <w:tr w:rsidR="0029241E" w:rsidRPr="00BD0760" w14:paraId="047B8785" w14:textId="77777777" w:rsidTr="0029241E">
        <w:trPr>
          <w:trHeight w:val="97"/>
        </w:trPr>
        <w:tc>
          <w:tcPr>
            <w:tcW w:w="2687" w:type="dxa"/>
            <w:vMerge/>
            <w:tcBorders>
              <w:left w:val="single" w:sz="12" w:space="0" w:color="auto"/>
              <w:bottom w:val="single" w:sz="4" w:space="0" w:color="808080"/>
              <w:right w:val="single" w:sz="4" w:space="0" w:color="auto"/>
            </w:tcBorders>
            <w:shd w:val="clear" w:color="000000" w:fill="FFFFFF"/>
            <w:vAlign w:val="center"/>
            <w:hideMark/>
          </w:tcPr>
          <w:p w14:paraId="667073EE" w14:textId="77777777" w:rsidR="0029241E" w:rsidRPr="00915E28" w:rsidRDefault="0029241E" w:rsidP="0029241E">
            <w:pPr>
              <w:rPr>
                <w:rFonts w:eastAsia="Times New Roman" w:cs="Times New Roman"/>
                <w:b/>
                <w:bCs/>
                <w:sz w:val="18"/>
                <w:szCs w:val="18"/>
                <w:lang w:eastAsia="lv-LV"/>
              </w:rPr>
            </w:pPr>
          </w:p>
        </w:tc>
        <w:tc>
          <w:tcPr>
            <w:tcW w:w="2260" w:type="dxa"/>
            <w:tcBorders>
              <w:top w:val="nil"/>
              <w:left w:val="nil"/>
              <w:bottom w:val="single" w:sz="4" w:space="0" w:color="808080"/>
              <w:right w:val="single" w:sz="4" w:space="0" w:color="auto"/>
            </w:tcBorders>
            <w:shd w:val="clear" w:color="auto" w:fill="auto"/>
            <w:noWrap/>
            <w:vAlign w:val="center"/>
            <w:hideMark/>
          </w:tcPr>
          <w:p w14:paraId="031C648E" w14:textId="77777777" w:rsidR="0029241E" w:rsidRPr="00915E28" w:rsidRDefault="0029241E" w:rsidP="0029241E">
            <w:pPr>
              <w:jc w:val="center"/>
              <w:rPr>
                <w:rFonts w:eastAsia="Times New Roman" w:cs="Times New Roman"/>
                <w:color w:val="000000"/>
                <w:sz w:val="18"/>
                <w:szCs w:val="18"/>
                <w:lang w:eastAsia="lv-LV"/>
              </w:rPr>
            </w:pPr>
            <w:r w:rsidRPr="00915E28">
              <w:rPr>
                <w:color w:val="000000"/>
                <w:sz w:val="18"/>
                <w:szCs w:val="18"/>
              </w:rPr>
              <w:t>(500*11%)</w:t>
            </w:r>
          </w:p>
        </w:tc>
        <w:tc>
          <w:tcPr>
            <w:tcW w:w="1817" w:type="dxa"/>
            <w:tcBorders>
              <w:top w:val="nil"/>
              <w:left w:val="nil"/>
              <w:bottom w:val="single" w:sz="4" w:space="0" w:color="808080"/>
              <w:right w:val="single" w:sz="4" w:space="0" w:color="auto"/>
            </w:tcBorders>
            <w:shd w:val="clear" w:color="auto" w:fill="auto"/>
            <w:noWrap/>
            <w:vAlign w:val="center"/>
            <w:hideMark/>
          </w:tcPr>
          <w:p w14:paraId="734A4F0F" w14:textId="77777777" w:rsidR="0029241E" w:rsidRPr="00915E28" w:rsidRDefault="0029241E" w:rsidP="0029241E">
            <w:pPr>
              <w:jc w:val="center"/>
              <w:rPr>
                <w:rFonts w:eastAsia="Times New Roman" w:cs="Times New Roman"/>
                <w:color w:val="000000"/>
                <w:sz w:val="18"/>
                <w:szCs w:val="18"/>
                <w:lang w:eastAsia="lv-LV"/>
              </w:rPr>
            </w:pPr>
            <w:r w:rsidRPr="00915E28">
              <w:rPr>
                <w:color w:val="000000"/>
                <w:sz w:val="18"/>
                <w:szCs w:val="18"/>
              </w:rPr>
              <w:t> </w:t>
            </w:r>
          </w:p>
        </w:tc>
        <w:tc>
          <w:tcPr>
            <w:tcW w:w="1512" w:type="dxa"/>
            <w:tcBorders>
              <w:top w:val="nil"/>
              <w:left w:val="nil"/>
              <w:bottom w:val="single" w:sz="4" w:space="0" w:color="808080"/>
              <w:right w:val="single" w:sz="12" w:space="0" w:color="auto"/>
            </w:tcBorders>
            <w:shd w:val="clear" w:color="auto" w:fill="auto"/>
            <w:noWrap/>
            <w:vAlign w:val="center"/>
            <w:hideMark/>
          </w:tcPr>
          <w:p w14:paraId="04C7EA7E" w14:textId="77777777" w:rsidR="0029241E" w:rsidRPr="00915E28" w:rsidRDefault="0029241E" w:rsidP="0029241E">
            <w:pPr>
              <w:jc w:val="center"/>
              <w:rPr>
                <w:rFonts w:eastAsia="Times New Roman" w:cs="Times New Roman"/>
                <w:color w:val="000000"/>
                <w:sz w:val="18"/>
                <w:szCs w:val="18"/>
                <w:lang w:eastAsia="lv-LV"/>
              </w:rPr>
            </w:pPr>
            <w:r w:rsidRPr="00915E28">
              <w:rPr>
                <w:color w:val="000000"/>
                <w:sz w:val="18"/>
                <w:szCs w:val="18"/>
              </w:rPr>
              <w:t> </w:t>
            </w:r>
          </w:p>
        </w:tc>
      </w:tr>
      <w:tr w:rsidR="0029241E" w:rsidRPr="00BD0760" w14:paraId="707718F9" w14:textId="77777777" w:rsidTr="0029241E">
        <w:trPr>
          <w:trHeight w:val="315"/>
        </w:trPr>
        <w:tc>
          <w:tcPr>
            <w:tcW w:w="2687" w:type="dxa"/>
            <w:tcBorders>
              <w:top w:val="nil"/>
              <w:left w:val="single" w:sz="12" w:space="0" w:color="auto"/>
              <w:bottom w:val="nil"/>
              <w:right w:val="single" w:sz="4" w:space="0" w:color="auto"/>
            </w:tcBorders>
            <w:shd w:val="clear" w:color="000000" w:fill="FFFFFF"/>
            <w:vAlign w:val="center"/>
            <w:hideMark/>
          </w:tcPr>
          <w:p w14:paraId="120A9F15" w14:textId="77777777" w:rsidR="0029241E" w:rsidRPr="00915E28" w:rsidRDefault="0029241E" w:rsidP="0029241E">
            <w:pPr>
              <w:rPr>
                <w:rFonts w:eastAsia="Times New Roman" w:cs="Times New Roman"/>
                <w:b/>
                <w:bCs/>
                <w:sz w:val="20"/>
                <w:szCs w:val="20"/>
                <w:lang w:eastAsia="lv-LV"/>
              </w:rPr>
            </w:pPr>
            <w:r w:rsidRPr="00915E28">
              <w:rPr>
                <w:b/>
                <w:bCs/>
                <w:sz w:val="20"/>
                <w:szCs w:val="20"/>
              </w:rPr>
              <w:t xml:space="preserve">VSAOI kopā, </w:t>
            </w:r>
            <w:r w:rsidRPr="00915E28">
              <w:rPr>
                <w:i/>
                <w:iCs/>
                <w:sz w:val="20"/>
                <w:szCs w:val="20"/>
              </w:rPr>
              <w:t>euro mēnesī</w:t>
            </w:r>
          </w:p>
        </w:tc>
        <w:tc>
          <w:tcPr>
            <w:tcW w:w="2260" w:type="dxa"/>
            <w:tcBorders>
              <w:top w:val="nil"/>
              <w:left w:val="nil"/>
              <w:bottom w:val="nil"/>
              <w:right w:val="single" w:sz="4" w:space="0" w:color="auto"/>
            </w:tcBorders>
            <w:shd w:val="clear" w:color="auto" w:fill="auto"/>
            <w:noWrap/>
            <w:vAlign w:val="center"/>
            <w:hideMark/>
          </w:tcPr>
          <w:p w14:paraId="3C85B116" w14:textId="77777777" w:rsidR="0029241E" w:rsidRPr="00915E28" w:rsidRDefault="0029241E" w:rsidP="0029241E">
            <w:pPr>
              <w:jc w:val="center"/>
              <w:rPr>
                <w:rFonts w:eastAsia="Times New Roman" w:cs="Times New Roman"/>
                <w:b/>
                <w:bCs/>
                <w:color w:val="000000"/>
                <w:sz w:val="20"/>
                <w:szCs w:val="20"/>
                <w:lang w:eastAsia="lv-LV"/>
              </w:rPr>
            </w:pPr>
            <w:r w:rsidRPr="00915E28">
              <w:rPr>
                <w:b/>
                <w:bCs/>
                <w:color w:val="000000"/>
                <w:sz w:val="20"/>
                <w:szCs w:val="20"/>
              </w:rPr>
              <w:t>175,45</w:t>
            </w:r>
          </w:p>
        </w:tc>
        <w:tc>
          <w:tcPr>
            <w:tcW w:w="1817" w:type="dxa"/>
            <w:tcBorders>
              <w:top w:val="nil"/>
              <w:left w:val="nil"/>
              <w:bottom w:val="nil"/>
              <w:right w:val="single" w:sz="4" w:space="0" w:color="auto"/>
            </w:tcBorders>
            <w:shd w:val="clear" w:color="auto" w:fill="auto"/>
            <w:noWrap/>
            <w:vAlign w:val="center"/>
            <w:hideMark/>
          </w:tcPr>
          <w:p w14:paraId="6FE76544" w14:textId="77777777" w:rsidR="0029241E" w:rsidRPr="00915E28" w:rsidRDefault="0029241E" w:rsidP="0029241E">
            <w:pPr>
              <w:jc w:val="center"/>
              <w:rPr>
                <w:rFonts w:eastAsia="Times New Roman" w:cs="Times New Roman"/>
                <w:b/>
                <w:bCs/>
                <w:color w:val="000000"/>
                <w:sz w:val="20"/>
                <w:szCs w:val="20"/>
                <w:lang w:eastAsia="lv-LV"/>
              </w:rPr>
            </w:pPr>
            <w:r w:rsidRPr="00915E28">
              <w:rPr>
                <w:b/>
                <w:bCs/>
                <w:color w:val="000000"/>
                <w:sz w:val="20"/>
                <w:szCs w:val="20"/>
              </w:rPr>
              <w:t>75,00</w:t>
            </w:r>
          </w:p>
        </w:tc>
        <w:tc>
          <w:tcPr>
            <w:tcW w:w="1512" w:type="dxa"/>
            <w:tcBorders>
              <w:top w:val="nil"/>
              <w:left w:val="nil"/>
              <w:bottom w:val="nil"/>
              <w:right w:val="single" w:sz="12" w:space="0" w:color="auto"/>
            </w:tcBorders>
            <w:shd w:val="clear" w:color="auto" w:fill="auto"/>
            <w:noWrap/>
            <w:vAlign w:val="center"/>
            <w:hideMark/>
          </w:tcPr>
          <w:p w14:paraId="1B24DE76" w14:textId="77777777" w:rsidR="0029241E" w:rsidRPr="00915E28" w:rsidRDefault="0029241E" w:rsidP="0029241E">
            <w:pPr>
              <w:jc w:val="center"/>
              <w:rPr>
                <w:rFonts w:eastAsia="Times New Roman" w:cs="Times New Roman"/>
                <w:b/>
                <w:bCs/>
                <w:color w:val="FF0000"/>
                <w:sz w:val="20"/>
                <w:szCs w:val="20"/>
                <w:lang w:eastAsia="lv-LV"/>
              </w:rPr>
            </w:pPr>
            <w:r w:rsidRPr="00915E28">
              <w:rPr>
                <w:b/>
                <w:bCs/>
                <w:color w:val="FF0000"/>
                <w:sz w:val="20"/>
                <w:szCs w:val="20"/>
              </w:rPr>
              <w:t>-100,45</w:t>
            </w:r>
          </w:p>
        </w:tc>
      </w:tr>
      <w:tr w:rsidR="0029241E" w:rsidRPr="00BD0760" w14:paraId="322D53B4" w14:textId="77777777" w:rsidTr="0029241E">
        <w:trPr>
          <w:trHeight w:val="275"/>
        </w:trPr>
        <w:tc>
          <w:tcPr>
            <w:tcW w:w="2687" w:type="dxa"/>
            <w:tcBorders>
              <w:top w:val="nil"/>
              <w:left w:val="single" w:sz="12" w:space="0" w:color="auto"/>
              <w:bottom w:val="single" w:sz="4" w:space="0" w:color="808080"/>
              <w:right w:val="single" w:sz="4" w:space="0" w:color="auto"/>
            </w:tcBorders>
            <w:shd w:val="clear" w:color="000000" w:fill="FFFFFF"/>
            <w:vAlign w:val="center"/>
            <w:hideMark/>
          </w:tcPr>
          <w:p w14:paraId="24060CEF" w14:textId="77777777" w:rsidR="0029241E" w:rsidRPr="00915E28" w:rsidRDefault="0029241E" w:rsidP="0029241E">
            <w:pPr>
              <w:rPr>
                <w:rFonts w:eastAsia="Times New Roman" w:cs="Times New Roman"/>
                <w:sz w:val="18"/>
                <w:szCs w:val="18"/>
                <w:lang w:eastAsia="lv-LV"/>
              </w:rPr>
            </w:pPr>
            <w:r w:rsidRPr="00915E28">
              <w:rPr>
                <w:sz w:val="18"/>
                <w:szCs w:val="18"/>
              </w:rPr>
              <w:t> </w:t>
            </w:r>
          </w:p>
        </w:tc>
        <w:tc>
          <w:tcPr>
            <w:tcW w:w="2260" w:type="dxa"/>
            <w:tcBorders>
              <w:top w:val="nil"/>
              <w:left w:val="nil"/>
              <w:bottom w:val="single" w:sz="4" w:space="0" w:color="808080"/>
              <w:right w:val="single" w:sz="4" w:space="0" w:color="auto"/>
            </w:tcBorders>
            <w:shd w:val="clear" w:color="auto" w:fill="auto"/>
            <w:noWrap/>
            <w:vAlign w:val="center"/>
            <w:hideMark/>
          </w:tcPr>
          <w:p w14:paraId="172AE5B3" w14:textId="77777777" w:rsidR="0029241E" w:rsidRPr="00915E28" w:rsidRDefault="0029241E" w:rsidP="0029241E">
            <w:pPr>
              <w:jc w:val="center"/>
              <w:rPr>
                <w:rFonts w:eastAsia="Times New Roman" w:cs="Times New Roman"/>
                <w:color w:val="000000"/>
                <w:sz w:val="18"/>
                <w:szCs w:val="18"/>
                <w:lang w:eastAsia="lv-LV"/>
              </w:rPr>
            </w:pPr>
            <w:r w:rsidRPr="00915E28">
              <w:rPr>
                <w:color w:val="000000"/>
                <w:sz w:val="18"/>
                <w:szCs w:val="18"/>
              </w:rPr>
              <w:t>(120,45+55,00)</w:t>
            </w:r>
          </w:p>
        </w:tc>
        <w:tc>
          <w:tcPr>
            <w:tcW w:w="1817" w:type="dxa"/>
            <w:tcBorders>
              <w:top w:val="nil"/>
              <w:left w:val="nil"/>
              <w:bottom w:val="single" w:sz="4" w:space="0" w:color="808080"/>
              <w:right w:val="single" w:sz="4" w:space="0" w:color="auto"/>
            </w:tcBorders>
            <w:shd w:val="clear" w:color="auto" w:fill="auto"/>
            <w:noWrap/>
            <w:vAlign w:val="center"/>
            <w:hideMark/>
          </w:tcPr>
          <w:p w14:paraId="63BAB255" w14:textId="77777777" w:rsidR="0029241E" w:rsidRPr="00915E28" w:rsidRDefault="0029241E" w:rsidP="0029241E">
            <w:pPr>
              <w:jc w:val="center"/>
              <w:rPr>
                <w:rFonts w:eastAsia="Times New Roman" w:cs="Times New Roman"/>
                <w:color w:val="000000"/>
                <w:sz w:val="18"/>
                <w:szCs w:val="18"/>
                <w:lang w:eastAsia="lv-LV"/>
              </w:rPr>
            </w:pPr>
            <w:r w:rsidRPr="00915E28">
              <w:rPr>
                <w:color w:val="000000"/>
                <w:sz w:val="18"/>
                <w:szCs w:val="18"/>
              </w:rPr>
              <w:t>(187,50/2*80%)</w:t>
            </w:r>
          </w:p>
        </w:tc>
        <w:tc>
          <w:tcPr>
            <w:tcW w:w="1512" w:type="dxa"/>
            <w:tcBorders>
              <w:top w:val="nil"/>
              <w:left w:val="nil"/>
              <w:bottom w:val="single" w:sz="4" w:space="0" w:color="808080"/>
              <w:right w:val="single" w:sz="12" w:space="0" w:color="auto"/>
            </w:tcBorders>
            <w:shd w:val="clear" w:color="auto" w:fill="auto"/>
            <w:noWrap/>
            <w:vAlign w:val="center"/>
            <w:hideMark/>
          </w:tcPr>
          <w:p w14:paraId="0C584A76" w14:textId="77777777" w:rsidR="0029241E" w:rsidRPr="00915E28" w:rsidRDefault="0029241E" w:rsidP="0029241E">
            <w:pPr>
              <w:jc w:val="center"/>
              <w:rPr>
                <w:rFonts w:eastAsia="Times New Roman" w:cs="Times New Roman"/>
                <w:color w:val="FF0000"/>
                <w:sz w:val="18"/>
                <w:szCs w:val="18"/>
                <w:lang w:eastAsia="lv-LV"/>
              </w:rPr>
            </w:pPr>
            <w:r w:rsidRPr="00915E28">
              <w:rPr>
                <w:color w:val="FF0000"/>
                <w:sz w:val="18"/>
                <w:szCs w:val="18"/>
              </w:rPr>
              <w:t> </w:t>
            </w:r>
          </w:p>
        </w:tc>
      </w:tr>
      <w:tr w:rsidR="0029241E" w:rsidRPr="00BD0760" w14:paraId="55286E4B" w14:textId="77777777" w:rsidTr="0029241E">
        <w:trPr>
          <w:trHeight w:val="315"/>
        </w:trPr>
        <w:tc>
          <w:tcPr>
            <w:tcW w:w="2687" w:type="dxa"/>
            <w:tcBorders>
              <w:top w:val="nil"/>
              <w:left w:val="single" w:sz="12" w:space="0" w:color="auto"/>
              <w:bottom w:val="nil"/>
              <w:right w:val="single" w:sz="4" w:space="0" w:color="auto"/>
            </w:tcBorders>
            <w:shd w:val="clear" w:color="000000" w:fill="FFFFFF"/>
            <w:vAlign w:val="center"/>
            <w:hideMark/>
          </w:tcPr>
          <w:p w14:paraId="0FF0FB22" w14:textId="77777777" w:rsidR="0029241E" w:rsidRPr="00915E28" w:rsidRDefault="0029241E" w:rsidP="0029241E">
            <w:pPr>
              <w:rPr>
                <w:rFonts w:eastAsia="Times New Roman" w:cs="Times New Roman"/>
                <w:b/>
                <w:bCs/>
                <w:sz w:val="20"/>
                <w:szCs w:val="20"/>
                <w:lang w:eastAsia="lv-LV"/>
              </w:rPr>
            </w:pPr>
            <w:r w:rsidRPr="00915E28">
              <w:rPr>
                <w:b/>
                <w:bCs/>
                <w:sz w:val="20"/>
                <w:szCs w:val="20"/>
              </w:rPr>
              <w:t>IIN</w:t>
            </w:r>
            <w:r w:rsidRPr="00915E28">
              <w:rPr>
                <w:b/>
                <w:bCs/>
                <w:sz w:val="20"/>
                <w:szCs w:val="20"/>
                <w:vertAlign w:val="superscript"/>
              </w:rPr>
              <w:t>2</w:t>
            </w:r>
            <w:r w:rsidRPr="00915E28">
              <w:rPr>
                <w:b/>
                <w:bCs/>
                <w:sz w:val="20"/>
                <w:szCs w:val="20"/>
              </w:rPr>
              <w:t xml:space="preserve">, </w:t>
            </w:r>
            <w:r w:rsidRPr="00915E28">
              <w:rPr>
                <w:i/>
                <w:iCs/>
                <w:sz w:val="20"/>
                <w:szCs w:val="20"/>
              </w:rPr>
              <w:t>euro mēnesī</w:t>
            </w:r>
            <w:r w:rsidRPr="00915E28">
              <w:rPr>
                <w:b/>
                <w:bCs/>
                <w:sz w:val="20"/>
                <w:szCs w:val="20"/>
              </w:rPr>
              <w:t xml:space="preserve"> </w:t>
            </w:r>
          </w:p>
        </w:tc>
        <w:tc>
          <w:tcPr>
            <w:tcW w:w="2260" w:type="dxa"/>
            <w:tcBorders>
              <w:top w:val="nil"/>
              <w:left w:val="nil"/>
              <w:bottom w:val="nil"/>
              <w:right w:val="single" w:sz="4" w:space="0" w:color="auto"/>
            </w:tcBorders>
            <w:shd w:val="clear" w:color="auto" w:fill="auto"/>
            <w:noWrap/>
            <w:vAlign w:val="center"/>
            <w:hideMark/>
          </w:tcPr>
          <w:p w14:paraId="2ADEF98E" w14:textId="77777777" w:rsidR="0029241E" w:rsidRPr="00915E28" w:rsidRDefault="0029241E" w:rsidP="0029241E">
            <w:pPr>
              <w:jc w:val="center"/>
              <w:rPr>
                <w:rFonts w:eastAsia="Times New Roman" w:cs="Times New Roman"/>
                <w:b/>
                <w:bCs/>
                <w:color w:val="000000"/>
                <w:sz w:val="20"/>
                <w:szCs w:val="20"/>
                <w:lang w:eastAsia="lv-LV"/>
              </w:rPr>
            </w:pPr>
            <w:r w:rsidRPr="00915E28">
              <w:rPr>
                <w:b/>
                <w:bCs/>
                <w:color w:val="000000"/>
                <w:sz w:val="20"/>
                <w:szCs w:val="20"/>
              </w:rPr>
              <w:t>53,29</w:t>
            </w:r>
          </w:p>
        </w:tc>
        <w:tc>
          <w:tcPr>
            <w:tcW w:w="1817" w:type="dxa"/>
            <w:tcBorders>
              <w:top w:val="nil"/>
              <w:left w:val="nil"/>
              <w:bottom w:val="nil"/>
              <w:right w:val="single" w:sz="4" w:space="0" w:color="auto"/>
            </w:tcBorders>
            <w:shd w:val="clear" w:color="auto" w:fill="auto"/>
            <w:noWrap/>
            <w:vAlign w:val="center"/>
            <w:hideMark/>
          </w:tcPr>
          <w:p w14:paraId="47188AE3" w14:textId="77777777" w:rsidR="0029241E" w:rsidRPr="00915E28" w:rsidRDefault="0029241E" w:rsidP="0029241E">
            <w:pPr>
              <w:jc w:val="center"/>
              <w:rPr>
                <w:rFonts w:eastAsia="Times New Roman" w:cs="Times New Roman"/>
                <w:b/>
                <w:bCs/>
                <w:color w:val="000000"/>
                <w:sz w:val="20"/>
                <w:szCs w:val="20"/>
                <w:lang w:eastAsia="lv-LV"/>
              </w:rPr>
            </w:pPr>
            <w:r w:rsidRPr="00915E28">
              <w:rPr>
                <w:b/>
                <w:bCs/>
                <w:color w:val="000000"/>
                <w:sz w:val="20"/>
                <w:szCs w:val="20"/>
              </w:rPr>
              <w:t>17,63</w:t>
            </w:r>
          </w:p>
        </w:tc>
        <w:tc>
          <w:tcPr>
            <w:tcW w:w="1512" w:type="dxa"/>
            <w:tcBorders>
              <w:top w:val="nil"/>
              <w:left w:val="nil"/>
              <w:bottom w:val="nil"/>
              <w:right w:val="single" w:sz="12" w:space="0" w:color="auto"/>
            </w:tcBorders>
            <w:shd w:val="clear" w:color="auto" w:fill="auto"/>
            <w:noWrap/>
            <w:vAlign w:val="center"/>
            <w:hideMark/>
          </w:tcPr>
          <w:p w14:paraId="1394F930" w14:textId="77777777" w:rsidR="0029241E" w:rsidRPr="00915E28" w:rsidRDefault="0029241E" w:rsidP="0029241E">
            <w:pPr>
              <w:jc w:val="center"/>
              <w:rPr>
                <w:rFonts w:eastAsia="Times New Roman" w:cs="Times New Roman"/>
                <w:b/>
                <w:bCs/>
                <w:color w:val="FF0000"/>
                <w:sz w:val="20"/>
                <w:szCs w:val="20"/>
                <w:lang w:eastAsia="lv-LV"/>
              </w:rPr>
            </w:pPr>
            <w:r w:rsidRPr="00915E28">
              <w:rPr>
                <w:b/>
                <w:bCs/>
                <w:color w:val="FF0000"/>
                <w:sz w:val="20"/>
                <w:szCs w:val="20"/>
              </w:rPr>
              <w:t>-35,66</w:t>
            </w:r>
          </w:p>
        </w:tc>
      </w:tr>
      <w:tr w:rsidR="0029241E" w:rsidRPr="00BD0760" w14:paraId="49722130" w14:textId="77777777" w:rsidTr="0029241E">
        <w:trPr>
          <w:trHeight w:val="95"/>
        </w:trPr>
        <w:tc>
          <w:tcPr>
            <w:tcW w:w="2687" w:type="dxa"/>
            <w:tcBorders>
              <w:top w:val="nil"/>
              <w:left w:val="single" w:sz="12" w:space="0" w:color="auto"/>
              <w:bottom w:val="single" w:sz="12" w:space="0" w:color="auto"/>
              <w:right w:val="single" w:sz="4" w:space="0" w:color="auto"/>
            </w:tcBorders>
            <w:shd w:val="clear" w:color="000000" w:fill="FFFFFF"/>
            <w:vAlign w:val="center"/>
            <w:hideMark/>
          </w:tcPr>
          <w:p w14:paraId="0B1C1482" w14:textId="77777777" w:rsidR="0029241E" w:rsidRPr="00915E28" w:rsidRDefault="0029241E" w:rsidP="0029241E">
            <w:pPr>
              <w:rPr>
                <w:rFonts w:eastAsia="Times New Roman" w:cs="Times New Roman"/>
                <w:b/>
                <w:bCs/>
                <w:sz w:val="18"/>
                <w:szCs w:val="18"/>
                <w:lang w:eastAsia="lv-LV"/>
              </w:rPr>
            </w:pPr>
            <w:r w:rsidRPr="00915E28">
              <w:rPr>
                <w:b/>
                <w:bCs/>
                <w:sz w:val="18"/>
                <w:szCs w:val="18"/>
              </w:rPr>
              <w:t> </w:t>
            </w:r>
          </w:p>
        </w:tc>
        <w:tc>
          <w:tcPr>
            <w:tcW w:w="2260" w:type="dxa"/>
            <w:tcBorders>
              <w:top w:val="nil"/>
              <w:left w:val="nil"/>
              <w:bottom w:val="single" w:sz="12" w:space="0" w:color="auto"/>
              <w:right w:val="single" w:sz="4" w:space="0" w:color="auto"/>
            </w:tcBorders>
            <w:shd w:val="clear" w:color="auto" w:fill="auto"/>
            <w:noWrap/>
            <w:vAlign w:val="center"/>
            <w:hideMark/>
          </w:tcPr>
          <w:p w14:paraId="4F4B69DC" w14:textId="77777777" w:rsidR="0029241E" w:rsidRPr="00915E28" w:rsidRDefault="0029241E" w:rsidP="0029241E">
            <w:pPr>
              <w:jc w:val="center"/>
              <w:rPr>
                <w:rFonts w:eastAsia="Times New Roman" w:cs="Times New Roman"/>
                <w:color w:val="000000"/>
                <w:sz w:val="18"/>
                <w:szCs w:val="18"/>
                <w:lang w:eastAsia="lv-LV"/>
              </w:rPr>
            </w:pPr>
            <w:r w:rsidRPr="00915E28">
              <w:rPr>
                <w:color w:val="000000"/>
                <w:sz w:val="18"/>
                <w:szCs w:val="18"/>
              </w:rPr>
              <w:t>((500-55,00-178,57)*20%)</w:t>
            </w:r>
          </w:p>
        </w:tc>
        <w:tc>
          <w:tcPr>
            <w:tcW w:w="1817" w:type="dxa"/>
            <w:tcBorders>
              <w:top w:val="nil"/>
              <w:left w:val="nil"/>
              <w:bottom w:val="single" w:sz="12" w:space="0" w:color="auto"/>
              <w:right w:val="single" w:sz="4" w:space="0" w:color="auto"/>
            </w:tcBorders>
            <w:shd w:val="clear" w:color="auto" w:fill="auto"/>
            <w:noWrap/>
            <w:vAlign w:val="center"/>
            <w:hideMark/>
          </w:tcPr>
          <w:p w14:paraId="1B290453" w14:textId="77777777" w:rsidR="0029241E" w:rsidRPr="00915E28" w:rsidRDefault="0029241E" w:rsidP="0029241E">
            <w:pPr>
              <w:jc w:val="center"/>
              <w:rPr>
                <w:rFonts w:eastAsia="Times New Roman" w:cs="Times New Roman"/>
                <w:color w:val="000000"/>
                <w:sz w:val="18"/>
                <w:szCs w:val="18"/>
                <w:lang w:eastAsia="lv-LV"/>
              </w:rPr>
            </w:pPr>
            <w:r w:rsidRPr="00915E28">
              <w:rPr>
                <w:color w:val="000000"/>
                <w:sz w:val="18"/>
                <w:szCs w:val="18"/>
              </w:rPr>
              <w:t>(187,50/2*18,8%)</w:t>
            </w:r>
          </w:p>
        </w:tc>
        <w:tc>
          <w:tcPr>
            <w:tcW w:w="1512" w:type="dxa"/>
            <w:tcBorders>
              <w:top w:val="nil"/>
              <w:left w:val="nil"/>
              <w:bottom w:val="single" w:sz="12" w:space="0" w:color="auto"/>
              <w:right w:val="single" w:sz="12" w:space="0" w:color="auto"/>
            </w:tcBorders>
            <w:shd w:val="clear" w:color="auto" w:fill="auto"/>
            <w:noWrap/>
            <w:vAlign w:val="center"/>
            <w:hideMark/>
          </w:tcPr>
          <w:p w14:paraId="0F97B11B" w14:textId="77777777" w:rsidR="0029241E" w:rsidRPr="00915E28" w:rsidRDefault="0029241E" w:rsidP="0029241E">
            <w:pPr>
              <w:jc w:val="center"/>
              <w:rPr>
                <w:rFonts w:eastAsia="Times New Roman" w:cs="Times New Roman"/>
                <w:color w:val="FF0000"/>
                <w:sz w:val="18"/>
                <w:szCs w:val="18"/>
                <w:lang w:eastAsia="lv-LV"/>
              </w:rPr>
            </w:pPr>
            <w:r w:rsidRPr="00915E28">
              <w:rPr>
                <w:color w:val="FF0000"/>
                <w:sz w:val="18"/>
                <w:szCs w:val="18"/>
              </w:rPr>
              <w:t> </w:t>
            </w:r>
          </w:p>
        </w:tc>
      </w:tr>
      <w:tr w:rsidR="0029241E" w:rsidRPr="00BD0760" w14:paraId="670ABB5A" w14:textId="77777777" w:rsidTr="0029241E">
        <w:trPr>
          <w:trHeight w:val="510"/>
        </w:trPr>
        <w:tc>
          <w:tcPr>
            <w:tcW w:w="2687" w:type="dxa"/>
            <w:tcBorders>
              <w:top w:val="single" w:sz="12" w:space="0" w:color="auto"/>
              <w:left w:val="single" w:sz="12" w:space="0" w:color="auto"/>
              <w:bottom w:val="nil"/>
              <w:right w:val="single" w:sz="4" w:space="0" w:color="auto"/>
            </w:tcBorders>
            <w:shd w:val="clear" w:color="000000" w:fill="FFFF00"/>
            <w:vAlign w:val="center"/>
            <w:hideMark/>
          </w:tcPr>
          <w:p w14:paraId="3A701A1C" w14:textId="77777777" w:rsidR="0029241E" w:rsidRPr="00915E28" w:rsidRDefault="0029241E" w:rsidP="0029241E">
            <w:pPr>
              <w:rPr>
                <w:rFonts w:eastAsia="Times New Roman" w:cs="Times New Roman"/>
                <w:b/>
                <w:bCs/>
                <w:sz w:val="20"/>
                <w:szCs w:val="20"/>
                <w:lang w:eastAsia="lv-LV"/>
              </w:rPr>
            </w:pPr>
            <w:r w:rsidRPr="00915E28">
              <w:rPr>
                <w:b/>
                <w:bCs/>
                <w:sz w:val="20"/>
                <w:szCs w:val="20"/>
              </w:rPr>
              <w:t xml:space="preserve">Darbaspēka nodokļi kopā, </w:t>
            </w:r>
            <w:r w:rsidRPr="00915E28">
              <w:rPr>
                <w:i/>
                <w:iCs/>
                <w:sz w:val="20"/>
                <w:szCs w:val="20"/>
              </w:rPr>
              <w:t>euro mēnesī</w:t>
            </w:r>
          </w:p>
        </w:tc>
        <w:tc>
          <w:tcPr>
            <w:tcW w:w="2260" w:type="dxa"/>
            <w:tcBorders>
              <w:top w:val="single" w:sz="12" w:space="0" w:color="auto"/>
              <w:left w:val="nil"/>
              <w:bottom w:val="nil"/>
              <w:right w:val="single" w:sz="4" w:space="0" w:color="auto"/>
            </w:tcBorders>
            <w:shd w:val="clear" w:color="000000" w:fill="FFFF00"/>
            <w:noWrap/>
            <w:vAlign w:val="center"/>
            <w:hideMark/>
          </w:tcPr>
          <w:p w14:paraId="79A67EAF" w14:textId="77777777" w:rsidR="0029241E" w:rsidRPr="00915E28" w:rsidRDefault="0029241E" w:rsidP="0029241E">
            <w:pPr>
              <w:jc w:val="center"/>
              <w:rPr>
                <w:rFonts w:eastAsia="Times New Roman" w:cs="Times New Roman"/>
                <w:b/>
                <w:bCs/>
                <w:color w:val="000000"/>
                <w:sz w:val="20"/>
                <w:szCs w:val="20"/>
                <w:lang w:eastAsia="lv-LV"/>
              </w:rPr>
            </w:pPr>
            <w:r w:rsidRPr="00915E28">
              <w:rPr>
                <w:b/>
                <w:bCs/>
                <w:color w:val="000000"/>
                <w:sz w:val="20"/>
                <w:szCs w:val="20"/>
              </w:rPr>
              <w:t>228,74</w:t>
            </w:r>
          </w:p>
        </w:tc>
        <w:tc>
          <w:tcPr>
            <w:tcW w:w="1817" w:type="dxa"/>
            <w:tcBorders>
              <w:top w:val="single" w:sz="12" w:space="0" w:color="auto"/>
              <w:left w:val="nil"/>
              <w:bottom w:val="nil"/>
              <w:right w:val="single" w:sz="4" w:space="0" w:color="auto"/>
            </w:tcBorders>
            <w:shd w:val="clear" w:color="000000" w:fill="FFFF00"/>
            <w:noWrap/>
            <w:vAlign w:val="center"/>
            <w:hideMark/>
          </w:tcPr>
          <w:p w14:paraId="0356E99A" w14:textId="77777777" w:rsidR="0029241E" w:rsidRPr="00915E28" w:rsidRDefault="0029241E" w:rsidP="0029241E">
            <w:pPr>
              <w:jc w:val="center"/>
              <w:rPr>
                <w:rFonts w:eastAsia="Times New Roman" w:cs="Times New Roman"/>
                <w:b/>
                <w:bCs/>
                <w:color w:val="000000"/>
                <w:sz w:val="20"/>
                <w:szCs w:val="20"/>
                <w:lang w:eastAsia="lv-LV"/>
              </w:rPr>
            </w:pPr>
            <w:r w:rsidRPr="00915E28">
              <w:rPr>
                <w:b/>
                <w:bCs/>
                <w:color w:val="000000"/>
                <w:sz w:val="20"/>
                <w:szCs w:val="20"/>
              </w:rPr>
              <w:t>92,63</w:t>
            </w:r>
          </w:p>
        </w:tc>
        <w:tc>
          <w:tcPr>
            <w:tcW w:w="1512" w:type="dxa"/>
            <w:tcBorders>
              <w:top w:val="single" w:sz="12" w:space="0" w:color="auto"/>
              <w:left w:val="nil"/>
              <w:bottom w:val="nil"/>
              <w:right w:val="single" w:sz="12" w:space="0" w:color="auto"/>
            </w:tcBorders>
            <w:shd w:val="clear" w:color="000000" w:fill="FFFF00"/>
            <w:noWrap/>
            <w:vAlign w:val="center"/>
            <w:hideMark/>
          </w:tcPr>
          <w:p w14:paraId="384C6D52" w14:textId="77777777" w:rsidR="0029241E" w:rsidRPr="00915E28" w:rsidRDefault="0029241E" w:rsidP="0029241E">
            <w:pPr>
              <w:jc w:val="center"/>
              <w:rPr>
                <w:rFonts w:eastAsia="Times New Roman" w:cs="Times New Roman"/>
                <w:b/>
                <w:bCs/>
                <w:color w:val="FF0000"/>
                <w:sz w:val="20"/>
                <w:szCs w:val="20"/>
                <w:lang w:eastAsia="lv-LV"/>
              </w:rPr>
            </w:pPr>
            <w:r w:rsidRPr="00915E28">
              <w:rPr>
                <w:b/>
                <w:bCs/>
                <w:color w:val="FF0000"/>
                <w:sz w:val="20"/>
                <w:szCs w:val="20"/>
              </w:rPr>
              <w:t>-136,11</w:t>
            </w:r>
          </w:p>
        </w:tc>
      </w:tr>
      <w:tr w:rsidR="0029241E" w:rsidRPr="00BD0760" w14:paraId="6C7660A5" w14:textId="77777777" w:rsidTr="0029241E">
        <w:trPr>
          <w:trHeight w:val="80"/>
        </w:trPr>
        <w:tc>
          <w:tcPr>
            <w:tcW w:w="2687" w:type="dxa"/>
            <w:tcBorders>
              <w:top w:val="nil"/>
              <w:left w:val="single" w:sz="12" w:space="0" w:color="auto"/>
              <w:bottom w:val="single" w:sz="12" w:space="0" w:color="auto"/>
              <w:right w:val="single" w:sz="4" w:space="0" w:color="auto"/>
            </w:tcBorders>
            <w:shd w:val="clear" w:color="000000" w:fill="FFFF00"/>
            <w:vAlign w:val="center"/>
            <w:hideMark/>
          </w:tcPr>
          <w:p w14:paraId="21C2605C" w14:textId="77777777" w:rsidR="0029241E" w:rsidRPr="00915E28" w:rsidRDefault="0029241E" w:rsidP="0029241E">
            <w:pPr>
              <w:rPr>
                <w:rFonts w:eastAsia="Times New Roman" w:cs="Times New Roman"/>
                <w:b/>
                <w:bCs/>
                <w:sz w:val="18"/>
                <w:szCs w:val="18"/>
                <w:lang w:eastAsia="lv-LV"/>
              </w:rPr>
            </w:pPr>
            <w:r w:rsidRPr="00915E28">
              <w:rPr>
                <w:b/>
                <w:bCs/>
                <w:sz w:val="18"/>
                <w:szCs w:val="18"/>
              </w:rPr>
              <w:t> </w:t>
            </w:r>
          </w:p>
        </w:tc>
        <w:tc>
          <w:tcPr>
            <w:tcW w:w="2260" w:type="dxa"/>
            <w:tcBorders>
              <w:top w:val="nil"/>
              <w:left w:val="nil"/>
              <w:bottom w:val="single" w:sz="12" w:space="0" w:color="auto"/>
              <w:right w:val="single" w:sz="4" w:space="0" w:color="auto"/>
            </w:tcBorders>
            <w:shd w:val="clear" w:color="000000" w:fill="FFFF00"/>
            <w:noWrap/>
            <w:vAlign w:val="center"/>
            <w:hideMark/>
          </w:tcPr>
          <w:p w14:paraId="38F77C25" w14:textId="77777777" w:rsidR="0029241E" w:rsidRPr="00915E28" w:rsidRDefault="0029241E" w:rsidP="0029241E">
            <w:pPr>
              <w:jc w:val="center"/>
              <w:rPr>
                <w:rFonts w:eastAsia="Times New Roman" w:cs="Times New Roman"/>
                <w:color w:val="000000"/>
                <w:sz w:val="18"/>
                <w:szCs w:val="18"/>
                <w:lang w:eastAsia="lv-LV"/>
              </w:rPr>
            </w:pPr>
            <w:r w:rsidRPr="00915E28">
              <w:rPr>
                <w:color w:val="000000"/>
                <w:sz w:val="18"/>
                <w:szCs w:val="18"/>
              </w:rPr>
              <w:t>(175,45+53,29)</w:t>
            </w:r>
          </w:p>
        </w:tc>
        <w:tc>
          <w:tcPr>
            <w:tcW w:w="1817" w:type="dxa"/>
            <w:tcBorders>
              <w:top w:val="nil"/>
              <w:left w:val="nil"/>
              <w:bottom w:val="single" w:sz="12" w:space="0" w:color="auto"/>
              <w:right w:val="single" w:sz="4" w:space="0" w:color="auto"/>
            </w:tcBorders>
            <w:shd w:val="clear" w:color="000000" w:fill="FFFF00"/>
            <w:noWrap/>
            <w:vAlign w:val="center"/>
            <w:hideMark/>
          </w:tcPr>
          <w:p w14:paraId="09625F4D" w14:textId="77777777" w:rsidR="0029241E" w:rsidRPr="00915E28" w:rsidRDefault="0029241E" w:rsidP="0029241E">
            <w:pPr>
              <w:jc w:val="center"/>
              <w:rPr>
                <w:rFonts w:eastAsia="Times New Roman" w:cs="Times New Roman"/>
                <w:color w:val="000000"/>
                <w:sz w:val="18"/>
                <w:szCs w:val="18"/>
                <w:lang w:eastAsia="lv-LV"/>
              </w:rPr>
            </w:pPr>
            <w:r w:rsidRPr="00915E28">
              <w:rPr>
                <w:color w:val="000000"/>
                <w:sz w:val="18"/>
                <w:szCs w:val="18"/>
              </w:rPr>
              <w:t>(75,00+17,63)</w:t>
            </w:r>
          </w:p>
        </w:tc>
        <w:tc>
          <w:tcPr>
            <w:tcW w:w="1512" w:type="dxa"/>
            <w:tcBorders>
              <w:top w:val="nil"/>
              <w:left w:val="nil"/>
              <w:bottom w:val="single" w:sz="12" w:space="0" w:color="auto"/>
              <w:right w:val="single" w:sz="12" w:space="0" w:color="auto"/>
            </w:tcBorders>
            <w:shd w:val="clear" w:color="000000" w:fill="FFFF00"/>
            <w:noWrap/>
            <w:vAlign w:val="center"/>
            <w:hideMark/>
          </w:tcPr>
          <w:p w14:paraId="1DEEC7DE" w14:textId="77777777" w:rsidR="0029241E" w:rsidRPr="00915E28" w:rsidRDefault="0029241E" w:rsidP="0029241E">
            <w:pPr>
              <w:jc w:val="center"/>
              <w:rPr>
                <w:rFonts w:eastAsia="Times New Roman" w:cs="Times New Roman"/>
                <w:b/>
                <w:bCs/>
                <w:color w:val="FF0000"/>
                <w:sz w:val="18"/>
                <w:szCs w:val="18"/>
                <w:lang w:eastAsia="lv-LV"/>
              </w:rPr>
            </w:pPr>
            <w:r w:rsidRPr="00915E28">
              <w:rPr>
                <w:b/>
                <w:bCs/>
                <w:color w:val="FF0000"/>
                <w:sz w:val="18"/>
                <w:szCs w:val="18"/>
              </w:rPr>
              <w:t> </w:t>
            </w:r>
          </w:p>
        </w:tc>
      </w:tr>
      <w:tr w:rsidR="0029241E" w:rsidRPr="00BD0760" w14:paraId="4D4692C4" w14:textId="77777777" w:rsidTr="0029241E">
        <w:trPr>
          <w:trHeight w:val="330"/>
        </w:trPr>
        <w:tc>
          <w:tcPr>
            <w:tcW w:w="2687" w:type="dxa"/>
            <w:tcBorders>
              <w:top w:val="single" w:sz="12" w:space="0" w:color="auto"/>
              <w:left w:val="single" w:sz="12" w:space="0" w:color="auto"/>
              <w:bottom w:val="nil"/>
              <w:right w:val="single" w:sz="4" w:space="0" w:color="auto"/>
            </w:tcBorders>
            <w:shd w:val="clear" w:color="000000" w:fill="FFFF00"/>
            <w:vAlign w:val="center"/>
          </w:tcPr>
          <w:p w14:paraId="14668158" w14:textId="77777777" w:rsidR="0029241E" w:rsidRPr="00915E28" w:rsidRDefault="0029241E" w:rsidP="0029241E">
            <w:pPr>
              <w:rPr>
                <w:rFonts w:eastAsia="Times New Roman" w:cs="Times New Roman"/>
                <w:b/>
                <w:bCs/>
                <w:sz w:val="18"/>
                <w:szCs w:val="18"/>
                <w:lang w:eastAsia="lv-LV"/>
              </w:rPr>
            </w:pPr>
            <w:r w:rsidRPr="00915E28">
              <w:rPr>
                <w:b/>
                <w:bCs/>
                <w:sz w:val="18"/>
                <w:szCs w:val="18"/>
              </w:rPr>
              <w:t xml:space="preserve">Neto darba alga, </w:t>
            </w:r>
            <w:r w:rsidRPr="00915E28">
              <w:rPr>
                <w:i/>
                <w:iCs/>
                <w:sz w:val="18"/>
                <w:szCs w:val="18"/>
              </w:rPr>
              <w:t>euro mēnesī</w:t>
            </w:r>
          </w:p>
        </w:tc>
        <w:tc>
          <w:tcPr>
            <w:tcW w:w="2260" w:type="dxa"/>
            <w:tcBorders>
              <w:top w:val="single" w:sz="12" w:space="0" w:color="auto"/>
              <w:left w:val="nil"/>
              <w:bottom w:val="nil"/>
              <w:right w:val="single" w:sz="4" w:space="0" w:color="auto"/>
            </w:tcBorders>
            <w:shd w:val="clear" w:color="000000" w:fill="FFFF00"/>
            <w:noWrap/>
            <w:vAlign w:val="center"/>
          </w:tcPr>
          <w:p w14:paraId="3B7CD9EC" w14:textId="77777777" w:rsidR="0029241E" w:rsidRPr="00915E28" w:rsidRDefault="0029241E" w:rsidP="0029241E">
            <w:pPr>
              <w:jc w:val="center"/>
              <w:rPr>
                <w:rFonts w:eastAsia="Times New Roman" w:cs="Times New Roman"/>
                <w:b/>
                <w:color w:val="000000"/>
                <w:sz w:val="20"/>
                <w:szCs w:val="20"/>
                <w:lang w:eastAsia="lv-LV"/>
              </w:rPr>
            </w:pPr>
            <w:r w:rsidRPr="00915E28">
              <w:rPr>
                <w:b/>
                <w:bCs/>
                <w:color w:val="000000"/>
                <w:sz w:val="18"/>
                <w:szCs w:val="18"/>
              </w:rPr>
              <w:t>391,71</w:t>
            </w:r>
          </w:p>
        </w:tc>
        <w:tc>
          <w:tcPr>
            <w:tcW w:w="1817" w:type="dxa"/>
            <w:tcBorders>
              <w:top w:val="single" w:sz="12" w:space="0" w:color="auto"/>
              <w:left w:val="nil"/>
              <w:bottom w:val="nil"/>
              <w:right w:val="single" w:sz="4" w:space="0" w:color="auto"/>
            </w:tcBorders>
            <w:shd w:val="clear" w:color="000000" w:fill="FFFF00"/>
            <w:noWrap/>
            <w:vAlign w:val="center"/>
          </w:tcPr>
          <w:p w14:paraId="3FC0FB1E" w14:textId="77777777" w:rsidR="0029241E" w:rsidRPr="00915E28" w:rsidRDefault="0029241E" w:rsidP="0029241E">
            <w:pPr>
              <w:jc w:val="center"/>
              <w:rPr>
                <w:rFonts w:eastAsia="Times New Roman" w:cs="Times New Roman"/>
                <w:b/>
                <w:color w:val="000000"/>
                <w:sz w:val="20"/>
                <w:szCs w:val="20"/>
                <w:lang w:eastAsia="lv-LV"/>
              </w:rPr>
            </w:pPr>
            <w:r w:rsidRPr="00915E28">
              <w:rPr>
                <w:b/>
                <w:bCs/>
                <w:color w:val="000000"/>
                <w:sz w:val="18"/>
                <w:szCs w:val="18"/>
              </w:rPr>
              <w:t>500,00</w:t>
            </w:r>
          </w:p>
        </w:tc>
        <w:tc>
          <w:tcPr>
            <w:tcW w:w="1512" w:type="dxa"/>
            <w:tcBorders>
              <w:top w:val="single" w:sz="12" w:space="0" w:color="auto"/>
              <w:left w:val="nil"/>
              <w:bottom w:val="nil"/>
              <w:right w:val="single" w:sz="12" w:space="0" w:color="auto"/>
            </w:tcBorders>
            <w:shd w:val="clear" w:color="000000" w:fill="FFFF00"/>
            <w:noWrap/>
            <w:vAlign w:val="center"/>
          </w:tcPr>
          <w:p w14:paraId="696E7334" w14:textId="77777777" w:rsidR="0029241E" w:rsidRPr="00915E28" w:rsidRDefault="0029241E" w:rsidP="0029241E">
            <w:pPr>
              <w:jc w:val="center"/>
              <w:rPr>
                <w:rFonts w:eastAsia="Times New Roman" w:cs="Times New Roman"/>
                <w:b/>
                <w:color w:val="FF0000"/>
                <w:sz w:val="20"/>
                <w:szCs w:val="20"/>
                <w:lang w:eastAsia="lv-LV"/>
              </w:rPr>
            </w:pPr>
            <w:r w:rsidRPr="00915E28">
              <w:rPr>
                <w:b/>
                <w:bCs/>
                <w:color w:val="FF0000"/>
                <w:sz w:val="18"/>
                <w:szCs w:val="18"/>
              </w:rPr>
              <w:t>+108,29</w:t>
            </w:r>
          </w:p>
        </w:tc>
      </w:tr>
      <w:tr w:rsidR="0029241E" w:rsidRPr="00BD0760" w14:paraId="2AE60F41" w14:textId="77777777" w:rsidTr="0029241E">
        <w:trPr>
          <w:trHeight w:val="330"/>
        </w:trPr>
        <w:tc>
          <w:tcPr>
            <w:tcW w:w="2687" w:type="dxa"/>
            <w:tcBorders>
              <w:top w:val="nil"/>
              <w:left w:val="single" w:sz="12" w:space="0" w:color="auto"/>
              <w:bottom w:val="single" w:sz="12" w:space="0" w:color="auto"/>
              <w:right w:val="single" w:sz="4" w:space="0" w:color="auto"/>
            </w:tcBorders>
            <w:shd w:val="clear" w:color="000000" w:fill="FFFF00"/>
            <w:vAlign w:val="center"/>
          </w:tcPr>
          <w:p w14:paraId="2779533A" w14:textId="77777777" w:rsidR="0029241E" w:rsidRPr="00915E28" w:rsidRDefault="0029241E" w:rsidP="0029241E">
            <w:pPr>
              <w:rPr>
                <w:rFonts w:eastAsia="Times New Roman" w:cs="Times New Roman"/>
                <w:b/>
                <w:bCs/>
                <w:sz w:val="18"/>
                <w:szCs w:val="18"/>
                <w:lang w:eastAsia="lv-LV"/>
              </w:rPr>
            </w:pPr>
            <w:r w:rsidRPr="00915E28">
              <w:rPr>
                <w:b/>
                <w:bCs/>
                <w:sz w:val="18"/>
                <w:szCs w:val="18"/>
              </w:rPr>
              <w:t> </w:t>
            </w:r>
          </w:p>
        </w:tc>
        <w:tc>
          <w:tcPr>
            <w:tcW w:w="2260" w:type="dxa"/>
            <w:tcBorders>
              <w:top w:val="nil"/>
              <w:left w:val="nil"/>
              <w:bottom w:val="single" w:sz="12" w:space="0" w:color="auto"/>
              <w:right w:val="single" w:sz="4" w:space="0" w:color="auto"/>
            </w:tcBorders>
            <w:shd w:val="clear" w:color="000000" w:fill="FFFF00"/>
            <w:noWrap/>
            <w:vAlign w:val="center"/>
          </w:tcPr>
          <w:p w14:paraId="747AB2BB" w14:textId="77777777" w:rsidR="0029241E" w:rsidRPr="00915E28" w:rsidRDefault="0029241E" w:rsidP="0029241E">
            <w:pPr>
              <w:jc w:val="center"/>
              <w:rPr>
                <w:rFonts w:eastAsia="Times New Roman" w:cs="Times New Roman"/>
                <w:color w:val="000000"/>
                <w:sz w:val="18"/>
                <w:szCs w:val="18"/>
                <w:lang w:eastAsia="lv-LV"/>
              </w:rPr>
            </w:pPr>
            <w:r w:rsidRPr="00915E28">
              <w:rPr>
                <w:color w:val="000000"/>
                <w:sz w:val="18"/>
                <w:szCs w:val="18"/>
              </w:rPr>
              <w:t>(500-55,00-53,29)</w:t>
            </w:r>
          </w:p>
        </w:tc>
        <w:tc>
          <w:tcPr>
            <w:tcW w:w="1817" w:type="dxa"/>
            <w:tcBorders>
              <w:top w:val="nil"/>
              <w:left w:val="nil"/>
              <w:bottom w:val="single" w:sz="12" w:space="0" w:color="auto"/>
              <w:right w:val="single" w:sz="4" w:space="0" w:color="auto"/>
            </w:tcBorders>
            <w:shd w:val="clear" w:color="000000" w:fill="FFFF00"/>
            <w:noWrap/>
            <w:vAlign w:val="center"/>
          </w:tcPr>
          <w:p w14:paraId="2227A7E5" w14:textId="77777777" w:rsidR="0029241E" w:rsidRPr="00915E28" w:rsidRDefault="0029241E" w:rsidP="0029241E">
            <w:pPr>
              <w:jc w:val="center"/>
              <w:rPr>
                <w:rFonts w:eastAsia="Times New Roman" w:cs="Times New Roman"/>
                <w:color w:val="000000"/>
                <w:sz w:val="18"/>
                <w:szCs w:val="18"/>
                <w:lang w:eastAsia="lv-LV"/>
              </w:rPr>
            </w:pPr>
            <w:r w:rsidRPr="00915E28">
              <w:rPr>
                <w:color w:val="000000"/>
                <w:sz w:val="18"/>
                <w:szCs w:val="18"/>
              </w:rPr>
              <w:t> </w:t>
            </w:r>
          </w:p>
        </w:tc>
        <w:tc>
          <w:tcPr>
            <w:tcW w:w="1512" w:type="dxa"/>
            <w:tcBorders>
              <w:top w:val="nil"/>
              <w:left w:val="nil"/>
              <w:bottom w:val="single" w:sz="12" w:space="0" w:color="auto"/>
              <w:right w:val="single" w:sz="12" w:space="0" w:color="auto"/>
            </w:tcBorders>
            <w:shd w:val="clear" w:color="000000" w:fill="FFFF00"/>
            <w:noWrap/>
            <w:vAlign w:val="center"/>
          </w:tcPr>
          <w:p w14:paraId="6660CEAF" w14:textId="77777777" w:rsidR="0029241E" w:rsidRPr="00915E28" w:rsidRDefault="0029241E" w:rsidP="0029241E">
            <w:pPr>
              <w:jc w:val="center"/>
              <w:rPr>
                <w:rFonts w:eastAsia="Times New Roman" w:cs="Times New Roman"/>
                <w:color w:val="FF0000"/>
                <w:sz w:val="18"/>
                <w:szCs w:val="18"/>
                <w:lang w:eastAsia="lv-LV"/>
              </w:rPr>
            </w:pPr>
            <w:r w:rsidRPr="00915E28">
              <w:rPr>
                <w:color w:val="FF0000"/>
                <w:sz w:val="18"/>
                <w:szCs w:val="18"/>
              </w:rPr>
              <w:t> </w:t>
            </w:r>
          </w:p>
        </w:tc>
      </w:tr>
    </w:tbl>
    <w:p w14:paraId="56E3F7DE" w14:textId="77777777" w:rsidR="0029241E" w:rsidRPr="00915E28" w:rsidRDefault="0029241E" w:rsidP="0029241E">
      <w:pPr>
        <w:pStyle w:val="tv2131"/>
        <w:tabs>
          <w:tab w:val="left" w:pos="284"/>
        </w:tabs>
        <w:spacing w:before="80" w:after="80" w:line="240" w:lineRule="auto"/>
        <w:ind w:left="284" w:hanging="284"/>
        <w:jc w:val="both"/>
        <w:rPr>
          <w:i/>
          <w:color w:val="auto"/>
          <w:sz w:val="16"/>
          <w:szCs w:val="16"/>
        </w:rPr>
      </w:pPr>
      <w:r w:rsidRPr="00915E28">
        <w:rPr>
          <w:i/>
          <w:color w:val="auto"/>
          <w:sz w:val="16"/>
          <w:szCs w:val="16"/>
          <w:vertAlign w:val="superscript"/>
        </w:rPr>
        <w:t>1</w:t>
      </w:r>
      <w:r w:rsidRPr="00915E28">
        <w:rPr>
          <w:i/>
          <w:color w:val="auto"/>
          <w:sz w:val="16"/>
          <w:szCs w:val="16"/>
        </w:rPr>
        <w:t xml:space="preserve"> </w:t>
      </w:r>
      <w:r w:rsidRPr="00915E28">
        <w:rPr>
          <w:i/>
          <w:color w:val="auto"/>
          <w:sz w:val="16"/>
          <w:szCs w:val="16"/>
        </w:rPr>
        <w:tab/>
        <w:t>Nepieciešams MUN aprēķinam. Saskaņā ar VID datiem 2018.gada 3.ceturksnī mikrouzņēmumu vidējais gada apgrozījums sastāda aptuveni 16 000 euro, vidējā darba alga ~ 528 euro mēnesī un vidējais strādājošo skaits - 2 darbinieki.</w:t>
      </w:r>
    </w:p>
    <w:p w14:paraId="02A8F5E4" w14:textId="77777777" w:rsidR="0029241E" w:rsidRPr="00915E28" w:rsidRDefault="0029241E" w:rsidP="0029241E">
      <w:pPr>
        <w:pStyle w:val="tv2131"/>
        <w:tabs>
          <w:tab w:val="left" w:pos="284"/>
        </w:tabs>
        <w:spacing w:after="80" w:line="240" w:lineRule="auto"/>
        <w:ind w:left="284" w:hanging="284"/>
        <w:jc w:val="both"/>
        <w:rPr>
          <w:i/>
          <w:color w:val="auto"/>
          <w:sz w:val="16"/>
          <w:szCs w:val="16"/>
        </w:rPr>
      </w:pPr>
      <w:r w:rsidRPr="00915E28">
        <w:rPr>
          <w:i/>
          <w:color w:val="auto"/>
          <w:sz w:val="16"/>
          <w:szCs w:val="16"/>
          <w:vertAlign w:val="superscript"/>
        </w:rPr>
        <w:t>2</w:t>
      </w:r>
      <w:r w:rsidRPr="00915E28">
        <w:rPr>
          <w:i/>
          <w:color w:val="auto"/>
          <w:sz w:val="16"/>
          <w:szCs w:val="16"/>
        </w:rPr>
        <w:t xml:space="preserve">  </w:t>
      </w:r>
      <w:r w:rsidRPr="00915E28">
        <w:rPr>
          <w:i/>
          <w:color w:val="auto"/>
          <w:sz w:val="16"/>
          <w:szCs w:val="16"/>
        </w:rPr>
        <w:tab/>
        <w:t>Pieņemot, ka darbiniekam, kas strādā SIA (vispārējā režīmā), aprēķinātais neapliekamais minimums ir 178,57 euro mēnesī un nav apgādībā esošas personas</w:t>
      </w:r>
      <w:r w:rsidRPr="00915E28">
        <w:rPr>
          <w:i/>
          <w:color w:val="auto"/>
          <w:sz w:val="16"/>
          <w:szCs w:val="16"/>
        </w:rPr>
        <w:tab/>
      </w:r>
    </w:p>
    <w:p w14:paraId="26EDD112" w14:textId="77777777" w:rsidR="0029241E" w:rsidRPr="00BD0760" w:rsidRDefault="0029241E" w:rsidP="0029241E">
      <w:pPr>
        <w:pStyle w:val="tv2131"/>
        <w:spacing w:line="240" w:lineRule="auto"/>
        <w:ind w:firstLine="0"/>
        <w:jc w:val="both"/>
        <w:rPr>
          <w:i/>
          <w:iCs/>
          <w:color w:val="auto"/>
          <w:highlight w:val="yellow"/>
        </w:rPr>
      </w:pPr>
      <w:r w:rsidRPr="00915E28">
        <w:rPr>
          <w:b/>
          <w:i/>
          <w:color w:val="auto"/>
        </w:rPr>
        <w:t>Avots:</w:t>
      </w:r>
      <w:r w:rsidRPr="00915E28">
        <w:rPr>
          <w:color w:val="auto"/>
        </w:rPr>
        <w:t xml:space="preserve"> </w:t>
      </w:r>
      <w:r w:rsidRPr="00915E28">
        <w:rPr>
          <w:i/>
          <w:iCs/>
          <w:color w:val="auto"/>
        </w:rPr>
        <w:t>Finanšu ministrijas aprēķini</w:t>
      </w:r>
    </w:p>
    <w:p w14:paraId="0C7A5D96" w14:textId="77777777" w:rsidR="0029241E" w:rsidRPr="00BD0760" w:rsidRDefault="0029241E" w:rsidP="0029241E">
      <w:pPr>
        <w:ind w:firstLine="720"/>
        <w:jc w:val="both"/>
        <w:rPr>
          <w:rFonts w:cs="Times New Roman"/>
          <w:szCs w:val="24"/>
          <w:highlight w:val="yellow"/>
        </w:rPr>
      </w:pPr>
    </w:p>
    <w:p w14:paraId="4D64F6E4" w14:textId="77777777" w:rsidR="0029241E" w:rsidRPr="00915E28" w:rsidRDefault="0029241E" w:rsidP="0029241E">
      <w:pPr>
        <w:spacing w:after="120"/>
        <w:ind w:firstLine="720"/>
        <w:jc w:val="both"/>
        <w:rPr>
          <w:szCs w:val="24"/>
        </w:rPr>
      </w:pPr>
      <w:r w:rsidRPr="00915E28">
        <w:rPr>
          <w:rFonts w:cs="Times New Roman"/>
          <w:szCs w:val="24"/>
        </w:rPr>
        <w:t>Kā liecina LM sniegtā informācija</w:t>
      </w:r>
      <w:r w:rsidRPr="00915E28">
        <w:rPr>
          <w:rStyle w:val="FootnoteReference"/>
          <w:rFonts w:eastAsia="Calibri" w:cs="Times New Roman"/>
        </w:rPr>
        <w:footnoteReference w:id="11"/>
      </w:r>
      <w:r w:rsidRPr="00915E28">
        <w:rPr>
          <w:rFonts w:cs="Times New Roman"/>
          <w:szCs w:val="24"/>
        </w:rPr>
        <w:t xml:space="preserve">, </w:t>
      </w:r>
      <w:r w:rsidRPr="00915E28">
        <w:rPr>
          <w:szCs w:val="24"/>
        </w:rPr>
        <w:t xml:space="preserve">mikrouzņēmumu darbinieku iemaksu objekts faktiski ir </w:t>
      </w:r>
      <w:r w:rsidRPr="00915E28">
        <w:rPr>
          <w:b/>
          <w:szCs w:val="24"/>
        </w:rPr>
        <w:t>24-30%</w:t>
      </w:r>
      <w:r w:rsidRPr="00915E28">
        <w:rPr>
          <w:szCs w:val="24"/>
        </w:rPr>
        <w:t xml:space="preserve"> no deklarētajiem ienākumiem. Tas nozīmē, ka sociālā riska iestāšanās gadījumā šīs personas būs mazāk sociāli aizsargātas, jo pakalpojumu apmēri tiks aprēķināti no daudz zemākiem iemaksu objektiem. </w:t>
      </w:r>
      <w:r w:rsidRPr="00915E28">
        <w:rPr>
          <w:rFonts w:eastAsia="Calibri" w:cs="Times New Roman"/>
          <w:szCs w:val="24"/>
        </w:rPr>
        <w:t xml:space="preserve"> </w:t>
      </w:r>
    </w:p>
    <w:p w14:paraId="356079E5" w14:textId="0B8CC957" w:rsidR="0029241E" w:rsidRPr="00915E28" w:rsidRDefault="0029241E" w:rsidP="0029241E">
      <w:pPr>
        <w:spacing w:after="120"/>
        <w:ind w:firstLine="720"/>
        <w:jc w:val="both"/>
        <w:rPr>
          <w:rFonts w:cs="Times New Roman"/>
          <w:szCs w:val="24"/>
        </w:rPr>
      </w:pPr>
      <w:r w:rsidRPr="00915E28">
        <w:rPr>
          <w:szCs w:val="24"/>
        </w:rPr>
        <w:t xml:space="preserve">Mikrouzņēmumu darbinieku iemaksu objekts 2011.-2016.gadā vidēji mēnesī ir ap </w:t>
      </w:r>
      <w:r w:rsidRPr="00915E28">
        <w:rPr>
          <w:b/>
          <w:szCs w:val="24"/>
        </w:rPr>
        <w:t>40%</w:t>
      </w:r>
      <w:r w:rsidRPr="00915E28">
        <w:rPr>
          <w:szCs w:val="24"/>
        </w:rPr>
        <w:t xml:space="preserve"> no valstī noteiktās minimālās darba algas. </w:t>
      </w:r>
      <w:r w:rsidRPr="00915E28">
        <w:rPr>
          <w:color w:val="000000"/>
          <w:szCs w:val="24"/>
          <w:lang w:eastAsia="lv-LV"/>
        </w:rPr>
        <w:t>Tādējādi mikrouzņēmumu darbi</w:t>
      </w:r>
      <w:r w:rsidRPr="00915E28">
        <w:rPr>
          <w:color w:val="000000"/>
          <w:szCs w:val="24"/>
          <w:lang w:eastAsia="lv-LV"/>
        </w:rPr>
        <w:softHyphen/>
        <w:t>nieku veiktās iemaksas nav pietiekamas, lai nodrošinātu uzkrājumu minimālās vecuma pensijas apmēram, un nodokļu maksātājiem, kuri maksā iemaksas vispārējā kārtībā, būs faktiski jāuztur mikrouzņēmumu darbinieki, tiem sasniedzot pensijas vecumu.</w:t>
      </w:r>
      <w:r w:rsidRPr="00915E28">
        <w:rPr>
          <w:color w:val="FF0000"/>
          <w:szCs w:val="24"/>
          <w:vertAlign w:val="superscript"/>
          <w:lang w:eastAsia="lv-LV"/>
        </w:rPr>
        <w:t xml:space="preserve"> </w:t>
      </w:r>
      <w:r w:rsidRPr="00B4775C">
        <w:rPr>
          <w:szCs w:val="24"/>
          <w:vertAlign w:val="superscript"/>
          <w:lang w:eastAsia="lv-LV"/>
        </w:rPr>
        <w:t>1</w:t>
      </w:r>
      <w:r w:rsidR="00B4775C" w:rsidRPr="00B4775C">
        <w:rPr>
          <w:szCs w:val="24"/>
          <w:vertAlign w:val="superscript"/>
          <w:lang w:eastAsia="lv-LV"/>
        </w:rPr>
        <w:t>1</w:t>
      </w:r>
    </w:p>
    <w:p w14:paraId="513123B4" w14:textId="58CC26C2" w:rsidR="0029241E" w:rsidRPr="00915E28" w:rsidRDefault="0029241E" w:rsidP="0029241E">
      <w:pPr>
        <w:spacing w:after="120"/>
        <w:ind w:firstLine="720"/>
        <w:jc w:val="both"/>
        <w:rPr>
          <w:rFonts w:cs="Times New Roman"/>
          <w:szCs w:val="24"/>
        </w:rPr>
      </w:pPr>
      <w:r w:rsidRPr="00915E28">
        <w:rPr>
          <w:rFonts w:cs="Times New Roman"/>
          <w:szCs w:val="24"/>
        </w:rPr>
        <w:t xml:space="preserve">Zemākas darbaspēka un nodokļu izmaksas bija un ir viens no iemesliem, kāpēc MUN režīms ir tik pievilcīgs un kāpēc pēdējos gados tik strauji pieauga mikrouzņēmumos nodarbināto skaits </w:t>
      </w:r>
      <w:r w:rsidRPr="00915E28">
        <w:rPr>
          <w:rFonts w:cs="Times New Roman"/>
          <w:i/>
          <w:szCs w:val="24"/>
        </w:rPr>
        <w:t xml:space="preserve">(skat. </w:t>
      </w:r>
      <w:r w:rsidRPr="00B4775C">
        <w:rPr>
          <w:rFonts w:cs="Times New Roman"/>
          <w:i/>
          <w:szCs w:val="24"/>
        </w:rPr>
        <w:t>1</w:t>
      </w:r>
      <w:r w:rsidR="00B4775C" w:rsidRPr="00B4775C">
        <w:rPr>
          <w:rFonts w:cs="Times New Roman"/>
          <w:i/>
          <w:szCs w:val="24"/>
        </w:rPr>
        <w:t>1</w:t>
      </w:r>
      <w:r w:rsidRPr="00915E28">
        <w:rPr>
          <w:rFonts w:cs="Times New Roman"/>
          <w:i/>
          <w:szCs w:val="24"/>
        </w:rPr>
        <w:t>.att)</w:t>
      </w:r>
      <w:r w:rsidRPr="00915E28">
        <w:rPr>
          <w:rFonts w:cs="Times New Roman"/>
          <w:szCs w:val="24"/>
        </w:rPr>
        <w:t>. Savu maksimumu mikrouzņēmumos nodarbināto skaits sasniedza 2016.gadā, kad mikrouzņēmumos bija nodarbināti jau 10,9% no visiem valstī reģistrētajiem nodarbinātajiem un kas bija par 2,6 reizēm vairāk kā mikrouzņēmumos nodarbināto skaits 2011.gadā.</w:t>
      </w:r>
    </w:p>
    <w:p w14:paraId="65337E3D" w14:textId="77777777" w:rsidR="0029241E" w:rsidRPr="00BD0760" w:rsidRDefault="0029241E" w:rsidP="0029241E">
      <w:pPr>
        <w:spacing w:after="120"/>
        <w:jc w:val="both"/>
        <w:rPr>
          <w:rFonts w:cs="Times New Roman"/>
          <w:szCs w:val="24"/>
          <w:highlight w:val="yellow"/>
        </w:rPr>
      </w:pPr>
      <w:r>
        <w:rPr>
          <w:noProof/>
          <w:lang w:eastAsia="lv-LV"/>
        </w:rPr>
        <w:lastRenderedPageBreak/>
        <w:drawing>
          <wp:inline distT="0" distB="0" distL="0" distR="0" wp14:anchorId="3875F618" wp14:editId="206ED940">
            <wp:extent cx="5274310" cy="2683510"/>
            <wp:effectExtent l="0" t="0" r="2540"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37EDFCD" w14:textId="2D18459A" w:rsidR="0029241E" w:rsidRPr="00915E28" w:rsidRDefault="0029241E" w:rsidP="0029241E">
      <w:pPr>
        <w:spacing w:after="120"/>
        <w:jc w:val="both"/>
        <w:rPr>
          <w:sz w:val="22"/>
        </w:rPr>
      </w:pPr>
      <w:r w:rsidRPr="00B4775C">
        <w:rPr>
          <w:sz w:val="22"/>
        </w:rPr>
        <w:t>1</w:t>
      </w:r>
      <w:r w:rsidR="00B4775C" w:rsidRPr="00B4775C">
        <w:rPr>
          <w:sz w:val="22"/>
        </w:rPr>
        <w:t>1</w:t>
      </w:r>
      <w:r w:rsidRPr="00B4775C">
        <w:rPr>
          <w:sz w:val="22"/>
        </w:rPr>
        <w:t>.att.</w:t>
      </w:r>
      <w:r w:rsidRPr="00915E28">
        <w:rPr>
          <w:sz w:val="22"/>
        </w:rPr>
        <w:t xml:space="preserve"> </w:t>
      </w:r>
      <w:r w:rsidRPr="00915E28">
        <w:rPr>
          <w:b/>
          <w:sz w:val="22"/>
        </w:rPr>
        <w:t xml:space="preserve">Mikrouzņēmumos  nodarbināto skaits 2011.-2019.gadā </w:t>
      </w:r>
    </w:p>
    <w:p w14:paraId="355C75B1" w14:textId="26E1285F" w:rsidR="0029241E" w:rsidRPr="00915E28" w:rsidRDefault="0029241E" w:rsidP="0029241E">
      <w:pPr>
        <w:spacing w:before="120"/>
        <w:contextualSpacing/>
        <w:rPr>
          <w:i/>
          <w:sz w:val="20"/>
          <w:szCs w:val="20"/>
        </w:rPr>
      </w:pPr>
      <w:r w:rsidRPr="00915E28">
        <w:rPr>
          <w:b/>
          <w:i/>
          <w:sz w:val="20"/>
          <w:szCs w:val="20"/>
        </w:rPr>
        <w:t>Avots:</w:t>
      </w:r>
      <w:r w:rsidRPr="00915E28">
        <w:rPr>
          <w:i/>
          <w:sz w:val="20"/>
          <w:szCs w:val="20"/>
        </w:rPr>
        <w:t xml:space="preserve"> FM aprēķini un dati no MUN deklarācijām uz 03.10.201</w:t>
      </w:r>
      <w:r w:rsidR="00B85570">
        <w:rPr>
          <w:i/>
          <w:sz w:val="20"/>
          <w:szCs w:val="20"/>
        </w:rPr>
        <w:t>9</w:t>
      </w:r>
      <w:r w:rsidRPr="00915E28">
        <w:rPr>
          <w:i/>
          <w:sz w:val="20"/>
          <w:szCs w:val="20"/>
        </w:rPr>
        <w:t>.</w:t>
      </w:r>
    </w:p>
    <w:p w14:paraId="371BE650" w14:textId="77777777" w:rsidR="0029241E" w:rsidRPr="00BD0760" w:rsidRDefault="0029241E" w:rsidP="0029241E">
      <w:pPr>
        <w:autoSpaceDE w:val="0"/>
        <w:autoSpaceDN w:val="0"/>
        <w:adjustRightInd w:val="0"/>
        <w:ind w:firstLine="709"/>
        <w:jc w:val="both"/>
        <w:rPr>
          <w:rFonts w:eastAsia="Calibri" w:cs="Times New Roman"/>
          <w:szCs w:val="24"/>
          <w:highlight w:val="yellow"/>
        </w:rPr>
      </w:pPr>
    </w:p>
    <w:p w14:paraId="445F4AD4" w14:textId="77777777" w:rsidR="0029241E" w:rsidRPr="00915E28" w:rsidRDefault="0029241E" w:rsidP="0029241E">
      <w:pPr>
        <w:autoSpaceDE w:val="0"/>
        <w:autoSpaceDN w:val="0"/>
        <w:adjustRightInd w:val="0"/>
        <w:spacing w:after="120"/>
        <w:ind w:firstLine="709"/>
        <w:jc w:val="both"/>
        <w:rPr>
          <w:rFonts w:eastAsia="Calibri" w:cs="Times New Roman"/>
          <w:szCs w:val="24"/>
        </w:rPr>
      </w:pPr>
      <w:r w:rsidRPr="00915E28">
        <w:rPr>
          <w:rFonts w:eastAsia="Calibri" w:cs="Times New Roman"/>
          <w:szCs w:val="24"/>
        </w:rPr>
        <w:t>Jau 2011.gada beigās tika konstatēts, ka tiek veidotas nodokļu optimizācijas shēmas, kurās nodokļu maksātājs iesaista savus formāli no darba atbrīvotos darbiniekus, kas turpmāk reģistrējas kā MUN maksātāji – neatkarīgie pakalpojumu sniedzēji – un turpina veikt ierasto darbu šī darba devēja labā. </w:t>
      </w:r>
      <w:r w:rsidRPr="00915E28">
        <w:rPr>
          <w:rFonts w:cs="Times New Roman"/>
          <w:szCs w:val="24"/>
        </w:rPr>
        <w:t>M</w:t>
      </w:r>
      <w:r w:rsidRPr="00915E28">
        <w:rPr>
          <w:rFonts w:eastAsia="Calibri" w:cs="Times New Roman"/>
          <w:szCs w:val="24"/>
        </w:rPr>
        <w:t xml:space="preserve">ikrouzņēmums bieži tiek izmantots kā nodokļu optimizācijas instruments, nevis pilda vienu no sākotnējiem likuma ieviešanas mērķiem </w:t>
      </w:r>
      <w:r w:rsidRPr="00915E28">
        <w:rPr>
          <w:rFonts w:eastAsia="Calibri" w:cs="Times New Roman"/>
          <w:spacing w:val="-6"/>
          <w:szCs w:val="24"/>
        </w:rPr>
        <w:t xml:space="preserve">– </w:t>
      </w:r>
      <w:r w:rsidRPr="00915E28">
        <w:rPr>
          <w:rFonts w:eastAsia="Calibri" w:cs="Times New Roman"/>
          <w:szCs w:val="24"/>
        </w:rPr>
        <w:t>radīt nepieciešamos priekšnoteikumus bez darba palikušajiem iedzīvotājiem uzsākt uzņēmējdarbību.</w:t>
      </w:r>
      <w:r w:rsidRPr="00915E28">
        <w:rPr>
          <w:rStyle w:val="FootnoteReference"/>
          <w:rFonts w:eastAsia="Calibri" w:cs="Times New Roman"/>
        </w:rPr>
        <w:footnoteReference w:id="12"/>
      </w:r>
    </w:p>
    <w:p w14:paraId="16C67099" w14:textId="77777777" w:rsidR="0029241E" w:rsidRPr="00915E28" w:rsidRDefault="0029241E" w:rsidP="0029241E">
      <w:pPr>
        <w:autoSpaceDE w:val="0"/>
        <w:autoSpaceDN w:val="0"/>
        <w:adjustRightInd w:val="0"/>
        <w:spacing w:after="120"/>
        <w:ind w:firstLine="709"/>
        <w:jc w:val="both"/>
        <w:rPr>
          <w:rFonts w:eastAsia="Calibri" w:cs="Times New Roman"/>
          <w:szCs w:val="24"/>
        </w:rPr>
      </w:pPr>
      <w:r w:rsidRPr="00915E28">
        <w:rPr>
          <w:rFonts w:eastAsia="Calibri" w:cs="Times New Roman"/>
          <w:szCs w:val="24"/>
        </w:rPr>
        <w:t>Lai risinātu problēmas saistībā ar mikrouzņēmumos strādājošo sociālo nodrošinājumu 2015.gadā bija plānots no 2017.gada ieviest mikrouzņēmumu VSAOI minimālo objektu (</w:t>
      </w:r>
      <w:r w:rsidRPr="00915E28">
        <w:rPr>
          <w:rFonts w:cs="Times New Roman"/>
          <w:bCs/>
          <w:szCs w:val="24"/>
        </w:rPr>
        <w:t>VSAOI no ½ no minimālās algas objekta)</w:t>
      </w:r>
      <w:r w:rsidRPr="00915E28">
        <w:rPr>
          <w:rFonts w:eastAsia="Calibri" w:cs="Times New Roman"/>
          <w:szCs w:val="24"/>
        </w:rPr>
        <w:t>, tai pašā laikā tika plānots no MUN izslēgt VSAOI daļu un attiecīgi MUN likmi samazināt no 9% uz 5%. Tomēr šie grozījumi netika pieņemti.</w:t>
      </w:r>
    </w:p>
    <w:p w14:paraId="55DA5F4B" w14:textId="7163A104" w:rsidR="0029241E" w:rsidRPr="00915E28" w:rsidRDefault="0029241E" w:rsidP="0029241E">
      <w:pPr>
        <w:autoSpaceDE w:val="0"/>
        <w:autoSpaceDN w:val="0"/>
        <w:adjustRightInd w:val="0"/>
        <w:spacing w:after="120"/>
        <w:ind w:firstLine="709"/>
        <w:jc w:val="both"/>
        <w:rPr>
          <w:b/>
          <w:i/>
        </w:rPr>
      </w:pPr>
      <w:r w:rsidRPr="00915E28">
        <w:rPr>
          <w:rFonts w:eastAsia="Calibri" w:cs="Times New Roman"/>
          <w:szCs w:val="24"/>
        </w:rPr>
        <w:t xml:space="preserve"> Tāpēc, lai vismaz nedaudz risinātu sociālās aizsardzības jautājumu, 2016.gada 20.decembrī tika grozīts arī </w:t>
      </w:r>
      <w:r w:rsidRPr="00915E28">
        <w:rPr>
          <w:rFonts w:eastAsia="Calibri" w:cs="Times New Roman"/>
          <w:i/>
          <w:szCs w:val="24"/>
        </w:rPr>
        <w:t>Mikrouzņēmumu nodokļa likums</w:t>
      </w:r>
      <w:r w:rsidRPr="00915E28">
        <w:rPr>
          <w:rFonts w:eastAsia="Calibri" w:cs="Times New Roman"/>
          <w:szCs w:val="24"/>
        </w:rPr>
        <w:t xml:space="preserve">. Minētie grozījumi paredz, ka no 2017.gada 1.janvāra MUN nodokļa likme mikrouzņēmuma apgrozījumam līdz 7000 </w:t>
      </w:r>
      <w:r w:rsidRPr="00915E28">
        <w:rPr>
          <w:rFonts w:eastAsia="Calibri" w:cs="Times New Roman"/>
          <w:i/>
          <w:szCs w:val="24"/>
        </w:rPr>
        <w:t xml:space="preserve">euro </w:t>
      </w:r>
      <w:r w:rsidRPr="00915E28">
        <w:rPr>
          <w:rFonts w:eastAsia="Calibri" w:cs="Times New Roman"/>
          <w:szCs w:val="24"/>
        </w:rPr>
        <w:t xml:space="preserve">ir 12%, savukārt apgrozījumam no 7000,01 līdz 100 000 </w:t>
      </w:r>
      <w:r w:rsidRPr="00915E28">
        <w:rPr>
          <w:rFonts w:eastAsia="Calibri" w:cs="Times New Roman"/>
          <w:i/>
          <w:szCs w:val="24"/>
        </w:rPr>
        <w:t>euro</w:t>
      </w:r>
      <w:r w:rsidRPr="00915E28">
        <w:rPr>
          <w:rFonts w:eastAsia="Calibri" w:cs="Times New Roman"/>
          <w:szCs w:val="24"/>
        </w:rPr>
        <w:t xml:space="preserve"> - 15%. No 2018.gada 1.janvāra MUN likme visam mikrouzņēmuma apgrozījumam līdz 40 000 </w:t>
      </w:r>
      <w:r w:rsidRPr="00915E28">
        <w:rPr>
          <w:rFonts w:eastAsia="Calibri" w:cs="Times New Roman"/>
          <w:i/>
          <w:szCs w:val="24"/>
        </w:rPr>
        <w:t>euro</w:t>
      </w:r>
      <w:r w:rsidRPr="00915E28">
        <w:rPr>
          <w:rFonts w:eastAsia="Calibri" w:cs="Times New Roman"/>
          <w:szCs w:val="24"/>
        </w:rPr>
        <w:t xml:space="preserve"> ir vienāda – 15%</w:t>
      </w:r>
      <w:r w:rsidRPr="00915E28">
        <w:rPr>
          <w:rFonts w:eastAsia="Calibri" w:cs="Times New Roman"/>
          <w:i/>
          <w:szCs w:val="24"/>
        </w:rPr>
        <w:t>.</w:t>
      </w:r>
      <w:r w:rsidRPr="00915E28">
        <w:rPr>
          <w:rFonts w:eastAsia="Calibri" w:cs="Times New Roman"/>
          <w:szCs w:val="24"/>
        </w:rPr>
        <w:t xml:space="preserve"> Pie tam no 2019.gada </w:t>
      </w:r>
      <w:r w:rsidRPr="00915E28">
        <w:t>1.janvāra</w:t>
      </w:r>
      <w:r w:rsidRPr="00915E28">
        <w:rPr>
          <w:rFonts w:eastAsia="Calibri" w:cs="Times New Roman"/>
          <w:szCs w:val="24"/>
        </w:rPr>
        <w:t xml:space="preserve"> </w:t>
      </w:r>
      <w:r w:rsidRPr="00915E28">
        <w:t>f</w:t>
      </w:r>
      <w:r w:rsidRPr="00915E28">
        <w:rPr>
          <w:rFonts w:cs="Times New Roman"/>
        </w:rPr>
        <w:t>iziskā persona vienlaicīgi var tikt nodarbināta kā mikrouzņēmuma darbinieks tikai vienā mikrouzņēmumā</w:t>
      </w:r>
      <w:r w:rsidRPr="00915E28">
        <w:t>.</w:t>
      </w:r>
      <w:r w:rsidRPr="00915E28">
        <w:rPr>
          <w:b/>
          <w:i/>
        </w:rPr>
        <w:t xml:space="preserve"> </w:t>
      </w:r>
    </w:p>
    <w:p w14:paraId="3586A58D" w14:textId="77777777" w:rsidR="0029241E" w:rsidRPr="00915E28" w:rsidRDefault="0029241E" w:rsidP="0029241E">
      <w:pPr>
        <w:pStyle w:val="Heading3"/>
        <w:jc w:val="center"/>
        <w:rPr>
          <w:i/>
          <w:sz w:val="26"/>
          <w:szCs w:val="26"/>
        </w:rPr>
      </w:pPr>
      <w:bookmarkStart w:id="27" w:name="_Toc26198366"/>
      <w:r w:rsidRPr="00915E28">
        <w:rPr>
          <w:i/>
          <w:sz w:val="26"/>
          <w:szCs w:val="26"/>
        </w:rPr>
        <w:t>4.3.2. Mikrouzņēmumu nodokļa atvieglotā režīma apmērs</w:t>
      </w:r>
      <w:bookmarkEnd w:id="27"/>
    </w:p>
    <w:p w14:paraId="0989DBE1" w14:textId="77777777" w:rsidR="0029241E" w:rsidRPr="00915E28" w:rsidRDefault="0029241E" w:rsidP="0029241E">
      <w:pPr>
        <w:spacing w:after="120"/>
        <w:ind w:firstLine="709"/>
        <w:jc w:val="both"/>
        <w:rPr>
          <w:rFonts w:cs="Times New Roman"/>
          <w:szCs w:val="24"/>
        </w:rPr>
      </w:pPr>
      <w:r w:rsidRPr="00915E28">
        <w:rPr>
          <w:rFonts w:cs="Times New Roman"/>
          <w:szCs w:val="24"/>
        </w:rPr>
        <w:t xml:space="preserve">Kā jau iepriekš minēts, </w:t>
      </w:r>
      <w:r w:rsidRPr="00915E28">
        <w:rPr>
          <w:rFonts w:eastAsia="Calibri" w:cs="Times New Roman"/>
          <w:szCs w:val="24"/>
        </w:rPr>
        <w:t xml:space="preserve">mikrouzņēmumos </w:t>
      </w:r>
      <w:r w:rsidRPr="00915E28">
        <w:rPr>
          <w:rFonts w:cs="Times New Roman"/>
          <w:szCs w:val="24"/>
        </w:rPr>
        <w:t xml:space="preserve">strādājošie izmanto atvieglotā nodokļu maksāšanas režīma priekšrocības, kas paredz neieturēt darbaspēka nodokļus no atalgojuma, tādējādi </w:t>
      </w:r>
      <w:r w:rsidRPr="00915E28">
        <w:rPr>
          <w:rFonts w:eastAsia="Calibri" w:cs="Times New Roman"/>
          <w:szCs w:val="24"/>
        </w:rPr>
        <w:t xml:space="preserve">mikrouzņēmuma </w:t>
      </w:r>
      <w:r w:rsidRPr="00915E28">
        <w:rPr>
          <w:rFonts w:cs="Times New Roman"/>
          <w:szCs w:val="24"/>
        </w:rPr>
        <w:t xml:space="preserve">darbiniekam aprēķinātais atalgojums (bruto </w:t>
      </w:r>
      <w:r w:rsidRPr="00915E28">
        <w:rPr>
          <w:rFonts w:cs="Times New Roman"/>
          <w:szCs w:val="24"/>
        </w:rPr>
        <w:lastRenderedPageBreak/>
        <w:t xml:space="preserve">alga) ir vienāds ar saņemto atalgojumu (neto algu). Savukārt darbiniekiem, kas maksā darbaspēka nodokļus vispārējā režīmā, atšķirība starp bruto algu un neto algu ir būtiska. </w:t>
      </w:r>
    </w:p>
    <w:p w14:paraId="08C50F6C" w14:textId="1AB541E9" w:rsidR="0029241E" w:rsidRPr="00915E28" w:rsidRDefault="0029241E" w:rsidP="0029241E">
      <w:pPr>
        <w:pStyle w:val="PlainText"/>
        <w:spacing w:after="120"/>
        <w:ind w:firstLine="709"/>
        <w:jc w:val="both"/>
        <w:rPr>
          <w:rFonts w:ascii="Times New Roman" w:hAnsi="Times New Roman" w:cs="Times New Roman"/>
          <w:color w:val="000000"/>
          <w:sz w:val="24"/>
          <w:szCs w:val="24"/>
        </w:rPr>
      </w:pPr>
      <w:r w:rsidRPr="00915E28">
        <w:rPr>
          <w:rFonts w:ascii="Times New Roman" w:hAnsi="Times New Roman" w:cs="Times New Roman"/>
          <w:color w:val="000000"/>
          <w:sz w:val="24"/>
          <w:szCs w:val="24"/>
        </w:rPr>
        <w:t xml:space="preserve">FM veikusi teorētisku novērtējumu, cik valsts zaudē nodokļu veidā, ļaujot piemērot MUN režīmu. Kā var redzēt </w:t>
      </w:r>
      <w:r w:rsidRPr="00B4775C">
        <w:rPr>
          <w:rFonts w:ascii="Times New Roman" w:hAnsi="Times New Roman" w:cs="Times New Roman"/>
          <w:color w:val="000000"/>
          <w:sz w:val="24"/>
          <w:szCs w:val="24"/>
        </w:rPr>
        <w:t>1</w:t>
      </w:r>
      <w:r w:rsidR="00B4775C" w:rsidRPr="00B4775C">
        <w:rPr>
          <w:rFonts w:ascii="Times New Roman" w:hAnsi="Times New Roman" w:cs="Times New Roman"/>
          <w:color w:val="000000"/>
          <w:sz w:val="24"/>
          <w:szCs w:val="24"/>
        </w:rPr>
        <w:t>5</w:t>
      </w:r>
      <w:r w:rsidRPr="00B4775C">
        <w:rPr>
          <w:rFonts w:ascii="Times New Roman" w:hAnsi="Times New Roman" w:cs="Times New Roman"/>
          <w:color w:val="000000"/>
          <w:sz w:val="24"/>
          <w:szCs w:val="24"/>
        </w:rPr>
        <w:t>.tabulā</w:t>
      </w:r>
      <w:r w:rsidRPr="00915E28">
        <w:rPr>
          <w:rFonts w:ascii="Times New Roman" w:hAnsi="Times New Roman" w:cs="Times New Roman"/>
          <w:color w:val="000000"/>
          <w:sz w:val="24"/>
          <w:szCs w:val="24"/>
        </w:rPr>
        <w:t xml:space="preserve">, 2018.gadā, pieņemot, ja pastāvošie MUN maksātāji būtu maksājuši IIN un VSAOI kā parastajā režīmā, neiegūto nodokļu ieņēmumu apmērs sastāda ap </w:t>
      </w:r>
      <w:r w:rsidRPr="00915E28">
        <w:rPr>
          <w:rFonts w:ascii="Times New Roman" w:hAnsi="Times New Roman" w:cs="Times New Roman"/>
          <w:b/>
          <w:sz w:val="24"/>
          <w:szCs w:val="24"/>
        </w:rPr>
        <w:t>112,4 milj.</w:t>
      </w:r>
      <w:r w:rsidRPr="00915E28">
        <w:rPr>
          <w:rFonts w:ascii="Times New Roman" w:hAnsi="Times New Roman" w:cs="Times New Roman"/>
          <w:color w:val="000000"/>
          <w:sz w:val="24"/>
          <w:szCs w:val="24"/>
        </w:rPr>
        <w:t xml:space="preserve"> </w:t>
      </w:r>
      <w:r w:rsidRPr="00915E28">
        <w:rPr>
          <w:rFonts w:ascii="Times New Roman" w:hAnsi="Times New Roman" w:cs="Times New Roman"/>
          <w:i/>
          <w:color w:val="000000"/>
          <w:sz w:val="24"/>
          <w:szCs w:val="24"/>
        </w:rPr>
        <w:t>euro</w:t>
      </w:r>
      <w:r w:rsidRPr="00915E28">
        <w:rPr>
          <w:rFonts w:ascii="Times New Roman" w:hAnsi="Times New Roman" w:cs="Times New Roman"/>
          <w:color w:val="000000"/>
          <w:sz w:val="24"/>
          <w:szCs w:val="24"/>
        </w:rPr>
        <w:t>, kas ir 124,9% no kopējiem MUN ieņēmumiem un 0,4% no IKP.</w:t>
      </w:r>
    </w:p>
    <w:p w14:paraId="0AED5D0F" w14:textId="5E6EA155" w:rsidR="0029241E" w:rsidRPr="00915E28" w:rsidRDefault="0029241E" w:rsidP="0029241E">
      <w:pPr>
        <w:spacing w:after="80"/>
        <w:jc w:val="right"/>
        <w:rPr>
          <w:rFonts w:eastAsia="Calibri" w:cs="Times New Roman"/>
          <w:bCs/>
          <w:szCs w:val="24"/>
        </w:rPr>
      </w:pPr>
      <w:bookmarkStart w:id="28" w:name="_Toc437516783"/>
      <w:bookmarkStart w:id="29" w:name="_Toc437608050"/>
      <w:bookmarkStart w:id="30" w:name="_Toc438042298"/>
      <w:bookmarkEnd w:id="28"/>
      <w:bookmarkEnd w:id="29"/>
      <w:bookmarkEnd w:id="30"/>
      <w:r w:rsidRPr="00B4775C">
        <w:rPr>
          <w:rFonts w:eastAsia="Calibri" w:cs="Times New Roman"/>
          <w:bCs/>
          <w:szCs w:val="24"/>
        </w:rPr>
        <w:t>1</w:t>
      </w:r>
      <w:r w:rsidR="00B4775C" w:rsidRPr="00B4775C">
        <w:rPr>
          <w:rFonts w:eastAsia="Calibri" w:cs="Times New Roman"/>
          <w:bCs/>
          <w:szCs w:val="24"/>
        </w:rPr>
        <w:t>5</w:t>
      </w:r>
      <w:r w:rsidRPr="00B4775C">
        <w:rPr>
          <w:rFonts w:eastAsia="Calibri" w:cs="Times New Roman"/>
          <w:bCs/>
          <w:szCs w:val="24"/>
        </w:rPr>
        <w:t>.tabula</w:t>
      </w:r>
      <w:r w:rsidRPr="00915E28">
        <w:rPr>
          <w:rFonts w:eastAsia="Calibri" w:cs="Times New Roman"/>
          <w:bCs/>
          <w:szCs w:val="24"/>
        </w:rPr>
        <w:t xml:space="preserve"> </w:t>
      </w:r>
    </w:p>
    <w:p w14:paraId="4F17AC1D" w14:textId="77777777" w:rsidR="0029241E" w:rsidRPr="00BD0760" w:rsidRDefault="0029241E" w:rsidP="0029241E">
      <w:pPr>
        <w:autoSpaceDE w:val="0"/>
        <w:autoSpaceDN w:val="0"/>
        <w:adjustRightInd w:val="0"/>
        <w:spacing w:after="80"/>
        <w:jc w:val="center"/>
        <w:rPr>
          <w:rFonts w:cs="Times New Roman"/>
          <w:szCs w:val="24"/>
          <w:highlight w:val="yellow"/>
        </w:rPr>
      </w:pPr>
      <w:r w:rsidRPr="00915E28">
        <w:rPr>
          <w:rFonts w:eastAsia="Calibri" w:cs="Times New Roman"/>
          <w:b/>
          <w:bCs/>
          <w:sz w:val="22"/>
        </w:rPr>
        <w:t>MUN režīms – teorētiski negūtie ieņēmumi 201</w:t>
      </w:r>
      <w:r>
        <w:rPr>
          <w:rFonts w:eastAsia="Calibri" w:cs="Times New Roman"/>
          <w:b/>
          <w:bCs/>
          <w:sz w:val="22"/>
        </w:rPr>
        <w:t>6</w:t>
      </w:r>
      <w:r w:rsidRPr="00915E28">
        <w:rPr>
          <w:rFonts w:eastAsia="Calibri" w:cs="Times New Roman"/>
          <w:b/>
          <w:bCs/>
          <w:sz w:val="22"/>
        </w:rPr>
        <w:t>.-201</w:t>
      </w:r>
      <w:r>
        <w:rPr>
          <w:rFonts w:eastAsia="Calibri" w:cs="Times New Roman"/>
          <w:b/>
          <w:bCs/>
          <w:sz w:val="22"/>
        </w:rPr>
        <w:t>8</w:t>
      </w:r>
      <w:r w:rsidRPr="00915E28">
        <w:rPr>
          <w:rFonts w:eastAsia="Calibri" w:cs="Times New Roman"/>
          <w:b/>
          <w:bCs/>
          <w:sz w:val="22"/>
        </w:rPr>
        <w:t>.gadā</w:t>
      </w:r>
    </w:p>
    <w:tbl>
      <w:tblPr>
        <w:tblW w:w="8286" w:type="dxa"/>
        <w:tblInd w:w="-10" w:type="dxa"/>
        <w:tblLook w:val="04A0" w:firstRow="1" w:lastRow="0" w:firstColumn="1" w:lastColumn="0" w:noHBand="0" w:noVBand="1"/>
      </w:tblPr>
      <w:tblGrid>
        <w:gridCol w:w="2405"/>
        <w:gridCol w:w="709"/>
        <w:gridCol w:w="725"/>
        <w:gridCol w:w="936"/>
        <w:gridCol w:w="964"/>
        <w:gridCol w:w="919"/>
        <w:gridCol w:w="858"/>
        <w:gridCol w:w="770"/>
      </w:tblGrid>
      <w:tr w:rsidR="0029241E" w:rsidRPr="00E14997" w14:paraId="39DB91E0" w14:textId="77777777" w:rsidTr="0029241E">
        <w:trPr>
          <w:trHeight w:val="118"/>
        </w:trPr>
        <w:tc>
          <w:tcPr>
            <w:tcW w:w="2405" w:type="dxa"/>
            <w:vMerge w:val="restart"/>
            <w:tcBorders>
              <w:top w:val="single" w:sz="12" w:space="0" w:color="auto"/>
              <w:left w:val="single" w:sz="12" w:space="0" w:color="auto"/>
              <w:bottom w:val="single" w:sz="4" w:space="0" w:color="FFFFFF" w:themeColor="background1"/>
              <w:right w:val="single" w:sz="4" w:space="0" w:color="FFFFFF" w:themeColor="background1"/>
            </w:tcBorders>
            <w:shd w:val="clear" w:color="auto" w:fill="002060"/>
            <w:noWrap/>
            <w:vAlign w:val="center"/>
            <w:hideMark/>
          </w:tcPr>
          <w:p w14:paraId="5A32C00E" w14:textId="77777777" w:rsidR="0029241E" w:rsidRPr="00E14997" w:rsidRDefault="0029241E" w:rsidP="0029241E">
            <w:pPr>
              <w:jc w:val="center"/>
              <w:rPr>
                <w:rFonts w:eastAsia="Times New Roman" w:cs="Times New Roman"/>
                <w:sz w:val="20"/>
                <w:szCs w:val="20"/>
                <w:lang w:eastAsia="lv-LV"/>
              </w:rPr>
            </w:pPr>
            <w:r w:rsidRPr="00E14997">
              <w:rPr>
                <w:rFonts w:eastAsia="Times New Roman" w:cs="Times New Roman"/>
                <w:sz w:val="20"/>
                <w:szCs w:val="20"/>
                <w:lang w:eastAsia="lv-LV"/>
              </w:rPr>
              <w:t>MUN režīms</w:t>
            </w:r>
          </w:p>
        </w:tc>
        <w:tc>
          <w:tcPr>
            <w:tcW w:w="709"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67FECC06" w14:textId="77777777" w:rsidR="0029241E" w:rsidRPr="00E14997" w:rsidRDefault="0029241E" w:rsidP="0029241E">
            <w:pPr>
              <w:jc w:val="center"/>
              <w:rPr>
                <w:rFonts w:eastAsia="Times New Roman" w:cs="Times New Roman"/>
                <w:b/>
                <w:bCs/>
                <w:sz w:val="20"/>
                <w:szCs w:val="20"/>
                <w:lang w:eastAsia="lv-LV"/>
              </w:rPr>
            </w:pPr>
            <w:r w:rsidRPr="00E14997">
              <w:rPr>
                <w:rFonts w:eastAsia="Times New Roman" w:cs="Times New Roman"/>
                <w:b/>
                <w:bCs/>
                <w:sz w:val="20"/>
                <w:szCs w:val="20"/>
                <w:lang w:eastAsia="lv-LV"/>
              </w:rPr>
              <w:t>201</w:t>
            </w:r>
            <w:r>
              <w:rPr>
                <w:rFonts w:eastAsia="Times New Roman" w:cs="Times New Roman"/>
                <w:b/>
                <w:bCs/>
                <w:sz w:val="20"/>
                <w:szCs w:val="20"/>
                <w:lang w:eastAsia="lv-LV"/>
              </w:rPr>
              <w:t>6</w:t>
            </w:r>
          </w:p>
        </w:tc>
        <w:tc>
          <w:tcPr>
            <w:tcW w:w="725"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34E5F472" w14:textId="77777777" w:rsidR="0029241E" w:rsidRPr="00E14997" w:rsidRDefault="0029241E" w:rsidP="0029241E">
            <w:pPr>
              <w:jc w:val="center"/>
              <w:rPr>
                <w:rFonts w:eastAsia="Times New Roman" w:cs="Times New Roman"/>
                <w:b/>
                <w:bCs/>
                <w:sz w:val="20"/>
                <w:szCs w:val="20"/>
                <w:lang w:eastAsia="lv-LV"/>
              </w:rPr>
            </w:pPr>
            <w:r w:rsidRPr="00E14997">
              <w:rPr>
                <w:rFonts w:eastAsia="Times New Roman" w:cs="Times New Roman"/>
                <w:b/>
                <w:bCs/>
                <w:sz w:val="20"/>
                <w:szCs w:val="20"/>
                <w:lang w:eastAsia="lv-LV"/>
              </w:rPr>
              <w:t>201</w:t>
            </w:r>
            <w:r>
              <w:rPr>
                <w:rFonts w:eastAsia="Times New Roman" w:cs="Times New Roman"/>
                <w:b/>
                <w:bCs/>
                <w:sz w:val="20"/>
                <w:szCs w:val="20"/>
                <w:lang w:eastAsia="lv-LV"/>
              </w:rPr>
              <w:t>7</w:t>
            </w:r>
          </w:p>
        </w:tc>
        <w:tc>
          <w:tcPr>
            <w:tcW w:w="936" w:type="dxa"/>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74DF9353" w14:textId="77777777" w:rsidR="0029241E" w:rsidRPr="00E14997" w:rsidRDefault="0029241E" w:rsidP="0029241E">
            <w:pPr>
              <w:jc w:val="center"/>
              <w:rPr>
                <w:rFonts w:eastAsia="Times New Roman" w:cs="Times New Roman"/>
                <w:i/>
                <w:iCs/>
                <w:sz w:val="20"/>
                <w:szCs w:val="20"/>
                <w:lang w:eastAsia="lv-LV"/>
              </w:rPr>
            </w:pPr>
            <w:r w:rsidRPr="00E14997">
              <w:rPr>
                <w:rFonts w:eastAsia="Times New Roman" w:cs="Times New Roman"/>
                <w:i/>
                <w:iCs/>
                <w:sz w:val="20"/>
                <w:szCs w:val="20"/>
                <w:lang w:eastAsia="lv-LV"/>
              </w:rPr>
              <w:t>% pret iepr. gadu</w:t>
            </w:r>
          </w:p>
        </w:tc>
        <w:tc>
          <w:tcPr>
            <w:tcW w:w="3511" w:type="dxa"/>
            <w:gridSpan w:val="4"/>
            <w:tcBorders>
              <w:top w:val="single" w:sz="12" w:space="0" w:color="auto"/>
              <w:left w:val="single" w:sz="4" w:space="0" w:color="FFFFFF" w:themeColor="background1"/>
              <w:bottom w:val="single" w:sz="4" w:space="0" w:color="FFFFFF" w:themeColor="background1"/>
              <w:right w:val="single" w:sz="12" w:space="0" w:color="auto"/>
            </w:tcBorders>
            <w:shd w:val="clear" w:color="auto" w:fill="002060"/>
            <w:noWrap/>
            <w:vAlign w:val="center"/>
            <w:hideMark/>
          </w:tcPr>
          <w:p w14:paraId="4023D628" w14:textId="77777777" w:rsidR="0029241E" w:rsidRPr="00E14997" w:rsidRDefault="0029241E" w:rsidP="0029241E">
            <w:pPr>
              <w:jc w:val="center"/>
              <w:rPr>
                <w:rFonts w:eastAsia="Times New Roman" w:cs="Times New Roman"/>
                <w:b/>
                <w:bCs/>
                <w:sz w:val="20"/>
                <w:szCs w:val="20"/>
                <w:lang w:eastAsia="lv-LV"/>
              </w:rPr>
            </w:pPr>
            <w:r w:rsidRPr="00E14997">
              <w:rPr>
                <w:rFonts w:eastAsia="Times New Roman" w:cs="Times New Roman"/>
                <w:b/>
                <w:bCs/>
                <w:sz w:val="20"/>
                <w:szCs w:val="20"/>
                <w:lang w:eastAsia="lv-LV"/>
              </w:rPr>
              <w:t>201</w:t>
            </w:r>
            <w:r>
              <w:rPr>
                <w:rFonts w:eastAsia="Times New Roman" w:cs="Times New Roman"/>
                <w:b/>
                <w:bCs/>
                <w:sz w:val="20"/>
                <w:szCs w:val="20"/>
                <w:lang w:eastAsia="lv-LV"/>
              </w:rPr>
              <w:t>8</w:t>
            </w:r>
          </w:p>
        </w:tc>
      </w:tr>
      <w:tr w:rsidR="0029241E" w:rsidRPr="00E14997" w14:paraId="2A45A24D" w14:textId="77777777" w:rsidTr="0029241E">
        <w:trPr>
          <w:trHeight w:val="502"/>
        </w:trPr>
        <w:tc>
          <w:tcPr>
            <w:tcW w:w="2405" w:type="dxa"/>
            <w:vMerge/>
            <w:tcBorders>
              <w:top w:val="single" w:sz="4" w:space="0" w:color="FFFFFF" w:themeColor="background1"/>
              <w:left w:val="single" w:sz="12" w:space="0" w:color="auto"/>
              <w:bottom w:val="single" w:sz="12" w:space="0" w:color="auto"/>
              <w:right w:val="single" w:sz="4" w:space="0" w:color="FFFFFF" w:themeColor="background1"/>
            </w:tcBorders>
            <w:shd w:val="clear" w:color="auto" w:fill="002060"/>
            <w:vAlign w:val="center"/>
            <w:hideMark/>
          </w:tcPr>
          <w:p w14:paraId="377813F2" w14:textId="77777777" w:rsidR="0029241E" w:rsidRPr="00E14997" w:rsidRDefault="0029241E" w:rsidP="0029241E">
            <w:pPr>
              <w:rPr>
                <w:rFonts w:eastAsia="Times New Roman" w:cs="Times New Roman"/>
                <w:sz w:val="20"/>
                <w:szCs w:val="20"/>
                <w:lang w:eastAsia="lv-LV"/>
              </w:rPr>
            </w:pPr>
          </w:p>
        </w:tc>
        <w:tc>
          <w:tcPr>
            <w:tcW w:w="1434" w:type="dxa"/>
            <w:gridSpan w:val="2"/>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noWrap/>
            <w:vAlign w:val="center"/>
            <w:hideMark/>
          </w:tcPr>
          <w:p w14:paraId="14A1EF07" w14:textId="77777777" w:rsidR="0029241E" w:rsidRPr="00E14997" w:rsidRDefault="0029241E" w:rsidP="0029241E">
            <w:pPr>
              <w:jc w:val="center"/>
              <w:rPr>
                <w:rFonts w:eastAsia="Times New Roman" w:cs="Times New Roman"/>
                <w:i/>
                <w:iCs/>
                <w:sz w:val="20"/>
                <w:szCs w:val="20"/>
                <w:lang w:eastAsia="lv-LV"/>
              </w:rPr>
            </w:pPr>
            <w:r w:rsidRPr="00E14997">
              <w:rPr>
                <w:rFonts w:eastAsia="Times New Roman" w:cs="Times New Roman"/>
                <w:i/>
                <w:iCs/>
                <w:sz w:val="20"/>
                <w:szCs w:val="20"/>
                <w:lang w:eastAsia="lv-LV"/>
              </w:rPr>
              <w:t>Milj. euro</w:t>
            </w:r>
          </w:p>
        </w:tc>
        <w:tc>
          <w:tcPr>
            <w:tcW w:w="936" w:type="dxa"/>
            <w:vMerge/>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235B974B" w14:textId="77777777" w:rsidR="0029241E" w:rsidRPr="00E14997" w:rsidRDefault="0029241E" w:rsidP="0029241E">
            <w:pPr>
              <w:rPr>
                <w:rFonts w:eastAsia="Times New Roman" w:cs="Times New Roman"/>
                <w:i/>
                <w:iCs/>
                <w:sz w:val="20"/>
                <w:szCs w:val="20"/>
                <w:lang w:eastAsia="lv-LV"/>
              </w:rPr>
            </w:pPr>
          </w:p>
        </w:tc>
        <w:tc>
          <w:tcPr>
            <w:tcW w:w="96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noWrap/>
            <w:vAlign w:val="center"/>
            <w:hideMark/>
          </w:tcPr>
          <w:p w14:paraId="0BC7D11F" w14:textId="77777777" w:rsidR="0029241E" w:rsidRPr="00E14997" w:rsidRDefault="0029241E" w:rsidP="0029241E">
            <w:pPr>
              <w:jc w:val="center"/>
              <w:rPr>
                <w:rFonts w:eastAsia="Times New Roman" w:cs="Times New Roman"/>
                <w:i/>
                <w:iCs/>
                <w:sz w:val="20"/>
                <w:szCs w:val="20"/>
                <w:lang w:eastAsia="lv-LV"/>
              </w:rPr>
            </w:pPr>
            <w:r w:rsidRPr="00E14997">
              <w:rPr>
                <w:rFonts w:eastAsia="Times New Roman" w:cs="Times New Roman"/>
                <w:i/>
                <w:iCs/>
                <w:sz w:val="20"/>
                <w:szCs w:val="20"/>
                <w:lang w:eastAsia="lv-LV"/>
              </w:rPr>
              <w:t>Milj. euro</w:t>
            </w:r>
          </w:p>
        </w:tc>
        <w:tc>
          <w:tcPr>
            <w:tcW w:w="91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0BAE4092" w14:textId="77777777" w:rsidR="0029241E" w:rsidRPr="00E14997" w:rsidRDefault="0029241E" w:rsidP="0029241E">
            <w:pPr>
              <w:jc w:val="center"/>
              <w:rPr>
                <w:rFonts w:eastAsia="Times New Roman" w:cs="Times New Roman"/>
                <w:i/>
                <w:iCs/>
                <w:sz w:val="20"/>
                <w:szCs w:val="20"/>
                <w:lang w:eastAsia="lv-LV"/>
              </w:rPr>
            </w:pPr>
            <w:r w:rsidRPr="00E14997">
              <w:rPr>
                <w:rFonts w:eastAsia="Times New Roman" w:cs="Times New Roman"/>
                <w:i/>
                <w:iCs/>
                <w:sz w:val="20"/>
                <w:szCs w:val="20"/>
                <w:lang w:eastAsia="lv-LV"/>
              </w:rPr>
              <w:t>% pret iepr. gadu</w:t>
            </w:r>
          </w:p>
        </w:tc>
        <w:tc>
          <w:tcPr>
            <w:tcW w:w="85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36EFDE42" w14:textId="77777777" w:rsidR="0029241E" w:rsidRPr="00E14997" w:rsidRDefault="0029241E" w:rsidP="0029241E">
            <w:pPr>
              <w:jc w:val="center"/>
              <w:rPr>
                <w:rFonts w:eastAsia="Times New Roman" w:cs="Times New Roman"/>
                <w:i/>
                <w:iCs/>
                <w:sz w:val="20"/>
                <w:szCs w:val="20"/>
                <w:lang w:eastAsia="lv-LV"/>
              </w:rPr>
            </w:pPr>
            <w:r w:rsidRPr="00E14997">
              <w:rPr>
                <w:rFonts w:eastAsia="Times New Roman" w:cs="Times New Roman"/>
                <w:i/>
                <w:iCs/>
                <w:sz w:val="20"/>
                <w:szCs w:val="20"/>
                <w:lang w:eastAsia="lv-LV"/>
              </w:rPr>
              <w:t>% pret MUN ieņēm.</w:t>
            </w:r>
          </w:p>
        </w:tc>
        <w:tc>
          <w:tcPr>
            <w:tcW w:w="770" w:type="dxa"/>
            <w:tcBorders>
              <w:top w:val="single" w:sz="4" w:space="0" w:color="FFFFFF" w:themeColor="background1"/>
              <w:left w:val="single" w:sz="4" w:space="0" w:color="FFFFFF" w:themeColor="background1"/>
              <w:bottom w:val="single" w:sz="12" w:space="0" w:color="auto"/>
              <w:right w:val="single" w:sz="12" w:space="0" w:color="auto"/>
            </w:tcBorders>
            <w:shd w:val="clear" w:color="auto" w:fill="002060"/>
            <w:noWrap/>
            <w:vAlign w:val="center"/>
            <w:hideMark/>
          </w:tcPr>
          <w:p w14:paraId="2B2E4CD0" w14:textId="77777777" w:rsidR="0029241E" w:rsidRPr="00E14997" w:rsidRDefault="0029241E" w:rsidP="0029241E">
            <w:pPr>
              <w:jc w:val="center"/>
              <w:rPr>
                <w:rFonts w:eastAsia="Times New Roman" w:cs="Times New Roman"/>
                <w:i/>
                <w:iCs/>
                <w:sz w:val="20"/>
                <w:szCs w:val="20"/>
                <w:lang w:eastAsia="lv-LV"/>
              </w:rPr>
            </w:pPr>
            <w:r w:rsidRPr="00E14997">
              <w:rPr>
                <w:rFonts w:eastAsia="Times New Roman" w:cs="Times New Roman"/>
                <w:i/>
                <w:iCs/>
                <w:sz w:val="20"/>
                <w:szCs w:val="20"/>
                <w:lang w:eastAsia="lv-LV"/>
              </w:rPr>
              <w:t>% pret IKP</w:t>
            </w:r>
          </w:p>
        </w:tc>
      </w:tr>
      <w:tr w:rsidR="0029241E" w:rsidRPr="00E14997" w14:paraId="4A868214" w14:textId="77777777" w:rsidTr="0029241E">
        <w:trPr>
          <w:trHeight w:val="182"/>
        </w:trPr>
        <w:tc>
          <w:tcPr>
            <w:tcW w:w="2405" w:type="dxa"/>
            <w:tcBorders>
              <w:top w:val="single" w:sz="12" w:space="0" w:color="auto"/>
              <w:left w:val="single" w:sz="12" w:space="0" w:color="auto"/>
              <w:bottom w:val="single" w:sz="4" w:space="0" w:color="auto"/>
              <w:right w:val="single" w:sz="4" w:space="0" w:color="auto"/>
            </w:tcBorders>
            <w:shd w:val="clear" w:color="auto" w:fill="auto"/>
            <w:vAlign w:val="bottom"/>
            <w:hideMark/>
          </w:tcPr>
          <w:p w14:paraId="4C703C8A" w14:textId="77777777" w:rsidR="0029241E" w:rsidRPr="00E14997" w:rsidRDefault="0029241E" w:rsidP="0029241E">
            <w:pPr>
              <w:rPr>
                <w:rFonts w:eastAsia="Times New Roman" w:cs="Times New Roman"/>
                <w:b/>
                <w:bCs/>
                <w:color w:val="000000"/>
                <w:sz w:val="20"/>
                <w:szCs w:val="20"/>
                <w:lang w:eastAsia="lv-LV"/>
              </w:rPr>
            </w:pPr>
            <w:r w:rsidRPr="00E14997">
              <w:rPr>
                <w:rFonts w:eastAsia="Times New Roman" w:cs="Times New Roman"/>
                <w:b/>
                <w:bCs/>
                <w:color w:val="000000"/>
                <w:sz w:val="20"/>
                <w:szCs w:val="20"/>
                <w:lang w:eastAsia="lv-LV"/>
              </w:rPr>
              <w:t xml:space="preserve">MUN kopējā ietekme, </w:t>
            </w:r>
            <w:r w:rsidRPr="00E14997">
              <w:rPr>
                <w:rFonts w:eastAsia="Times New Roman" w:cs="Times New Roman"/>
                <w:b/>
                <w:bCs/>
                <w:i/>
                <w:iCs/>
                <w:color w:val="000000"/>
                <w:sz w:val="20"/>
                <w:szCs w:val="20"/>
                <w:lang w:eastAsia="lv-LV"/>
              </w:rPr>
              <w:t>t.sk:</w:t>
            </w:r>
          </w:p>
        </w:tc>
        <w:tc>
          <w:tcPr>
            <w:tcW w:w="709" w:type="dxa"/>
            <w:tcBorders>
              <w:top w:val="single" w:sz="12" w:space="0" w:color="auto"/>
              <w:left w:val="nil"/>
              <w:bottom w:val="single" w:sz="4" w:space="0" w:color="auto"/>
              <w:right w:val="single" w:sz="4" w:space="0" w:color="auto"/>
            </w:tcBorders>
            <w:shd w:val="clear" w:color="auto" w:fill="auto"/>
            <w:noWrap/>
            <w:vAlign w:val="center"/>
          </w:tcPr>
          <w:p w14:paraId="08CF4870" w14:textId="77777777" w:rsidR="0029241E" w:rsidRPr="00E14997" w:rsidRDefault="0029241E" w:rsidP="0029241E">
            <w:pPr>
              <w:jc w:val="center"/>
              <w:rPr>
                <w:rFonts w:eastAsia="Times New Roman" w:cs="Times New Roman"/>
                <w:b/>
                <w:bCs/>
                <w:color w:val="000000"/>
                <w:sz w:val="20"/>
                <w:szCs w:val="20"/>
                <w:lang w:eastAsia="lv-LV"/>
              </w:rPr>
            </w:pPr>
            <w:r>
              <w:rPr>
                <w:b/>
                <w:bCs/>
                <w:color w:val="000000"/>
                <w:sz w:val="20"/>
                <w:szCs w:val="20"/>
              </w:rPr>
              <w:t>186,8</w:t>
            </w:r>
          </w:p>
        </w:tc>
        <w:tc>
          <w:tcPr>
            <w:tcW w:w="725" w:type="dxa"/>
            <w:tcBorders>
              <w:top w:val="single" w:sz="12" w:space="0" w:color="auto"/>
              <w:left w:val="nil"/>
              <w:bottom w:val="single" w:sz="4" w:space="0" w:color="auto"/>
              <w:right w:val="single" w:sz="4" w:space="0" w:color="auto"/>
            </w:tcBorders>
            <w:shd w:val="clear" w:color="auto" w:fill="auto"/>
            <w:noWrap/>
            <w:vAlign w:val="center"/>
          </w:tcPr>
          <w:p w14:paraId="131A9D0C" w14:textId="77777777" w:rsidR="0029241E" w:rsidRPr="00E14997" w:rsidRDefault="0029241E" w:rsidP="0029241E">
            <w:pPr>
              <w:jc w:val="center"/>
              <w:rPr>
                <w:rFonts w:eastAsia="Times New Roman" w:cs="Times New Roman"/>
                <w:b/>
                <w:bCs/>
                <w:color w:val="000000"/>
                <w:sz w:val="20"/>
                <w:szCs w:val="20"/>
                <w:lang w:eastAsia="lv-LV"/>
              </w:rPr>
            </w:pPr>
            <w:r>
              <w:rPr>
                <w:b/>
                <w:bCs/>
                <w:color w:val="000000"/>
                <w:sz w:val="20"/>
                <w:szCs w:val="20"/>
              </w:rPr>
              <w:t>147,1</w:t>
            </w:r>
          </w:p>
        </w:tc>
        <w:tc>
          <w:tcPr>
            <w:tcW w:w="936" w:type="dxa"/>
            <w:tcBorders>
              <w:top w:val="single" w:sz="12" w:space="0" w:color="auto"/>
              <w:left w:val="nil"/>
              <w:bottom w:val="single" w:sz="4" w:space="0" w:color="auto"/>
              <w:right w:val="single" w:sz="4" w:space="0" w:color="auto"/>
            </w:tcBorders>
            <w:shd w:val="clear" w:color="auto" w:fill="auto"/>
            <w:noWrap/>
            <w:vAlign w:val="center"/>
          </w:tcPr>
          <w:p w14:paraId="7F079D36" w14:textId="77777777" w:rsidR="0029241E" w:rsidRPr="00E14997" w:rsidRDefault="0029241E" w:rsidP="0029241E">
            <w:pPr>
              <w:jc w:val="center"/>
              <w:rPr>
                <w:rFonts w:eastAsia="Times New Roman" w:cs="Times New Roman"/>
                <w:b/>
                <w:bCs/>
                <w:i/>
                <w:iCs/>
                <w:color w:val="002060"/>
                <w:sz w:val="20"/>
                <w:szCs w:val="20"/>
                <w:lang w:eastAsia="lv-LV"/>
              </w:rPr>
            </w:pPr>
            <w:r>
              <w:rPr>
                <w:b/>
                <w:bCs/>
                <w:i/>
                <w:iCs/>
                <w:color w:val="002060"/>
                <w:sz w:val="20"/>
                <w:szCs w:val="20"/>
              </w:rPr>
              <w:t>-21,3</w:t>
            </w:r>
          </w:p>
        </w:tc>
        <w:tc>
          <w:tcPr>
            <w:tcW w:w="964" w:type="dxa"/>
            <w:tcBorders>
              <w:top w:val="single" w:sz="12" w:space="0" w:color="auto"/>
              <w:left w:val="nil"/>
              <w:bottom w:val="single" w:sz="4" w:space="0" w:color="auto"/>
              <w:right w:val="single" w:sz="4" w:space="0" w:color="auto"/>
            </w:tcBorders>
            <w:shd w:val="clear" w:color="auto" w:fill="auto"/>
            <w:noWrap/>
            <w:vAlign w:val="center"/>
          </w:tcPr>
          <w:p w14:paraId="6227283C" w14:textId="77777777" w:rsidR="0029241E" w:rsidRPr="00E14997" w:rsidRDefault="0029241E" w:rsidP="0029241E">
            <w:pPr>
              <w:jc w:val="center"/>
              <w:rPr>
                <w:rFonts w:eastAsia="Times New Roman" w:cs="Times New Roman"/>
                <w:b/>
                <w:bCs/>
                <w:color w:val="000000"/>
                <w:sz w:val="20"/>
                <w:szCs w:val="20"/>
                <w:lang w:eastAsia="lv-LV"/>
              </w:rPr>
            </w:pPr>
            <w:r>
              <w:rPr>
                <w:b/>
                <w:bCs/>
                <w:color w:val="000000"/>
                <w:sz w:val="20"/>
                <w:szCs w:val="20"/>
              </w:rPr>
              <w:t>112,4</w:t>
            </w:r>
          </w:p>
        </w:tc>
        <w:tc>
          <w:tcPr>
            <w:tcW w:w="919" w:type="dxa"/>
            <w:tcBorders>
              <w:top w:val="single" w:sz="12" w:space="0" w:color="auto"/>
              <w:left w:val="nil"/>
              <w:bottom w:val="single" w:sz="4" w:space="0" w:color="auto"/>
              <w:right w:val="single" w:sz="4" w:space="0" w:color="auto"/>
            </w:tcBorders>
            <w:shd w:val="clear" w:color="auto" w:fill="auto"/>
            <w:noWrap/>
            <w:vAlign w:val="center"/>
          </w:tcPr>
          <w:p w14:paraId="133F7D50" w14:textId="77777777" w:rsidR="0029241E" w:rsidRPr="00E14997" w:rsidRDefault="0029241E" w:rsidP="0029241E">
            <w:pPr>
              <w:jc w:val="center"/>
              <w:rPr>
                <w:rFonts w:eastAsia="Times New Roman" w:cs="Times New Roman"/>
                <w:b/>
                <w:bCs/>
                <w:i/>
                <w:iCs/>
                <w:color w:val="002060"/>
                <w:sz w:val="20"/>
                <w:szCs w:val="20"/>
                <w:lang w:eastAsia="lv-LV"/>
              </w:rPr>
            </w:pPr>
            <w:r>
              <w:rPr>
                <w:b/>
                <w:bCs/>
                <w:i/>
                <w:iCs/>
                <w:color w:val="002060"/>
                <w:sz w:val="20"/>
                <w:szCs w:val="20"/>
              </w:rPr>
              <w:t>-23,6</w:t>
            </w:r>
          </w:p>
        </w:tc>
        <w:tc>
          <w:tcPr>
            <w:tcW w:w="858" w:type="dxa"/>
            <w:tcBorders>
              <w:top w:val="single" w:sz="12" w:space="0" w:color="auto"/>
              <w:left w:val="nil"/>
              <w:bottom w:val="single" w:sz="4" w:space="0" w:color="auto"/>
              <w:right w:val="single" w:sz="4" w:space="0" w:color="auto"/>
            </w:tcBorders>
            <w:shd w:val="clear" w:color="auto" w:fill="auto"/>
            <w:noWrap/>
            <w:vAlign w:val="center"/>
          </w:tcPr>
          <w:p w14:paraId="05B70EAD" w14:textId="77777777" w:rsidR="0029241E" w:rsidRPr="00E14997" w:rsidRDefault="0029241E" w:rsidP="0029241E">
            <w:pPr>
              <w:jc w:val="center"/>
              <w:rPr>
                <w:rFonts w:eastAsia="Times New Roman" w:cs="Times New Roman"/>
                <w:b/>
                <w:bCs/>
                <w:i/>
                <w:iCs/>
                <w:color w:val="002060"/>
                <w:sz w:val="20"/>
                <w:szCs w:val="20"/>
                <w:lang w:eastAsia="lv-LV"/>
              </w:rPr>
            </w:pPr>
            <w:r>
              <w:rPr>
                <w:b/>
                <w:bCs/>
                <w:i/>
                <w:iCs/>
                <w:color w:val="002060"/>
                <w:sz w:val="20"/>
                <w:szCs w:val="20"/>
              </w:rPr>
              <w:t>124,9</w:t>
            </w:r>
          </w:p>
        </w:tc>
        <w:tc>
          <w:tcPr>
            <w:tcW w:w="770" w:type="dxa"/>
            <w:tcBorders>
              <w:top w:val="single" w:sz="12" w:space="0" w:color="auto"/>
              <w:left w:val="nil"/>
              <w:bottom w:val="single" w:sz="4" w:space="0" w:color="auto"/>
              <w:right w:val="single" w:sz="12" w:space="0" w:color="auto"/>
            </w:tcBorders>
            <w:shd w:val="clear" w:color="auto" w:fill="auto"/>
            <w:noWrap/>
            <w:vAlign w:val="center"/>
          </w:tcPr>
          <w:p w14:paraId="5ABAC78E" w14:textId="77777777" w:rsidR="0029241E" w:rsidRPr="00E14997" w:rsidRDefault="0029241E" w:rsidP="0029241E">
            <w:pPr>
              <w:jc w:val="center"/>
              <w:rPr>
                <w:rFonts w:eastAsia="Times New Roman" w:cs="Times New Roman"/>
                <w:b/>
                <w:bCs/>
                <w:i/>
                <w:iCs/>
                <w:color w:val="002060"/>
                <w:sz w:val="20"/>
                <w:szCs w:val="20"/>
                <w:lang w:eastAsia="lv-LV"/>
              </w:rPr>
            </w:pPr>
            <w:r>
              <w:rPr>
                <w:b/>
                <w:bCs/>
                <w:i/>
                <w:iCs/>
                <w:color w:val="002060"/>
                <w:sz w:val="20"/>
                <w:szCs w:val="20"/>
              </w:rPr>
              <w:t>0,4</w:t>
            </w:r>
          </w:p>
        </w:tc>
      </w:tr>
      <w:tr w:rsidR="0029241E" w:rsidRPr="00E14997" w14:paraId="4E97B4B0" w14:textId="77777777" w:rsidTr="0029241E">
        <w:trPr>
          <w:trHeight w:val="192"/>
        </w:trPr>
        <w:tc>
          <w:tcPr>
            <w:tcW w:w="2405" w:type="dxa"/>
            <w:tcBorders>
              <w:top w:val="single" w:sz="4" w:space="0" w:color="auto"/>
              <w:left w:val="single" w:sz="12" w:space="0" w:color="auto"/>
              <w:bottom w:val="single" w:sz="4" w:space="0" w:color="auto"/>
              <w:right w:val="single" w:sz="4" w:space="0" w:color="auto"/>
            </w:tcBorders>
            <w:shd w:val="clear" w:color="auto" w:fill="auto"/>
            <w:vAlign w:val="bottom"/>
            <w:hideMark/>
          </w:tcPr>
          <w:p w14:paraId="25391DE5" w14:textId="77777777" w:rsidR="0029241E" w:rsidRPr="00E14997" w:rsidRDefault="0029241E" w:rsidP="0029241E">
            <w:pPr>
              <w:jc w:val="right"/>
              <w:rPr>
                <w:rFonts w:eastAsia="Times New Roman" w:cs="Times New Roman"/>
                <w:i/>
                <w:iCs/>
                <w:color w:val="000000"/>
                <w:sz w:val="20"/>
                <w:szCs w:val="20"/>
                <w:lang w:eastAsia="lv-LV"/>
              </w:rPr>
            </w:pPr>
            <w:r w:rsidRPr="00E14997">
              <w:rPr>
                <w:rFonts w:eastAsia="Times New Roman" w:cs="Times New Roman"/>
                <w:i/>
                <w:iCs/>
                <w:color w:val="000000"/>
                <w:sz w:val="20"/>
                <w:szCs w:val="20"/>
                <w:lang w:eastAsia="lv-LV"/>
              </w:rPr>
              <w:t>MUN ietekme uz VSAOI</w:t>
            </w:r>
          </w:p>
        </w:tc>
        <w:tc>
          <w:tcPr>
            <w:tcW w:w="709" w:type="dxa"/>
            <w:tcBorders>
              <w:top w:val="nil"/>
              <w:left w:val="nil"/>
              <w:bottom w:val="single" w:sz="4" w:space="0" w:color="auto"/>
              <w:right w:val="single" w:sz="4" w:space="0" w:color="auto"/>
            </w:tcBorders>
            <w:shd w:val="clear" w:color="auto" w:fill="auto"/>
            <w:noWrap/>
            <w:vAlign w:val="center"/>
          </w:tcPr>
          <w:p w14:paraId="1B3CB1DC" w14:textId="77777777" w:rsidR="0029241E" w:rsidRPr="00E14997" w:rsidRDefault="0029241E" w:rsidP="0029241E">
            <w:pPr>
              <w:jc w:val="center"/>
              <w:rPr>
                <w:rFonts w:eastAsia="Times New Roman" w:cs="Times New Roman"/>
                <w:color w:val="000000"/>
                <w:sz w:val="20"/>
                <w:szCs w:val="20"/>
                <w:lang w:eastAsia="lv-LV"/>
              </w:rPr>
            </w:pPr>
            <w:r>
              <w:rPr>
                <w:color w:val="000000"/>
                <w:sz w:val="20"/>
                <w:szCs w:val="20"/>
              </w:rPr>
              <w:t>123,7</w:t>
            </w:r>
          </w:p>
        </w:tc>
        <w:tc>
          <w:tcPr>
            <w:tcW w:w="725" w:type="dxa"/>
            <w:tcBorders>
              <w:top w:val="nil"/>
              <w:left w:val="nil"/>
              <w:bottom w:val="single" w:sz="4" w:space="0" w:color="auto"/>
              <w:right w:val="single" w:sz="4" w:space="0" w:color="auto"/>
            </w:tcBorders>
            <w:shd w:val="clear" w:color="auto" w:fill="auto"/>
            <w:noWrap/>
            <w:vAlign w:val="center"/>
          </w:tcPr>
          <w:p w14:paraId="02800C55" w14:textId="77777777" w:rsidR="0029241E" w:rsidRPr="00E14997" w:rsidRDefault="0029241E" w:rsidP="0029241E">
            <w:pPr>
              <w:jc w:val="center"/>
              <w:rPr>
                <w:rFonts w:eastAsia="Times New Roman" w:cs="Times New Roman"/>
                <w:color w:val="000000"/>
                <w:sz w:val="20"/>
                <w:szCs w:val="20"/>
                <w:lang w:eastAsia="lv-LV"/>
              </w:rPr>
            </w:pPr>
            <w:r>
              <w:rPr>
                <w:color w:val="000000"/>
                <w:sz w:val="20"/>
                <w:szCs w:val="20"/>
              </w:rPr>
              <w:t>97,9</w:t>
            </w:r>
          </w:p>
        </w:tc>
        <w:tc>
          <w:tcPr>
            <w:tcW w:w="936" w:type="dxa"/>
            <w:tcBorders>
              <w:top w:val="nil"/>
              <w:left w:val="nil"/>
              <w:bottom w:val="single" w:sz="4" w:space="0" w:color="auto"/>
              <w:right w:val="single" w:sz="4" w:space="0" w:color="auto"/>
            </w:tcBorders>
            <w:shd w:val="clear" w:color="auto" w:fill="auto"/>
            <w:noWrap/>
            <w:vAlign w:val="center"/>
          </w:tcPr>
          <w:p w14:paraId="0565D054" w14:textId="77777777" w:rsidR="0029241E" w:rsidRPr="00E14997" w:rsidRDefault="0029241E" w:rsidP="0029241E">
            <w:pPr>
              <w:jc w:val="center"/>
              <w:rPr>
                <w:rFonts w:eastAsia="Times New Roman" w:cs="Times New Roman"/>
                <w:i/>
                <w:iCs/>
                <w:color w:val="002060"/>
                <w:sz w:val="20"/>
                <w:szCs w:val="20"/>
                <w:lang w:eastAsia="lv-LV"/>
              </w:rPr>
            </w:pPr>
            <w:r>
              <w:rPr>
                <w:i/>
                <w:iCs/>
                <w:color w:val="002060"/>
                <w:sz w:val="20"/>
                <w:szCs w:val="20"/>
              </w:rPr>
              <w:t>-20,8</w:t>
            </w:r>
          </w:p>
        </w:tc>
        <w:tc>
          <w:tcPr>
            <w:tcW w:w="964" w:type="dxa"/>
            <w:tcBorders>
              <w:top w:val="nil"/>
              <w:left w:val="nil"/>
              <w:bottom w:val="single" w:sz="4" w:space="0" w:color="auto"/>
              <w:right w:val="single" w:sz="4" w:space="0" w:color="auto"/>
            </w:tcBorders>
            <w:shd w:val="clear" w:color="auto" w:fill="auto"/>
            <w:noWrap/>
            <w:vAlign w:val="center"/>
          </w:tcPr>
          <w:p w14:paraId="2DF5E9E1" w14:textId="77777777" w:rsidR="0029241E" w:rsidRPr="00E14997" w:rsidRDefault="0029241E" w:rsidP="0029241E">
            <w:pPr>
              <w:jc w:val="center"/>
              <w:rPr>
                <w:rFonts w:eastAsia="Times New Roman" w:cs="Times New Roman"/>
                <w:color w:val="000000"/>
                <w:sz w:val="20"/>
                <w:szCs w:val="20"/>
                <w:lang w:eastAsia="lv-LV"/>
              </w:rPr>
            </w:pPr>
            <w:r>
              <w:rPr>
                <w:color w:val="000000"/>
                <w:sz w:val="20"/>
                <w:szCs w:val="20"/>
              </w:rPr>
              <w:t>83,1</w:t>
            </w:r>
          </w:p>
        </w:tc>
        <w:tc>
          <w:tcPr>
            <w:tcW w:w="919" w:type="dxa"/>
            <w:tcBorders>
              <w:top w:val="nil"/>
              <w:left w:val="nil"/>
              <w:bottom w:val="single" w:sz="4" w:space="0" w:color="auto"/>
              <w:right w:val="single" w:sz="4" w:space="0" w:color="auto"/>
            </w:tcBorders>
            <w:shd w:val="clear" w:color="auto" w:fill="auto"/>
            <w:noWrap/>
            <w:vAlign w:val="center"/>
          </w:tcPr>
          <w:p w14:paraId="4E1A3285" w14:textId="0D9C11C6" w:rsidR="0029241E" w:rsidRPr="00E14997" w:rsidRDefault="004C04F9" w:rsidP="0029241E">
            <w:pPr>
              <w:jc w:val="center"/>
              <w:rPr>
                <w:rFonts w:eastAsia="Times New Roman" w:cs="Times New Roman"/>
                <w:i/>
                <w:iCs/>
                <w:color w:val="002060"/>
                <w:sz w:val="20"/>
                <w:szCs w:val="20"/>
                <w:lang w:eastAsia="lv-LV"/>
              </w:rPr>
            </w:pPr>
            <w:r>
              <w:rPr>
                <w:i/>
                <w:iCs/>
                <w:color w:val="002060"/>
                <w:sz w:val="20"/>
                <w:szCs w:val="20"/>
              </w:rPr>
              <w:t>-</w:t>
            </w:r>
            <w:r w:rsidR="0029241E">
              <w:rPr>
                <w:i/>
                <w:iCs/>
                <w:color w:val="002060"/>
                <w:sz w:val="20"/>
                <w:szCs w:val="20"/>
              </w:rPr>
              <w:t>15,2</w:t>
            </w:r>
          </w:p>
        </w:tc>
        <w:tc>
          <w:tcPr>
            <w:tcW w:w="858" w:type="dxa"/>
            <w:tcBorders>
              <w:top w:val="nil"/>
              <w:left w:val="nil"/>
              <w:bottom w:val="single" w:sz="4" w:space="0" w:color="auto"/>
              <w:right w:val="single" w:sz="4" w:space="0" w:color="auto"/>
            </w:tcBorders>
            <w:shd w:val="clear" w:color="auto" w:fill="auto"/>
            <w:noWrap/>
            <w:vAlign w:val="center"/>
          </w:tcPr>
          <w:p w14:paraId="5E110872" w14:textId="77777777" w:rsidR="0029241E" w:rsidRPr="00E14997" w:rsidRDefault="0029241E" w:rsidP="0029241E">
            <w:pPr>
              <w:jc w:val="center"/>
              <w:rPr>
                <w:rFonts w:eastAsia="Times New Roman" w:cs="Times New Roman"/>
                <w:i/>
                <w:iCs/>
                <w:color w:val="002060"/>
                <w:sz w:val="20"/>
                <w:szCs w:val="20"/>
                <w:lang w:eastAsia="lv-LV"/>
              </w:rPr>
            </w:pPr>
            <w:r>
              <w:rPr>
                <w:i/>
                <w:iCs/>
                <w:color w:val="002060"/>
                <w:sz w:val="20"/>
                <w:szCs w:val="20"/>
              </w:rPr>
              <w:t>92,3</w:t>
            </w:r>
          </w:p>
        </w:tc>
        <w:tc>
          <w:tcPr>
            <w:tcW w:w="770" w:type="dxa"/>
            <w:tcBorders>
              <w:top w:val="nil"/>
              <w:left w:val="nil"/>
              <w:bottom w:val="single" w:sz="4" w:space="0" w:color="auto"/>
              <w:right w:val="single" w:sz="12" w:space="0" w:color="auto"/>
            </w:tcBorders>
            <w:shd w:val="clear" w:color="auto" w:fill="auto"/>
            <w:noWrap/>
            <w:vAlign w:val="center"/>
          </w:tcPr>
          <w:p w14:paraId="4E7DE3C4" w14:textId="77777777" w:rsidR="0029241E" w:rsidRPr="00E14997" w:rsidRDefault="0029241E" w:rsidP="0029241E">
            <w:pPr>
              <w:jc w:val="center"/>
              <w:rPr>
                <w:rFonts w:eastAsia="Times New Roman" w:cs="Times New Roman"/>
                <w:i/>
                <w:iCs/>
                <w:color w:val="002060"/>
                <w:sz w:val="20"/>
                <w:szCs w:val="20"/>
                <w:lang w:eastAsia="lv-LV"/>
              </w:rPr>
            </w:pPr>
            <w:r>
              <w:rPr>
                <w:i/>
                <w:iCs/>
                <w:color w:val="002060"/>
                <w:sz w:val="20"/>
                <w:szCs w:val="20"/>
              </w:rPr>
              <w:t>0,3</w:t>
            </w:r>
          </w:p>
        </w:tc>
      </w:tr>
      <w:tr w:rsidR="0029241E" w:rsidRPr="00E14997" w14:paraId="5BD23EB1" w14:textId="77777777" w:rsidTr="0029241E">
        <w:trPr>
          <w:trHeight w:val="170"/>
        </w:trPr>
        <w:tc>
          <w:tcPr>
            <w:tcW w:w="2405" w:type="dxa"/>
            <w:tcBorders>
              <w:top w:val="single" w:sz="4" w:space="0" w:color="auto"/>
              <w:left w:val="single" w:sz="12" w:space="0" w:color="auto"/>
              <w:bottom w:val="single" w:sz="12" w:space="0" w:color="auto"/>
              <w:right w:val="single" w:sz="4" w:space="0" w:color="auto"/>
            </w:tcBorders>
            <w:shd w:val="clear" w:color="auto" w:fill="auto"/>
            <w:vAlign w:val="bottom"/>
            <w:hideMark/>
          </w:tcPr>
          <w:p w14:paraId="2CFB9FA7" w14:textId="77777777" w:rsidR="0029241E" w:rsidRPr="00E14997" w:rsidRDefault="0029241E" w:rsidP="0029241E">
            <w:pPr>
              <w:jc w:val="right"/>
              <w:rPr>
                <w:rFonts w:eastAsia="Times New Roman" w:cs="Times New Roman"/>
                <w:i/>
                <w:iCs/>
                <w:color w:val="000000"/>
                <w:sz w:val="20"/>
                <w:szCs w:val="20"/>
                <w:lang w:eastAsia="lv-LV"/>
              </w:rPr>
            </w:pPr>
            <w:r w:rsidRPr="00E14997">
              <w:rPr>
                <w:rFonts w:eastAsia="Times New Roman" w:cs="Times New Roman"/>
                <w:i/>
                <w:iCs/>
                <w:color w:val="000000"/>
                <w:sz w:val="20"/>
                <w:szCs w:val="20"/>
                <w:lang w:eastAsia="lv-LV"/>
              </w:rPr>
              <w:t>MUN ietekme uz IIN</w:t>
            </w:r>
          </w:p>
        </w:tc>
        <w:tc>
          <w:tcPr>
            <w:tcW w:w="709" w:type="dxa"/>
            <w:tcBorders>
              <w:top w:val="single" w:sz="4" w:space="0" w:color="auto"/>
              <w:left w:val="nil"/>
              <w:bottom w:val="single" w:sz="12" w:space="0" w:color="auto"/>
              <w:right w:val="single" w:sz="4" w:space="0" w:color="auto"/>
            </w:tcBorders>
            <w:shd w:val="clear" w:color="auto" w:fill="auto"/>
            <w:noWrap/>
            <w:vAlign w:val="center"/>
          </w:tcPr>
          <w:p w14:paraId="4C2889BB" w14:textId="77777777" w:rsidR="0029241E" w:rsidRPr="00E14997" w:rsidRDefault="0029241E" w:rsidP="0029241E">
            <w:pPr>
              <w:jc w:val="center"/>
              <w:rPr>
                <w:rFonts w:eastAsia="Times New Roman" w:cs="Times New Roman"/>
                <w:color w:val="000000"/>
                <w:sz w:val="20"/>
                <w:szCs w:val="20"/>
                <w:lang w:eastAsia="lv-LV"/>
              </w:rPr>
            </w:pPr>
            <w:r>
              <w:rPr>
                <w:color w:val="000000"/>
                <w:sz w:val="20"/>
                <w:szCs w:val="20"/>
              </w:rPr>
              <w:t>63,1</w:t>
            </w:r>
          </w:p>
        </w:tc>
        <w:tc>
          <w:tcPr>
            <w:tcW w:w="725" w:type="dxa"/>
            <w:tcBorders>
              <w:top w:val="single" w:sz="4" w:space="0" w:color="auto"/>
              <w:left w:val="nil"/>
              <w:bottom w:val="single" w:sz="12" w:space="0" w:color="auto"/>
              <w:right w:val="single" w:sz="4" w:space="0" w:color="auto"/>
            </w:tcBorders>
            <w:shd w:val="clear" w:color="auto" w:fill="auto"/>
            <w:noWrap/>
            <w:vAlign w:val="center"/>
          </w:tcPr>
          <w:p w14:paraId="4A38B063" w14:textId="77777777" w:rsidR="0029241E" w:rsidRPr="00E14997" w:rsidRDefault="0029241E" w:rsidP="0029241E">
            <w:pPr>
              <w:jc w:val="center"/>
              <w:rPr>
                <w:rFonts w:eastAsia="Times New Roman" w:cs="Times New Roman"/>
                <w:color w:val="000000"/>
                <w:sz w:val="20"/>
                <w:szCs w:val="20"/>
                <w:lang w:eastAsia="lv-LV"/>
              </w:rPr>
            </w:pPr>
            <w:r>
              <w:rPr>
                <w:color w:val="000000"/>
                <w:sz w:val="20"/>
                <w:szCs w:val="20"/>
              </w:rPr>
              <w:t>49,2</w:t>
            </w:r>
          </w:p>
        </w:tc>
        <w:tc>
          <w:tcPr>
            <w:tcW w:w="936" w:type="dxa"/>
            <w:tcBorders>
              <w:top w:val="single" w:sz="4" w:space="0" w:color="auto"/>
              <w:left w:val="nil"/>
              <w:bottom w:val="single" w:sz="12" w:space="0" w:color="auto"/>
              <w:right w:val="single" w:sz="4" w:space="0" w:color="auto"/>
            </w:tcBorders>
            <w:shd w:val="clear" w:color="auto" w:fill="auto"/>
            <w:noWrap/>
            <w:vAlign w:val="center"/>
          </w:tcPr>
          <w:p w14:paraId="7BD39D8D" w14:textId="0B403994" w:rsidR="0029241E" w:rsidRPr="00E14997" w:rsidRDefault="004C04F9" w:rsidP="0029241E">
            <w:pPr>
              <w:jc w:val="center"/>
              <w:rPr>
                <w:rFonts w:eastAsia="Times New Roman" w:cs="Times New Roman"/>
                <w:i/>
                <w:iCs/>
                <w:color w:val="002060"/>
                <w:sz w:val="20"/>
                <w:szCs w:val="20"/>
                <w:lang w:eastAsia="lv-LV"/>
              </w:rPr>
            </w:pPr>
            <w:r>
              <w:rPr>
                <w:i/>
                <w:iCs/>
                <w:color w:val="002060"/>
                <w:sz w:val="20"/>
                <w:szCs w:val="20"/>
              </w:rPr>
              <w:t>-</w:t>
            </w:r>
            <w:r w:rsidR="0029241E">
              <w:rPr>
                <w:i/>
                <w:iCs/>
                <w:color w:val="002060"/>
                <w:sz w:val="20"/>
                <w:szCs w:val="20"/>
              </w:rPr>
              <w:t>22,1</w:t>
            </w:r>
          </w:p>
        </w:tc>
        <w:tc>
          <w:tcPr>
            <w:tcW w:w="964" w:type="dxa"/>
            <w:tcBorders>
              <w:top w:val="single" w:sz="4" w:space="0" w:color="auto"/>
              <w:left w:val="nil"/>
              <w:bottom w:val="single" w:sz="12" w:space="0" w:color="auto"/>
              <w:right w:val="single" w:sz="4" w:space="0" w:color="auto"/>
            </w:tcBorders>
            <w:shd w:val="clear" w:color="auto" w:fill="auto"/>
            <w:noWrap/>
            <w:vAlign w:val="center"/>
          </w:tcPr>
          <w:p w14:paraId="00503764" w14:textId="77777777" w:rsidR="0029241E" w:rsidRPr="00E14997" w:rsidRDefault="0029241E" w:rsidP="0029241E">
            <w:pPr>
              <w:jc w:val="center"/>
              <w:rPr>
                <w:rFonts w:eastAsia="Times New Roman" w:cs="Times New Roman"/>
                <w:color w:val="000000"/>
                <w:sz w:val="20"/>
                <w:szCs w:val="20"/>
                <w:lang w:eastAsia="lv-LV"/>
              </w:rPr>
            </w:pPr>
            <w:r>
              <w:rPr>
                <w:color w:val="000000"/>
                <w:sz w:val="20"/>
                <w:szCs w:val="20"/>
              </w:rPr>
              <w:t>29,4</w:t>
            </w:r>
          </w:p>
        </w:tc>
        <w:tc>
          <w:tcPr>
            <w:tcW w:w="919" w:type="dxa"/>
            <w:tcBorders>
              <w:top w:val="single" w:sz="4" w:space="0" w:color="auto"/>
              <w:left w:val="nil"/>
              <w:bottom w:val="single" w:sz="12" w:space="0" w:color="auto"/>
              <w:right w:val="single" w:sz="4" w:space="0" w:color="auto"/>
            </w:tcBorders>
            <w:shd w:val="clear" w:color="auto" w:fill="auto"/>
            <w:noWrap/>
            <w:vAlign w:val="center"/>
          </w:tcPr>
          <w:p w14:paraId="2069B2E6" w14:textId="77777777" w:rsidR="0029241E" w:rsidRPr="00E14997" w:rsidRDefault="0029241E" w:rsidP="0029241E">
            <w:pPr>
              <w:jc w:val="center"/>
              <w:rPr>
                <w:rFonts w:eastAsia="Times New Roman" w:cs="Times New Roman"/>
                <w:i/>
                <w:iCs/>
                <w:color w:val="002060"/>
                <w:sz w:val="20"/>
                <w:szCs w:val="20"/>
                <w:lang w:eastAsia="lv-LV"/>
              </w:rPr>
            </w:pPr>
            <w:r>
              <w:rPr>
                <w:i/>
                <w:iCs/>
                <w:color w:val="002060"/>
                <w:sz w:val="20"/>
                <w:szCs w:val="20"/>
              </w:rPr>
              <w:t>-40,3</w:t>
            </w:r>
          </w:p>
        </w:tc>
        <w:tc>
          <w:tcPr>
            <w:tcW w:w="858" w:type="dxa"/>
            <w:tcBorders>
              <w:top w:val="single" w:sz="4" w:space="0" w:color="auto"/>
              <w:left w:val="nil"/>
              <w:bottom w:val="single" w:sz="12" w:space="0" w:color="auto"/>
              <w:right w:val="single" w:sz="4" w:space="0" w:color="auto"/>
            </w:tcBorders>
            <w:shd w:val="clear" w:color="auto" w:fill="auto"/>
            <w:noWrap/>
            <w:vAlign w:val="center"/>
          </w:tcPr>
          <w:p w14:paraId="1200E48C" w14:textId="77777777" w:rsidR="0029241E" w:rsidRPr="00E14997" w:rsidRDefault="0029241E" w:rsidP="0029241E">
            <w:pPr>
              <w:jc w:val="center"/>
              <w:rPr>
                <w:rFonts w:eastAsia="Times New Roman" w:cs="Times New Roman"/>
                <w:i/>
                <w:iCs/>
                <w:color w:val="002060"/>
                <w:sz w:val="20"/>
                <w:szCs w:val="20"/>
                <w:lang w:eastAsia="lv-LV"/>
              </w:rPr>
            </w:pPr>
            <w:r>
              <w:rPr>
                <w:i/>
                <w:iCs/>
                <w:color w:val="002060"/>
                <w:sz w:val="20"/>
                <w:szCs w:val="20"/>
              </w:rPr>
              <w:t>32,6</w:t>
            </w:r>
          </w:p>
        </w:tc>
        <w:tc>
          <w:tcPr>
            <w:tcW w:w="770" w:type="dxa"/>
            <w:tcBorders>
              <w:top w:val="single" w:sz="4" w:space="0" w:color="auto"/>
              <w:left w:val="nil"/>
              <w:bottom w:val="single" w:sz="12" w:space="0" w:color="auto"/>
              <w:right w:val="single" w:sz="12" w:space="0" w:color="auto"/>
            </w:tcBorders>
            <w:shd w:val="clear" w:color="auto" w:fill="auto"/>
            <w:noWrap/>
            <w:vAlign w:val="center"/>
          </w:tcPr>
          <w:p w14:paraId="474C7932" w14:textId="77777777" w:rsidR="0029241E" w:rsidRPr="00E14997" w:rsidRDefault="0029241E" w:rsidP="0029241E">
            <w:pPr>
              <w:jc w:val="center"/>
              <w:rPr>
                <w:rFonts w:eastAsia="Times New Roman" w:cs="Times New Roman"/>
                <w:i/>
                <w:iCs/>
                <w:color w:val="002060"/>
                <w:sz w:val="20"/>
                <w:szCs w:val="20"/>
                <w:lang w:eastAsia="lv-LV"/>
              </w:rPr>
            </w:pPr>
            <w:r>
              <w:rPr>
                <w:i/>
                <w:iCs/>
                <w:color w:val="002060"/>
                <w:sz w:val="20"/>
                <w:szCs w:val="20"/>
              </w:rPr>
              <w:t>0,1</w:t>
            </w:r>
          </w:p>
        </w:tc>
      </w:tr>
    </w:tbl>
    <w:p w14:paraId="2BBBE9BD" w14:textId="77777777" w:rsidR="0029241E" w:rsidRPr="00E14997" w:rsidRDefault="0029241E" w:rsidP="0029241E">
      <w:pPr>
        <w:pStyle w:val="Body"/>
        <w:rPr>
          <w:i/>
          <w:iCs/>
          <w:sz w:val="20"/>
          <w:szCs w:val="20"/>
        </w:rPr>
      </w:pPr>
      <w:r w:rsidRPr="00E14997">
        <w:rPr>
          <w:b/>
          <w:i/>
          <w:iCs/>
          <w:color w:val="auto"/>
          <w:sz w:val="20"/>
          <w:szCs w:val="20"/>
        </w:rPr>
        <w:t>Avots:</w:t>
      </w:r>
      <w:r w:rsidRPr="00E14997">
        <w:rPr>
          <w:i/>
          <w:iCs/>
          <w:color w:val="auto"/>
          <w:sz w:val="20"/>
          <w:szCs w:val="20"/>
        </w:rPr>
        <w:t xml:space="preserve"> </w:t>
      </w:r>
      <w:r w:rsidRPr="00915E28">
        <w:rPr>
          <w:rFonts w:eastAsiaTheme="minorHAnsi" w:cstheme="minorBidi"/>
          <w:i/>
          <w:color w:val="auto"/>
          <w:sz w:val="20"/>
          <w:szCs w:val="20"/>
          <w:bdr w:val="none" w:sz="0" w:space="0" w:color="auto"/>
          <w:lang w:eastAsia="en-US"/>
        </w:rPr>
        <w:t>FM aprēķini un dati no MUN deklarācijām uz 03.10.2019.</w:t>
      </w:r>
    </w:p>
    <w:p w14:paraId="6302BE8A" w14:textId="77777777" w:rsidR="0029241E" w:rsidRDefault="0029241E" w:rsidP="0029241E">
      <w:pPr>
        <w:spacing w:after="120"/>
        <w:ind w:firstLine="709"/>
        <w:jc w:val="both"/>
        <w:rPr>
          <w:rFonts w:cs="Times New Roman"/>
          <w:szCs w:val="24"/>
          <w:highlight w:val="yellow"/>
        </w:rPr>
      </w:pPr>
    </w:p>
    <w:p w14:paraId="7B54ADE3" w14:textId="77777777" w:rsidR="0029241E" w:rsidRPr="00915E28" w:rsidRDefault="0029241E" w:rsidP="0029241E">
      <w:pPr>
        <w:spacing w:after="120"/>
        <w:ind w:firstLine="709"/>
        <w:jc w:val="both"/>
        <w:rPr>
          <w:rFonts w:cs="Times New Roman"/>
          <w:szCs w:val="24"/>
        </w:rPr>
      </w:pPr>
      <w:r w:rsidRPr="00915E28">
        <w:rPr>
          <w:rFonts w:cs="Times New Roman"/>
          <w:szCs w:val="24"/>
        </w:rPr>
        <w:t xml:space="preserve">2018.gadā, salīdzinot ar 2017.gadu, teorētiski neiegūtie ieņēmumi ir nedaudz samazinājušies par 34,7 milj. </w:t>
      </w:r>
      <w:r w:rsidRPr="00915E28">
        <w:rPr>
          <w:rFonts w:cs="Times New Roman"/>
          <w:i/>
          <w:szCs w:val="24"/>
        </w:rPr>
        <w:t>euro</w:t>
      </w:r>
      <w:r w:rsidRPr="00915E28">
        <w:rPr>
          <w:rFonts w:cs="Times New Roman"/>
          <w:szCs w:val="24"/>
        </w:rPr>
        <w:t xml:space="preserve"> jeb par 23,6%, kas skaidrojams ar to, ka Latvijas valdība veica pasākumus, lai ierobežotu šo režīmu: samazinot apgrozījuma slieksni, paaugstinot nodokļu likmi un citus pasākumus.</w:t>
      </w:r>
    </w:p>
    <w:p w14:paraId="7A9FE408" w14:textId="77777777" w:rsidR="0029241E" w:rsidRPr="00915E28" w:rsidRDefault="0029241E" w:rsidP="0029241E">
      <w:pPr>
        <w:pStyle w:val="Heading3"/>
        <w:jc w:val="center"/>
        <w:rPr>
          <w:i/>
          <w:sz w:val="26"/>
          <w:szCs w:val="26"/>
        </w:rPr>
      </w:pPr>
      <w:bookmarkStart w:id="31" w:name="_Toc26198367"/>
      <w:r w:rsidRPr="00915E28">
        <w:rPr>
          <w:i/>
          <w:sz w:val="26"/>
          <w:szCs w:val="26"/>
        </w:rPr>
        <w:t>4.3.3. Secinājumi</w:t>
      </w:r>
      <w:bookmarkEnd w:id="31"/>
    </w:p>
    <w:p w14:paraId="62FC0FCC" w14:textId="6AD870A5" w:rsidR="0029241E" w:rsidRPr="00915E28" w:rsidRDefault="0029241E" w:rsidP="00370764">
      <w:pPr>
        <w:pStyle w:val="ListParagraph"/>
        <w:numPr>
          <w:ilvl w:val="0"/>
          <w:numId w:val="66"/>
        </w:numPr>
        <w:tabs>
          <w:tab w:val="left" w:pos="567"/>
        </w:tabs>
        <w:spacing w:before="0" w:beforeAutospacing="0" w:after="120" w:afterAutospacing="0"/>
        <w:ind w:left="567" w:hanging="567"/>
        <w:jc w:val="both"/>
      </w:pPr>
      <w:r w:rsidRPr="00915E28">
        <w:t xml:space="preserve">MUN režīmu </w:t>
      </w:r>
      <w:r w:rsidR="00865A8D">
        <w:t xml:space="preserve">kā atviegloto nodokļu režīmu </w:t>
      </w:r>
      <w:r w:rsidRPr="00915E28">
        <w:t>var uzskatīt par nodokļu atvieglojumu, jo tas paredz nodokļa sloga samazinājumu mikrouzņēmumos nodarbinātajiem, salīdzinot ar nodarbinātajiem, kas maksā darbaspēka nodokļus vispārējā režīmā.</w:t>
      </w:r>
    </w:p>
    <w:p w14:paraId="7AF6FFEA" w14:textId="77777777" w:rsidR="0029241E" w:rsidRPr="00915E28" w:rsidRDefault="0029241E" w:rsidP="00370764">
      <w:pPr>
        <w:pStyle w:val="ListParagraph"/>
        <w:numPr>
          <w:ilvl w:val="0"/>
          <w:numId w:val="66"/>
        </w:numPr>
        <w:tabs>
          <w:tab w:val="left" w:pos="567"/>
        </w:tabs>
        <w:spacing w:before="0" w:beforeAutospacing="0" w:after="120" w:afterAutospacing="0"/>
        <w:ind w:left="567" w:hanging="567"/>
        <w:jc w:val="both"/>
      </w:pPr>
      <w:r w:rsidRPr="00915E28">
        <w:t>Zemākas darbaspēka un nodokļu izmaksas bija un ir viens no iemesliem, kāpēc MUN režīms ir tik pievilcīgs un kāpēc pēdējos gados tik strauji pieauga mikrouzņēmumos nodarbināto skaits (2016.gadā mikrouzņēmumos bija nodarbināti jau 10,9% no visiem valstī reģistrētajiem nodarbinātajiem un kas bija par 2,6 reizēm vairāk kā mikrouzņēmumos nodarbināto skaits 2011.gadā).</w:t>
      </w:r>
    </w:p>
    <w:p w14:paraId="70C4A90B" w14:textId="6A06BC8C" w:rsidR="0029241E" w:rsidRPr="00915E28" w:rsidRDefault="0029241E" w:rsidP="00370764">
      <w:pPr>
        <w:pStyle w:val="ListParagraph"/>
        <w:numPr>
          <w:ilvl w:val="0"/>
          <w:numId w:val="66"/>
        </w:numPr>
        <w:tabs>
          <w:tab w:val="left" w:pos="567"/>
        </w:tabs>
        <w:spacing w:before="0" w:beforeAutospacing="0" w:after="120" w:afterAutospacing="0"/>
        <w:ind w:left="567" w:hanging="567"/>
        <w:jc w:val="both"/>
      </w:pPr>
      <w:r w:rsidRPr="00915E28">
        <w:t>FM veikusi teorētisku novērtējumu, cik valsts zaudē nodokļu veidā, ļau</w:t>
      </w:r>
      <w:r w:rsidR="00F0420C">
        <w:t>jot piemērot MUN režīmu. Tā 2018</w:t>
      </w:r>
      <w:r w:rsidRPr="00915E28">
        <w:t xml:space="preserve">.gadā, pieņemot, ja pastāvošie MUN maksātāji būtu maksājuši IIN un VSAOI kā parastajā režīmā, neiegūto nodokļu ieņēmumu apmērs sastāda ap </w:t>
      </w:r>
      <w:r>
        <w:rPr>
          <w:b/>
          <w:color w:val="auto"/>
        </w:rPr>
        <w:t>112,4</w:t>
      </w:r>
      <w:r w:rsidRPr="00915E28">
        <w:rPr>
          <w:b/>
          <w:color w:val="auto"/>
        </w:rPr>
        <w:t xml:space="preserve"> milj.</w:t>
      </w:r>
      <w:r w:rsidRPr="00915E28">
        <w:t xml:space="preserve"> </w:t>
      </w:r>
      <w:r w:rsidRPr="00915E28">
        <w:rPr>
          <w:i/>
        </w:rPr>
        <w:t>euro</w:t>
      </w:r>
      <w:r w:rsidRPr="00915E28">
        <w:t xml:space="preserve">, kas ir </w:t>
      </w:r>
      <w:r>
        <w:t>124,9</w:t>
      </w:r>
      <w:r w:rsidRPr="00915E28">
        <w:t>% no kopējiem MUN ieņēmumiem un 0,</w:t>
      </w:r>
      <w:r>
        <w:t>4</w:t>
      </w:r>
      <w:r w:rsidRPr="00915E28">
        <w:t>% no IKP.</w:t>
      </w:r>
    </w:p>
    <w:p w14:paraId="439600B5" w14:textId="77777777" w:rsidR="0029241E" w:rsidRPr="00915E28" w:rsidRDefault="0029241E" w:rsidP="00370764">
      <w:pPr>
        <w:pStyle w:val="ListParagraph"/>
        <w:numPr>
          <w:ilvl w:val="0"/>
          <w:numId w:val="66"/>
        </w:numPr>
        <w:tabs>
          <w:tab w:val="left" w:pos="567"/>
        </w:tabs>
        <w:spacing w:before="0" w:beforeAutospacing="0" w:after="120" w:afterAutospacing="0"/>
        <w:ind w:left="567" w:hanging="567"/>
        <w:jc w:val="both"/>
      </w:pPr>
      <w:r w:rsidRPr="00915E28">
        <w:t>201</w:t>
      </w:r>
      <w:r>
        <w:t>8</w:t>
      </w:r>
      <w:r w:rsidRPr="00915E28">
        <w:t>.gadā, salīdzinot ar 201</w:t>
      </w:r>
      <w:r>
        <w:t>7</w:t>
      </w:r>
      <w:r w:rsidRPr="00915E28">
        <w:t>.gadu,</w:t>
      </w:r>
      <w:r w:rsidRPr="00915E28">
        <w:rPr>
          <w:b/>
        </w:rPr>
        <w:t xml:space="preserve"> </w:t>
      </w:r>
      <w:r w:rsidRPr="00915E28">
        <w:t xml:space="preserve">teorētiski neiegūtie ieņēmumi ir nedaudz samazinājušies par </w:t>
      </w:r>
      <w:r>
        <w:t>34,7</w:t>
      </w:r>
      <w:r w:rsidRPr="00915E28">
        <w:t xml:space="preserve"> milj. </w:t>
      </w:r>
      <w:r w:rsidRPr="00915E28">
        <w:rPr>
          <w:i/>
        </w:rPr>
        <w:t>euro</w:t>
      </w:r>
      <w:r w:rsidRPr="00915E28">
        <w:t xml:space="preserve"> jeb par </w:t>
      </w:r>
      <w:r>
        <w:t>23,6</w:t>
      </w:r>
      <w:r w:rsidRPr="00915E28">
        <w:t xml:space="preserve">%, kas skaidrojams ar to, ka tika veikti pasākumi, lai ierobežotu šo režīmu: paaugstinot nodokļu likmi, </w:t>
      </w:r>
      <w:r w:rsidRPr="00915E28">
        <w:rPr>
          <w:rFonts w:eastAsia="Calibri"/>
        </w:rPr>
        <w:t>samazinot apgrozījuma slieksni</w:t>
      </w:r>
      <w:r w:rsidRPr="00915E28">
        <w:t xml:space="preserve"> u.c.</w:t>
      </w:r>
    </w:p>
    <w:p w14:paraId="6CA60761" w14:textId="50D8028E" w:rsidR="00CD5970" w:rsidRDefault="00CD5970">
      <w:r>
        <w:br w:type="page"/>
      </w:r>
    </w:p>
    <w:p w14:paraId="7D287AD6" w14:textId="52694F7B" w:rsidR="00647547" w:rsidRPr="00314CD6" w:rsidRDefault="00647547" w:rsidP="00647547">
      <w:pPr>
        <w:pStyle w:val="Heading3"/>
        <w:jc w:val="center"/>
        <w:rPr>
          <w:sz w:val="28"/>
          <w:szCs w:val="28"/>
        </w:rPr>
      </w:pPr>
      <w:bookmarkStart w:id="32" w:name="_Toc26198368"/>
      <w:r>
        <w:rPr>
          <w:sz w:val="28"/>
          <w:szCs w:val="28"/>
        </w:rPr>
        <w:lastRenderedPageBreak/>
        <w:t>4</w:t>
      </w:r>
      <w:r w:rsidRPr="00314CD6">
        <w:rPr>
          <w:sz w:val="28"/>
          <w:szCs w:val="28"/>
        </w:rPr>
        <w:t>.</w:t>
      </w:r>
      <w:r>
        <w:rPr>
          <w:sz w:val="28"/>
          <w:szCs w:val="28"/>
        </w:rPr>
        <w:t>4</w:t>
      </w:r>
      <w:r w:rsidRPr="00314CD6">
        <w:rPr>
          <w:sz w:val="28"/>
          <w:szCs w:val="28"/>
        </w:rPr>
        <w:t xml:space="preserve">. </w:t>
      </w:r>
      <w:r>
        <w:rPr>
          <w:sz w:val="28"/>
          <w:szCs w:val="28"/>
        </w:rPr>
        <w:t>Nekustamā īpašuma nodokļa</w:t>
      </w:r>
      <w:r w:rsidRPr="00314CD6">
        <w:rPr>
          <w:sz w:val="28"/>
          <w:szCs w:val="28"/>
        </w:rPr>
        <w:t xml:space="preserve"> atvieglojumi</w:t>
      </w:r>
      <w:bookmarkEnd w:id="32"/>
    </w:p>
    <w:p w14:paraId="5822A7CF" w14:textId="5718D5DB" w:rsidR="009D26A9" w:rsidRPr="00B3636B" w:rsidRDefault="009D26A9" w:rsidP="009D26A9">
      <w:pPr>
        <w:pStyle w:val="Heading3"/>
        <w:jc w:val="center"/>
        <w:rPr>
          <w:i/>
          <w:sz w:val="26"/>
          <w:szCs w:val="26"/>
        </w:rPr>
      </w:pPr>
      <w:bookmarkStart w:id="33" w:name="_Toc26198369"/>
      <w:r w:rsidRPr="00B3636B">
        <w:rPr>
          <w:i/>
          <w:sz w:val="26"/>
          <w:szCs w:val="26"/>
        </w:rPr>
        <w:t xml:space="preserve">.4.1. </w:t>
      </w:r>
      <w:r w:rsidR="006C0143" w:rsidRPr="003B0CF8">
        <w:rPr>
          <w:i/>
          <w:sz w:val="26"/>
          <w:szCs w:val="26"/>
        </w:rPr>
        <w:t xml:space="preserve">Aktuālie </w:t>
      </w:r>
      <w:r w:rsidR="006C0143">
        <w:rPr>
          <w:i/>
          <w:sz w:val="26"/>
          <w:szCs w:val="26"/>
        </w:rPr>
        <w:t>n</w:t>
      </w:r>
      <w:r w:rsidRPr="00B3636B">
        <w:rPr>
          <w:i/>
          <w:sz w:val="26"/>
          <w:szCs w:val="26"/>
        </w:rPr>
        <w:t>ekustamā īpašuma nodokļa</w:t>
      </w:r>
      <w:r w:rsidRPr="00B3636B">
        <w:rPr>
          <w:sz w:val="26"/>
          <w:szCs w:val="26"/>
        </w:rPr>
        <w:t xml:space="preserve"> </w:t>
      </w:r>
      <w:r w:rsidRPr="00B3636B">
        <w:rPr>
          <w:i/>
          <w:sz w:val="26"/>
          <w:szCs w:val="26"/>
        </w:rPr>
        <w:t xml:space="preserve">atvieglojumi </w:t>
      </w:r>
      <w:r w:rsidR="004F003F">
        <w:rPr>
          <w:i/>
          <w:sz w:val="26"/>
          <w:szCs w:val="26"/>
        </w:rPr>
        <w:t>un atbrīvojumi</w:t>
      </w:r>
      <w:bookmarkEnd w:id="33"/>
    </w:p>
    <w:p w14:paraId="448C8FBC" w14:textId="67CE9837" w:rsidR="009D26A9" w:rsidRPr="00B3636B" w:rsidRDefault="009D26A9" w:rsidP="009D26A9">
      <w:pPr>
        <w:ind w:firstLine="709"/>
        <w:jc w:val="both"/>
      </w:pPr>
      <w:r w:rsidRPr="00F15C44">
        <w:rPr>
          <w:i/>
        </w:rPr>
        <w:t>Likumā “Par nekustamā īpašuma nodokli”</w:t>
      </w:r>
      <w:r w:rsidRPr="00B3636B">
        <w:t xml:space="preserve"> ir noteikti šādi nekustamā īpašuma nodokļa </w:t>
      </w:r>
      <w:r w:rsidRPr="00B3636B">
        <w:rPr>
          <w:i/>
        </w:rPr>
        <w:t xml:space="preserve">(turpmāk  – NĪN) </w:t>
      </w:r>
      <w:r w:rsidRPr="00313111">
        <w:rPr>
          <w:b/>
          <w:i/>
          <w:u w:val="single"/>
        </w:rPr>
        <w:t>atvieglojumi</w:t>
      </w:r>
      <w:r w:rsidRPr="00B3636B">
        <w:t xml:space="preserve"> nodokļu maksātājiem:</w:t>
      </w:r>
    </w:p>
    <w:p w14:paraId="5F72E979" w14:textId="49F35552" w:rsidR="009D26A9" w:rsidRPr="00C106F4" w:rsidRDefault="009D26A9" w:rsidP="00370764">
      <w:pPr>
        <w:pStyle w:val="ListParagraph"/>
        <w:numPr>
          <w:ilvl w:val="0"/>
          <w:numId w:val="51"/>
        </w:numPr>
        <w:tabs>
          <w:tab w:val="left" w:pos="1134"/>
        </w:tabs>
        <w:spacing w:before="0" w:beforeAutospacing="0" w:after="0" w:afterAutospacing="0"/>
        <w:ind w:left="1146" w:hanging="437"/>
        <w:contextualSpacing/>
        <w:jc w:val="both"/>
      </w:pPr>
      <w:r w:rsidRPr="00DA5317">
        <w:rPr>
          <w:b/>
        </w:rPr>
        <w:t>trūcīgām personām</w:t>
      </w:r>
      <w:r w:rsidRPr="00C106F4">
        <w:t xml:space="preserve"> </w:t>
      </w:r>
      <w:r w:rsidR="008F75BA">
        <w:t xml:space="preserve">– </w:t>
      </w:r>
      <w:r w:rsidRPr="00DA5317">
        <w:rPr>
          <w:b/>
        </w:rPr>
        <w:t>90%</w:t>
      </w:r>
      <w:r w:rsidRPr="00C106F4">
        <w:t xml:space="preserve"> apmērā no aprēķinātās nodokļa summas un </w:t>
      </w:r>
      <w:r w:rsidRPr="00DA5317">
        <w:rPr>
          <w:b/>
        </w:rPr>
        <w:t>maznodrošinātām personām</w:t>
      </w:r>
      <w:r w:rsidRPr="00C106F4">
        <w:t xml:space="preserve"> </w:t>
      </w:r>
      <w:r w:rsidR="008F75BA">
        <w:t>–</w:t>
      </w:r>
      <w:r w:rsidRPr="00C106F4">
        <w:t xml:space="preserve"> </w:t>
      </w:r>
      <w:r w:rsidRPr="00DA5317">
        <w:rPr>
          <w:b/>
        </w:rPr>
        <w:t>līdz 90%</w:t>
      </w:r>
      <w:r w:rsidRPr="00C106F4">
        <w:t xml:space="preserve"> </w:t>
      </w:r>
      <w:r w:rsidR="00DA5317" w:rsidRPr="00C106F4">
        <w:t xml:space="preserve">apmērā </w:t>
      </w:r>
      <w:r w:rsidRPr="00C106F4">
        <w:t>no aprēķinātās nodokļa summas par dzīvošanai paredzētu nekustamo īpašumu un tam piekritīgo zemi  (piešķir pašvaldība);</w:t>
      </w:r>
    </w:p>
    <w:p w14:paraId="5673C06A" w14:textId="57176AF5" w:rsidR="009D26A9" w:rsidRPr="00C106F4" w:rsidRDefault="008F75BA" w:rsidP="00370764">
      <w:pPr>
        <w:pStyle w:val="ListParagraph"/>
        <w:numPr>
          <w:ilvl w:val="0"/>
          <w:numId w:val="51"/>
        </w:numPr>
        <w:tabs>
          <w:tab w:val="left" w:pos="1134"/>
        </w:tabs>
        <w:spacing w:before="0" w:beforeAutospacing="0" w:after="0" w:afterAutospacing="0"/>
        <w:ind w:left="1146" w:hanging="437"/>
        <w:contextualSpacing/>
        <w:jc w:val="both"/>
      </w:pPr>
      <w:r w:rsidRPr="00BD4135">
        <w:rPr>
          <w:iCs/>
        </w:rPr>
        <w:t>personai</w:t>
      </w:r>
      <w:r w:rsidR="00BD4135" w:rsidRPr="00BD4135">
        <w:rPr>
          <w:color w:val="auto"/>
          <w:shd w:val="clear" w:color="auto" w:fill="FFFFFF"/>
        </w:rPr>
        <w:t xml:space="preserve"> (pašai vai kopā ar laulāto)</w:t>
      </w:r>
      <w:r w:rsidRPr="00BD4135">
        <w:t xml:space="preserve"> </w:t>
      </w:r>
      <w:r w:rsidR="00BD4135" w:rsidRPr="00BD4135">
        <w:rPr>
          <w:color w:val="auto"/>
          <w:shd w:val="clear" w:color="auto" w:fill="FFFFFF"/>
        </w:rPr>
        <w:t>vai tās laulātajam,</w:t>
      </w:r>
      <w:r w:rsidR="00BD4135" w:rsidRPr="00BD4135">
        <w:t xml:space="preserve"> </w:t>
      </w:r>
      <w:r w:rsidRPr="00BD4135">
        <w:t>kura apgādībā ir trīs vai vairāk bērni līdz 18 gadu vecumam</w:t>
      </w:r>
      <w:r w:rsidR="00BD4135">
        <w:rPr>
          <w:iCs/>
          <w:color w:val="auto"/>
        </w:rPr>
        <w:t xml:space="preserve"> </w:t>
      </w:r>
      <w:r w:rsidR="00BD4135" w:rsidRPr="004302B7">
        <w:rPr>
          <w:color w:val="auto"/>
          <w:shd w:val="clear" w:color="auto" w:fill="FFFFFF"/>
        </w:rPr>
        <w:t>(arī aizbildnībā esoši vai audžuģimenē ievietoti bērni) vai bērni līdz 24 gadu vecumam, kuri iegūst vispārējo, profesionālo vai augstāko izglītību</w:t>
      </w:r>
      <w:r w:rsidR="00BD4135" w:rsidRPr="00C106F4">
        <w:rPr>
          <w:i/>
        </w:rPr>
        <w:t xml:space="preserve"> </w:t>
      </w:r>
      <w:r w:rsidRPr="00BD4135">
        <w:t xml:space="preserve">(turpmāk – </w:t>
      </w:r>
      <w:r w:rsidRPr="00BD4135">
        <w:rPr>
          <w:b/>
        </w:rPr>
        <w:t>atvieglojums daudzbērnu ģimenēm un aizbildņu ģimenēm</w:t>
      </w:r>
      <w:r w:rsidRPr="00BD4135">
        <w:t>)</w:t>
      </w:r>
      <w:r w:rsidR="00DA5317">
        <w:rPr>
          <w:i/>
        </w:rPr>
        <w:t xml:space="preserve"> – </w:t>
      </w:r>
      <w:r w:rsidR="009D26A9" w:rsidRPr="00BD4135">
        <w:rPr>
          <w:b/>
        </w:rPr>
        <w:t>50%</w:t>
      </w:r>
      <w:r w:rsidR="009D26A9" w:rsidRPr="00C106F4">
        <w:t xml:space="preserve"> </w:t>
      </w:r>
      <w:r w:rsidR="00DA5317" w:rsidRPr="00C106F4">
        <w:t xml:space="preserve">apmērā </w:t>
      </w:r>
      <w:r w:rsidR="009D26A9" w:rsidRPr="00C106F4">
        <w:t xml:space="preserve">no aprēķinātās nodokļa summas par dzīvošanai paredzētu nekustamo īpašumu un tam piekritīgo zemi, </w:t>
      </w:r>
      <w:r w:rsidR="009D26A9" w:rsidRPr="00BD4135">
        <w:rPr>
          <w:b/>
        </w:rPr>
        <w:t xml:space="preserve">bet ne vairāk par 500 </w:t>
      </w:r>
      <w:r w:rsidR="009D26A9" w:rsidRPr="00BD4135">
        <w:rPr>
          <w:b/>
          <w:i/>
          <w:iCs/>
        </w:rPr>
        <w:t>euro</w:t>
      </w:r>
      <w:r w:rsidR="009D26A9" w:rsidRPr="00C106F4">
        <w:rPr>
          <w:i/>
          <w:iCs/>
        </w:rPr>
        <w:t xml:space="preserve"> </w:t>
      </w:r>
      <w:r w:rsidR="009D26A9" w:rsidRPr="00C106F4">
        <w:rPr>
          <w:iCs/>
        </w:rPr>
        <w:t xml:space="preserve">(līdz 2017.gada 3.maijam – 427 </w:t>
      </w:r>
      <w:r w:rsidR="009D26A9" w:rsidRPr="00C106F4">
        <w:rPr>
          <w:i/>
          <w:iCs/>
        </w:rPr>
        <w:t>euro</w:t>
      </w:r>
      <w:r w:rsidR="009D26A9" w:rsidRPr="00C106F4">
        <w:rPr>
          <w:iCs/>
        </w:rPr>
        <w:t xml:space="preserve">) </w:t>
      </w:r>
      <w:r w:rsidR="00BD4135" w:rsidRPr="004302B7">
        <w:rPr>
          <w:iCs/>
          <w:color w:val="auto"/>
        </w:rPr>
        <w:t>par</w:t>
      </w:r>
      <w:r w:rsidR="00BD4135" w:rsidRPr="004302B7">
        <w:rPr>
          <w:i/>
          <w:iCs/>
          <w:color w:val="auto"/>
        </w:rPr>
        <w:t xml:space="preserve"> </w:t>
      </w:r>
      <w:r w:rsidR="00BD4135" w:rsidRPr="004302B7">
        <w:rPr>
          <w:color w:val="auto"/>
          <w:shd w:val="clear" w:color="auto" w:fill="FFFFFF"/>
        </w:rPr>
        <w:t>dzīvošanai paredzētām dzīvojamām mājām un tām piekritīgo zemi, ja personai vai tās laulātajam šajā objektā ir deklarētā dzīvesvieta kopā ar vismaz trim no minētajiem</w:t>
      </w:r>
      <w:r w:rsidR="00865A8D">
        <w:rPr>
          <w:color w:val="auto"/>
          <w:shd w:val="clear" w:color="auto" w:fill="FFFFFF"/>
        </w:rPr>
        <w:t xml:space="preserve"> </w:t>
      </w:r>
      <w:r w:rsidR="00865A8D" w:rsidRPr="00E906F3">
        <w:rPr>
          <w:color w:val="auto"/>
          <w:shd w:val="clear" w:color="auto" w:fill="FFFFFF"/>
        </w:rPr>
        <w:t xml:space="preserve">(minētos atvieglojumus </w:t>
      </w:r>
      <w:r w:rsidR="00865A8D" w:rsidRPr="00780C9D">
        <w:t>piemēro arī gadījumā, ja nekustamā īpašuma īpašnieks ir kāds no minētajiem bērniem vai personas vai tās laulātā pirmās pakāpes augšupējais radinieks, kuram šajā objektā ir deklarētā dzīvesvieta)</w:t>
      </w:r>
      <w:r w:rsidR="009D26A9" w:rsidRPr="00780C9D">
        <w:t>;</w:t>
      </w:r>
    </w:p>
    <w:p w14:paraId="31A98D35" w14:textId="7446C6CA" w:rsidR="009D26A9" w:rsidRPr="00C106F4" w:rsidRDefault="009D26A9" w:rsidP="00370764">
      <w:pPr>
        <w:pStyle w:val="ListParagraph"/>
        <w:numPr>
          <w:ilvl w:val="0"/>
          <w:numId w:val="51"/>
        </w:numPr>
        <w:tabs>
          <w:tab w:val="left" w:pos="1134"/>
        </w:tabs>
        <w:spacing w:before="0" w:beforeAutospacing="0" w:after="0" w:afterAutospacing="0"/>
        <w:ind w:left="1146" w:hanging="437"/>
        <w:contextualSpacing/>
        <w:jc w:val="both"/>
      </w:pPr>
      <w:r w:rsidRPr="00DA5317">
        <w:rPr>
          <w:b/>
        </w:rPr>
        <w:t>politiski represētām personām</w:t>
      </w:r>
      <w:r w:rsidRPr="00C106F4">
        <w:t xml:space="preserve"> </w:t>
      </w:r>
      <w:r w:rsidR="00DA5317">
        <w:t>–</w:t>
      </w:r>
      <w:r w:rsidRPr="00C106F4">
        <w:t xml:space="preserve"> </w:t>
      </w:r>
      <w:r w:rsidRPr="00DA5317">
        <w:rPr>
          <w:b/>
        </w:rPr>
        <w:t>50%</w:t>
      </w:r>
      <w:r w:rsidRPr="00C106F4">
        <w:t xml:space="preserve"> </w:t>
      </w:r>
      <w:r w:rsidR="00DA5317" w:rsidRPr="00C106F4">
        <w:t xml:space="preserve">apmērā no aprēķinātās nodokļa summas </w:t>
      </w:r>
      <w:r w:rsidRPr="00C106F4">
        <w:t>par dzīvošanai paredzēto nekustamo īpašumu, kā arī par zemi, ja nekustamais īpašums netiek izmantots saimnieciskajai darbībai;</w:t>
      </w:r>
    </w:p>
    <w:p w14:paraId="509AF6E8" w14:textId="765D493A" w:rsidR="009D26A9" w:rsidRPr="00C106F4" w:rsidRDefault="009D26A9" w:rsidP="00370764">
      <w:pPr>
        <w:pStyle w:val="ListParagraph"/>
        <w:numPr>
          <w:ilvl w:val="0"/>
          <w:numId w:val="51"/>
        </w:numPr>
        <w:tabs>
          <w:tab w:val="left" w:pos="1134"/>
        </w:tabs>
        <w:spacing w:before="0" w:beforeAutospacing="0" w:after="120" w:afterAutospacing="0"/>
        <w:ind w:left="1146" w:hanging="437"/>
        <w:contextualSpacing/>
        <w:jc w:val="both"/>
      </w:pPr>
      <w:r w:rsidRPr="00DA5317">
        <w:rPr>
          <w:b/>
        </w:rPr>
        <w:t>lauku zemēm</w:t>
      </w:r>
      <w:r w:rsidRPr="00C106F4">
        <w:t xml:space="preserve">, kuru vismaz viens no noteiktajiem lietošanas mērķiem ir no lietošanas mērķu grupas "Lauksaimniecības zeme", "Mežsaimniecības zeme un īpaši aizsargājamās dabas teritorijas, kurās saimnieciskā darbība ir aizliegta ar normatīvo aktu" vai "Ūdens objektu zeme", ja to platība pārsniedz 3 ha, līdz 2025.gadam </w:t>
      </w:r>
      <w:r w:rsidRPr="00DA5317">
        <w:rPr>
          <w:b/>
        </w:rPr>
        <w:t>NĪN aprēķina no speciālās vērtības</w:t>
      </w:r>
      <w:r w:rsidRPr="00C106F4">
        <w:t>, ko nosaka pēc īpaša nodokļa aprēķina;</w:t>
      </w:r>
    </w:p>
    <w:p w14:paraId="63FEF526" w14:textId="5B551CCB" w:rsidR="009D26A9" w:rsidRDefault="009D26A9" w:rsidP="00370764">
      <w:pPr>
        <w:pStyle w:val="ListParagraph"/>
        <w:numPr>
          <w:ilvl w:val="0"/>
          <w:numId w:val="51"/>
        </w:numPr>
        <w:tabs>
          <w:tab w:val="left" w:pos="1134"/>
        </w:tabs>
        <w:spacing w:before="0" w:beforeAutospacing="0" w:after="0" w:afterAutospacing="0"/>
        <w:ind w:left="1145"/>
        <w:contextualSpacing/>
        <w:jc w:val="both"/>
      </w:pPr>
      <w:r w:rsidRPr="00C106F4">
        <w:t>pēc nodokļa maksātāja sociālā stāvokļa un maksātspējas izvērtēšanas pašvaldībai (pieņemot savus saistošos noteikumus) ir tiesības pieņemt lēmumu par nodokļa maksājumu atlikšanu attiecībā uz dzīvojamām mājām, ja tās netiek izmantotas saimnieciskajai darbībai, kurā persona ir deklarējusi savu dzīvesvietu, un tam piekritīgo zemi līdz nekustamā īpašuma tiesību pārejai citai personai.</w:t>
      </w:r>
    </w:p>
    <w:p w14:paraId="66A2985C" w14:textId="77777777" w:rsidR="00F15C44" w:rsidRPr="00C106F4" w:rsidRDefault="00F15C44" w:rsidP="00F15C44">
      <w:pPr>
        <w:pStyle w:val="ListParagraph"/>
        <w:tabs>
          <w:tab w:val="left" w:pos="1134"/>
        </w:tabs>
        <w:spacing w:before="0" w:beforeAutospacing="0" w:after="0" w:afterAutospacing="0"/>
        <w:ind w:left="1145"/>
        <w:contextualSpacing/>
        <w:jc w:val="both"/>
      </w:pPr>
    </w:p>
    <w:p w14:paraId="3443E592" w14:textId="77777777" w:rsidR="00C35697" w:rsidRDefault="009D26A9" w:rsidP="00C35697">
      <w:pPr>
        <w:spacing w:after="120"/>
        <w:ind w:firstLine="709"/>
        <w:jc w:val="both"/>
        <w:rPr>
          <w:rFonts w:cs="Times New Roman"/>
        </w:rPr>
      </w:pPr>
      <w:r w:rsidRPr="00C106F4">
        <w:tab/>
      </w:r>
      <w:r w:rsidRPr="00B3636B">
        <w:rPr>
          <w:rFonts w:cs="Times New Roman"/>
          <w:szCs w:val="24"/>
        </w:rPr>
        <w:t xml:space="preserve">Papildus likumā noteiktajiem NĪN atvieglojumiem un atbrīvojumiem </w:t>
      </w:r>
      <w:r w:rsidR="002B7D70">
        <w:rPr>
          <w:rFonts w:cs="Times New Roman"/>
          <w:szCs w:val="24"/>
        </w:rPr>
        <w:t xml:space="preserve">ir spēkā dažādi </w:t>
      </w:r>
      <w:r w:rsidRPr="00313111">
        <w:rPr>
          <w:rFonts w:cs="Times New Roman"/>
          <w:b/>
          <w:i/>
          <w:szCs w:val="24"/>
          <w:u w:val="single"/>
        </w:rPr>
        <w:t>pašvaldī</w:t>
      </w:r>
      <w:r w:rsidRPr="00313111">
        <w:rPr>
          <w:rFonts w:cs="Times New Roman"/>
          <w:b/>
          <w:i/>
          <w:szCs w:val="24"/>
          <w:u w:val="single"/>
        </w:rPr>
        <w:softHyphen/>
        <w:t>b</w:t>
      </w:r>
      <w:r w:rsidR="002B7D70" w:rsidRPr="00313111">
        <w:rPr>
          <w:rFonts w:cs="Times New Roman"/>
          <w:b/>
          <w:i/>
          <w:szCs w:val="24"/>
          <w:u w:val="single"/>
        </w:rPr>
        <w:t>u</w:t>
      </w:r>
      <w:r w:rsidRPr="00313111">
        <w:rPr>
          <w:rFonts w:cs="Times New Roman"/>
          <w:b/>
          <w:i/>
          <w:szCs w:val="24"/>
          <w:u w:val="single"/>
        </w:rPr>
        <w:t xml:space="preserve"> </w:t>
      </w:r>
      <w:r w:rsidR="002B7D70" w:rsidRPr="00313111">
        <w:rPr>
          <w:rFonts w:cs="Times New Roman"/>
          <w:b/>
          <w:i/>
          <w:szCs w:val="24"/>
          <w:u w:val="single"/>
        </w:rPr>
        <w:t>saistošus noteikumos n</w:t>
      </w:r>
      <w:r w:rsidRPr="00313111">
        <w:rPr>
          <w:rFonts w:cs="Times New Roman"/>
          <w:b/>
          <w:i/>
          <w:szCs w:val="24"/>
          <w:u w:val="single"/>
        </w:rPr>
        <w:t>o</w:t>
      </w:r>
      <w:r w:rsidR="002B7D70" w:rsidRPr="00313111">
        <w:rPr>
          <w:rFonts w:cs="Times New Roman"/>
          <w:b/>
          <w:i/>
          <w:szCs w:val="24"/>
          <w:u w:val="single"/>
        </w:rPr>
        <w:t>teiktie</w:t>
      </w:r>
      <w:r w:rsidRPr="00313111">
        <w:rPr>
          <w:rFonts w:cs="Times New Roman"/>
          <w:b/>
          <w:i/>
          <w:szCs w:val="24"/>
          <w:u w:val="single"/>
        </w:rPr>
        <w:t xml:space="preserve"> atvieglojum</w:t>
      </w:r>
      <w:r w:rsidR="002B7D70" w:rsidRPr="00313111">
        <w:rPr>
          <w:rFonts w:cs="Times New Roman"/>
          <w:b/>
          <w:i/>
          <w:szCs w:val="24"/>
          <w:u w:val="single"/>
        </w:rPr>
        <w:t>i</w:t>
      </w:r>
      <w:r w:rsidRPr="00B3636B">
        <w:rPr>
          <w:rFonts w:cs="Times New Roman"/>
          <w:szCs w:val="24"/>
        </w:rPr>
        <w:t xml:space="preserve"> atsevišķām NĪN maksātāju kategorijām. </w:t>
      </w:r>
      <w:r w:rsidRPr="002B7D70">
        <w:rPr>
          <w:rFonts w:cs="Times New Roman"/>
          <w:szCs w:val="24"/>
        </w:rPr>
        <w:t>201</w:t>
      </w:r>
      <w:r w:rsidR="00BC411C" w:rsidRPr="002B7D70">
        <w:rPr>
          <w:rFonts w:cs="Times New Roman"/>
          <w:szCs w:val="24"/>
        </w:rPr>
        <w:t>8</w:t>
      </w:r>
      <w:r w:rsidRPr="002B7D70">
        <w:rPr>
          <w:rFonts w:cs="Times New Roman"/>
          <w:szCs w:val="24"/>
        </w:rPr>
        <w:t>.gadā papildus</w:t>
      </w:r>
      <w:r w:rsidRPr="00B3636B">
        <w:rPr>
          <w:rFonts w:cs="Times New Roman"/>
          <w:szCs w:val="24"/>
        </w:rPr>
        <w:t xml:space="preserve"> likumā paredzētajiem atvieglojumiem 119</w:t>
      </w:r>
      <w:r w:rsidRPr="00B3636B">
        <w:rPr>
          <w:rFonts w:cs="Times New Roman"/>
        </w:rPr>
        <w:t xml:space="preserve"> pašvaldības savos saistošajos noteikumos bija piešķīrušas </w:t>
      </w:r>
      <w:r w:rsidRPr="00A21F9C">
        <w:rPr>
          <w:rFonts w:cs="Times New Roman"/>
        </w:rPr>
        <w:t xml:space="preserve">pavisam </w:t>
      </w:r>
      <w:r w:rsidRPr="00915E28">
        <w:rPr>
          <w:rFonts w:cs="Times New Roman"/>
        </w:rPr>
        <w:t xml:space="preserve"> 146 atvieglojumu </w:t>
      </w:r>
      <w:r w:rsidR="002B7D70">
        <w:rPr>
          <w:rFonts w:cs="Times New Roman"/>
        </w:rPr>
        <w:t>veidus</w:t>
      </w:r>
      <w:r w:rsidRPr="00915E28">
        <w:rPr>
          <w:rFonts w:cs="Times New Roman"/>
        </w:rPr>
        <w:t xml:space="preserve">. Lielākoties pašvaldības savos saistošajos noteikumos papildus nosaka atvieglojumus personām ar invaliditāti, atvieglojumus ģimenēm ar bērniem un dažādus atvieglojumus komersantiem, kas ieguldījuši savus līdzekļus pašvaldībā esošajā infrastruktūrā vai vēsturiskos objektos.  </w:t>
      </w:r>
    </w:p>
    <w:p w14:paraId="34C50D06" w14:textId="401D048A" w:rsidR="00C35697" w:rsidRPr="001B1332" w:rsidRDefault="00C35697" w:rsidP="00C35697">
      <w:pPr>
        <w:spacing w:after="120"/>
        <w:ind w:firstLine="709"/>
        <w:jc w:val="both"/>
        <w:rPr>
          <w:i/>
        </w:rPr>
      </w:pPr>
      <w:r w:rsidRPr="00356204">
        <w:t xml:space="preserve">Savukārt nodokļa </w:t>
      </w:r>
      <w:r w:rsidRPr="00313111">
        <w:rPr>
          <w:b/>
          <w:i/>
          <w:u w:val="single"/>
        </w:rPr>
        <w:t>atbrīvojumu</w:t>
      </w:r>
      <w:r w:rsidRPr="00356204">
        <w:t xml:space="preserve"> saraksts ir daudz plašāks – </w:t>
      </w:r>
      <w:r w:rsidRPr="002B7D70">
        <w:t>2019.gadā</w:t>
      </w:r>
      <w:r w:rsidRPr="00356204">
        <w:t xml:space="preserve"> ir spēkā </w:t>
      </w:r>
      <w:r w:rsidRPr="00C106F4">
        <w:t xml:space="preserve">divdesmit </w:t>
      </w:r>
      <w:r w:rsidRPr="00356204">
        <w:t>septiņi</w:t>
      </w:r>
      <w:r w:rsidRPr="00B3636B">
        <w:rPr>
          <w:i/>
        </w:rPr>
        <w:t xml:space="preserve"> </w:t>
      </w:r>
      <w:r w:rsidRPr="00B3636B">
        <w:t>NĪN atbrīvojumi</w:t>
      </w:r>
      <w:r>
        <w:t>, no kuriem</w:t>
      </w:r>
      <w:r w:rsidRPr="00B3636B">
        <w:t xml:space="preserve"> </w:t>
      </w:r>
      <w:r w:rsidRPr="001B1332">
        <w:rPr>
          <w:rFonts w:cs="Times New Roman"/>
          <w:szCs w:val="24"/>
          <w:shd w:val="clear" w:color="auto" w:fill="FFFFFF"/>
        </w:rPr>
        <w:t>desmit</w:t>
      </w:r>
      <w:r w:rsidRPr="001B1332">
        <w:rPr>
          <w:rFonts w:cs="Times New Roman"/>
          <w:szCs w:val="24"/>
        </w:rPr>
        <w:t xml:space="preserve"> nekustam</w:t>
      </w:r>
      <w:r>
        <w:rPr>
          <w:rFonts w:cs="Times New Roman"/>
          <w:szCs w:val="24"/>
        </w:rPr>
        <w:t>o</w:t>
      </w:r>
      <w:r w:rsidRPr="001B1332">
        <w:rPr>
          <w:rFonts w:cs="Times New Roman"/>
          <w:szCs w:val="24"/>
        </w:rPr>
        <w:t xml:space="preserve"> īpašum</w:t>
      </w:r>
      <w:r>
        <w:rPr>
          <w:rFonts w:cs="Times New Roman"/>
          <w:szCs w:val="24"/>
        </w:rPr>
        <w:t>u veidi</w:t>
      </w:r>
      <w:r w:rsidRPr="001B1332">
        <w:rPr>
          <w:rFonts w:cs="Times New Roman"/>
          <w:szCs w:val="24"/>
        </w:rPr>
        <w:t xml:space="preserve"> </w:t>
      </w:r>
      <w:r w:rsidRPr="001B1332">
        <w:rPr>
          <w:rFonts w:cs="Times New Roman"/>
          <w:b/>
          <w:szCs w:val="24"/>
        </w:rPr>
        <w:t xml:space="preserve">no </w:t>
      </w:r>
      <w:r w:rsidRPr="001B1332">
        <w:rPr>
          <w:rFonts w:cs="Times New Roman"/>
          <w:b/>
          <w:szCs w:val="24"/>
        </w:rPr>
        <w:lastRenderedPageBreak/>
        <w:t>2020.gada 1.janvāra</w:t>
      </w:r>
      <w:r w:rsidRPr="001B1332">
        <w:rPr>
          <w:rFonts w:cs="Times New Roman"/>
          <w:szCs w:val="24"/>
        </w:rPr>
        <w:t xml:space="preserve"> tiks aplikti ar NĪN, ja tie būs vidi degradējoši, sagruvuši vai cilvēku drošību apdraudoši</w:t>
      </w:r>
      <w:r w:rsidRPr="001B1332">
        <w:rPr>
          <w:sz w:val="28"/>
        </w:rPr>
        <w:t xml:space="preserve"> </w:t>
      </w:r>
      <w:r w:rsidRPr="001B1332">
        <w:rPr>
          <w:i/>
        </w:rPr>
        <w:t xml:space="preserve">(detalizētāk skat. pielikumu Nr.1). </w:t>
      </w:r>
    </w:p>
    <w:p w14:paraId="126D8755" w14:textId="17FF57A4" w:rsidR="009D26A9" w:rsidRDefault="009D26A9" w:rsidP="009D26A9">
      <w:pPr>
        <w:ind w:firstLine="709"/>
        <w:jc w:val="both"/>
        <w:rPr>
          <w:rFonts w:cs="Times New Roman"/>
        </w:rPr>
      </w:pPr>
    </w:p>
    <w:p w14:paraId="39D1F696" w14:textId="58207362" w:rsidR="00CD5970" w:rsidRDefault="00CD5970" w:rsidP="009D26A9">
      <w:pPr>
        <w:ind w:firstLine="709"/>
        <w:jc w:val="both"/>
        <w:rPr>
          <w:rFonts w:cs="Times New Roman"/>
        </w:rPr>
      </w:pPr>
    </w:p>
    <w:p w14:paraId="0EED785C" w14:textId="77777777" w:rsidR="009D26A9" w:rsidRPr="00B3636B" w:rsidRDefault="009D26A9" w:rsidP="009D26A9">
      <w:pPr>
        <w:pStyle w:val="Heading3"/>
        <w:jc w:val="center"/>
        <w:rPr>
          <w:i/>
          <w:sz w:val="26"/>
          <w:szCs w:val="26"/>
        </w:rPr>
      </w:pPr>
      <w:bookmarkStart w:id="34" w:name="_Toc26198370"/>
      <w:r w:rsidRPr="00A21F9C">
        <w:rPr>
          <w:i/>
          <w:sz w:val="26"/>
          <w:szCs w:val="26"/>
        </w:rPr>
        <w:t>4.4.2. Nekustamā īpašuma nodokļa atvieglojumu apmērs</w:t>
      </w:r>
      <w:bookmarkEnd w:id="34"/>
    </w:p>
    <w:p w14:paraId="7C7D48E9" w14:textId="3E6834DC" w:rsidR="00F15C44" w:rsidRDefault="009D26A9" w:rsidP="00F15C44">
      <w:pPr>
        <w:spacing w:after="120"/>
        <w:ind w:firstLine="709"/>
        <w:jc w:val="both"/>
      </w:pPr>
      <w:r w:rsidRPr="00915E28">
        <w:t xml:space="preserve">Kopējais NĪN atvieglojumu apmērs visās pašvaldībās </w:t>
      </w:r>
      <w:r w:rsidRPr="00915E28">
        <w:rPr>
          <w:b/>
        </w:rPr>
        <w:t>2018.gadā</w:t>
      </w:r>
      <w:r w:rsidRPr="00915E28">
        <w:t xml:space="preserve"> bija </w:t>
      </w:r>
      <w:r w:rsidRPr="00915E28">
        <w:rPr>
          <w:b/>
        </w:rPr>
        <w:t>18,2</w:t>
      </w:r>
      <w:r w:rsidRPr="00915E28">
        <w:t> milj. </w:t>
      </w:r>
      <w:r w:rsidRPr="00915E28">
        <w:rPr>
          <w:i/>
        </w:rPr>
        <w:t>euro</w:t>
      </w:r>
      <w:r w:rsidRPr="00915E28">
        <w:t xml:space="preserve">, kas sastāda </w:t>
      </w:r>
      <w:r w:rsidR="00C53E1B" w:rsidRPr="00C53E1B">
        <w:rPr>
          <w:b/>
        </w:rPr>
        <w:t>8</w:t>
      </w:r>
      <w:r w:rsidRPr="00915E28">
        <w:rPr>
          <w:b/>
        </w:rPr>
        <w:t>,</w:t>
      </w:r>
      <w:r w:rsidR="00C53E1B">
        <w:rPr>
          <w:b/>
        </w:rPr>
        <w:t>2</w:t>
      </w:r>
      <w:r w:rsidRPr="00915E28">
        <w:rPr>
          <w:b/>
        </w:rPr>
        <w:t>%</w:t>
      </w:r>
      <w:r w:rsidRPr="00915E28">
        <w:t xml:space="preserve"> no NĪN ieņēmumiem un </w:t>
      </w:r>
      <w:r w:rsidRPr="00915E28">
        <w:rPr>
          <w:b/>
        </w:rPr>
        <w:t>0,06%</w:t>
      </w:r>
      <w:r w:rsidRPr="00915E28">
        <w:t xml:space="preserve"> no IKP</w:t>
      </w:r>
      <w:r w:rsidRPr="00915E28">
        <w:rPr>
          <w:i/>
        </w:rPr>
        <w:t>.</w:t>
      </w:r>
      <w:r w:rsidRPr="00915E28">
        <w:t xml:space="preserve"> </w:t>
      </w:r>
    </w:p>
    <w:p w14:paraId="77410AB2" w14:textId="4653E82E" w:rsidR="009D26A9" w:rsidRPr="00B3636B" w:rsidRDefault="009D26A9" w:rsidP="009D26A9">
      <w:pPr>
        <w:spacing w:line="20" w:lineRule="atLeast"/>
        <w:ind w:firstLine="720"/>
        <w:jc w:val="right"/>
        <w:rPr>
          <w:rFonts w:eastAsia="Times New Roman" w:cs="Times New Roman"/>
          <w:bCs/>
          <w:szCs w:val="24"/>
          <w:lang w:eastAsia="lv-LV"/>
        </w:rPr>
      </w:pPr>
      <w:r w:rsidRPr="007470D5">
        <w:rPr>
          <w:rFonts w:eastAsia="Times New Roman" w:cs="Times New Roman"/>
          <w:bCs/>
          <w:szCs w:val="24"/>
          <w:lang w:eastAsia="lv-LV"/>
        </w:rPr>
        <w:t>1</w:t>
      </w:r>
      <w:r w:rsidR="007470D5" w:rsidRPr="007470D5">
        <w:rPr>
          <w:rFonts w:eastAsia="Times New Roman" w:cs="Times New Roman"/>
          <w:bCs/>
          <w:szCs w:val="24"/>
          <w:lang w:eastAsia="lv-LV"/>
        </w:rPr>
        <w:t>6</w:t>
      </w:r>
      <w:r w:rsidRPr="007470D5">
        <w:rPr>
          <w:rFonts w:eastAsia="Times New Roman" w:cs="Times New Roman"/>
          <w:bCs/>
          <w:szCs w:val="24"/>
          <w:lang w:eastAsia="lv-LV"/>
        </w:rPr>
        <w:t>.</w:t>
      </w:r>
      <w:r w:rsidRPr="00B3636B">
        <w:rPr>
          <w:rFonts w:eastAsia="Times New Roman" w:cs="Times New Roman"/>
          <w:bCs/>
          <w:szCs w:val="24"/>
          <w:lang w:eastAsia="lv-LV"/>
        </w:rPr>
        <w:t>tabula</w:t>
      </w:r>
    </w:p>
    <w:p w14:paraId="15443445" w14:textId="77777777" w:rsidR="009D26A9" w:rsidRPr="00B3636B" w:rsidRDefault="009D26A9" w:rsidP="009D26A9">
      <w:pPr>
        <w:spacing w:after="120" w:line="20" w:lineRule="atLeast"/>
        <w:jc w:val="center"/>
        <w:rPr>
          <w:rFonts w:eastAsia="Times New Roman" w:cs="Times New Roman"/>
          <w:b/>
          <w:bCs/>
          <w:sz w:val="22"/>
          <w:szCs w:val="24"/>
          <w:lang w:eastAsia="lv-LV"/>
        </w:rPr>
      </w:pPr>
      <w:r w:rsidRPr="00B3636B">
        <w:rPr>
          <w:rFonts w:eastAsia="Times New Roman" w:cs="Times New Roman"/>
          <w:b/>
          <w:bCs/>
          <w:sz w:val="22"/>
          <w:szCs w:val="24"/>
          <w:lang w:eastAsia="lv-LV"/>
        </w:rPr>
        <w:t>NĪN atvieglojumu apmērs 201</w:t>
      </w:r>
      <w:r>
        <w:rPr>
          <w:rFonts w:eastAsia="Times New Roman" w:cs="Times New Roman"/>
          <w:b/>
          <w:bCs/>
          <w:sz w:val="22"/>
          <w:szCs w:val="24"/>
          <w:lang w:eastAsia="lv-LV"/>
        </w:rPr>
        <w:t>6</w:t>
      </w:r>
      <w:r w:rsidRPr="00B3636B">
        <w:rPr>
          <w:rFonts w:eastAsia="Times New Roman" w:cs="Times New Roman"/>
          <w:b/>
          <w:bCs/>
          <w:sz w:val="22"/>
          <w:szCs w:val="24"/>
          <w:lang w:eastAsia="lv-LV"/>
        </w:rPr>
        <w:t>. – 201</w:t>
      </w:r>
      <w:r>
        <w:rPr>
          <w:rFonts w:eastAsia="Times New Roman" w:cs="Times New Roman"/>
          <w:b/>
          <w:bCs/>
          <w:sz w:val="22"/>
          <w:szCs w:val="24"/>
          <w:lang w:eastAsia="lv-LV"/>
        </w:rPr>
        <w:t>8</w:t>
      </w:r>
      <w:r w:rsidRPr="00B3636B">
        <w:rPr>
          <w:rFonts w:eastAsia="Times New Roman" w:cs="Times New Roman"/>
          <w:b/>
          <w:bCs/>
          <w:sz w:val="22"/>
          <w:szCs w:val="24"/>
          <w:lang w:eastAsia="lv-LV"/>
        </w:rPr>
        <w:t>.gadā</w:t>
      </w:r>
    </w:p>
    <w:tbl>
      <w:tblPr>
        <w:tblW w:w="8276" w:type="dxa"/>
        <w:tblLook w:val="04A0" w:firstRow="1" w:lastRow="0" w:firstColumn="1" w:lastColumn="0" w:noHBand="0" w:noVBand="1"/>
      </w:tblPr>
      <w:tblGrid>
        <w:gridCol w:w="2962"/>
        <w:gridCol w:w="709"/>
        <w:gridCol w:w="709"/>
        <w:gridCol w:w="708"/>
        <w:gridCol w:w="709"/>
        <w:gridCol w:w="851"/>
        <w:gridCol w:w="850"/>
        <w:gridCol w:w="778"/>
      </w:tblGrid>
      <w:tr w:rsidR="009D26A9" w:rsidRPr="00B65AFF" w14:paraId="79C1053D" w14:textId="77777777" w:rsidTr="008D4CE1">
        <w:trPr>
          <w:trHeight w:val="309"/>
        </w:trPr>
        <w:tc>
          <w:tcPr>
            <w:tcW w:w="2962" w:type="dxa"/>
            <w:vMerge w:val="restart"/>
            <w:tcBorders>
              <w:top w:val="single" w:sz="12" w:space="0" w:color="auto"/>
              <w:left w:val="single" w:sz="12" w:space="0" w:color="auto"/>
              <w:bottom w:val="single" w:sz="4" w:space="0" w:color="FFFFFF" w:themeColor="background1"/>
              <w:right w:val="single" w:sz="4" w:space="0" w:color="FFFFFF" w:themeColor="background1"/>
            </w:tcBorders>
            <w:shd w:val="clear" w:color="auto" w:fill="002060"/>
            <w:noWrap/>
            <w:vAlign w:val="center"/>
            <w:hideMark/>
          </w:tcPr>
          <w:p w14:paraId="7495FA3A" w14:textId="77777777" w:rsidR="009D26A9" w:rsidRPr="00B3636B" w:rsidRDefault="009D26A9" w:rsidP="008D4CE1">
            <w:pPr>
              <w:jc w:val="center"/>
              <w:rPr>
                <w:rFonts w:eastAsia="Times New Roman" w:cs="Times New Roman"/>
                <w:b/>
                <w:bCs/>
                <w:sz w:val="20"/>
                <w:szCs w:val="20"/>
                <w:lang w:eastAsia="lv-LV"/>
              </w:rPr>
            </w:pPr>
            <w:r w:rsidRPr="00B3636B">
              <w:rPr>
                <w:b/>
                <w:bCs/>
                <w:sz w:val="20"/>
                <w:szCs w:val="20"/>
                <w:u w:color="00B050"/>
              </w:rPr>
              <w:t>Nodokļa atvieglojums</w:t>
            </w:r>
          </w:p>
        </w:tc>
        <w:tc>
          <w:tcPr>
            <w:tcW w:w="709"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38AD87FE" w14:textId="77777777" w:rsidR="009D26A9" w:rsidRPr="00B3636B" w:rsidRDefault="009D26A9" w:rsidP="008D4CE1">
            <w:pPr>
              <w:jc w:val="center"/>
              <w:rPr>
                <w:rFonts w:eastAsia="Times New Roman" w:cs="Times New Roman"/>
                <w:b/>
                <w:bCs/>
                <w:sz w:val="20"/>
                <w:szCs w:val="20"/>
                <w:lang w:eastAsia="lv-LV"/>
              </w:rPr>
            </w:pPr>
            <w:r w:rsidRPr="00B3636B">
              <w:rPr>
                <w:rFonts w:eastAsia="Times New Roman" w:cs="Times New Roman"/>
                <w:b/>
                <w:bCs/>
                <w:sz w:val="20"/>
                <w:szCs w:val="20"/>
                <w:lang w:eastAsia="lv-LV"/>
              </w:rPr>
              <w:t>201</w:t>
            </w:r>
            <w:r>
              <w:rPr>
                <w:rFonts w:eastAsia="Times New Roman" w:cs="Times New Roman"/>
                <w:b/>
                <w:bCs/>
                <w:sz w:val="20"/>
                <w:szCs w:val="20"/>
                <w:lang w:eastAsia="lv-LV"/>
              </w:rPr>
              <w:t>6</w:t>
            </w:r>
          </w:p>
        </w:tc>
        <w:tc>
          <w:tcPr>
            <w:tcW w:w="709"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7446FE1A" w14:textId="77777777" w:rsidR="009D26A9" w:rsidRPr="00B3636B" w:rsidRDefault="009D26A9" w:rsidP="008D4CE1">
            <w:pPr>
              <w:jc w:val="center"/>
              <w:rPr>
                <w:rFonts w:eastAsia="Times New Roman" w:cs="Times New Roman"/>
                <w:b/>
                <w:bCs/>
                <w:sz w:val="20"/>
                <w:szCs w:val="20"/>
                <w:lang w:eastAsia="lv-LV"/>
              </w:rPr>
            </w:pPr>
            <w:r w:rsidRPr="00B3636B">
              <w:rPr>
                <w:rFonts w:eastAsia="Times New Roman" w:cs="Times New Roman"/>
                <w:b/>
                <w:bCs/>
                <w:sz w:val="20"/>
                <w:szCs w:val="20"/>
                <w:lang w:eastAsia="lv-LV"/>
              </w:rPr>
              <w:t>201</w:t>
            </w:r>
            <w:r>
              <w:rPr>
                <w:rFonts w:eastAsia="Times New Roman" w:cs="Times New Roman"/>
                <w:b/>
                <w:bCs/>
                <w:sz w:val="20"/>
                <w:szCs w:val="20"/>
                <w:lang w:eastAsia="lv-LV"/>
              </w:rPr>
              <w:t>7</w:t>
            </w:r>
          </w:p>
        </w:tc>
        <w:tc>
          <w:tcPr>
            <w:tcW w:w="708" w:type="dxa"/>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628F1BB0" w14:textId="77777777" w:rsidR="009D26A9" w:rsidRPr="00B3636B" w:rsidRDefault="009D26A9" w:rsidP="008D4CE1">
            <w:pPr>
              <w:jc w:val="center"/>
              <w:rPr>
                <w:rFonts w:eastAsia="Times New Roman" w:cs="Times New Roman"/>
                <w:i/>
                <w:iCs/>
                <w:sz w:val="20"/>
                <w:szCs w:val="20"/>
                <w:lang w:eastAsia="lv-LV"/>
              </w:rPr>
            </w:pPr>
            <w:r w:rsidRPr="00B3636B">
              <w:rPr>
                <w:rFonts w:eastAsia="Times New Roman" w:cs="Times New Roman"/>
                <w:i/>
                <w:iCs/>
                <w:sz w:val="20"/>
                <w:szCs w:val="20"/>
                <w:lang w:eastAsia="lv-LV"/>
              </w:rPr>
              <w:t>% pret iepr. gadu</w:t>
            </w:r>
          </w:p>
        </w:tc>
        <w:tc>
          <w:tcPr>
            <w:tcW w:w="3188" w:type="dxa"/>
            <w:gridSpan w:val="4"/>
            <w:tcBorders>
              <w:top w:val="single" w:sz="12" w:space="0" w:color="auto"/>
              <w:left w:val="single" w:sz="4" w:space="0" w:color="FFFFFF" w:themeColor="background1"/>
              <w:bottom w:val="single" w:sz="4" w:space="0" w:color="FFFFFF" w:themeColor="background1"/>
              <w:right w:val="single" w:sz="12" w:space="0" w:color="auto"/>
            </w:tcBorders>
            <w:shd w:val="clear" w:color="auto" w:fill="002060"/>
            <w:noWrap/>
            <w:vAlign w:val="center"/>
            <w:hideMark/>
          </w:tcPr>
          <w:p w14:paraId="27260CAD" w14:textId="77777777" w:rsidR="009D26A9" w:rsidRPr="00B3636B" w:rsidRDefault="009D26A9" w:rsidP="008D4CE1">
            <w:pPr>
              <w:jc w:val="center"/>
              <w:rPr>
                <w:rFonts w:eastAsia="Times New Roman" w:cs="Times New Roman"/>
                <w:b/>
                <w:bCs/>
                <w:sz w:val="20"/>
                <w:szCs w:val="20"/>
                <w:lang w:eastAsia="lv-LV"/>
              </w:rPr>
            </w:pPr>
            <w:r w:rsidRPr="00B3636B">
              <w:rPr>
                <w:rFonts w:eastAsia="Times New Roman" w:cs="Times New Roman"/>
                <w:b/>
                <w:bCs/>
                <w:sz w:val="20"/>
                <w:szCs w:val="20"/>
                <w:lang w:eastAsia="lv-LV"/>
              </w:rPr>
              <w:t>201</w:t>
            </w:r>
            <w:r>
              <w:rPr>
                <w:rFonts w:eastAsia="Times New Roman" w:cs="Times New Roman"/>
                <w:b/>
                <w:bCs/>
                <w:sz w:val="20"/>
                <w:szCs w:val="20"/>
                <w:lang w:eastAsia="lv-LV"/>
              </w:rPr>
              <w:t>8</w:t>
            </w:r>
          </w:p>
        </w:tc>
      </w:tr>
      <w:tr w:rsidR="009D26A9" w:rsidRPr="00B65AFF" w14:paraId="31DA115E" w14:textId="77777777" w:rsidTr="00CD5970">
        <w:trPr>
          <w:trHeight w:val="574"/>
        </w:trPr>
        <w:tc>
          <w:tcPr>
            <w:tcW w:w="2962" w:type="dxa"/>
            <w:vMerge/>
            <w:tcBorders>
              <w:top w:val="single" w:sz="4" w:space="0" w:color="FFFFFF" w:themeColor="background1"/>
              <w:left w:val="single" w:sz="12" w:space="0" w:color="auto"/>
              <w:bottom w:val="single" w:sz="12" w:space="0" w:color="auto"/>
              <w:right w:val="single" w:sz="4" w:space="0" w:color="FFFFFF" w:themeColor="background1"/>
            </w:tcBorders>
            <w:shd w:val="clear" w:color="auto" w:fill="002060"/>
            <w:vAlign w:val="center"/>
            <w:hideMark/>
          </w:tcPr>
          <w:p w14:paraId="7CF2DE6E" w14:textId="77777777" w:rsidR="009D26A9" w:rsidRPr="00B3636B" w:rsidRDefault="009D26A9" w:rsidP="008D4CE1">
            <w:pPr>
              <w:rPr>
                <w:rFonts w:eastAsia="Times New Roman" w:cs="Times New Roman"/>
                <w:b/>
                <w:bCs/>
                <w:sz w:val="20"/>
                <w:szCs w:val="20"/>
                <w:lang w:eastAsia="lv-LV"/>
              </w:rPr>
            </w:pPr>
          </w:p>
        </w:tc>
        <w:tc>
          <w:tcPr>
            <w:tcW w:w="1418" w:type="dxa"/>
            <w:gridSpan w:val="2"/>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noWrap/>
            <w:vAlign w:val="center"/>
            <w:hideMark/>
          </w:tcPr>
          <w:p w14:paraId="0C4C2A1C" w14:textId="77777777" w:rsidR="009D26A9" w:rsidRPr="00B3636B" w:rsidRDefault="009D26A9" w:rsidP="008D4CE1">
            <w:pPr>
              <w:jc w:val="center"/>
              <w:rPr>
                <w:rFonts w:eastAsia="Times New Roman" w:cs="Times New Roman"/>
                <w:b/>
                <w:bCs/>
                <w:i/>
                <w:iCs/>
                <w:sz w:val="20"/>
                <w:szCs w:val="20"/>
                <w:lang w:eastAsia="lv-LV"/>
              </w:rPr>
            </w:pPr>
            <w:r w:rsidRPr="00B3636B">
              <w:rPr>
                <w:rFonts w:eastAsia="Times New Roman" w:cs="Times New Roman"/>
                <w:b/>
                <w:bCs/>
                <w:iCs/>
                <w:sz w:val="20"/>
                <w:szCs w:val="20"/>
                <w:lang w:eastAsia="lv-LV"/>
              </w:rPr>
              <w:t>Milj</w:t>
            </w:r>
            <w:r w:rsidRPr="00B3636B">
              <w:rPr>
                <w:rFonts w:eastAsia="Times New Roman" w:cs="Times New Roman"/>
                <w:b/>
                <w:bCs/>
                <w:i/>
                <w:iCs/>
                <w:sz w:val="20"/>
                <w:szCs w:val="20"/>
                <w:lang w:eastAsia="lv-LV"/>
              </w:rPr>
              <w:t>. euro</w:t>
            </w:r>
          </w:p>
        </w:tc>
        <w:tc>
          <w:tcPr>
            <w:tcW w:w="708" w:type="dxa"/>
            <w:vMerge/>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60F8294B" w14:textId="77777777" w:rsidR="009D26A9" w:rsidRPr="00B3636B" w:rsidRDefault="009D26A9" w:rsidP="008D4CE1">
            <w:pPr>
              <w:rPr>
                <w:rFonts w:eastAsia="Times New Roman" w:cs="Times New Roman"/>
                <w:i/>
                <w:iCs/>
                <w:sz w:val="20"/>
                <w:szCs w:val="20"/>
                <w:lang w:eastAsia="lv-LV"/>
              </w:rPr>
            </w:pP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2B551A22" w14:textId="77777777" w:rsidR="009D26A9" w:rsidRPr="00B3636B" w:rsidRDefault="009D26A9" w:rsidP="008D4CE1">
            <w:pPr>
              <w:jc w:val="center"/>
              <w:rPr>
                <w:rFonts w:eastAsia="Times New Roman" w:cs="Times New Roman"/>
                <w:b/>
                <w:bCs/>
                <w:i/>
                <w:iCs/>
                <w:sz w:val="20"/>
                <w:szCs w:val="20"/>
                <w:lang w:eastAsia="lv-LV"/>
              </w:rPr>
            </w:pPr>
            <w:r w:rsidRPr="00B3636B">
              <w:rPr>
                <w:rFonts w:eastAsia="Times New Roman" w:cs="Times New Roman"/>
                <w:b/>
                <w:bCs/>
                <w:iCs/>
                <w:sz w:val="20"/>
                <w:szCs w:val="20"/>
                <w:lang w:eastAsia="lv-LV"/>
              </w:rPr>
              <w:t>Milj</w:t>
            </w:r>
            <w:r w:rsidRPr="00B3636B">
              <w:rPr>
                <w:rFonts w:eastAsia="Times New Roman" w:cs="Times New Roman"/>
                <w:b/>
                <w:bCs/>
                <w:i/>
                <w:iCs/>
                <w:sz w:val="20"/>
                <w:szCs w:val="20"/>
                <w:lang w:eastAsia="lv-LV"/>
              </w:rPr>
              <w:t>. euro</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7AD855CD" w14:textId="77777777" w:rsidR="009D26A9" w:rsidRPr="00B3636B" w:rsidRDefault="009D26A9" w:rsidP="008D4CE1">
            <w:pPr>
              <w:jc w:val="center"/>
              <w:rPr>
                <w:rFonts w:eastAsia="Times New Roman" w:cs="Times New Roman"/>
                <w:i/>
                <w:iCs/>
                <w:sz w:val="20"/>
                <w:szCs w:val="20"/>
                <w:lang w:eastAsia="lv-LV"/>
              </w:rPr>
            </w:pPr>
            <w:r w:rsidRPr="00B3636B">
              <w:rPr>
                <w:rFonts w:eastAsia="Times New Roman" w:cs="Times New Roman"/>
                <w:i/>
                <w:iCs/>
                <w:sz w:val="20"/>
                <w:szCs w:val="20"/>
                <w:lang w:eastAsia="lv-LV"/>
              </w:rPr>
              <w:t>% pret iepr. gadu</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5860964D" w14:textId="77777777" w:rsidR="009D26A9" w:rsidRPr="00B3636B" w:rsidRDefault="009D26A9" w:rsidP="008D4CE1">
            <w:pPr>
              <w:jc w:val="center"/>
              <w:rPr>
                <w:rFonts w:eastAsia="Times New Roman" w:cs="Times New Roman"/>
                <w:i/>
                <w:iCs/>
                <w:sz w:val="20"/>
                <w:szCs w:val="20"/>
                <w:lang w:eastAsia="lv-LV"/>
              </w:rPr>
            </w:pPr>
            <w:r w:rsidRPr="00B3636B">
              <w:rPr>
                <w:rFonts w:eastAsia="Times New Roman" w:cs="Times New Roman"/>
                <w:i/>
                <w:iCs/>
                <w:sz w:val="20"/>
                <w:szCs w:val="20"/>
                <w:lang w:eastAsia="lv-LV"/>
              </w:rPr>
              <w:t>% pret NĪN ieņēm.</w:t>
            </w:r>
          </w:p>
        </w:tc>
        <w:tc>
          <w:tcPr>
            <w:tcW w:w="778" w:type="dxa"/>
            <w:tcBorders>
              <w:top w:val="single" w:sz="4" w:space="0" w:color="FFFFFF" w:themeColor="background1"/>
              <w:left w:val="single" w:sz="4" w:space="0" w:color="FFFFFF" w:themeColor="background1"/>
              <w:bottom w:val="single" w:sz="12" w:space="0" w:color="auto"/>
              <w:right w:val="single" w:sz="12" w:space="0" w:color="auto"/>
            </w:tcBorders>
            <w:shd w:val="clear" w:color="auto" w:fill="002060"/>
            <w:vAlign w:val="center"/>
            <w:hideMark/>
          </w:tcPr>
          <w:p w14:paraId="0C72F97E" w14:textId="77777777" w:rsidR="009D26A9" w:rsidRPr="00B3636B" w:rsidRDefault="009D26A9" w:rsidP="008D4CE1">
            <w:pPr>
              <w:jc w:val="center"/>
              <w:rPr>
                <w:rFonts w:eastAsia="Times New Roman" w:cs="Times New Roman"/>
                <w:i/>
                <w:iCs/>
                <w:sz w:val="20"/>
                <w:szCs w:val="20"/>
                <w:lang w:eastAsia="lv-LV"/>
              </w:rPr>
            </w:pPr>
            <w:r w:rsidRPr="00B3636B">
              <w:rPr>
                <w:rFonts w:eastAsia="Times New Roman" w:cs="Times New Roman"/>
                <w:i/>
                <w:iCs/>
                <w:sz w:val="20"/>
                <w:szCs w:val="20"/>
                <w:lang w:eastAsia="lv-LV"/>
              </w:rPr>
              <w:t>% pret IKP</w:t>
            </w:r>
          </w:p>
        </w:tc>
      </w:tr>
      <w:tr w:rsidR="009D26A9" w:rsidRPr="00B65AFF" w14:paraId="2E48875E" w14:textId="77777777" w:rsidTr="008D4CE1">
        <w:trPr>
          <w:trHeight w:val="541"/>
        </w:trPr>
        <w:tc>
          <w:tcPr>
            <w:tcW w:w="2962" w:type="dxa"/>
            <w:tcBorders>
              <w:top w:val="single" w:sz="12" w:space="0" w:color="auto"/>
              <w:left w:val="single" w:sz="12" w:space="0" w:color="auto"/>
              <w:bottom w:val="single" w:sz="4" w:space="0" w:color="auto"/>
              <w:right w:val="single" w:sz="4" w:space="0" w:color="auto"/>
            </w:tcBorders>
            <w:shd w:val="clear" w:color="auto" w:fill="DBE5F1" w:themeFill="accent1" w:themeFillTint="33"/>
            <w:vAlign w:val="bottom"/>
            <w:hideMark/>
          </w:tcPr>
          <w:p w14:paraId="15D91EA4" w14:textId="77777777" w:rsidR="009D26A9" w:rsidRPr="003E6BDB" w:rsidRDefault="009D26A9" w:rsidP="008D4CE1">
            <w:pPr>
              <w:jc w:val="both"/>
              <w:rPr>
                <w:rFonts w:eastAsia="Times New Roman" w:cs="Times New Roman"/>
                <w:b/>
                <w:bCs/>
                <w:sz w:val="20"/>
                <w:szCs w:val="20"/>
                <w:lang w:eastAsia="lv-LV"/>
              </w:rPr>
            </w:pPr>
            <w:r w:rsidRPr="003E6BDB">
              <w:rPr>
                <w:rFonts w:eastAsia="Times New Roman" w:cs="Times New Roman"/>
                <w:b/>
                <w:bCs/>
                <w:sz w:val="20"/>
                <w:szCs w:val="20"/>
                <w:lang w:eastAsia="lv-LV"/>
              </w:rPr>
              <w:t xml:space="preserve">Likumā "Par nekustamā īpašuma nodokli" noteiktie atvieglojumu veidi, </w:t>
            </w:r>
            <w:r w:rsidRPr="003E6BDB">
              <w:rPr>
                <w:rFonts w:eastAsia="Times New Roman" w:cs="Times New Roman"/>
                <w:i/>
                <w:sz w:val="20"/>
                <w:szCs w:val="20"/>
                <w:lang w:eastAsia="lv-LV"/>
              </w:rPr>
              <w:t>tai skaitā:</w:t>
            </w:r>
          </w:p>
        </w:tc>
        <w:tc>
          <w:tcPr>
            <w:tcW w:w="709" w:type="dxa"/>
            <w:tcBorders>
              <w:top w:val="single" w:sz="12" w:space="0" w:color="auto"/>
              <w:left w:val="nil"/>
              <w:bottom w:val="single" w:sz="4" w:space="0" w:color="auto"/>
              <w:right w:val="single" w:sz="4" w:space="0" w:color="auto"/>
            </w:tcBorders>
            <w:shd w:val="clear" w:color="auto" w:fill="DBE5F1" w:themeFill="accent1" w:themeFillTint="33"/>
            <w:noWrap/>
            <w:vAlign w:val="center"/>
          </w:tcPr>
          <w:p w14:paraId="457924BD" w14:textId="77777777" w:rsidR="009D26A9" w:rsidRPr="003E6BDB" w:rsidRDefault="009D26A9" w:rsidP="008D4CE1">
            <w:pPr>
              <w:jc w:val="center"/>
              <w:rPr>
                <w:rFonts w:eastAsia="Times New Roman" w:cs="Times New Roman"/>
                <w:b/>
                <w:bCs/>
                <w:sz w:val="20"/>
                <w:szCs w:val="20"/>
                <w:lang w:eastAsia="lv-LV"/>
              </w:rPr>
            </w:pPr>
            <w:r>
              <w:rPr>
                <w:rFonts w:eastAsia="Times New Roman" w:cs="Times New Roman"/>
                <w:b/>
                <w:bCs/>
                <w:sz w:val="20"/>
                <w:szCs w:val="20"/>
                <w:lang w:eastAsia="lv-LV"/>
              </w:rPr>
              <w:t>1,7</w:t>
            </w:r>
          </w:p>
        </w:tc>
        <w:tc>
          <w:tcPr>
            <w:tcW w:w="709" w:type="dxa"/>
            <w:tcBorders>
              <w:top w:val="single" w:sz="12" w:space="0" w:color="auto"/>
              <w:left w:val="nil"/>
              <w:bottom w:val="single" w:sz="4" w:space="0" w:color="auto"/>
              <w:right w:val="single" w:sz="4" w:space="0" w:color="auto"/>
            </w:tcBorders>
            <w:shd w:val="clear" w:color="auto" w:fill="DBE5F1" w:themeFill="accent1" w:themeFillTint="33"/>
            <w:noWrap/>
            <w:vAlign w:val="center"/>
          </w:tcPr>
          <w:p w14:paraId="5383321D" w14:textId="77777777" w:rsidR="009D26A9" w:rsidRPr="003E6BDB" w:rsidRDefault="009D26A9" w:rsidP="008D4CE1">
            <w:pPr>
              <w:jc w:val="center"/>
              <w:rPr>
                <w:rFonts w:eastAsia="Times New Roman" w:cs="Times New Roman"/>
                <w:b/>
                <w:bCs/>
                <w:sz w:val="20"/>
                <w:szCs w:val="20"/>
                <w:lang w:eastAsia="lv-LV"/>
              </w:rPr>
            </w:pPr>
            <w:r>
              <w:rPr>
                <w:rFonts w:eastAsia="Times New Roman" w:cs="Times New Roman"/>
                <w:b/>
                <w:bCs/>
                <w:sz w:val="20"/>
                <w:szCs w:val="20"/>
                <w:lang w:eastAsia="lv-LV"/>
              </w:rPr>
              <w:t>1,9</w:t>
            </w:r>
          </w:p>
        </w:tc>
        <w:tc>
          <w:tcPr>
            <w:tcW w:w="708" w:type="dxa"/>
            <w:tcBorders>
              <w:top w:val="single" w:sz="12" w:space="0" w:color="auto"/>
              <w:left w:val="nil"/>
              <w:bottom w:val="single" w:sz="4" w:space="0" w:color="auto"/>
              <w:right w:val="single" w:sz="4" w:space="0" w:color="auto"/>
            </w:tcBorders>
            <w:shd w:val="clear" w:color="auto" w:fill="DBE5F1" w:themeFill="accent1" w:themeFillTint="33"/>
            <w:noWrap/>
            <w:vAlign w:val="center"/>
          </w:tcPr>
          <w:p w14:paraId="6B265900" w14:textId="77777777" w:rsidR="009D26A9" w:rsidRPr="003E6BDB" w:rsidRDefault="009D26A9" w:rsidP="008D4CE1">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9,5</w:t>
            </w:r>
          </w:p>
        </w:tc>
        <w:tc>
          <w:tcPr>
            <w:tcW w:w="709" w:type="dxa"/>
            <w:tcBorders>
              <w:top w:val="single" w:sz="12" w:space="0" w:color="auto"/>
              <w:left w:val="nil"/>
              <w:bottom w:val="single" w:sz="4" w:space="0" w:color="auto"/>
              <w:right w:val="single" w:sz="4" w:space="0" w:color="auto"/>
            </w:tcBorders>
            <w:shd w:val="clear" w:color="auto" w:fill="DBE5F1" w:themeFill="accent1" w:themeFillTint="33"/>
            <w:noWrap/>
            <w:vAlign w:val="center"/>
          </w:tcPr>
          <w:p w14:paraId="3931465E" w14:textId="77777777" w:rsidR="009D26A9" w:rsidRPr="003E6BDB" w:rsidRDefault="009D26A9" w:rsidP="008D4CE1">
            <w:pPr>
              <w:jc w:val="center"/>
              <w:rPr>
                <w:rFonts w:eastAsia="Times New Roman" w:cs="Times New Roman"/>
                <w:b/>
                <w:bCs/>
                <w:sz w:val="20"/>
                <w:szCs w:val="20"/>
                <w:lang w:eastAsia="lv-LV"/>
              </w:rPr>
            </w:pPr>
            <w:r>
              <w:rPr>
                <w:rFonts w:eastAsia="Times New Roman" w:cs="Times New Roman"/>
                <w:b/>
                <w:bCs/>
                <w:sz w:val="20"/>
                <w:szCs w:val="20"/>
                <w:lang w:eastAsia="lv-LV"/>
              </w:rPr>
              <w:t>2,0</w:t>
            </w:r>
          </w:p>
        </w:tc>
        <w:tc>
          <w:tcPr>
            <w:tcW w:w="851" w:type="dxa"/>
            <w:tcBorders>
              <w:top w:val="single" w:sz="12" w:space="0" w:color="auto"/>
              <w:left w:val="nil"/>
              <w:bottom w:val="single" w:sz="4" w:space="0" w:color="auto"/>
              <w:right w:val="single" w:sz="4" w:space="0" w:color="auto"/>
            </w:tcBorders>
            <w:shd w:val="clear" w:color="auto" w:fill="DBE5F1" w:themeFill="accent1" w:themeFillTint="33"/>
            <w:noWrap/>
            <w:vAlign w:val="center"/>
          </w:tcPr>
          <w:p w14:paraId="3265573F" w14:textId="77777777" w:rsidR="009D26A9" w:rsidRPr="003E6BDB" w:rsidRDefault="009D26A9" w:rsidP="008D4CE1">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6,3</w:t>
            </w:r>
          </w:p>
        </w:tc>
        <w:tc>
          <w:tcPr>
            <w:tcW w:w="850" w:type="dxa"/>
            <w:tcBorders>
              <w:top w:val="single" w:sz="12" w:space="0" w:color="auto"/>
              <w:left w:val="nil"/>
              <w:bottom w:val="single" w:sz="4" w:space="0" w:color="auto"/>
              <w:right w:val="single" w:sz="4" w:space="0" w:color="auto"/>
            </w:tcBorders>
            <w:shd w:val="clear" w:color="auto" w:fill="DBE5F1" w:themeFill="accent1" w:themeFillTint="33"/>
            <w:noWrap/>
            <w:vAlign w:val="center"/>
          </w:tcPr>
          <w:p w14:paraId="74D0D038" w14:textId="77777777" w:rsidR="009D26A9" w:rsidRPr="003E6BDB" w:rsidRDefault="009D26A9" w:rsidP="008D4CE1">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0,9</w:t>
            </w:r>
          </w:p>
        </w:tc>
        <w:tc>
          <w:tcPr>
            <w:tcW w:w="778" w:type="dxa"/>
            <w:tcBorders>
              <w:top w:val="single" w:sz="12" w:space="0" w:color="auto"/>
              <w:left w:val="nil"/>
              <w:bottom w:val="single" w:sz="4" w:space="0" w:color="auto"/>
              <w:right w:val="single" w:sz="12" w:space="0" w:color="auto"/>
            </w:tcBorders>
            <w:shd w:val="clear" w:color="auto" w:fill="DBE5F1" w:themeFill="accent1" w:themeFillTint="33"/>
            <w:noWrap/>
            <w:vAlign w:val="center"/>
          </w:tcPr>
          <w:p w14:paraId="09D0E75D" w14:textId="77777777" w:rsidR="009D26A9" w:rsidRPr="003E6BDB" w:rsidRDefault="009D26A9" w:rsidP="008D4CE1">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0,01</w:t>
            </w:r>
          </w:p>
        </w:tc>
      </w:tr>
      <w:tr w:rsidR="009D26A9" w:rsidRPr="00B65AFF" w14:paraId="39BFB822" w14:textId="77777777" w:rsidTr="008D4CE1">
        <w:trPr>
          <w:trHeight w:val="171"/>
        </w:trPr>
        <w:tc>
          <w:tcPr>
            <w:tcW w:w="2962" w:type="dxa"/>
            <w:tcBorders>
              <w:top w:val="single" w:sz="4" w:space="0" w:color="auto"/>
              <w:left w:val="single" w:sz="12" w:space="0" w:color="auto"/>
              <w:bottom w:val="single" w:sz="4" w:space="0" w:color="808080" w:themeColor="background1" w:themeShade="80"/>
              <w:right w:val="single" w:sz="4" w:space="0" w:color="auto"/>
            </w:tcBorders>
            <w:shd w:val="clear" w:color="auto" w:fill="auto"/>
            <w:vAlign w:val="bottom"/>
            <w:hideMark/>
          </w:tcPr>
          <w:p w14:paraId="2F7DFDE9" w14:textId="77777777" w:rsidR="009D26A9" w:rsidRPr="003E6BDB" w:rsidRDefault="009D26A9" w:rsidP="00CD5970">
            <w:pPr>
              <w:ind w:left="164"/>
              <w:rPr>
                <w:rFonts w:eastAsia="Times New Roman" w:cs="Times New Roman"/>
                <w:i/>
                <w:iCs/>
                <w:sz w:val="20"/>
                <w:szCs w:val="20"/>
                <w:lang w:eastAsia="lv-LV"/>
              </w:rPr>
            </w:pPr>
            <w:r w:rsidRPr="003E6BDB">
              <w:rPr>
                <w:rFonts w:eastAsia="Times New Roman" w:cs="Times New Roman"/>
                <w:i/>
                <w:iCs/>
                <w:sz w:val="20"/>
                <w:szCs w:val="20"/>
                <w:lang w:eastAsia="lv-LV"/>
              </w:rPr>
              <w:t>Trūcīgām personām</w:t>
            </w:r>
          </w:p>
        </w:tc>
        <w:tc>
          <w:tcPr>
            <w:tcW w:w="709" w:type="dxa"/>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0F82A88B" w14:textId="77777777" w:rsidR="009D26A9" w:rsidRPr="003E6BDB" w:rsidRDefault="009D26A9" w:rsidP="008D4CE1">
            <w:pPr>
              <w:jc w:val="center"/>
              <w:rPr>
                <w:rFonts w:eastAsia="Times New Roman" w:cs="Times New Roman"/>
                <w:sz w:val="20"/>
                <w:szCs w:val="20"/>
                <w:lang w:eastAsia="lv-LV"/>
              </w:rPr>
            </w:pPr>
            <w:r>
              <w:rPr>
                <w:rFonts w:eastAsia="Times New Roman" w:cs="Times New Roman"/>
                <w:sz w:val="20"/>
                <w:szCs w:val="20"/>
                <w:lang w:eastAsia="lv-LV"/>
              </w:rPr>
              <w:t>0,2</w:t>
            </w:r>
          </w:p>
        </w:tc>
        <w:tc>
          <w:tcPr>
            <w:tcW w:w="709" w:type="dxa"/>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22888842" w14:textId="77777777" w:rsidR="009D26A9" w:rsidRPr="003E6BDB" w:rsidRDefault="009D26A9" w:rsidP="008D4CE1">
            <w:pPr>
              <w:jc w:val="center"/>
              <w:rPr>
                <w:rFonts w:eastAsia="Times New Roman" w:cs="Times New Roman"/>
                <w:sz w:val="20"/>
                <w:szCs w:val="20"/>
                <w:lang w:eastAsia="lv-LV"/>
              </w:rPr>
            </w:pPr>
            <w:r>
              <w:rPr>
                <w:rFonts w:eastAsia="Times New Roman" w:cs="Times New Roman"/>
                <w:sz w:val="20"/>
                <w:szCs w:val="20"/>
                <w:lang w:eastAsia="lv-LV"/>
              </w:rPr>
              <w:t>0,2</w:t>
            </w:r>
          </w:p>
        </w:tc>
        <w:tc>
          <w:tcPr>
            <w:tcW w:w="708" w:type="dxa"/>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6AE00272" w14:textId="77777777" w:rsidR="009D26A9" w:rsidRPr="003E6BDB" w:rsidRDefault="009D26A9" w:rsidP="008D4CE1">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-5,1</w:t>
            </w:r>
          </w:p>
        </w:tc>
        <w:tc>
          <w:tcPr>
            <w:tcW w:w="709" w:type="dxa"/>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2ECAD1A4" w14:textId="77777777" w:rsidR="009D26A9" w:rsidRPr="003E6BDB" w:rsidRDefault="009D26A9" w:rsidP="008D4CE1">
            <w:pPr>
              <w:jc w:val="center"/>
              <w:rPr>
                <w:rFonts w:eastAsia="Times New Roman" w:cs="Times New Roman"/>
                <w:sz w:val="20"/>
                <w:szCs w:val="20"/>
                <w:lang w:eastAsia="lv-LV"/>
              </w:rPr>
            </w:pPr>
            <w:r>
              <w:rPr>
                <w:rFonts w:eastAsia="Times New Roman" w:cs="Times New Roman"/>
                <w:sz w:val="20"/>
                <w:szCs w:val="20"/>
                <w:lang w:eastAsia="lv-LV"/>
              </w:rPr>
              <w:t>0,1</w:t>
            </w:r>
          </w:p>
        </w:tc>
        <w:tc>
          <w:tcPr>
            <w:tcW w:w="851" w:type="dxa"/>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35D94EBB" w14:textId="77777777" w:rsidR="009D26A9" w:rsidRPr="003E6BDB" w:rsidRDefault="009D26A9" w:rsidP="008D4CE1">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-21,5</w:t>
            </w:r>
          </w:p>
        </w:tc>
        <w:tc>
          <w:tcPr>
            <w:tcW w:w="850" w:type="dxa"/>
            <w:tcBorders>
              <w:top w:val="single" w:sz="4" w:space="0" w:color="auto"/>
              <w:left w:val="nil"/>
              <w:bottom w:val="single" w:sz="4" w:space="0" w:color="808080" w:themeColor="background1" w:themeShade="80"/>
              <w:right w:val="single" w:sz="4" w:space="0" w:color="auto"/>
            </w:tcBorders>
            <w:shd w:val="clear" w:color="auto" w:fill="auto"/>
            <w:noWrap/>
            <w:vAlign w:val="center"/>
          </w:tcPr>
          <w:p w14:paraId="6CAE20B7" w14:textId="77777777" w:rsidR="009D26A9" w:rsidRPr="003E6BDB" w:rsidRDefault="009D26A9" w:rsidP="008D4CE1">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0,1</w:t>
            </w:r>
          </w:p>
        </w:tc>
        <w:tc>
          <w:tcPr>
            <w:tcW w:w="778" w:type="dxa"/>
            <w:tcBorders>
              <w:top w:val="single" w:sz="4" w:space="0" w:color="auto"/>
              <w:left w:val="nil"/>
              <w:bottom w:val="single" w:sz="4" w:space="0" w:color="808080" w:themeColor="background1" w:themeShade="80"/>
              <w:right w:val="single" w:sz="12" w:space="0" w:color="auto"/>
            </w:tcBorders>
            <w:shd w:val="clear" w:color="auto" w:fill="auto"/>
            <w:noWrap/>
            <w:vAlign w:val="center"/>
          </w:tcPr>
          <w:p w14:paraId="6F2A02F1" w14:textId="77777777" w:rsidR="009D26A9" w:rsidRPr="003E6BDB" w:rsidRDefault="009D26A9" w:rsidP="008D4CE1">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0,00</w:t>
            </w:r>
          </w:p>
        </w:tc>
      </w:tr>
      <w:tr w:rsidR="009D26A9" w:rsidRPr="00B65AFF" w14:paraId="57466B4A" w14:textId="77777777" w:rsidTr="008D4CE1">
        <w:trPr>
          <w:trHeight w:val="76"/>
        </w:trPr>
        <w:tc>
          <w:tcPr>
            <w:tcW w:w="2962" w:type="dxa"/>
            <w:tcBorders>
              <w:top w:val="single" w:sz="4" w:space="0" w:color="808080" w:themeColor="background1" w:themeShade="80"/>
              <w:left w:val="single" w:sz="12" w:space="0" w:color="auto"/>
              <w:bottom w:val="single" w:sz="4" w:space="0" w:color="808080" w:themeColor="background1" w:themeShade="80"/>
              <w:right w:val="single" w:sz="4" w:space="0" w:color="auto"/>
            </w:tcBorders>
            <w:shd w:val="clear" w:color="auto" w:fill="auto"/>
            <w:noWrap/>
            <w:vAlign w:val="bottom"/>
            <w:hideMark/>
          </w:tcPr>
          <w:p w14:paraId="0B07CF70" w14:textId="77777777" w:rsidR="009D26A9" w:rsidRPr="003E6BDB" w:rsidRDefault="009D26A9" w:rsidP="00CD5970">
            <w:pPr>
              <w:ind w:left="164"/>
              <w:rPr>
                <w:rFonts w:eastAsia="Times New Roman" w:cs="Times New Roman"/>
                <w:i/>
                <w:iCs/>
                <w:sz w:val="20"/>
                <w:szCs w:val="20"/>
                <w:lang w:eastAsia="lv-LV"/>
              </w:rPr>
            </w:pPr>
            <w:r w:rsidRPr="003E6BDB">
              <w:rPr>
                <w:rFonts w:eastAsia="Times New Roman" w:cs="Times New Roman"/>
                <w:i/>
                <w:iCs/>
                <w:sz w:val="20"/>
                <w:szCs w:val="20"/>
                <w:lang w:eastAsia="lv-LV"/>
              </w:rPr>
              <w:t>Maznodrošinātām personām</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45ADC26B" w14:textId="77777777" w:rsidR="009D26A9" w:rsidRPr="003E6BDB" w:rsidRDefault="009D26A9" w:rsidP="008D4CE1">
            <w:pPr>
              <w:jc w:val="center"/>
              <w:rPr>
                <w:rFonts w:eastAsia="Times New Roman" w:cs="Times New Roman"/>
                <w:sz w:val="20"/>
                <w:szCs w:val="20"/>
                <w:lang w:eastAsia="lv-LV"/>
              </w:rPr>
            </w:pPr>
            <w:r>
              <w:rPr>
                <w:rFonts w:eastAsia="Times New Roman" w:cs="Times New Roman"/>
                <w:sz w:val="20"/>
                <w:szCs w:val="20"/>
                <w:lang w:eastAsia="lv-LV"/>
              </w:rPr>
              <w:t>0,4</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36086EB2" w14:textId="77777777" w:rsidR="009D26A9" w:rsidRPr="003E6BDB" w:rsidRDefault="009D26A9" w:rsidP="008D4CE1">
            <w:pPr>
              <w:jc w:val="center"/>
              <w:rPr>
                <w:rFonts w:eastAsia="Times New Roman" w:cs="Times New Roman"/>
                <w:sz w:val="20"/>
                <w:szCs w:val="20"/>
                <w:lang w:eastAsia="lv-LV"/>
              </w:rPr>
            </w:pPr>
            <w:r>
              <w:rPr>
                <w:rFonts w:eastAsia="Times New Roman" w:cs="Times New Roman"/>
                <w:sz w:val="20"/>
                <w:szCs w:val="20"/>
                <w:lang w:eastAsia="lv-LV"/>
              </w:rPr>
              <w:t>0,4</w:t>
            </w:r>
          </w:p>
        </w:tc>
        <w:tc>
          <w:tcPr>
            <w:tcW w:w="708"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7C8B64BF" w14:textId="77777777" w:rsidR="009D26A9" w:rsidRPr="003E6BDB" w:rsidRDefault="009D26A9" w:rsidP="008D4CE1">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2,0</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0AA4FB89" w14:textId="77777777" w:rsidR="009D26A9" w:rsidRPr="003E6BDB" w:rsidRDefault="009D26A9" w:rsidP="008D4CE1">
            <w:pPr>
              <w:jc w:val="center"/>
              <w:rPr>
                <w:rFonts w:eastAsia="Times New Roman" w:cs="Times New Roman"/>
                <w:sz w:val="20"/>
                <w:szCs w:val="20"/>
                <w:lang w:eastAsia="lv-LV"/>
              </w:rPr>
            </w:pPr>
            <w:r>
              <w:rPr>
                <w:rFonts w:eastAsia="Times New Roman" w:cs="Times New Roman"/>
                <w:sz w:val="20"/>
                <w:szCs w:val="20"/>
                <w:lang w:eastAsia="lv-LV"/>
              </w:rPr>
              <w:t>0,4</w:t>
            </w:r>
          </w:p>
        </w:tc>
        <w:tc>
          <w:tcPr>
            <w:tcW w:w="851"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76526BE4" w14:textId="77777777" w:rsidR="009D26A9" w:rsidRPr="003E6BDB" w:rsidRDefault="009D26A9" w:rsidP="008D4CE1">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-7,7</w:t>
            </w:r>
          </w:p>
        </w:tc>
        <w:tc>
          <w:tcPr>
            <w:tcW w:w="850"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530201B6" w14:textId="77777777" w:rsidR="009D26A9" w:rsidRPr="003E6BDB" w:rsidRDefault="009D26A9" w:rsidP="008D4CE1">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0,2</w:t>
            </w:r>
          </w:p>
        </w:tc>
        <w:tc>
          <w:tcPr>
            <w:tcW w:w="778"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auto"/>
            <w:noWrap/>
            <w:vAlign w:val="center"/>
          </w:tcPr>
          <w:p w14:paraId="0F0894F0" w14:textId="77777777" w:rsidR="009D26A9" w:rsidRPr="003E6BDB" w:rsidRDefault="009D26A9" w:rsidP="008D4CE1">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0,001</w:t>
            </w:r>
          </w:p>
        </w:tc>
      </w:tr>
      <w:tr w:rsidR="009D26A9" w:rsidRPr="00B65AFF" w14:paraId="6A625C4A" w14:textId="77777777" w:rsidTr="008D4CE1">
        <w:trPr>
          <w:trHeight w:val="76"/>
        </w:trPr>
        <w:tc>
          <w:tcPr>
            <w:tcW w:w="2962" w:type="dxa"/>
            <w:tcBorders>
              <w:top w:val="single" w:sz="4" w:space="0" w:color="808080" w:themeColor="background1" w:themeShade="80"/>
              <w:left w:val="single" w:sz="12" w:space="0" w:color="auto"/>
              <w:bottom w:val="single" w:sz="4" w:space="0" w:color="808080" w:themeColor="background1" w:themeShade="80"/>
              <w:right w:val="single" w:sz="4" w:space="0" w:color="auto"/>
            </w:tcBorders>
            <w:shd w:val="clear" w:color="auto" w:fill="auto"/>
            <w:noWrap/>
            <w:vAlign w:val="bottom"/>
            <w:hideMark/>
          </w:tcPr>
          <w:p w14:paraId="438EE740" w14:textId="77777777" w:rsidR="009D26A9" w:rsidRPr="003E6BDB" w:rsidRDefault="009D26A9" w:rsidP="00CD5970">
            <w:pPr>
              <w:ind w:left="164"/>
              <w:rPr>
                <w:rFonts w:eastAsia="Times New Roman" w:cs="Times New Roman"/>
                <w:i/>
                <w:iCs/>
                <w:sz w:val="20"/>
                <w:szCs w:val="20"/>
                <w:lang w:eastAsia="lv-LV"/>
              </w:rPr>
            </w:pPr>
            <w:r w:rsidRPr="003E6BDB">
              <w:rPr>
                <w:rFonts w:eastAsia="Times New Roman" w:cs="Times New Roman"/>
                <w:i/>
                <w:iCs/>
                <w:sz w:val="20"/>
                <w:szCs w:val="20"/>
                <w:lang w:eastAsia="lv-LV"/>
              </w:rPr>
              <w:t>Daudzbērnu ģimenēm un aizbildņu ģimenēm</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5C4A5545" w14:textId="77777777" w:rsidR="009D26A9" w:rsidRPr="003E6BDB" w:rsidRDefault="009D26A9" w:rsidP="008D4CE1">
            <w:pPr>
              <w:jc w:val="center"/>
              <w:rPr>
                <w:rFonts w:eastAsia="Times New Roman" w:cs="Times New Roman"/>
                <w:sz w:val="20"/>
                <w:szCs w:val="20"/>
                <w:lang w:eastAsia="lv-LV"/>
              </w:rPr>
            </w:pPr>
            <w:r>
              <w:rPr>
                <w:rFonts w:eastAsia="Times New Roman" w:cs="Times New Roman"/>
                <w:sz w:val="20"/>
                <w:szCs w:val="20"/>
                <w:lang w:eastAsia="lv-LV"/>
              </w:rPr>
              <w:t>0,5</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2AB61BCC" w14:textId="77777777" w:rsidR="009D26A9" w:rsidRPr="003E6BDB" w:rsidRDefault="009D26A9" w:rsidP="008D4CE1">
            <w:pPr>
              <w:jc w:val="center"/>
              <w:rPr>
                <w:rFonts w:eastAsia="Times New Roman" w:cs="Times New Roman"/>
                <w:sz w:val="20"/>
                <w:szCs w:val="20"/>
                <w:lang w:eastAsia="lv-LV"/>
              </w:rPr>
            </w:pPr>
            <w:r>
              <w:rPr>
                <w:rFonts w:eastAsia="Times New Roman" w:cs="Times New Roman"/>
                <w:sz w:val="20"/>
                <w:szCs w:val="20"/>
                <w:lang w:eastAsia="lv-LV"/>
              </w:rPr>
              <w:t>0,7</w:t>
            </w:r>
          </w:p>
        </w:tc>
        <w:tc>
          <w:tcPr>
            <w:tcW w:w="708"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275531E2" w14:textId="77777777" w:rsidR="009D26A9" w:rsidRPr="003E6BDB" w:rsidRDefault="009D26A9" w:rsidP="008D4CE1">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31,4</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0A677D9A" w14:textId="77777777" w:rsidR="009D26A9" w:rsidRPr="003E6BDB" w:rsidRDefault="009D26A9" w:rsidP="008D4CE1">
            <w:pPr>
              <w:jc w:val="center"/>
              <w:rPr>
                <w:rFonts w:eastAsia="Times New Roman" w:cs="Times New Roman"/>
                <w:sz w:val="20"/>
                <w:szCs w:val="20"/>
                <w:lang w:eastAsia="lv-LV"/>
              </w:rPr>
            </w:pPr>
            <w:r>
              <w:rPr>
                <w:rFonts w:eastAsia="Times New Roman" w:cs="Times New Roman"/>
                <w:sz w:val="20"/>
                <w:szCs w:val="20"/>
                <w:lang w:eastAsia="lv-LV"/>
              </w:rPr>
              <w:t>0,9</w:t>
            </w:r>
          </w:p>
        </w:tc>
        <w:tc>
          <w:tcPr>
            <w:tcW w:w="851"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3F4A2FE6" w14:textId="77777777" w:rsidR="009D26A9" w:rsidRPr="003E6BDB" w:rsidRDefault="009D26A9" w:rsidP="008D4CE1">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27,9</w:t>
            </w:r>
          </w:p>
        </w:tc>
        <w:tc>
          <w:tcPr>
            <w:tcW w:w="850"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1C1C51D0" w14:textId="77777777" w:rsidR="009D26A9" w:rsidRPr="003E6BDB" w:rsidRDefault="009D26A9" w:rsidP="008D4CE1">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0,4</w:t>
            </w:r>
          </w:p>
        </w:tc>
        <w:tc>
          <w:tcPr>
            <w:tcW w:w="778"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auto"/>
            <w:noWrap/>
            <w:vAlign w:val="center"/>
          </w:tcPr>
          <w:p w14:paraId="057B6871" w14:textId="77777777" w:rsidR="009D26A9" w:rsidRPr="003E6BDB" w:rsidRDefault="009D26A9" w:rsidP="008D4CE1">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0,003</w:t>
            </w:r>
          </w:p>
        </w:tc>
      </w:tr>
      <w:tr w:rsidR="009D26A9" w:rsidRPr="00B65AFF" w14:paraId="00F895A4" w14:textId="77777777" w:rsidTr="008D4CE1">
        <w:trPr>
          <w:trHeight w:val="76"/>
        </w:trPr>
        <w:tc>
          <w:tcPr>
            <w:tcW w:w="2962" w:type="dxa"/>
            <w:tcBorders>
              <w:top w:val="single" w:sz="4" w:space="0" w:color="808080" w:themeColor="background1" w:themeShade="80"/>
              <w:left w:val="single" w:sz="12" w:space="0" w:color="auto"/>
              <w:bottom w:val="single" w:sz="4" w:space="0" w:color="808080" w:themeColor="background1" w:themeShade="80"/>
              <w:right w:val="single" w:sz="4" w:space="0" w:color="auto"/>
            </w:tcBorders>
            <w:shd w:val="clear" w:color="auto" w:fill="auto"/>
            <w:noWrap/>
            <w:vAlign w:val="bottom"/>
            <w:hideMark/>
          </w:tcPr>
          <w:p w14:paraId="5A7B6749" w14:textId="77777777" w:rsidR="009D26A9" w:rsidRPr="003E6BDB" w:rsidRDefault="009D26A9" w:rsidP="00CD5970">
            <w:pPr>
              <w:ind w:left="164"/>
              <w:rPr>
                <w:rFonts w:eastAsia="Times New Roman" w:cs="Times New Roman"/>
                <w:i/>
                <w:iCs/>
                <w:sz w:val="20"/>
                <w:szCs w:val="20"/>
                <w:lang w:eastAsia="lv-LV"/>
              </w:rPr>
            </w:pPr>
            <w:r w:rsidRPr="003E6BDB">
              <w:rPr>
                <w:rFonts w:eastAsia="Times New Roman" w:cs="Times New Roman"/>
                <w:i/>
                <w:iCs/>
                <w:sz w:val="20"/>
                <w:szCs w:val="20"/>
                <w:lang w:eastAsia="lv-LV"/>
              </w:rPr>
              <w:t xml:space="preserve">Politiski represētajām personām </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4B3644A5" w14:textId="77777777" w:rsidR="009D26A9" w:rsidRPr="003E6BDB" w:rsidRDefault="009D26A9" w:rsidP="008D4CE1">
            <w:pPr>
              <w:jc w:val="center"/>
              <w:rPr>
                <w:rFonts w:eastAsia="Times New Roman" w:cs="Times New Roman"/>
                <w:sz w:val="20"/>
                <w:szCs w:val="20"/>
                <w:lang w:eastAsia="lv-LV"/>
              </w:rPr>
            </w:pPr>
            <w:r>
              <w:rPr>
                <w:rFonts w:eastAsia="Times New Roman" w:cs="Times New Roman"/>
                <w:sz w:val="20"/>
                <w:szCs w:val="20"/>
                <w:lang w:eastAsia="lv-LV"/>
              </w:rPr>
              <w:t>0,6</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7BF441B5" w14:textId="77777777" w:rsidR="009D26A9" w:rsidRPr="003E6BDB" w:rsidRDefault="009D26A9" w:rsidP="008D4CE1">
            <w:pPr>
              <w:jc w:val="center"/>
              <w:rPr>
                <w:rFonts w:eastAsia="Times New Roman" w:cs="Times New Roman"/>
                <w:sz w:val="20"/>
                <w:szCs w:val="20"/>
                <w:lang w:eastAsia="lv-LV"/>
              </w:rPr>
            </w:pPr>
            <w:r>
              <w:rPr>
                <w:rFonts w:eastAsia="Times New Roman" w:cs="Times New Roman"/>
                <w:sz w:val="20"/>
                <w:szCs w:val="20"/>
                <w:lang w:eastAsia="lv-LV"/>
              </w:rPr>
              <w:t>0,6</w:t>
            </w:r>
          </w:p>
        </w:tc>
        <w:tc>
          <w:tcPr>
            <w:tcW w:w="708"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6489BFCD" w14:textId="77777777" w:rsidR="009D26A9" w:rsidRPr="003E6BDB" w:rsidRDefault="009D26A9" w:rsidP="008D4CE1">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-0,5</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13900FD7" w14:textId="77777777" w:rsidR="009D26A9" w:rsidRPr="003E6BDB" w:rsidRDefault="009D26A9" w:rsidP="008D4CE1">
            <w:pPr>
              <w:jc w:val="center"/>
              <w:rPr>
                <w:rFonts w:eastAsia="Times New Roman" w:cs="Times New Roman"/>
                <w:sz w:val="20"/>
                <w:szCs w:val="20"/>
                <w:lang w:eastAsia="lv-LV"/>
              </w:rPr>
            </w:pPr>
            <w:r>
              <w:rPr>
                <w:rFonts w:eastAsia="Times New Roman" w:cs="Times New Roman"/>
                <w:sz w:val="20"/>
                <w:szCs w:val="20"/>
                <w:lang w:eastAsia="lv-LV"/>
              </w:rPr>
              <w:t>0,6</w:t>
            </w:r>
          </w:p>
        </w:tc>
        <w:tc>
          <w:tcPr>
            <w:tcW w:w="851"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18BC61F5" w14:textId="77777777" w:rsidR="009D26A9" w:rsidRPr="003E6BDB" w:rsidRDefault="009D26A9" w:rsidP="008D4CE1">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-1,5</w:t>
            </w:r>
          </w:p>
        </w:tc>
        <w:tc>
          <w:tcPr>
            <w:tcW w:w="850"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0E06A5FC" w14:textId="77777777" w:rsidR="009D26A9" w:rsidRPr="003E6BDB" w:rsidRDefault="009D26A9" w:rsidP="008D4CE1">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0,3</w:t>
            </w:r>
          </w:p>
        </w:tc>
        <w:tc>
          <w:tcPr>
            <w:tcW w:w="778"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auto"/>
            <w:noWrap/>
            <w:vAlign w:val="center"/>
          </w:tcPr>
          <w:p w14:paraId="301A6DF1" w14:textId="77777777" w:rsidR="009D26A9" w:rsidRPr="003E6BDB" w:rsidRDefault="009D26A9" w:rsidP="008D4CE1">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0,002</w:t>
            </w:r>
          </w:p>
        </w:tc>
      </w:tr>
      <w:tr w:rsidR="009D26A9" w:rsidRPr="00B65AFF" w14:paraId="266B3953" w14:textId="77777777" w:rsidTr="008D4CE1">
        <w:trPr>
          <w:trHeight w:val="76"/>
        </w:trPr>
        <w:tc>
          <w:tcPr>
            <w:tcW w:w="2962" w:type="dxa"/>
            <w:tcBorders>
              <w:top w:val="single" w:sz="4" w:space="0" w:color="808080" w:themeColor="background1" w:themeShade="80"/>
              <w:left w:val="single" w:sz="12" w:space="0" w:color="auto"/>
              <w:bottom w:val="single" w:sz="4" w:space="0" w:color="808080" w:themeColor="background1" w:themeShade="80"/>
              <w:right w:val="single" w:sz="4" w:space="0" w:color="auto"/>
            </w:tcBorders>
            <w:shd w:val="clear" w:color="auto" w:fill="DBE5F1" w:themeFill="accent1" w:themeFillTint="33"/>
            <w:noWrap/>
            <w:vAlign w:val="bottom"/>
            <w:hideMark/>
          </w:tcPr>
          <w:p w14:paraId="5B9154F2" w14:textId="77777777" w:rsidR="009D26A9" w:rsidRPr="003E6BDB" w:rsidRDefault="009D26A9" w:rsidP="008D4CE1">
            <w:pPr>
              <w:jc w:val="both"/>
              <w:rPr>
                <w:rFonts w:eastAsia="Times New Roman" w:cs="Times New Roman"/>
                <w:b/>
                <w:bCs/>
                <w:sz w:val="20"/>
                <w:szCs w:val="20"/>
                <w:lang w:eastAsia="lv-LV"/>
              </w:rPr>
            </w:pPr>
            <w:r w:rsidRPr="003E6BDB">
              <w:rPr>
                <w:rFonts w:eastAsia="Times New Roman" w:cs="Times New Roman"/>
                <w:b/>
                <w:bCs/>
                <w:sz w:val="20"/>
                <w:szCs w:val="20"/>
                <w:lang w:eastAsia="lv-LV"/>
              </w:rPr>
              <w:t>Pašvaldību saistošajos noteiku</w:t>
            </w:r>
            <w:r w:rsidRPr="003E6BDB">
              <w:rPr>
                <w:rFonts w:eastAsia="Times New Roman" w:cs="Times New Roman"/>
                <w:b/>
                <w:bCs/>
                <w:sz w:val="20"/>
                <w:szCs w:val="20"/>
                <w:lang w:eastAsia="lv-LV"/>
              </w:rPr>
              <w:softHyphen/>
              <w:t xml:space="preserve">mos noteiktie atvieglojumi, </w:t>
            </w:r>
            <w:r w:rsidRPr="003E6BDB">
              <w:rPr>
                <w:rFonts w:eastAsia="Times New Roman" w:cs="Times New Roman"/>
                <w:bCs/>
                <w:i/>
                <w:sz w:val="20"/>
                <w:szCs w:val="20"/>
                <w:lang w:eastAsia="lv-LV"/>
              </w:rPr>
              <w:t>no tiem</w:t>
            </w:r>
            <w:r w:rsidRPr="003E6BDB">
              <w:rPr>
                <w:rFonts w:eastAsia="Times New Roman" w:cs="Times New Roman"/>
                <w:b/>
                <w:bCs/>
                <w:sz w:val="20"/>
                <w:szCs w:val="20"/>
                <w:lang w:eastAsia="lv-LV"/>
              </w:rPr>
              <w:t>:</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BE5F1" w:themeFill="accent1" w:themeFillTint="33"/>
            <w:noWrap/>
            <w:vAlign w:val="center"/>
          </w:tcPr>
          <w:p w14:paraId="7174B3BC" w14:textId="77777777" w:rsidR="009D26A9" w:rsidRPr="003E6BDB" w:rsidRDefault="009D26A9" w:rsidP="008D4CE1">
            <w:pPr>
              <w:jc w:val="center"/>
              <w:rPr>
                <w:rFonts w:eastAsia="Times New Roman" w:cs="Times New Roman"/>
                <w:b/>
                <w:bCs/>
                <w:sz w:val="20"/>
                <w:szCs w:val="20"/>
                <w:lang w:eastAsia="lv-LV"/>
              </w:rPr>
            </w:pPr>
            <w:r>
              <w:rPr>
                <w:rFonts w:eastAsia="Times New Roman" w:cs="Times New Roman"/>
                <w:b/>
                <w:bCs/>
                <w:sz w:val="20"/>
                <w:szCs w:val="20"/>
                <w:lang w:eastAsia="lv-LV"/>
              </w:rPr>
              <w:t>12,8</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BE5F1" w:themeFill="accent1" w:themeFillTint="33"/>
            <w:noWrap/>
            <w:vAlign w:val="center"/>
          </w:tcPr>
          <w:p w14:paraId="25202737" w14:textId="77777777" w:rsidR="009D26A9" w:rsidRPr="003E6BDB" w:rsidRDefault="009D26A9" w:rsidP="008D4CE1">
            <w:pPr>
              <w:jc w:val="center"/>
              <w:rPr>
                <w:rFonts w:eastAsia="Times New Roman" w:cs="Times New Roman"/>
                <w:b/>
                <w:bCs/>
                <w:sz w:val="20"/>
                <w:szCs w:val="20"/>
                <w:lang w:eastAsia="lv-LV"/>
              </w:rPr>
            </w:pPr>
            <w:r>
              <w:rPr>
                <w:rFonts w:eastAsia="Times New Roman" w:cs="Times New Roman"/>
                <w:b/>
                <w:bCs/>
                <w:sz w:val="20"/>
                <w:szCs w:val="20"/>
                <w:lang w:eastAsia="lv-LV"/>
              </w:rPr>
              <w:t>14,1</w:t>
            </w:r>
          </w:p>
        </w:tc>
        <w:tc>
          <w:tcPr>
            <w:tcW w:w="708"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BE5F1" w:themeFill="accent1" w:themeFillTint="33"/>
            <w:noWrap/>
            <w:vAlign w:val="center"/>
          </w:tcPr>
          <w:p w14:paraId="5D8D1C74" w14:textId="77777777" w:rsidR="009D26A9" w:rsidRPr="003E6BDB" w:rsidRDefault="009D26A9" w:rsidP="008D4CE1">
            <w:pPr>
              <w:jc w:val="center"/>
              <w:rPr>
                <w:rFonts w:eastAsia="Times New Roman" w:cs="Times New Roman"/>
                <w:b/>
                <w:bCs/>
                <w:i/>
                <w:sz w:val="20"/>
                <w:szCs w:val="20"/>
                <w:lang w:eastAsia="lv-LV"/>
              </w:rPr>
            </w:pPr>
            <w:r>
              <w:rPr>
                <w:rFonts w:eastAsia="Times New Roman" w:cs="Times New Roman"/>
                <w:b/>
                <w:bCs/>
                <w:i/>
                <w:color w:val="002060"/>
                <w:sz w:val="20"/>
                <w:szCs w:val="20"/>
                <w:lang w:eastAsia="lv-LV"/>
              </w:rPr>
              <w:t>10,5</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BE5F1" w:themeFill="accent1" w:themeFillTint="33"/>
            <w:noWrap/>
            <w:vAlign w:val="center"/>
          </w:tcPr>
          <w:p w14:paraId="0989862E" w14:textId="77777777" w:rsidR="009D26A9" w:rsidRPr="003E6BDB" w:rsidRDefault="009D26A9" w:rsidP="008D4CE1">
            <w:pPr>
              <w:jc w:val="center"/>
              <w:rPr>
                <w:rFonts w:eastAsia="Times New Roman" w:cs="Times New Roman"/>
                <w:b/>
                <w:bCs/>
                <w:sz w:val="20"/>
                <w:szCs w:val="20"/>
                <w:lang w:eastAsia="lv-LV"/>
              </w:rPr>
            </w:pPr>
            <w:r>
              <w:rPr>
                <w:rFonts w:eastAsia="Times New Roman" w:cs="Times New Roman"/>
                <w:b/>
                <w:bCs/>
                <w:sz w:val="20"/>
                <w:szCs w:val="20"/>
                <w:lang w:eastAsia="lv-LV"/>
              </w:rPr>
              <w:t>16,2</w:t>
            </w:r>
          </w:p>
        </w:tc>
        <w:tc>
          <w:tcPr>
            <w:tcW w:w="851"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BE5F1" w:themeFill="accent1" w:themeFillTint="33"/>
            <w:noWrap/>
            <w:vAlign w:val="center"/>
          </w:tcPr>
          <w:p w14:paraId="7BED45BC" w14:textId="77777777" w:rsidR="009D26A9" w:rsidRPr="003E6BDB" w:rsidRDefault="009D26A9" w:rsidP="008D4CE1">
            <w:pPr>
              <w:jc w:val="center"/>
              <w:rPr>
                <w:rFonts w:eastAsia="Times New Roman" w:cs="Times New Roman"/>
                <w:b/>
                <w:bCs/>
                <w:i/>
                <w:color w:val="002060"/>
                <w:sz w:val="20"/>
                <w:szCs w:val="20"/>
                <w:lang w:eastAsia="lv-LV"/>
              </w:rPr>
            </w:pPr>
            <w:r>
              <w:rPr>
                <w:rFonts w:eastAsia="Times New Roman" w:cs="Times New Roman"/>
                <w:b/>
                <w:bCs/>
                <w:i/>
                <w:color w:val="002060"/>
                <w:sz w:val="20"/>
                <w:szCs w:val="20"/>
                <w:lang w:eastAsia="lv-LV"/>
              </w:rPr>
              <w:t>14,9</w:t>
            </w:r>
          </w:p>
        </w:tc>
        <w:tc>
          <w:tcPr>
            <w:tcW w:w="850"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DBE5F1" w:themeFill="accent1" w:themeFillTint="33"/>
            <w:noWrap/>
            <w:vAlign w:val="center"/>
          </w:tcPr>
          <w:p w14:paraId="589931E2" w14:textId="77777777" w:rsidR="009D26A9" w:rsidRPr="003E6BDB" w:rsidRDefault="009D26A9" w:rsidP="008D4CE1">
            <w:pPr>
              <w:jc w:val="center"/>
              <w:rPr>
                <w:rFonts w:eastAsia="Times New Roman" w:cs="Times New Roman"/>
                <w:b/>
                <w:bCs/>
                <w:i/>
                <w:color w:val="002060"/>
                <w:sz w:val="20"/>
                <w:szCs w:val="20"/>
                <w:lang w:eastAsia="lv-LV"/>
              </w:rPr>
            </w:pPr>
            <w:r>
              <w:rPr>
                <w:rFonts w:eastAsia="Times New Roman" w:cs="Times New Roman"/>
                <w:b/>
                <w:bCs/>
                <w:i/>
                <w:color w:val="002060"/>
                <w:sz w:val="20"/>
                <w:szCs w:val="20"/>
                <w:lang w:eastAsia="lv-LV"/>
              </w:rPr>
              <w:t>7,3</w:t>
            </w:r>
          </w:p>
        </w:tc>
        <w:tc>
          <w:tcPr>
            <w:tcW w:w="778"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DBE5F1" w:themeFill="accent1" w:themeFillTint="33"/>
            <w:noWrap/>
            <w:vAlign w:val="center"/>
          </w:tcPr>
          <w:p w14:paraId="081B9D39" w14:textId="77777777" w:rsidR="009D26A9" w:rsidRPr="003E6BDB" w:rsidRDefault="009D26A9" w:rsidP="008D4CE1">
            <w:pPr>
              <w:jc w:val="center"/>
              <w:rPr>
                <w:rFonts w:eastAsia="Times New Roman" w:cs="Times New Roman"/>
                <w:b/>
                <w:bCs/>
                <w:i/>
                <w:color w:val="002060"/>
                <w:sz w:val="20"/>
                <w:szCs w:val="20"/>
                <w:lang w:eastAsia="lv-LV"/>
              </w:rPr>
            </w:pPr>
            <w:r>
              <w:rPr>
                <w:rFonts w:eastAsia="Times New Roman" w:cs="Times New Roman"/>
                <w:b/>
                <w:bCs/>
                <w:i/>
                <w:color w:val="002060"/>
                <w:sz w:val="20"/>
                <w:szCs w:val="20"/>
                <w:lang w:eastAsia="lv-LV"/>
              </w:rPr>
              <w:t>0,05</w:t>
            </w:r>
          </w:p>
        </w:tc>
      </w:tr>
      <w:tr w:rsidR="009D26A9" w:rsidRPr="00B65AFF" w14:paraId="22323AD3" w14:textId="77777777" w:rsidTr="008D4CE1">
        <w:trPr>
          <w:trHeight w:val="76"/>
        </w:trPr>
        <w:tc>
          <w:tcPr>
            <w:tcW w:w="2962" w:type="dxa"/>
            <w:tcBorders>
              <w:top w:val="single" w:sz="4" w:space="0" w:color="808080" w:themeColor="background1" w:themeShade="80"/>
              <w:left w:val="single" w:sz="12" w:space="0" w:color="auto"/>
              <w:bottom w:val="single" w:sz="4" w:space="0" w:color="808080" w:themeColor="background1" w:themeShade="80"/>
              <w:right w:val="single" w:sz="4" w:space="0" w:color="auto"/>
            </w:tcBorders>
            <w:shd w:val="clear" w:color="auto" w:fill="auto"/>
            <w:noWrap/>
            <w:vAlign w:val="bottom"/>
            <w:hideMark/>
          </w:tcPr>
          <w:p w14:paraId="7A82DFAB" w14:textId="77777777" w:rsidR="009D26A9" w:rsidRPr="003E6BDB" w:rsidRDefault="009D26A9" w:rsidP="00CD5970">
            <w:pPr>
              <w:ind w:left="164"/>
              <w:rPr>
                <w:rFonts w:eastAsia="Times New Roman" w:cs="Times New Roman"/>
                <w:i/>
                <w:iCs/>
                <w:sz w:val="20"/>
                <w:szCs w:val="20"/>
                <w:lang w:eastAsia="lv-LV"/>
              </w:rPr>
            </w:pPr>
            <w:r w:rsidRPr="003E6BDB">
              <w:rPr>
                <w:rFonts w:eastAsia="Times New Roman" w:cs="Times New Roman"/>
                <w:b/>
                <w:iCs/>
                <w:sz w:val="20"/>
                <w:szCs w:val="20"/>
                <w:lang w:eastAsia="lv-LV"/>
              </w:rPr>
              <w:t>Rīgā</w:t>
            </w:r>
            <w:r w:rsidRPr="003E6BDB">
              <w:rPr>
                <w:rFonts w:eastAsia="Times New Roman" w:cs="Times New Roman"/>
                <w:i/>
                <w:iCs/>
                <w:sz w:val="20"/>
                <w:szCs w:val="20"/>
                <w:lang w:eastAsia="lv-LV"/>
              </w:rPr>
              <w:t>, no tiem:</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09CB9E02" w14:textId="77777777" w:rsidR="009D26A9" w:rsidRPr="003E6BDB" w:rsidRDefault="009D26A9" w:rsidP="008D4CE1">
            <w:pPr>
              <w:jc w:val="center"/>
              <w:rPr>
                <w:rFonts w:eastAsia="Times New Roman" w:cs="Times New Roman"/>
                <w:b/>
                <w:sz w:val="20"/>
                <w:szCs w:val="20"/>
                <w:lang w:eastAsia="lv-LV"/>
              </w:rPr>
            </w:pPr>
            <w:r>
              <w:rPr>
                <w:rFonts w:eastAsia="Times New Roman" w:cs="Times New Roman"/>
                <w:b/>
                <w:sz w:val="20"/>
                <w:szCs w:val="20"/>
                <w:lang w:eastAsia="lv-LV"/>
              </w:rPr>
              <w:t>6,4</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63796201" w14:textId="77777777" w:rsidR="009D26A9" w:rsidRPr="003E6BDB" w:rsidRDefault="009D26A9" w:rsidP="008D4CE1">
            <w:pPr>
              <w:jc w:val="center"/>
              <w:rPr>
                <w:rFonts w:eastAsia="Times New Roman" w:cs="Times New Roman"/>
                <w:b/>
                <w:sz w:val="20"/>
                <w:szCs w:val="20"/>
                <w:lang w:eastAsia="lv-LV"/>
              </w:rPr>
            </w:pPr>
            <w:r>
              <w:rPr>
                <w:rFonts w:eastAsia="Times New Roman" w:cs="Times New Roman"/>
                <w:b/>
                <w:sz w:val="20"/>
                <w:szCs w:val="20"/>
                <w:lang w:eastAsia="lv-LV"/>
              </w:rPr>
              <w:t>7,5</w:t>
            </w:r>
          </w:p>
        </w:tc>
        <w:tc>
          <w:tcPr>
            <w:tcW w:w="708"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42B1B1CE" w14:textId="77777777" w:rsidR="009D26A9" w:rsidRPr="003E6BDB" w:rsidRDefault="009D26A9" w:rsidP="008D4CE1">
            <w:pPr>
              <w:jc w:val="center"/>
              <w:rPr>
                <w:rFonts w:eastAsia="Times New Roman" w:cs="Times New Roman"/>
                <w:b/>
                <w:i/>
                <w:iCs/>
                <w:color w:val="002060"/>
                <w:sz w:val="20"/>
                <w:szCs w:val="20"/>
                <w:lang w:eastAsia="lv-LV"/>
              </w:rPr>
            </w:pPr>
            <w:r>
              <w:rPr>
                <w:rFonts w:eastAsia="Times New Roman" w:cs="Times New Roman"/>
                <w:b/>
                <w:i/>
                <w:iCs/>
                <w:color w:val="002060"/>
                <w:sz w:val="20"/>
                <w:szCs w:val="20"/>
                <w:lang w:eastAsia="lv-LV"/>
              </w:rPr>
              <w:t>16,7</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35FF05D3" w14:textId="77777777" w:rsidR="009D26A9" w:rsidRPr="003E6BDB" w:rsidRDefault="009D26A9" w:rsidP="008D4CE1">
            <w:pPr>
              <w:jc w:val="center"/>
              <w:rPr>
                <w:rFonts w:eastAsia="Times New Roman" w:cs="Times New Roman"/>
                <w:b/>
                <w:sz w:val="20"/>
                <w:szCs w:val="20"/>
                <w:lang w:eastAsia="lv-LV"/>
              </w:rPr>
            </w:pPr>
            <w:r>
              <w:rPr>
                <w:rFonts w:eastAsia="Times New Roman" w:cs="Times New Roman"/>
                <w:b/>
                <w:sz w:val="20"/>
                <w:szCs w:val="20"/>
                <w:lang w:eastAsia="lv-LV"/>
              </w:rPr>
              <w:t>9,3</w:t>
            </w:r>
          </w:p>
        </w:tc>
        <w:tc>
          <w:tcPr>
            <w:tcW w:w="851"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138F4F44" w14:textId="77777777" w:rsidR="009D26A9" w:rsidRPr="003E6BDB" w:rsidRDefault="009D26A9" w:rsidP="008D4CE1">
            <w:pPr>
              <w:jc w:val="center"/>
              <w:rPr>
                <w:rFonts w:eastAsia="Times New Roman" w:cs="Times New Roman"/>
                <w:b/>
                <w:i/>
                <w:iCs/>
                <w:color w:val="002060"/>
                <w:sz w:val="20"/>
                <w:szCs w:val="20"/>
                <w:lang w:eastAsia="lv-LV"/>
              </w:rPr>
            </w:pPr>
            <w:r>
              <w:rPr>
                <w:rFonts w:eastAsia="Times New Roman" w:cs="Times New Roman"/>
                <w:b/>
                <w:i/>
                <w:iCs/>
                <w:color w:val="002060"/>
                <w:sz w:val="20"/>
                <w:szCs w:val="20"/>
                <w:lang w:eastAsia="lv-LV"/>
              </w:rPr>
              <w:t>25,2</w:t>
            </w:r>
          </w:p>
        </w:tc>
        <w:tc>
          <w:tcPr>
            <w:tcW w:w="850"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7BE08E7C" w14:textId="77777777" w:rsidR="009D26A9" w:rsidRPr="003E6BDB" w:rsidRDefault="009D26A9" w:rsidP="008D4CE1">
            <w:pPr>
              <w:jc w:val="center"/>
              <w:rPr>
                <w:rFonts w:eastAsia="Times New Roman" w:cs="Times New Roman"/>
                <w:b/>
                <w:i/>
                <w:iCs/>
                <w:color w:val="002060"/>
                <w:sz w:val="20"/>
                <w:szCs w:val="20"/>
                <w:lang w:eastAsia="lv-LV"/>
              </w:rPr>
            </w:pPr>
            <w:r>
              <w:rPr>
                <w:rFonts w:eastAsia="Times New Roman" w:cs="Times New Roman"/>
                <w:b/>
                <w:i/>
                <w:iCs/>
                <w:color w:val="002060"/>
                <w:sz w:val="20"/>
                <w:szCs w:val="20"/>
                <w:lang w:eastAsia="lv-LV"/>
              </w:rPr>
              <w:t>4,2</w:t>
            </w:r>
          </w:p>
        </w:tc>
        <w:tc>
          <w:tcPr>
            <w:tcW w:w="778"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auto"/>
            <w:noWrap/>
            <w:vAlign w:val="center"/>
          </w:tcPr>
          <w:p w14:paraId="70C72062" w14:textId="77777777" w:rsidR="009D26A9" w:rsidRPr="003E6BDB" w:rsidRDefault="009D26A9" w:rsidP="008D4CE1">
            <w:pPr>
              <w:jc w:val="center"/>
              <w:rPr>
                <w:rFonts w:eastAsia="Times New Roman" w:cs="Times New Roman"/>
                <w:b/>
                <w:i/>
                <w:iCs/>
                <w:color w:val="002060"/>
                <w:sz w:val="20"/>
                <w:szCs w:val="20"/>
                <w:lang w:eastAsia="lv-LV"/>
              </w:rPr>
            </w:pPr>
            <w:r>
              <w:rPr>
                <w:rFonts w:eastAsia="Times New Roman" w:cs="Times New Roman"/>
                <w:b/>
                <w:i/>
                <w:iCs/>
                <w:color w:val="002060"/>
                <w:sz w:val="20"/>
                <w:szCs w:val="20"/>
                <w:lang w:eastAsia="lv-LV"/>
              </w:rPr>
              <w:t>0,03</w:t>
            </w:r>
          </w:p>
        </w:tc>
      </w:tr>
      <w:tr w:rsidR="009D26A9" w:rsidRPr="00B65AFF" w14:paraId="3C8A5D42" w14:textId="77777777" w:rsidTr="008D4CE1">
        <w:trPr>
          <w:trHeight w:val="76"/>
        </w:trPr>
        <w:tc>
          <w:tcPr>
            <w:tcW w:w="2962" w:type="dxa"/>
            <w:tcBorders>
              <w:top w:val="single" w:sz="4" w:space="0" w:color="808080" w:themeColor="background1" w:themeShade="80"/>
              <w:left w:val="single" w:sz="12" w:space="0" w:color="auto"/>
              <w:bottom w:val="single" w:sz="4" w:space="0" w:color="808080" w:themeColor="background1" w:themeShade="80"/>
              <w:right w:val="single" w:sz="4" w:space="0" w:color="auto"/>
            </w:tcBorders>
            <w:shd w:val="clear" w:color="auto" w:fill="auto"/>
            <w:noWrap/>
            <w:vAlign w:val="bottom"/>
            <w:hideMark/>
          </w:tcPr>
          <w:p w14:paraId="7C0787CA" w14:textId="77777777" w:rsidR="009D26A9" w:rsidRPr="003E6BDB" w:rsidRDefault="009D26A9" w:rsidP="00CD5970">
            <w:pPr>
              <w:ind w:left="164"/>
              <w:rPr>
                <w:rFonts w:eastAsia="Times New Roman" w:cs="Times New Roman"/>
                <w:i/>
                <w:iCs/>
                <w:sz w:val="18"/>
                <w:szCs w:val="20"/>
                <w:lang w:eastAsia="lv-LV"/>
              </w:rPr>
            </w:pPr>
            <w:r w:rsidRPr="003E6BDB">
              <w:rPr>
                <w:rFonts w:eastAsia="Times New Roman" w:cs="Times New Roman"/>
                <w:i/>
                <w:iCs/>
                <w:sz w:val="18"/>
                <w:szCs w:val="20"/>
                <w:lang w:eastAsia="lv-LV"/>
              </w:rPr>
              <w:t>Atvieglojumi ģimenēm ar bērniem</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47F15A1A" w14:textId="77777777" w:rsidR="009D26A9" w:rsidRPr="003E6BDB" w:rsidRDefault="009D26A9" w:rsidP="008D4CE1">
            <w:pPr>
              <w:jc w:val="center"/>
              <w:rPr>
                <w:rFonts w:eastAsia="Times New Roman" w:cs="Times New Roman"/>
                <w:sz w:val="18"/>
                <w:szCs w:val="20"/>
                <w:lang w:eastAsia="lv-LV"/>
              </w:rPr>
            </w:pPr>
            <w:r>
              <w:rPr>
                <w:rFonts w:eastAsia="Times New Roman" w:cs="Times New Roman"/>
                <w:sz w:val="18"/>
                <w:szCs w:val="20"/>
                <w:lang w:eastAsia="lv-LV"/>
              </w:rPr>
              <w:t>2,9</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111A6BE5" w14:textId="77777777" w:rsidR="009D26A9" w:rsidRPr="003E6BDB" w:rsidRDefault="009D26A9" w:rsidP="008D4CE1">
            <w:pPr>
              <w:jc w:val="center"/>
              <w:rPr>
                <w:rFonts w:eastAsia="Times New Roman" w:cs="Times New Roman"/>
                <w:sz w:val="18"/>
                <w:szCs w:val="20"/>
                <w:lang w:eastAsia="lv-LV"/>
              </w:rPr>
            </w:pPr>
            <w:r>
              <w:rPr>
                <w:rFonts w:eastAsia="Times New Roman" w:cs="Times New Roman"/>
                <w:sz w:val="18"/>
                <w:szCs w:val="20"/>
                <w:lang w:eastAsia="lv-LV"/>
              </w:rPr>
              <w:t>3,2</w:t>
            </w:r>
          </w:p>
        </w:tc>
        <w:tc>
          <w:tcPr>
            <w:tcW w:w="708"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3DA9D881" w14:textId="77777777" w:rsidR="009D26A9" w:rsidRPr="003E6BDB" w:rsidRDefault="009D26A9" w:rsidP="008D4CE1">
            <w:pPr>
              <w:jc w:val="center"/>
              <w:rPr>
                <w:rFonts w:eastAsia="Times New Roman" w:cs="Times New Roman"/>
                <w:i/>
                <w:iCs/>
                <w:color w:val="002060"/>
                <w:sz w:val="18"/>
                <w:szCs w:val="20"/>
                <w:lang w:eastAsia="lv-LV"/>
              </w:rPr>
            </w:pPr>
            <w:r>
              <w:rPr>
                <w:rFonts w:eastAsia="Times New Roman" w:cs="Times New Roman"/>
                <w:i/>
                <w:iCs/>
                <w:color w:val="002060"/>
                <w:sz w:val="18"/>
                <w:szCs w:val="20"/>
                <w:lang w:eastAsia="lv-LV"/>
              </w:rPr>
              <w:t>7,6</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37E39C10" w14:textId="77777777" w:rsidR="009D26A9" w:rsidRPr="003E6BDB" w:rsidRDefault="009D26A9" w:rsidP="008D4CE1">
            <w:pPr>
              <w:jc w:val="center"/>
              <w:rPr>
                <w:rFonts w:eastAsia="Times New Roman" w:cs="Times New Roman"/>
                <w:sz w:val="18"/>
                <w:szCs w:val="20"/>
                <w:lang w:eastAsia="lv-LV"/>
              </w:rPr>
            </w:pPr>
            <w:r>
              <w:rPr>
                <w:rFonts w:eastAsia="Times New Roman" w:cs="Times New Roman"/>
                <w:sz w:val="18"/>
                <w:szCs w:val="20"/>
                <w:lang w:eastAsia="lv-LV"/>
              </w:rPr>
              <w:t>3,1</w:t>
            </w:r>
          </w:p>
        </w:tc>
        <w:tc>
          <w:tcPr>
            <w:tcW w:w="851"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31E6EB6E" w14:textId="77777777" w:rsidR="009D26A9" w:rsidRPr="003E6BDB" w:rsidRDefault="009D26A9" w:rsidP="008D4CE1">
            <w:pPr>
              <w:jc w:val="center"/>
              <w:rPr>
                <w:rFonts w:eastAsia="Times New Roman" w:cs="Times New Roman"/>
                <w:i/>
                <w:iCs/>
                <w:color w:val="002060"/>
                <w:sz w:val="18"/>
                <w:szCs w:val="20"/>
                <w:lang w:eastAsia="lv-LV"/>
              </w:rPr>
            </w:pPr>
            <w:r>
              <w:rPr>
                <w:rFonts w:eastAsia="Times New Roman" w:cs="Times New Roman"/>
                <w:i/>
                <w:iCs/>
                <w:color w:val="002060"/>
                <w:sz w:val="18"/>
                <w:szCs w:val="20"/>
                <w:lang w:eastAsia="lv-LV"/>
              </w:rPr>
              <w:t>-2,6</w:t>
            </w:r>
          </w:p>
        </w:tc>
        <w:tc>
          <w:tcPr>
            <w:tcW w:w="850"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02E297BB" w14:textId="77777777" w:rsidR="009D26A9" w:rsidRPr="003E6BDB" w:rsidRDefault="009D26A9" w:rsidP="008D4CE1">
            <w:pPr>
              <w:jc w:val="center"/>
              <w:rPr>
                <w:rFonts w:eastAsia="Times New Roman" w:cs="Times New Roman"/>
                <w:i/>
                <w:iCs/>
                <w:color w:val="002060"/>
                <w:sz w:val="18"/>
                <w:szCs w:val="20"/>
                <w:lang w:eastAsia="lv-LV"/>
              </w:rPr>
            </w:pPr>
            <w:r>
              <w:rPr>
                <w:rFonts w:eastAsia="Times New Roman" w:cs="Times New Roman"/>
                <w:i/>
                <w:iCs/>
                <w:color w:val="002060"/>
                <w:sz w:val="18"/>
                <w:szCs w:val="20"/>
                <w:lang w:eastAsia="lv-LV"/>
              </w:rPr>
              <w:t>1,4</w:t>
            </w:r>
          </w:p>
        </w:tc>
        <w:tc>
          <w:tcPr>
            <w:tcW w:w="778"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auto"/>
            <w:noWrap/>
            <w:vAlign w:val="center"/>
          </w:tcPr>
          <w:p w14:paraId="49E3A053" w14:textId="77777777" w:rsidR="009D26A9" w:rsidRPr="003E6BDB" w:rsidRDefault="009D26A9" w:rsidP="008D4CE1">
            <w:pPr>
              <w:jc w:val="center"/>
              <w:rPr>
                <w:rFonts w:eastAsia="Times New Roman" w:cs="Times New Roman"/>
                <w:i/>
                <w:iCs/>
                <w:color w:val="002060"/>
                <w:sz w:val="18"/>
                <w:szCs w:val="20"/>
                <w:lang w:eastAsia="lv-LV"/>
              </w:rPr>
            </w:pPr>
            <w:r>
              <w:rPr>
                <w:rFonts w:eastAsia="Times New Roman" w:cs="Times New Roman"/>
                <w:i/>
                <w:iCs/>
                <w:color w:val="002060"/>
                <w:sz w:val="18"/>
                <w:szCs w:val="20"/>
                <w:lang w:eastAsia="lv-LV"/>
              </w:rPr>
              <w:t>0,01</w:t>
            </w:r>
          </w:p>
        </w:tc>
      </w:tr>
      <w:tr w:rsidR="009D26A9" w:rsidRPr="00B65AFF" w14:paraId="4B0B84BE" w14:textId="77777777" w:rsidTr="008D4CE1">
        <w:trPr>
          <w:trHeight w:val="76"/>
        </w:trPr>
        <w:tc>
          <w:tcPr>
            <w:tcW w:w="2962" w:type="dxa"/>
            <w:tcBorders>
              <w:top w:val="single" w:sz="4" w:space="0" w:color="808080" w:themeColor="background1" w:themeShade="80"/>
              <w:left w:val="single" w:sz="12" w:space="0" w:color="auto"/>
              <w:bottom w:val="single" w:sz="4" w:space="0" w:color="808080" w:themeColor="background1" w:themeShade="80"/>
              <w:right w:val="single" w:sz="4" w:space="0" w:color="auto"/>
            </w:tcBorders>
            <w:shd w:val="clear" w:color="auto" w:fill="auto"/>
            <w:noWrap/>
            <w:vAlign w:val="bottom"/>
            <w:hideMark/>
          </w:tcPr>
          <w:p w14:paraId="232873F0" w14:textId="77777777" w:rsidR="009D26A9" w:rsidRPr="003E6BDB" w:rsidRDefault="009D26A9" w:rsidP="00CD5970">
            <w:pPr>
              <w:ind w:left="164"/>
              <w:rPr>
                <w:rFonts w:eastAsia="Times New Roman" w:cs="Times New Roman"/>
                <w:i/>
                <w:iCs/>
                <w:sz w:val="18"/>
                <w:szCs w:val="20"/>
                <w:lang w:eastAsia="lv-LV"/>
              </w:rPr>
            </w:pPr>
            <w:r w:rsidRPr="003E6BDB">
              <w:rPr>
                <w:rFonts w:eastAsia="Times New Roman" w:cs="Times New Roman"/>
                <w:i/>
                <w:iCs/>
                <w:sz w:val="18"/>
                <w:szCs w:val="20"/>
                <w:lang w:eastAsia="lv-LV"/>
              </w:rPr>
              <w:t>Par ēkām, kas atzītas par valsts aizsargājamo kultūras pieminekli</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61F47230" w14:textId="77777777" w:rsidR="009D26A9" w:rsidRPr="003E6BDB" w:rsidRDefault="009D26A9" w:rsidP="008D4CE1">
            <w:pPr>
              <w:jc w:val="center"/>
              <w:rPr>
                <w:rFonts w:eastAsia="Times New Roman" w:cs="Times New Roman"/>
                <w:sz w:val="18"/>
                <w:szCs w:val="20"/>
                <w:lang w:eastAsia="lv-LV"/>
              </w:rPr>
            </w:pPr>
            <w:r>
              <w:rPr>
                <w:rFonts w:eastAsia="Times New Roman" w:cs="Times New Roman"/>
                <w:sz w:val="18"/>
                <w:szCs w:val="20"/>
                <w:lang w:eastAsia="lv-LV"/>
              </w:rPr>
              <w:t>0,6</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79CD7785" w14:textId="77777777" w:rsidR="009D26A9" w:rsidRPr="003E6BDB" w:rsidRDefault="009D26A9" w:rsidP="008D4CE1">
            <w:pPr>
              <w:jc w:val="center"/>
              <w:rPr>
                <w:rFonts w:eastAsia="Times New Roman" w:cs="Times New Roman"/>
                <w:sz w:val="18"/>
                <w:szCs w:val="20"/>
                <w:lang w:eastAsia="lv-LV"/>
              </w:rPr>
            </w:pPr>
            <w:r>
              <w:rPr>
                <w:rFonts w:eastAsia="Times New Roman" w:cs="Times New Roman"/>
                <w:sz w:val="18"/>
                <w:szCs w:val="20"/>
                <w:lang w:eastAsia="lv-LV"/>
              </w:rPr>
              <w:t>1,0</w:t>
            </w:r>
          </w:p>
        </w:tc>
        <w:tc>
          <w:tcPr>
            <w:tcW w:w="708"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5A6F3295" w14:textId="77777777" w:rsidR="009D26A9" w:rsidRPr="003E6BDB" w:rsidRDefault="009D26A9" w:rsidP="008D4CE1">
            <w:pPr>
              <w:jc w:val="center"/>
              <w:rPr>
                <w:rFonts w:eastAsia="Times New Roman" w:cs="Times New Roman"/>
                <w:i/>
                <w:iCs/>
                <w:color w:val="002060"/>
                <w:sz w:val="18"/>
                <w:szCs w:val="20"/>
                <w:lang w:eastAsia="lv-LV"/>
              </w:rPr>
            </w:pPr>
            <w:r>
              <w:rPr>
                <w:rFonts w:eastAsia="Times New Roman" w:cs="Times New Roman"/>
                <w:i/>
                <w:iCs/>
                <w:color w:val="002060"/>
                <w:sz w:val="18"/>
                <w:szCs w:val="20"/>
                <w:lang w:eastAsia="lv-LV"/>
              </w:rPr>
              <w:t>50,2</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76F47556" w14:textId="77777777" w:rsidR="009D26A9" w:rsidRPr="003E6BDB" w:rsidRDefault="009D26A9" w:rsidP="008D4CE1">
            <w:pPr>
              <w:jc w:val="center"/>
              <w:rPr>
                <w:rFonts w:eastAsia="Times New Roman" w:cs="Times New Roman"/>
                <w:sz w:val="18"/>
                <w:szCs w:val="20"/>
                <w:lang w:eastAsia="lv-LV"/>
              </w:rPr>
            </w:pPr>
            <w:r>
              <w:rPr>
                <w:rFonts w:eastAsia="Times New Roman" w:cs="Times New Roman"/>
                <w:sz w:val="18"/>
                <w:szCs w:val="20"/>
                <w:lang w:eastAsia="lv-LV"/>
              </w:rPr>
              <w:t>1,1</w:t>
            </w:r>
          </w:p>
        </w:tc>
        <w:tc>
          <w:tcPr>
            <w:tcW w:w="851"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1B466413" w14:textId="77777777" w:rsidR="009D26A9" w:rsidRPr="003E6BDB" w:rsidRDefault="009D26A9" w:rsidP="008D4CE1">
            <w:pPr>
              <w:jc w:val="center"/>
              <w:rPr>
                <w:rFonts w:eastAsia="Times New Roman" w:cs="Times New Roman"/>
                <w:i/>
                <w:iCs/>
                <w:color w:val="002060"/>
                <w:sz w:val="18"/>
                <w:szCs w:val="20"/>
                <w:lang w:eastAsia="lv-LV"/>
              </w:rPr>
            </w:pPr>
            <w:r>
              <w:rPr>
                <w:rFonts w:eastAsia="Times New Roman" w:cs="Times New Roman"/>
                <w:i/>
                <w:iCs/>
                <w:color w:val="002060"/>
                <w:sz w:val="18"/>
                <w:szCs w:val="20"/>
                <w:lang w:eastAsia="lv-LV"/>
              </w:rPr>
              <w:t>17,1</w:t>
            </w:r>
          </w:p>
        </w:tc>
        <w:tc>
          <w:tcPr>
            <w:tcW w:w="850"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7679DBE1" w14:textId="77777777" w:rsidR="009D26A9" w:rsidRPr="003E6BDB" w:rsidRDefault="009D26A9" w:rsidP="008D4CE1">
            <w:pPr>
              <w:jc w:val="center"/>
              <w:rPr>
                <w:rFonts w:eastAsia="Times New Roman" w:cs="Times New Roman"/>
                <w:i/>
                <w:iCs/>
                <w:color w:val="002060"/>
                <w:sz w:val="18"/>
                <w:szCs w:val="20"/>
                <w:lang w:eastAsia="lv-LV"/>
              </w:rPr>
            </w:pPr>
            <w:r>
              <w:rPr>
                <w:rFonts w:eastAsia="Times New Roman" w:cs="Times New Roman"/>
                <w:i/>
                <w:iCs/>
                <w:color w:val="002060"/>
                <w:sz w:val="18"/>
                <w:szCs w:val="20"/>
                <w:lang w:eastAsia="lv-LV"/>
              </w:rPr>
              <w:t>0,5</w:t>
            </w:r>
          </w:p>
        </w:tc>
        <w:tc>
          <w:tcPr>
            <w:tcW w:w="778"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auto"/>
            <w:noWrap/>
            <w:vAlign w:val="center"/>
          </w:tcPr>
          <w:p w14:paraId="3BF542AC" w14:textId="77777777" w:rsidR="009D26A9" w:rsidRPr="003E6BDB" w:rsidRDefault="009D26A9" w:rsidP="008D4CE1">
            <w:pPr>
              <w:jc w:val="center"/>
              <w:rPr>
                <w:rFonts w:eastAsia="Times New Roman" w:cs="Times New Roman"/>
                <w:i/>
                <w:iCs/>
                <w:color w:val="002060"/>
                <w:sz w:val="18"/>
                <w:szCs w:val="20"/>
                <w:lang w:eastAsia="lv-LV"/>
              </w:rPr>
            </w:pPr>
            <w:r>
              <w:rPr>
                <w:rFonts w:eastAsia="Times New Roman" w:cs="Times New Roman"/>
                <w:i/>
                <w:iCs/>
                <w:color w:val="002060"/>
                <w:sz w:val="18"/>
                <w:szCs w:val="20"/>
                <w:lang w:eastAsia="lv-LV"/>
              </w:rPr>
              <w:t>0,004</w:t>
            </w:r>
          </w:p>
        </w:tc>
      </w:tr>
      <w:tr w:rsidR="009D26A9" w:rsidRPr="00B65AFF" w14:paraId="39F4EE49" w14:textId="77777777" w:rsidTr="008D4CE1">
        <w:trPr>
          <w:trHeight w:val="76"/>
        </w:trPr>
        <w:tc>
          <w:tcPr>
            <w:tcW w:w="2962" w:type="dxa"/>
            <w:tcBorders>
              <w:top w:val="single" w:sz="4" w:space="0" w:color="808080" w:themeColor="background1" w:themeShade="80"/>
              <w:left w:val="single" w:sz="12" w:space="0" w:color="auto"/>
              <w:bottom w:val="single" w:sz="4" w:space="0" w:color="808080" w:themeColor="background1" w:themeShade="80"/>
              <w:right w:val="single" w:sz="4" w:space="0" w:color="auto"/>
            </w:tcBorders>
            <w:shd w:val="clear" w:color="auto" w:fill="auto"/>
            <w:noWrap/>
            <w:vAlign w:val="bottom"/>
            <w:hideMark/>
          </w:tcPr>
          <w:p w14:paraId="13F05913" w14:textId="77777777" w:rsidR="009D26A9" w:rsidRPr="003E6BDB" w:rsidRDefault="009D26A9" w:rsidP="00CD5970">
            <w:pPr>
              <w:ind w:left="164"/>
              <w:rPr>
                <w:rFonts w:eastAsia="Times New Roman" w:cs="Times New Roman"/>
                <w:i/>
                <w:iCs/>
                <w:sz w:val="18"/>
                <w:szCs w:val="20"/>
                <w:lang w:eastAsia="lv-LV"/>
              </w:rPr>
            </w:pPr>
            <w:r w:rsidRPr="003E6BDB">
              <w:rPr>
                <w:rFonts w:eastAsia="Times New Roman" w:cs="Times New Roman"/>
                <w:i/>
                <w:iCs/>
                <w:sz w:val="18"/>
                <w:szCs w:val="20"/>
                <w:lang w:eastAsia="lv-LV"/>
              </w:rPr>
              <w:t>Par pašvaldības kapitālsabiedrības īpašumā esošajām dzīvojamām mājām</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0695DE89" w14:textId="77777777" w:rsidR="009D26A9" w:rsidRPr="003E6BDB" w:rsidRDefault="009D26A9" w:rsidP="008D4CE1">
            <w:pPr>
              <w:jc w:val="center"/>
              <w:rPr>
                <w:rFonts w:eastAsia="Times New Roman" w:cs="Times New Roman"/>
                <w:sz w:val="18"/>
                <w:szCs w:val="20"/>
                <w:lang w:eastAsia="lv-LV"/>
              </w:rPr>
            </w:pPr>
            <w:r>
              <w:rPr>
                <w:rFonts w:eastAsia="Times New Roman" w:cs="Times New Roman"/>
                <w:sz w:val="18"/>
                <w:szCs w:val="20"/>
                <w:lang w:eastAsia="lv-LV"/>
              </w:rPr>
              <w:t>0,7</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3E86DCD3" w14:textId="77777777" w:rsidR="009D26A9" w:rsidRPr="003E6BDB" w:rsidRDefault="009D26A9" w:rsidP="008D4CE1">
            <w:pPr>
              <w:jc w:val="center"/>
              <w:rPr>
                <w:rFonts w:eastAsia="Times New Roman" w:cs="Times New Roman"/>
                <w:sz w:val="18"/>
                <w:szCs w:val="20"/>
                <w:lang w:eastAsia="lv-LV"/>
              </w:rPr>
            </w:pPr>
            <w:r>
              <w:rPr>
                <w:rFonts w:eastAsia="Times New Roman" w:cs="Times New Roman"/>
                <w:sz w:val="18"/>
                <w:szCs w:val="20"/>
                <w:lang w:eastAsia="lv-LV"/>
              </w:rPr>
              <w:t>0,5</w:t>
            </w:r>
          </w:p>
        </w:tc>
        <w:tc>
          <w:tcPr>
            <w:tcW w:w="708"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56D26730" w14:textId="77777777" w:rsidR="009D26A9" w:rsidRPr="003E6BDB" w:rsidRDefault="009D26A9" w:rsidP="008D4CE1">
            <w:pPr>
              <w:jc w:val="center"/>
              <w:rPr>
                <w:rFonts w:eastAsia="Times New Roman" w:cs="Times New Roman"/>
                <w:i/>
                <w:iCs/>
                <w:color w:val="002060"/>
                <w:sz w:val="18"/>
                <w:szCs w:val="20"/>
                <w:lang w:eastAsia="lv-LV"/>
              </w:rPr>
            </w:pPr>
            <w:r>
              <w:rPr>
                <w:rFonts w:eastAsia="Times New Roman" w:cs="Times New Roman"/>
                <w:i/>
                <w:iCs/>
                <w:color w:val="002060"/>
                <w:sz w:val="18"/>
                <w:szCs w:val="20"/>
                <w:lang w:eastAsia="lv-LV"/>
              </w:rPr>
              <w:t>-22,5</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60CD82CA" w14:textId="77777777" w:rsidR="009D26A9" w:rsidRPr="003E6BDB" w:rsidRDefault="009D26A9" w:rsidP="008D4CE1">
            <w:pPr>
              <w:jc w:val="center"/>
              <w:rPr>
                <w:rFonts w:eastAsia="Times New Roman" w:cs="Times New Roman"/>
                <w:sz w:val="18"/>
                <w:szCs w:val="20"/>
                <w:lang w:eastAsia="lv-LV"/>
              </w:rPr>
            </w:pPr>
            <w:r>
              <w:rPr>
                <w:rFonts w:eastAsia="Times New Roman" w:cs="Times New Roman"/>
                <w:sz w:val="18"/>
                <w:szCs w:val="20"/>
                <w:lang w:eastAsia="lv-LV"/>
              </w:rPr>
              <w:t>0,5</w:t>
            </w:r>
          </w:p>
        </w:tc>
        <w:tc>
          <w:tcPr>
            <w:tcW w:w="851"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471F5DDE" w14:textId="77777777" w:rsidR="009D26A9" w:rsidRPr="003E6BDB" w:rsidRDefault="009D26A9" w:rsidP="008D4CE1">
            <w:pPr>
              <w:jc w:val="center"/>
              <w:rPr>
                <w:rFonts w:eastAsia="Times New Roman" w:cs="Times New Roman"/>
                <w:i/>
                <w:iCs/>
                <w:color w:val="002060"/>
                <w:sz w:val="18"/>
                <w:szCs w:val="20"/>
                <w:lang w:eastAsia="lv-LV"/>
              </w:rPr>
            </w:pPr>
            <w:r>
              <w:rPr>
                <w:rFonts w:eastAsia="Times New Roman" w:cs="Times New Roman"/>
                <w:i/>
                <w:iCs/>
                <w:color w:val="002060"/>
                <w:sz w:val="18"/>
                <w:szCs w:val="20"/>
                <w:lang w:eastAsia="lv-LV"/>
              </w:rPr>
              <w:t>2,6</w:t>
            </w:r>
          </w:p>
        </w:tc>
        <w:tc>
          <w:tcPr>
            <w:tcW w:w="850"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1960E95D" w14:textId="77777777" w:rsidR="009D26A9" w:rsidRPr="003E6BDB" w:rsidRDefault="009D26A9" w:rsidP="008D4CE1">
            <w:pPr>
              <w:jc w:val="center"/>
              <w:rPr>
                <w:rFonts w:eastAsia="Times New Roman" w:cs="Times New Roman"/>
                <w:i/>
                <w:iCs/>
                <w:color w:val="002060"/>
                <w:sz w:val="18"/>
                <w:szCs w:val="20"/>
                <w:lang w:eastAsia="lv-LV"/>
              </w:rPr>
            </w:pPr>
            <w:r>
              <w:rPr>
                <w:rFonts w:eastAsia="Times New Roman" w:cs="Times New Roman"/>
                <w:i/>
                <w:iCs/>
                <w:color w:val="002060"/>
                <w:sz w:val="18"/>
                <w:szCs w:val="20"/>
                <w:lang w:eastAsia="lv-LV"/>
              </w:rPr>
              <w:t>0,2</w:t>
            </w:r>
          </w:p>
        </w:tc>
        <w:tc>
          <w:tcPr>
            <w:tcW w:w="778"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auto"/>
            <w:noWrap/>
            <w:vAlign w:val="center"/>
          </w:tcPr>
          <w:p w14:paraId="35E554DA" w14:textId="77777777" w:rsidR="009D26A9" w:rsidRPr="003E6BDB" w:rsidRDefault="009D26A9" w:rsidP="008D4CE1">
            <w:pPr>
              <w:jc w:val="center"/>
              <w:rPr>
                <w:rFonts w:eastAsia="Times New Roman" w:cs="Times New Roman"/>
                <w:i/>
                <w:iCs/>
                <w:color w:val="002060"/>
                <w:sz w:val="18"/>
                <w:szCs w:val="20"/>
                <w:lang w:eastAsia="lv-LV"/>
              </w:rPr>
            </w:pPr>
            <w:r>
              <w:rPr>
                <w:rFonts w:eastAsia="Times New Roman" w:cs="Times New Roman"/>
                <w:i/>
                <w:iCs/>
                <w:color w:val="002060"/>
                <w:sz w:val="18"/>
                <w:szCs w:val="20"/>
                <w:lang w:eastAsia="lv-LV"/>
              </w:rPr>
              <w:t>0,002</w:t>
            </w:r>
          </w:p>
        </w:tc>
      </w:tr>
      <w:tr w:rsidR="009D26A9" w:rsidRPr="00B65AFF" w14:paraId="21BFF05A" w14:textId="77777777" w:rsidTr="008D4CE1">
        <w:trPr>
          <w:trHeight w:val="76"/>
        </w:trPr>
        <w:tc>
          <w:tcPr>
            <w:tcW w:w="2962" w:type="dxa"/>
            <w:tcBorders>
              <w:top w:val="single" w:sz="4" w:space="0" w:color="808080" w:themeColor="background1" w:themeShade="80"/>
              <w:left w:val="single" w:sz="12" w:space="0" w:color="auto"/>
              <w:bottom w:val="single" w:sz="4" w:space="0" w:color="808080" w:themeColor="background1" w:themeShade="80"/>
              <w:right w:val="single" w:sz="4" w:space="0" w:color="auto"/>
            </w:tcBorders>
            <w:shd w:val="clear" w:color="auto" w:fill="auto"/>
            <w:noWrap/>
            <w:vAlign w:val="bottom"/>
          </w:tcPr>
          <w:p w14:paraId="04663E1D" w14:textId="77777777" w:rsidR="009D26A9" w:rsidRPr="0042160F" w:rsidRDefault="009D26A9" w:rsidP="00CD5970">
            <w:pPr>
              <w:ind w:left="164"/>
              <w:rPr>
                <w:rFonts w:eastAsia="Times New Roman" w:cs="Times New Roman"/>
                <w:i/>
                <w:iCs/>
                <w:sz w:val="18"/>
                <w:szCs w:val="20"/>
                <w:lang w:eastAsia="lv-LV"/>
              </w:rPr>
            </w:pPr>
            <w:r w:rsidRPr="0042160F">
              <w:rPr>
                <w:rFonts w:eastAsia="Times New Roman" w:cs="Times New Roman"/>
                <w:i/>
                <w:iCs/>
                <w:sz w:val="18"/>
                <w:szCs w:val="20"/>
                <w:lang w:eastAsia="lv-LV"/>
              </w:rPr>
              <w:t>Atvieglojums personām, kas pārņēmušas dzīvojamās mājas pārvaldīšanu no pašvaldības</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61699EF9" w14:textId="77777777" w:rsidR="009D26A9" w:rsidRDefault="009D26A9" w:rsidP="008D4CE1">
            <w:pPr>
              <w:jc w:val="center"/>
              <w:rPr>
                <w:rFonts w:eastAsia="Times New Roman" w:cs="Times New Roman"/>
                <w:sz w:val="18"/>
                <w:szCs w:val="20"/>
                <w:lang w:eastAsia="lv-LV"/>
              </w:rPr>
            </w:pPr>
            <w:r>
              <w:rPr>
                <w:rFonts w:eastAsia="Times New Roman" w:cs="Times New Roman"/>
                <w:sz w:val="18"/>
                <w:szCs w:val="20"/>
                <w:lang w:eastAsia="lv-LV"/>
              </w:rPr>
              <w:t>-</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2C049864" w14:textId="77777777" w:rsidR="009D26A9" w:rsidRDefault="009D26A9" w:rsidP="008D4CE1">
            <w:pPr>
              <w:jc w:val="center"/>
              <w:rPr>
                <w:rFonts w:eastAsia="Times New Roman" w:cs="Times New Roman"/>
                <w:sz w:val="18"/>
                <w:szCs w:val="20"/>
                <w:lang w:eastAsia="lv-LV"/>
              </w:rPr>
            </w:pPr>
            <w:r>
              <w:rPr>
                <w:rFonts w:eastAsia="Times New Roman" w:cs="Times New Roman"/>
                <w:sz w:val="18"/>
                <w:szCs w:val="20"/>
                <w:lang w:eastAsia="lv-LV"/>
              </w:rPr>
              <w:t>-</w:t>
            </w:r>
          </w:p>
        </w:tc>
        <w:tc>
          <w:tcPr>
            <w:tcW w:w="708"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4756F750" w14:textId="77777777" w:rsidR="009D26A9" w:rsidRDefault="009D26A9" w:rsidP="008D4CE1">
            <w:pPr>
              <w:jc w:val="center"/>
              <w:rPr>
                <w:rFonts w:eastAsia="Times New Roman" w:cs="Times New Roman"/>
                <w:i/>
                <w:iCs/>
                <w:color w:val="002060"/>
                <w:sz w:val="18"/>
                <w:szCs w:val="20"/>
                <w:lang w:eastAsia="lv-LV"/>
              </w:rPr>
            </w:pPr>
            <w:r>
              <w:rPr>
                <w:rFonts w:eastAsia="Times New Roman" w:cs="Times New Roman"/>
                <w:i/>
                <w:iCs/>
                <w:color w:val="002060"/>
                <w:sz w:val="18"/>
                <w:szCs w:val="20"/>
                <w:lang w:eastAsia="lv-LV"/>
              </w:rPr>
              <w:t>-</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6E5AA0BC" w14:textId="77777777" w:rsidR="009D26A9" w:rsidRDefault="009D26A9" w:rsidP="008D4CE1">
            <w:pPr>
              <w:jc w:val="center"/>
              <w:rPr>
                <w:rFonts w:eastAsia="Times New Roman" w:cs="Times New Roman"/>
                <w:sz w:val="18"/>
                <w:szCs w:val="20"/>
                <w:lang w:eastAsia="lv-LV"/>
              </w:rPr>
            </w:pPr>
            <w:r>
              <w:rPr>
                <w:rFonts w:eastAsia="Times New Roman" w:cs="Times New Roman"/>
                <w:sz w:val="18"/>
                <w:szCs w:val="20"/>
                <w:lang w:eastAsia="lv-LV"/>
              </w:rPr>
              <w:t>1,6</w:t>
            </w:r>
          </w:p>
        </w:tc>
        <w:tc>
          <w:tcPr>
            <w:tcW w:w="851"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25D542FC" w14:textId="77777777" w:rsidR="009D26A9" w:rsidRDefault="009D26A9" w:rsidP="008D4CE1">
            <w:pPr>
              <w:jc w:val="center"/>
              <w:rPr>
                <w:rFonts w:eastAsia="Times New Roman" w:cs="Times New Roman"/>
                <w:i/>
                <w:iCs/>
                <w:color w:val="002060"/>
                <w:sz w:val="18"/>
                <w:szCs w:val="20"/>
                <w:lang w:eastAsia="lv-LV"/>
              </w:rPr>
            </w:pPr>
            <w:r>
              <w:rPr>
                <w:rFonts w:eastAsia="Times New Roman" w:cs="Times New Roman"/>
                <w:i/>
                <w:iCs/>
                <w:color w:val="002060"/>
                <w:sz w:val="18"/>
                <w:szCs w:val="20"/>
                <w:lang w:eastAsia="lv-LV"/>
              </w:rPr>
              <w:t>100,0</w:t>
            </w:r>
          </w:p>
        </w:tc>
        <w:tc>
          <w:tcPr>
            <w:tcW w:w="850"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01778C9A" w14:textId="77777777" w:rsidR="009D26A9" w:rsidRDefault="009D26A9" w:rsidP="008D4CE1">
            <w:pPr>
              <w:jc w:val="center"/>
              <w:rPr>
                <w:rFonts w:eastAsia="Times New Roman" w:cs="Times New Roman"/>
                <w:i/>
                <w:iCs/>
                <w:color w:val="002060"/>
                <w:sz w:val="18"/>
                <w:szCs w:val="20"/>
                <w:lang w:eastAsia="lv-LV"/>
              </w:rPr>
            </w:pPr>
            <w:r>
              <w:rPr>
                <w:rFonts w:eastAsia="Times New Roman" w:cs="Times New Roman"/>
                <w:i/>
                <w:iCs/>
                <w:color w:val="002060"/>
                <w:sz w:val="18"/>
                <w:szCs w:val="20"/>
                <w:lang w:eastAsia="lv-LV"/>
              </w:rPr>
              <w:t>0,7</w:t>
            </w:r>
          </w:p>
        </w:tc>
        <w:tc>
          <w:tcPr>
            <w:tcW w:w="778"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auto"/>
            <w:noWrap/>
            <w:vAlign w:val="center"/>
          </w:tcPr>
          <w:p w14:paraId="62599542" w14:textId="77777777" w:rsidR="009D26A9" w:rsidRDefault="009D26A9" w:rsidP="008D4CE1">
            <w:pPr>
              <w:jc w:val="center"/>
              <w:rPr>
                <w:rFonts w:eastAsia="Times New Roman" w:cs="Times New Roman"/>
                <w:i/>
                <w:iCs/>
                <w:color w:val="002060"/>
                <w:sz w:val="18"/>
                <w:szCs w:val="20"/>
                <w:lang w:eastAsia="lv-LV"/>
              </w:rPr>
            </w:pPr>
            <w:r>
              <w:rPr>
                <w:rFonts w:eastAsia="Times New Roman" w:cs="Times New Roman"/>
                <w:i/>
                <w:iCs/>
                <w:color w:val="002060"/>
                <w:sz w:val="18"/>
                <w:szCs w:val="20"/>
                <w:lang w:eastAsia="lv-LV"/>
              </w:rPr>
              <w:t>0,01</w:t>
            </w:r>
          </w:p>
        </w:tc>
      </w:tr>
      <w:tr w:rsidR="009D26A9" w:rsidRPr="00B65AFF" w14:paraId="244656EA" w14:textId="77777777" w:rsidTr="008D4CE1">
        <w:trPr>
          <w:trHeight w:val="76"/>
        </w:trPr>
        <w:tc>
          <w:tcPr>
            <w:tcW w:w="2962" w:type="dxa"/>
            <w:tcBorders>
              <w:top w:val="single" w:sz="4" w:space="0" w:color="808080" w:themeColor="background1" w:themeShade="80"/>
              <w:left w:val="single" w:sz="12" w:space="0" w:color="auto"/>
              <w:bottom w:val="single" w:sz="4" w:space="0" w:color="808080" w:themeColor="background1" w:themeShade="80"/>
              <w:right w:val="single" w:sz="4" w:space="0" w:color="auto"/>
            </w:tcBorders>
            <w:shd w:val="clear" w:color="auto" w:fill="auto"/>
            <w:noWrap/>
            <w:vAlign w:val="bottom"/>
            <w:hideMark/>
          </w:tcPr>
          <w:p w14:paraId="5B7476CC" w14:textId="77777777" w:rsidR="009D26A9" w:rsidRPr="003E6BDB" w:rsidRDefault="009D26A9" w:rsidP="00CD5970">
            <w:pPr>
              <w:ind w:left="164"/>
              <w:rPr>
                <w:rFonts w:eastAsia="Times New Roman" w:cs="Times New Roman"/>
                <w:i/>
                <w:iCs/>
                <w:sz w:val="20"/>
                <w:szCs w:val="20"/>
                <w:lang w:eastAsia="lv-LV"/>
              </w:rPr>
            </w:pPr>
            <w:r w:rsidRPr="003E6BDB">
              <w:rPr>
                <w:rFonts w:eastAsia="Times New Roman" w:cs="Times New Roman"/>
                <w:b/>
                <w:iCs/>
                <w:sz w:val="20"/>
                <w:szCs w:val="20"/>
                <w:lang w:eastAsia="lv-LV"/>
              </w:rPr>
              <w:t>Jūrmalā</w:t>
            </w:r>
            <w:r w:rsidRPr="003E6BDB">
              <w:rPr>
                <w:rFonts w:eastAsia="Times New Roman" w:cs="Times New Roman"/>
                <w:i/>
                <w:iCs/>
                <w:sz w:val="20"/>
                <w:szCs w:val="20"/>
                <w:lang w:eastAsia="lv-LV"/>
              </w:rPr>
              <w:t>, no tiem:</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1DFE629A" w14:textId="77777777" w:rsidR="009D26A9" w:rsidRPr="003E6BDB" w:rsidRDefault="009D26A9" w:rsidP="008D4CE1">
            <w:pPr>
              <w:jc w:val="center"/>
              <w:rPr>
                <w:rFonts w:eastAsia="Times New Roman" w:cs="Times New Roman"/>
                <w:b/>
                <w:sz w:val="20"/>
                <w:szCs w:val="20"/>
                <w:lang w:eastAsia="lv-LV"/>
              </w:rPr>
            </w:pPr>
            <w:r>
              <w:rPr>
                <w:rFonts w:eastAsia="Times New Roman" w:cs="Times New Roman"/>
                <w:b/>
                <w:sz w:val="20"/>
                <w:szCs w:val="20"/>
                <w:lang w:eastAsia="lv-LV"/>
              </w:rPr>
              <w:t>3,1</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43197667" w14:textId="77777777" w:rsidR="009D26A9" w:rsidRPr="003E6BDB" w:rsidRDefault="009D26A9" w:rsidP="008D4CE1">
            <w:pPr>
              <w:jc w:val="center"/>
              <w:rPr>
                <w:rFonts w:eastAsia="Times New Roman" w:cs="Times New Roman"/>
                <w:b/>
                <w:sz w:val="20"/>
                <w:szCs w:val="20"/>
                <w:lang w:eastAsia="lv-LV"/>
              </w:rPr>
            </w:pPr>
            <w:r>
              <w:rPr>
                <w:rFonts w:eastAsia="Times New Roman" w:cs="Times New Roman"/>
                <w:b/>
                <w:sz w:val="20"/>
                <w:szCs w:val="20"/>
                <w:lang w:eastAsia="lv-LV"/>
              </w:rPr>
              <w:t>3,3</w:t>
            </w:r>
          </w:p>
        </w:tc>
        <w:tc>
          <w:tcPr>
            <w:tcW w:w="708"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42E019B2" w14:textId="77777777" w:rsidR="009D26A9" w:rsidRPr="003E6BDB" w:rsidRDefault="009D26A9" w:rsidP="008D4CE1">
            <w:pPr>
              <w:jc w:val="center"/>
              <w:rPr>
                <w:rFonts w:eastAsia="Times New Roman" w:cs="Times New Roman"/>
                <w:b/>
                <w:i/>
                <w:iCs/>
                <w:color w:val="002060"/>
                <w:sz w:val="20"/>
                <w:szCs w:val="20"/>
                <w:lang w:eastAsia="lv-LV"/>
              </w:rPr>
            </w:pPr>
            <w:r>
              <w:rPr>
                <w:rFonts w:eastAsia="Times New Roman" w:cs="Times New Roman"/>
                <w:b/>
                <w:i/>
                <w:iCs/>
                <w:color w:val="002060"/>
                <w:sz w:val="20"/>
                <w:szCs w:val="20"/>
                <w:lang w:eastAsia="lv-LV"/>
              </w:rPr>
              <w:t>6,4</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2A46980F" w14:textId="77777777" w:rsidR="009D26A9" w:rsidRPr="003E6BDB" w:rsidRDefault="009D26A9" w:rsidP="008D4CE1">
            <w:pPr>
              <w:jc w:val="center"/>
              <w:rPr>
                <w:rFonts w:eastAsia="Times New Roman" w:cs="Times New Roman"/>
                <w:b/>
                <w:sz w:val="20"/>
                <w:szCs w:val="20"/>
                <w:lang w:eastAsia="lv-LV"/>
              </w:rPr>
            </w:pPr>
            <w:r>
              <w:rPr>
                <w:rFonts w:eastAsia="Times New Roman" w:cs="Times New Roman"/>
                <w:b/>
                <w:sz w:val="20"/>
                <w:szCs w:val="20"/>
                <w:lang w:eastAsia="lv-LV"/>
              </w:rPr>
              <w:t>3,6</w:t>
            </w:r>
          </w:p>
        </w:tc>
        <w:tc>
          <w:tcPr>
            <w:tcW w:w="851"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71443B7B" w14:textId="77777777" w:rsidR="009D26A9" w:rsidRPr="003E6BDB" w:rsidRDefault="009D26A9" w:rsidP="008D4CE1">
            <w:pPr>
              <w:jc w:val="center"/>
              <w:rPr>
                <w:rFonts w:eastAsia="Times New Roman" w:cs="Times New Roman"/>
                <w:b/>
                <w:i/>
                <w:iCs/>
                <w:color w:val="002060"/>
                <w:sz w:val="20"/>
                <w:szCs w:val="20"/>
                <w:lang w:eastAsia="lv-LV"/>
              </w:rPr>
            </w:pPr>
            <w:r>
              <w:rPr>
                <w:rFonts w:eastAsia="Times New Roman" w:cs="Times New Roman"/>
                <w:b/>
                <w:i/>
                <w:iCs/>
                <w:color w:val="002060"/>
                <w:sz w:val="20"/>
                <w:szCs w:val="20"/>
                <w:lang w:eastAsia="lv-LV"/>
              </w:rPr>
              <w:t>8,6</w:t>
            </w:r>
          </w:p>
        </w:tc>
        <w:tc>
          <w:tcPr>
            <w:tcW w:w="850"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61AADB30" w14:textId="77777777" w:rsidR="009D26A9" w:rsidRPr="003E6BDB" w:rsidRDefault="009D26A9" w:rsidP="008D4CE1">
            <w:pPr>
              <w:jc w:val="center"/>
              <w:rPr>
                <w:rFonts w:eastAsia="Times New Roman" w:cs="Times New Roman"/>
                <w:b/>
                <w:i/>
                <w:iCs/>
                <w:color w:val="002060"/>
                <w:sz w:val="20"/>
                <w:szCs w:val="20"/>
                <w:lang w:eastAsia="lv-LV"/>
              </w:rPr>
            </w:pPr>
            <w:r>
              <w:rPr>
                <w:rFonts w:eastAsia="Times New Roman" w:cs="Times New Roman"/>
                <w:b/>
                <w:i/>
                <w:iCs/>
                <w:color w:val="002060"/>
                <w:sz w:val="20"/>
                <w:szCs w:val="20"/>
                <w:lang w:eastAsia="lv-LV"/>
              </w:rPr>
              <w:t>1,6</w:t>
            </w:r>
          </w:p>
        </w:tc>
        <w:tc>
          <w:tcPr>
            <w:tcW w:w="778"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auto"/>
            <w:noWrap/>
            <w:vAlign w:val="center"/>
          </w:tcPr>
          <w:p w14:paraId="72A7A3DD" w14:textId="77777777" w:rsidR="009D26A9" w:rsidRPr="003E6BDB" w:rsidRDefault="009D26A9" w:rsidP="008D4CE1">
            <w:pPr>
              <w:jc w:val="center"/>
              <w:rPr>
                <w:rFonts w:eastAsia="Times New Roman" w:cs="Times New Roman"/>
                <w:b/>
                <w:i/>
                <w:iCs/>
                <w:color w:val="002060"/>
                <w:sz w:val="20"/>
                <w:szCs w:val="20"/>
                <w:lang w:eastAsia="lv-LV"/>
              </w:rPr>
            </w:pPr>
            <w:r>
              <w:rPr>
                <w:rFonts w:eastAsia="Times New Roman" w:cs="Times New Roman"/>
                <w:b/>
                <w:i/>
                <w:iCs/>
                <w:color w:val="002060"/>
                <w:sz w:val="20"/>
                <w:szCs w:val="20"/>
                <w:lang w:eastAsia="lv-LV"/>
              </w:rPr>
              <w:t>0,01</w:t>
            </w:r>
          </w:p>
        </w:tc>
      </w:tr>
      <w:tr w:rsidR="009D26A9" w:rsidRPr="00B65AFF" w14:paraId="20614357" w14:textId="77777777" w:rsidTr="008D4CE1">
        <w:trPr>
          <w:trHeight w:val="76"/>
        </w:trPr>
        <w:tc>
          <w:tcPr>
            <w:tcW w:w="2962" w:type="dxa"/>
            <w:tcBorders>
              <w:top w:val="single" w:sz="4" w:space="0" w:color="808080" w:themeColor="background1" w:themeShade="80"/>
              <w:left w:val="single" w:sz="12" w:space="0" w:color="auto"/>
              <w:bottom w:val="single" w:sz="4" w:space="0" w:color="808080" w:themeColor="background1" w:themeShade="80"/>
              <w:right w:val="single" w:sz="4" w:space="0" w:color="auto"/>
            </w:tcBorders>
            <w:shd w:val="clear" w:color="auto" w:fill="auto"/>
            <w:noWrap/>
            <w:vAlign w:val="bottom"/>
            <w:hideMark/>
          </w:tcPr>
          <w:p w14:paraId="39810BC6" w14:textId="77777777" w:rsidR="009D26A9" w:rsidRPr="003E6BDB" w:rsidRDefault="009D26A9" w:rsidP="00CD5970">
            <w:pPr>
              <w:ind w:left="164"/>
              <w:rPr>
                <w:rFonts w:eastAsia="Times New Roman" w:cs="Times New Roman"/>
                <w:i/>
                <w:iCs/>
                <w:sz w:val="18"/>
                <w:szCs w:val="20"/>
                <w:lang w:eastAsia="lv-LV"/>
              </w:rPr>
            </w:pPr>
            <w:r w:rsidRPr="003E6BDB">
              <w:rPr>
                <w:rFonts w:eastAsia="Times New Roman" w:cs="Times New Roman"/>
                <w:i/>
                <w:iCs/>
                <w:sz w:val="18"/>
                <w:szCs w:val="20"/>
                <w:lang w:eastAsia="lv-LV"/>
              </w:rPr>
              <w:t>Par īpašumiem, ja fiziska persona deklarējusi dzīvesvietu Jūrmalā</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26AD90AF" w14:textId="77777777" w:rsidR="009D26A9" w:rsidRPr="003E6BDB" w:rsidRDefault="009D26A9" w:rsidP="008D4CE1">
            <w:pPr>
              <w:jc w:val="center"/>
              <w:rPr>
                <w:rFonts w:eastAsia="Times New Roman" w:cs="Times New Roman"/>
                <w:sz w:val="18"/>
                <w:szCs w:val="20"/>
                <w:lang w:eastAsia="lv-LV"/>
              </w:rPr>
            </w:pPr>
            <w:r>
              <w:rPr>
                <w:rFonts w:eastAsia="Times New Roman" w:cs="Times New Roman"/>
                <w:sz w:val="18"/>
                <w:szCs w:val="20"/>
                <w:lang w:eastAsia="lv-LV"/>
              </w:rPr>
              <w:t>2,5</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6B9456AC" w14:textId="77777777" w:rsidR="009D26A9" w:rsidRPr="003E6BDB" w:rsidRDefault="009D26A9" w:rsidP="008D4CE1">
            <w:pPr>
              <w:jc w:val="center"/>
              <w:rPr>
                <w:rFonts w:eastAsia="Times New Roman" w:cs="Times New Roman"/>
                <w:sz w:val="18"/>
                <w:szCs w:val="20"/>
                <w:lang w:eastAsia="lv-LV"/>
              </w:rPr>
            </w:pPr>
            <w:r>
              <w:rPr>
                <w:rFonts w:eastAsia="Times New Roman" w:cs="Times New Roman"/>
                <w:sz w:val="18"/>
                <w:szCs w:val="20"/>
                <w:lang w:eastAsia="lv-LV"/>
              </w:rPr>
              <w:t>2,7</w:t>
            </w:r>
          </w:p>
        </w:tc>
        <w:tc>
          <w:tcPr>
            <w:tcW w:w="708"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34CE012B" w14:textId="77777777" w:rsidR="009D26A9" w:rsidRPr="003E6BDB" w:rsidRDefault="009D26A9" w:rsidP="008D4CE1">
            <w:pPr>
              <w:jc w:val="center"/>
              <w:rPr>
                <w:rFonts w:eastAsia="Times New Roman" w:cs="Times New Roman"/>
                <w:i/>
                <w:iCs/>
                <w:color w:val="002060"/>
                <w:sz w:val="18"/>
                <w:szCs w:val="20"/>
                <w:lang w:eastAsia="lv-LV"/>
              </w:rPr>
            </w:pPr>
            <w:r>
              <w:rPr>
                <w:rFonts w:eastAsia="Times New Roman" w:cs="Times New Roman"/>
                <w:i/>
                <w:iCs/>
                <w:color w:val="002060"/>
                <w:sz w:val="18"/>
                <w:szCs w:val="20"/>
                <w:lang w:eastAsia="lv-LV"/>
              </w:rPr>
              <w:t>5,0</w:t>
            </w:r>
          </w:p>
        </w:tc>
        <w:tc>
          <w:tcPr>
            <w:tcW w:w="709"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5E0F8BB0" w14:textId="77777777" w:rsidR="009D26A9" w:rsidRPr="003E6BDB" w:rsidRDefault="009D26A9" w:rsidP="008D4CE1">
            <w:pPr>
              <w:jc w:val="center"/>
              <w:rPr>
                <w:rFonts w:eastAsia="Times New Roman" w:cs="Times New Roman"/>
                <w:sz w:val="18"/>
                <w:szCs w:val="20"/>
                <w:lang w:eastAsia="lv-LV"/>
              </w:rPr>
            </w:pPr>
            <w:r>
              <w:rPr>
                <w:rFonts w:eastAsia="Times New Roman" w:cs="Times New Roman"/>
                <w:sz w:val="18"/>
                <w:szCs w:val="20"/>
                <w:lang w:eastAsia="lv-LV"/>
              </w:rPr>
              <w:t>3,4</w:t>
            </w:r>
          </w:p>
        </w:tc>
        <w:tc>
          <w:tcPr>
            <w:tcW w:w="851"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156EBA34" w14:textId="77777777" w:rsidR="009D26A9" w:rsidRPr="003E6BDB" w:rsidRDefault="009D26A9" w:rsidP="008D4CE1">
            <w:pPr>
              <w:jc w:val="center"/>
              <w:rPr>
                <w:rFonts w:eastAsia="Times New Roman" w:cs="Times New Roman"/>
                <w:i/>
                <w:iCs/>
                <w:color w:val="002060"/>
                <w:sz w:val="18"/>
                <w:szCs w:val="20"/>
                <w:lang w:eastAsia="lv-LV"/>
              </w:rPr>
            </w:pPr>
            <w:r>
              <w:rPr>
                <w:rFonts w:eastAsia="Times New Roman" w:cs="Times New Roman"/>
                <w:i/>
                <w:iCs/>
                <w:color w:val="002060"/>
                <w:sz w:val="18"/>
                <w:szCs w:val="20"/>
                <w:lang w:eastAsia="lv-LV"/>
              </w:rPr>
              <w:t>28,1</w:t>
            </w:r>
          </w:p>
        </w:tc>
        <w:tc>
          <w:tcPr>
            <w:tcW w:w="850" w:type="dxa"/>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center"/>
          </w:tcPr>
          <w:p w14:paraId="53EA1982" w14:textId="77777777" w:rsidR="009D26A9" w:rsidRPr="003E6BDB" w:rsidRDefault="009D26A9" w:rsidP="008D4CE1">
            <w:pPr>
              <w:jc w:val="center"/>
              <w:rPr>
                <w:rFonts w:eastAsia="Times New Roman" w:cs="Times New Roman"/>
                <w:i/>
                <w:iCs/>
                <w:color w:val="002060"/>
                <w:sz w:val="18"/>
                <w:szCs w:val="20"/>
                <w:lang w:eastAsia="lv-LV"/>
              </w:rPr>
            </w:pPr>
            <w:r>
              <w:rPr>
                <w:rFonts w:eastAsia="Times New Roman" w:cs="Times New Roman"/>
                <w:i/>
                <w:iCs/>
                <w:color w:val="002060"/>
                <w:sz w:val="18"/>
                <w:szCs w:val="20"/>
                <w:lang w:eastAsia="lv-LV"/>
              </w:rPr>
              <w:t>1,5</w:t>
            </w:r>
          </w:p>
        </w:tc>
        <w:tc>
          <w:tcPr>
            <w:tcW w:w="778"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auto"/>
            <w:noWrap/>
            <w:vAlign w:val="center"/>
          </w:tcPr>
          <w:p w14:paraId="56E1680B" w14:textId="77777777" w:rsidR="009D26A9" w:rsidRPr="003E6BDB" w:rsidRDefault="009D26A9" w:rsidP="008D4CE1">
            <w:pPr>
              <w:jc w:val="center"/>
              <w:rPr>
                <w:rFonts w:eastAsia="Times New Roman" w:cs="Times New Roman"/>
                <w:i/>
                <w:iCs/>
                <w:color w:val="002060"/>
                <w:sz w:val="18"/>
                <w:szCs w:val="20"/>
                <w:lang w:eastAsia="lv-LV"/>
              </w:rPr>
            </w:pPr>
            <w:r>
              <w:rPr>
                <w:rFonts w:eastAsia="Times New Roman" w:cs="Times New Roman"/>
                <w:i/>
                <w:iCs/>
                <w:color w:val="002060"/>
                <w:sz w:val="18"/>
                <w:szCs w:val="20"/>
                <w:lang w:eastAsia="lv-LV"/>
              </w:rPr>
              <w:t>0,01</w:t>
            </w:r>
          </w:p>
        </w:tc>
      </w:tr>
      <w:tr w:rsidR="009D26A9" w:rsidRPr="00B65AFF" w14:paraId="6855D1EC" w14:textId="77777777" w:rsidTr="008D4CE1">
        <w:trPr>
          <w:trHeight w:val="76"/>
        </w:trPr>
        <w:tc>
          <w:tcPr>
            <w:tcW w:w="2962" w:type="dxa"/>
            <w:tcBorders>
              <w:top w:val="single" w:sz="4" w:space="0" w:color="808080" w:themeColor="background1" w:themeShade="80"/>
              <w:left w:val="single" w:sz="12" w:space="0" w:color="auto"/>
              <w:bottom w:val="single" w:sz="12" w:space="0" w:color="auto"/>
              <w:right w:val="single" w:sz="4" w:space="0" w:color="auto"/>
            </w:tcBorders>
            <w:shd w:val="clear" w:color="auto" w:fill="auto"/>
            <w:noWrap/>
            <w:vAlign w:val="bottom"/>
            <w:hideMark/>
          </w:tcPr>
          <w:p w14:paraId="4E61362C" w14:textId="77777777" w:rsidR="009D26A9" w:rsidRPr="003E6BDB" w:rsidRDefault="009D26A9" w:rsidP="00CD5970">
            <w:pPr>
              <w:ind w:left="164"/>
              <w:rPr>
                <w:rFonts w:eastAsia="Times New Roman" w:cs="Times New Roman"/>
                <w:b/>
                <w:iCs/>
                <w:sz w:val="20"/>
                <w:szCs w:val="20"/>
                <w:lang w:eastAsia="lv-LV"/>
              </w:rPr>
            </w:pPr>
            <w:r w:rsidRPr="003E6BDB">
              <w:rPr>
                <w:rFonts w:eastAsia="Times New Roman" w:cs="Times New Roman"/>
                <w:b/>
                <w:iCs/>
                <w:sz w:val="20"/>
                <w:szCs w:val="20"/>
                <w:lang w:eastAsia="lv-LV"/>
              </w:rPr>
              <w:t>Speciālajām ekonomiskajām zonām</w:t>
            </w:r>
          </w:p>
        </w:tc>
        <w:tc>
          <w:tcPr>
            <w:tcW w:w="709" w:type="dxa"/>
            <w:tcBorders>
              <w:top w:val="single" w:sz="4" w:space="0" w:color="808080" w:themeColor="background1" w:themeShade="80"/>
              <w:left w:val="nil"/>
              <w:bottom w:val="single" w:sz="12" w:space="0" w:color="auto"/>
              <w:right w:val="single" w:sz="4" w:space="0" w:color="auto"/>
            </w:tcBorders>
            <w:shd w:val="clear" w:color="auto" w:fill="auto"/>
            <w:noWrap/>
            <w:vAlign w:val="center"/>
          </w:tcPr>
          <w:p w14:paraId="02682076" w14:textId="77777777" w:rsidR="009D26A9" w:rsidRPr="003E6BDB" w:rsidRDefault="009D26A9" w:rsidP="008D4CE1">
            <w:pPr>
              <w:jc w:val="center"/>
              <w:rPr>
                <w:rFonts w:eastAsia="Times New Roman" w:cs="Times New Roman"/>
                <w:b/>
                <w:sz w:val="20"/>
                <w:szCs w:val="20"/>
                <w:lang w:eastAsia="lv-LV"/>
              </w:rPr>
            </w:pPr>
            <w:r>
              <w:rPr>
                <w:rFonts w:eastAsia="Times New Roman" w:cs="Times New Roman"/>
                <w:b/>
                <w:sz w:val="20"/>
                <w:szCs w:val="20"/>
                <w:lang w:eastAsia="lv-LV"/>
              </w:rPr>
              <w:t>2,4</w:t>
            </w:r>
          </w:p>
        </w:tc>
        <w:tc>
          <w:tcPr>
            <w:tcW w:w="709" w:type="dxa"/>
            <w:tcBorders>
              <w:top w:val="single" w:sz="4" w:space="0" w:color="808080" w:themeColor="background1" w:themeShade="80"/>
              <w:left w:val="nil"/>
              <w:bottom w:val="single" w:sz="12" w:space="0" w:color="auto"/>
              <w:right w:val="single" w:sz="4" w:space="0" w:color="auto"/>
            </w:tcBorders>
            <w:shd w:val="clear" w:color="auto" w:fill="auto"/>
            <w:noWrap/>
            <w:vAlign w:val="center"/>
          </w:tcPr>
          <w:p w14:paraId="6FB2069C" w14:textId="77777777" w:rsidR="009D26A9" w:rsidRPr="003E6BDB" w:rsidRDefault="009D26A9" w:rsidP="008D4CE1">
            <w:pPr>
              <w:jc w:val="center"/>
              <w:rPr>
                <w:rFonts w:eastAsia="Times New Roman" w:cs="Times New Roman"/>
                <w:b/>
                <w:sz w:val="20"/>
                <w:szCs w:val="20"/>
                <w:lang w:eastAsia="lv-LV"/>
              </w:rPr>
            </w:pPr>
            <w:r>
              <w:rPr>
                <w:rFonts w:eastAsia="Times New Roman" w:cs="Times New Roman"/>
                <w:b/>
                <w:sz w:val="20"/>
                <w:szCs w:val="20"/>
                <w:lang w:eastAsia="lv-LV"/>
              </w:rPr>
              <w:t>2,2</w:t>
            </w:r>
          </w:p>
        </w:tc>
        <w:tc>
          <w:tcPr>
            <w:tcW w:w="708" w:type="dxa"/>
            <w:tcBorders>
              <w:top w:val="single" w:sz="4" w:space="0" w:color="808080" w:themeColor="background1" w:themeShade="80"/>
              <w:left w:val="nil"/>
              <w:bottom w:val="single" w:sz="12" w:space="0" w:color="auto"/>
              <w:right w:val="single" w:sz="4" w:space="0" w:color="auto"/>
            </w:tcBorders>
            <w:shd w:val="clear" w:color="auto" w:fill="auto"/>
            <w:noWrap/>
            <w:vAlign w:val="center"/>
          </w:tcPr>
          <w:p w14:paraId="1BB49446" w14:textId="77777777" w:rsidR="009D26A9" w:rsidRPr="003E6BDB" w:rsidRDefault="009D26A9" w:rsidP="008D4CE1">
            <w:pPr>
              <w:jc w:val="center"/>
              <w:rPr>
                <w:rFonts w:eastAsia="Times New Roman" w:cs="Times New Roman"/>
                <w:b/>
                <w:i/>
                <w:iCs/>
                <w:color w:val="002060"/>
                <w:sz w:val="20"/>
                <w:szCs w:val="20"/>
                <w:lang w:eastAsia="lv-LV"/>
              </w:rPr>
            </w:pPr>
            <w:r>
              <w:rPr>
                <w:rFonts w:eastAsia="Times New Roman" w:cs="Times New Roman"/>
                <w:b/>
                <w:i/>
                <w:iCs/>
                <w:color w:val="002060"/>
                <w:sz w:val="20"/>
                <w:szCs w:val="20"/>
                <w:lang w:eastAsia="lv-LV"/>
              </w:rPr>
              <w:t>-7,6</w:t>
            </w:r>
          </w:p>
        </w:tc>
        <w:tc>
          <w:tcPr>
            <w:tcW w:w="709" w:type="dxa"/>
            <w:tcBorders>
              <w:top w:val="single" w:sz="4" w:space="0" w:color="808080" w:themeColor="background1" w:themeShade="80"/>
              <w:left w:val="nil"/>
              <w:bottom w:val="single" w:sz="12" w:space="0" w:color="auto"/>
              <w:right w:val="single" w:sz="4" w:space="0" w:color="auto"/>
            </w:tcBorders>
            <w:shd w:val="clear" w:color="auto" w:fill="auto"/>
            <w:noWrap/>
            <w:vAlign w:val="center"/>
          </w:tcPr>
          <w:p w14:paraId="79A906BC" w14:textId="77777777" w:rsidR="009D26A9" w:rsidRPr="003E6BDB" w:rsidRDefault="009D26A9" w:rsidP="008D4CE1">
            <w:pPr>
              <w:jc w:val="center"/>
              <w:rPr>
                <w:rFonts w:eastAsia="Times New Roman" w:cs="Times New Roman"/>
                <w:b/>
                <w:sz w:val="20"/>
                <w:szCs w:val="20"/>
                <w:lang w:eastAsia="lv-LV"/>
              </w:rPr>
            </w:pPr>
            <w:r>
              <w:rPr>
                <w:rFonts w:eastAsia="Times New Roman" w:cs="Times New Roman"/>
                <w:b/>
                <w:sz w:val="20"/>
                <w:szCs w:val="20"/>
                <w:lang w:eastAsia="lv-LV"/>
              </w:rPr>
              <w:t>2,0</w:t>
            </w:r>
          </w:p>
        </w:tc>
        <w:tc>
          <w:tcPr>
            <w:tcW w:w="851" w:type="dxa"/>
            <w:tcBorders>
              <w:top w:val="single" w:sz="4" w:space="0" w:color="808080" w:themeColor="background1" w:themeShade="80"/>
              <w:left w:val="nil"/>
              <w:bottom w:val="single" w:sz="12" w:space="0" w:color="auto"/>
              <w:right w:val="single" w:sz="4" w:space="0" w:color="auto"/>
            </w:tcBorders>
            <w:shd w:val="clear" w:color="auto" w:fill="auto"/>
            <w:noWrap/>
            <w:vAlign w:val="center"/>
          </w:tcPr>
          <w:p w14:paraId="64745B2C" w14:textId="77777777" w:rsidR="009D26A9" w:rsidRPr="003E6BDB" w:rsidRDefault="009D26A9" w:rsidP="008D4CE1">
            <w:pPr>
              <w:jc w:val="center"/>
              <w:rPr>
                <w:rFonts w:eastAsia="Times New Roman" w:cs="Times New Roman"/>
                <w:b/>
                <w:i/>
                <w:iCs/>
                <w:color w:val="002060"/>
                <w:sz w:val="20"/>
                <w:szCs w:val="20"/>
                <w:lang w:eastAsia="lv-LV"/>
              </w:rPr>
            </w:pPr>
            <w:r>
              <w:rPr>
                <w:rFonts w:eastAsia="Times New Roman" w:cs="Times New Roman"/>
                <w:b/>
                <w:i/>
                <w:iCs/>
                <w:color w:val="002060"/>
                <w:sz w:val="20"/>
                <w:szCs w:val="20"/>
                <w:lang w:eastAsia="lv-LV"/>
              </w:rPr>
              <w:t>-8,3</w:t>
            </w:r>
          </w:p>
        </w:tc>
        <w:tc>
          <w:tcPr>
            <w:tcW w:w="850" w:type="dxa"/>
            <w:tcBorders>
              <w:top w:val="single" w:sz="4" w:space="0" w:color="808080" w:themeColor="background1" w:themeShade="80"/>
              <w:left w:val="nil"/>
              <w:bottom w:val="single" w:sz="12" w:space="0" w:color="auto"/>
              <w:right w:val="single" w:sz="4" w:space="0" w:color="auto"/>
            </w:tcBorders>
            <w:shd w:val="clear" w:color="auto" w:fill="auto"/>
            <w:noWrap/>
            <w:vAlign w:val="center"/>
          </w:tcPr>
          <w:p w14:paraId="5EDA9102" w14:textId="77777777" w:rsidR="009D26A9" w:rsidRPr="003E6BDB" w:rsidRDefault="009D26A9" w:rsidP="008D4CE1">
            <w:pPr>
              <w:jc w:val="center"/>
              <w:rPr>
                <w:rFonts w:eastAsia="Times New Roman" w:cs="Times New Roman"/>
                <w:b/>
                <w:i/>
                <w:iCs/>
                <w:color w:val="002060"/>
                <w:sz w:val="20"/>
                <w:szCs w:val="20"/>
                <w:lang w:eastAsia="lv-LV"/>
              </w:rPr>
            </w:pPr>
            <w:r>
              <w:rPr>
                <w:rFonts w:eastAsia="Times New Roman" w:cs="Times New Roman"/>
                <w:b/>
                <w:i/>
                <w:iCs/>
                <w:color w:val="002060"/>
                <w:sz w:val="20"/>
                <w:szCs w:val="20"/>
                <w:lang w:eastAsia="lv-LV"/>
              </w:rPr>
              <w:t>0,9</w:t>
            </w:r>
          </w:p>
        </w:tc>
        <w:tc>
          <w:tcPr>
            <w:tcW w:w="778" w:type="dxa"/>
            <w:tcBorders>
              <w:top w:val="single" w:sz="4" w:space="0" w:color="808080" w:themeColor="background1" w:themeShade="80"/>
              <w:left w:val="nil"/>
              <w:bottom w:val="single" w:sz="12" w:space="0" w:color="auto"/>
              <w:right w:val="single" w:sz="12" w:space="0" w:color="auto"/>
            </w:tcBorders>
            <w:shd w:val="clear" w:color="auto" w:fill="auto"/>
            <w:noWrap/>
            <w:vAlign w:val="center"/>
          </w:tcPr>
          <w:p w14:paraId="01F9D465" w14:textId="77777777" w:rsidR="009D26A9" w:rsidRPr="003E6BDB" w:rsidRDefault="009D26A9" w:rsidP="008D4CE1">
            <w:pPr>
              <w:jc w:val="center"/>
              <w:rPr>
                <w:rFonts w:eastAsia="Times New Roman" w:cs="Times New Roman"/>
                <w:b/>
                <w:i/>
                <w:iCs/>
                <w:color w:val="002060"/>
                <w:sz w:val="20"/>
                <w:szCs w:val="20"/>
                <w:lang w:eastAsia="lv-LV"/>
              </w:rPr>
            </w:pPr>
            <w:r>
              <w:rPr>
                <w:rFonts w:eastAsia="Times New Roman" w:cs="Times New Roman"/>
                <w:b/>
                <w:i/>
                <w:iCs/>
                <w:color w:val="002060"/>
                <w:sz w:val="20"/>
                <w:szCs w:val="20"/>
                <w:lang w:eastAsia="lv-LV"/>
              </w:rPr>
              <w:t>0,01</w:t>
            </w:r>
          </w:p>
        </w:tc>
      </w:tr>
      <w:tr w:rsidR="009D26A9" w:rsidRPr="00B65AFF" w14:paraId="4806E6C5" w14:textId="77777777" w:rsidTr="008D4CE1">
        <w:trPr>
          <w:trHeight w:val="76"/>
        </w:trPr>
        <w:tc>
          <w:tcPr>
            <w:tcW w:w="2962" w:type="dxa"/>
            <w:tcBorders>
              <w:top w:val="single" w:sz="12" w:space="0" w:color="auto"/>
              <w:left w:val="single" w:sz="12" w:space="0" w:color="auto"/>
              <w:bottom w:val="single" w:sz="12" w:space="0" w:color="auto"/>
              <w:right w:val="single" w:sz="4" w:space="0" w:color="auto"/>
            </w:tcBorders>
            <w:shd w:val="clear" w:color="auto" w:fill="FFFF00"/>
            <w:noWrap/>
            <w:vAlign w:val="bottom"/>
            <w:hideMark/>
          </w:tcPr>
          <w:p w14:paraId="3F634385" w14:textId="77777777" w:rsidR="009D26A9" w:rsidRPr="00B65AFF" w:rsidRDefault="009D26A9" w:rsidP="008D4CE1">
            <w:pPr>
              <w:rPr>
                <w:rFonts w:eastAsia="Times New Roman" w:cs="Times New Roman"/>
                <w:b/>
                <w:iCs/>
                <w:sz w:val="20"/>
                <w:szCs w:val="20"/>
                <w:highlight w:val="yellow"/>
                <w:lang w:eastAsia="lv-LV"/>
              </w:rPr>
            </w:pPr>
            <w:r w:rsidRPr="00B65AFF">
              <w:rPr>
                <w:rFonts w:eastAsia="Times New Roman" w:cs="Times New Roman"/>
                <w:b/>
                <w:iCs/>
                <w:sz w:val="20"/>
                <w:szCs w:val="20"/>
                <w:highlight w:val="yellow"/>
                <w:lang w:eastAsia="lv-LV"/>
              </w:rPr>
              <w:t>KOPĀ</w:t>
            </w:r>
          </w:p>
        </w:tc>
        <w:tc>
          <w:tcPr>
            <w:tcW w:w="709" w:type="dxa"/>
            <w:tcBorders>
              <w:top w:val="single" w:sz="12" w:space="0" w:color="auto"/>
              <w:left w:val="nil"/>
              <w:bottom w:val="single" w:sz="12" w:space="0" w:color="auto"/>
              <w:right w:val="single" w:sz="4" w:space="0" w:color="auto"/>
            </w:tcBorders>
            <w:shd w:val="clear" w:color="auto" w:fill="FFFF00"/>
            <w:noWrap/>
            <w:vAlign w:val="center"/>
          </w:tcPr>
          <w:p w14:paraId="5E222EAA" w14:textId="77777777" w:rsidR="009D26A9" w:rsidRPr="00B65AFF" w:rsidRDefault="009D26A9" w:rsidP="008D4CE1">
            <w:pPr>
              <w:jc w:val="center"/>
              <w:rPr>
                <w:rFonts w:eastAsia="Times New Roman" w:cs="Times New Roman"/>
                <w:b/>
                <w:sz w:val="20"/>
                <w:szCs w:val="20"/>
                <w:highlight w:val="yellow"/>
                <w:lang w:eastAsia="lv-LV"/>
              </w:rPr>
            </w:pPr>
            <w:r>
              <w:rPr>
                <w:rFonts w:eastAsia="Times New Roman" w:cs="Times New Roman"/>
                <w:b/>
                <w:sz w:val="20"/>
                <w:szCs w:val="20"/>
                <w:highlight w:val="yellow"/>
                <w:lang w:eastAsia="lv-LV"/>
              </w:rPr>
              <w:t>14,5</w:t>
            </w:r>
          </w:p>
        </w:tc>
        <w:tc>
          <w:tcPr>
            <w:tcW w:w="709" w:type="dxa"/>
            <w:tcBorders>
              <w:top w:val="single" w:sz="12" w:space="0" w:color="auto"/>
              <w:left w:val="nil"/>
              <w:bottom w:val="single" w:sz="12" w:space="0" w:color="auto"/>
              <w:right w:val="single" w:sz="4" w:space="0" w:color="auto"/>
            </w:tcBorders>
            <w:shd w:val="clear" w:color="auto" w:fill="FFFF00"/>
            <w:noWrap/>
            <w:vAlign w:val="center"/>
          </w:tcPr>
          <w:p w14:paraId="6065186E" w14:textId="77777777" w:rsidR="009D26A9" w:rsidRPr="00B65AFF" w:rsidRDefault="009D26A9" w:rsidP="008D4CE1">
            <w:pPr>
              <w:jc w:val="center"/>
              <w:rPr>
                <w:rFonts w:eastAsia="Times New Roman" w:cs="Times New Roman"/>
                <w:b/>
                <w:sz w:val="20"/>
                <w:szCs w:val="20"/>
                <w:highlight w:val="yellow"/>
                <w:lang w:eastAsia="lv-LV"/>
              </w:rPr>
            </w:pPr>
            <w:r>
              <w:rPr>
                <w:rFonts w:eastAsia="Times New Roman" w:cs="Times New Roman"/>
                <w:b/>
                <w:sz w:val="20"/>
                <w:szCs w:val="20"/>
                <w:highlight w:val="yellow"/>
                <w:lang w:eastAsia="lv-LV"/>
              </w:rPr>
              <w:t>16,0</w:t>
            </w:r>
          </w:p>
        </w:tc>
        <w:tc>
          <w:tcPr>
            <w:tcW w:w="708" w:type="dxa"/>
            <w:tcBorders>
              <w:top w:val="single" w:sz="12" w:space="0" w:color="auto"/>
              <w:left w:val="nil"/>
              <w:bottom w:val="single" w:sz="12" w:space="0" w:color="auto"/>
              <w:right w:val="single" w:sz="4" w:space="0" w:color="auto"/>
            </w:tcBorders>
            <w:shd w:val="clear" w:color="auto" w:fill="FFFF00"/>
            <w:noWrap/>
            <w:vAlign w:val="center"/>
          </w:tcPr>
          <w:p w14:paraId="21672AA6" w14:textId="77777777" w:rsidR="009D26A9" w:rsidRPr="00B65AFF" w:rsidRDefault="009D26A9" w:rsidP="008D4CE1">
            <w:pPr>
              <w:jc w:val="center"/>
              <w:rPr>
                <w:rFonts w:eastAsia="Times New Roman" w:cs="Times New Roman"/>
                <w:b/>
                <w:i/>
                <w:iCs/>
                <w:color w:val="002060"/>
                <w:sz w:val="20"/>
                <w:szCs w:val="20"/>
                <w:highlight w:val="yellow"/>
                <w:lang w:eastAsia="lv-LV"/>
              </w:rPr>
            </w:pPr>
            <w:r>
              <w:rPr>
                <w:rFonts w:eastAsia="Times New Roman" w:cs="Times New Roman"/>
                <w:b/>
                <w:i/>
                <w:iCs/>
                <w:color w:val="002060"/>
                <w:sz w:val="20"/>
                <w:szCs w:val="20"/>
                <w:highlight w:val="yellow"/>
                <w:lang w:eastAsia="lv-LV"/>
              </w:rPr>
              <w:t>10,4</w:t>
            </w:r>
          </w:p>
        </w:tc>
        <w:tc>
          <w:tcPr>
            <w:tcW w:w="709" w:type="dxa"/>
            <w:tcBorders>
              <w:top w:val="single" w:sz="12" w:space="0" w:color="auto"/>
              <w:left w:val="nil"/>
              <w:bottom w:val="single" w:sz="12" w:space="0" w:color="auto"/>
              <w:right w:val="single" w:sz="4" w:space="0" w:color="auto"/>
            </w:tcBorders>
            <w:shd w:val="clear" w:color="auto" w:fill="FFFF00"/>
            <w:noWrap/>
            <w:vAlign w:val="center"/>
          </w:tcPr>
          <w:p w14:paraId="0DDBF15C" w14:textId="77777777" w:rsidR="009D26A9" w:rsidRPr="00B65AFF" w:rsidRDefault="009D26A9" w:rsidP="008D4CE1">
            <w:pPr>
              <w:jc w:val="center"/>
              <w:rPr>
                <w:rFonts w:eastAsia="Times New Roman" w:cs="Times New Roman"/>
                <w:b/>
                <w:sz w:val="20"/>
                <w:szCs w:val="20"/>
                <w:highlight w:val="yellow"/>
                <w:lang w:eastAsia="lv-LV"/>
              </w:rPr>
            </w:pPr>
            <w:r>
              <w:rPr>
                <w:rFonts w:eastAsia="Times New Roman" w:cs="Times New Roman"/>
                <w:b/>
                <w:sz w:val="20"/>
                <w:szCs w:val="20"/>
                <w:highlight w:val="yellow"/>
                <w:lang w:eastAsia="lv-LV"/>
              </w:rPr>
              <w:t>18,2</w:t>
            </w:r>
          </w:p>
        </w:tc>
        <w:tc>
          <w:tcPr>
            <w:tcW w:w="851" w:type="dxa"/>
            <w:tcBorders>
              <w:top w:val="single" w:sz="12" w:space="0" w:color="auto"/>
              <w:left w:val="nil"/>
              <w:bottom w:val="single" w:sz="12" w:space="0" w:color="auto"/>
              <w:right w:val="single" w:sz="4" w:space="0" w:color="auto"/>
            </w:tcBorders>
            <w:shd w:val="clear" w:color="auto" w:fill="FFFF00"/>
            <w:noWrap/>
            <w:vAlign w:val="center"/>
          </w:tcPr>
          <w:p w14:paraId="49C6FBBC" w14:textId="77777777" w:rsidR="009D26A9" w:rsidRPr="00B65AFF" w:rsidRDefault="009D26A9" w:rsidP="008D4CE1">
            <w:pPr>
              <w:jc w:val="center"/>
              <w:rPr>
                <w:rFonts w:eastAsia="Times New Roman" w:cs="Times New Roman"/>
                <w:b/>
                <w:i/>
                <w:iCs/>
                <w:color w:val="002060"/>
                <w:sz w:val="20"/>
                <w:szCs w:val="20"/>
                <w:highlight w:val="yellow"/>
                <w:lang w:eastAsia="lv-LV"/>
              </w:rPr>
            </w:pPr>
            <w:r>
              <w:rPr>
                <w:rFonts w:eastAsia="Times New Roman" w:cs="Times New Roman"/>
                <w:b/>
                <w:i/>
                <w:iCs/>
                <w:color w:val="002060"/>
                <w:sz w:val="20"/>
                <w:szCs w:val="20"/>
                <w:highlight w:val="yellow"/>
                <w:lang w:eastAsia="lv-LV"/>
              </w:rPr>
              <w:t>13,9</w:t>
            </w:r>
          </w:p>
        </w:tc>
        <w:tc>
          <w:tcPr>
            <w:tcW w:w="850" w:type="dxa"/>
            <w:tcBorders>
              <w:top w:val="single" w:sz="12" w:space="0" w:color="auto"/>
              <w:left w:val="nil"/>
              <w:bottom w:val="single" w:sz="12" w:space="0" w:color="auto"/>
              <w:right w:val="single" w:sz="4" w:space="0" w:color="auto"/>
            </w:tcBorders>
            <w:shd w:val="clear" w:color="auto" w:fill="FFFF00"/>
            <w:noWrap/>
            <w:vAlign w:val="center"/>
          </w:tcPr>
          <w:p w14:paraId="71B446AB" w14:textId="77777777" w:rsidR="009D26A9" w:rsidRPr="00B65AFF" w:rsidRDefault="009D26A9" w:rsidP="008D4CE1">
            <w:pPr>
              <w:jc w:val="center"/>
              <w:rPr>
                <w:rFonts w:eastAsia="Times New Roman" w:cs="Times New Roman"/>
                <w:b/>
                <w:i/>
                <w:iCs/>
                <w:color w:val="002060"/>
                <w:sz w:val="20"/>
                <w:szCs w:val="20"/>
                <w:highlight w:val="yellow"/>
                <w:lang w:eastAsia="lv-LV"/>
              </w:rPr>
            </w:pPr>
            <w:r>
              <w:rPr>
                <w:rFonts w:eastAsia="Times New Roman" w:cs="Times New Roman"/>
                <w:b/>
                <w:i/>
                <w:iCs/>
                <w:color w:val="002060"/>
                <w:sz w:val="20"/>
                <w:szCs w:val="20"/>
                <w:highlight w:val="yellow"/>
                <w:lang w:eastAsia="lv-LV"/>
              </w:rPr>
              <w:t>8,2</w:t>
            </w:r>
          </w:p>
        </w:tc>
        <w:tc>
          <w:tcPr>
            <w:tcW w:w="778" w:type="dxa"/>
            <w:tcBorders>
              <w:top w:val="single" w:sz="12" w:space="0" w:color="auto"/>
              <w:left w:val="nil"/>
              <w:bottom w:val="single" w:sz="12" w:space="0" w:color="auto"/>
              <w:right w:val="single" w:sz="12" w:space="0" w:color="auto"/>
            </w:tcBorders>
            <w:shd w:val="clear" w:color="auto" w:fill="FFFF00"/>
            <w:noWrap/>
            <w:vAlign w:val="center"/>
          </w:tcPr>
          <w:p w14:paraId="2C07F320" w14:textId="77777777" w:rsidR="009D26A9" w:rsidRPr="00B65AFF" w:rsidRDefault="009D26A9" w:rsidP="008D4CE1">
            <w:pPr>
              <w:jc w:val="center"/>
              <w:rPr>
                <w:rFonts w:eastAsia="Times New Roman" w:cs="Times New Roman"/>
                <w:b/>
                <w:i/>
                <w:iCs/>
                <w:color w:val="002060"/>
                <w:sz w:val="20"/>
                <w:szCs w:val="20"/>
                <w:highlight w:val="yellow"/>
                <w:lang w:eastAsia="lv-LV"/>
              </w:rPr>
            </w:pPr>
            <w:r>
              <w:rPr>
                <w:rFonts w:eastAsia="Times New Roman" w:cs="Times New Roman"/>
                <w:b/>
                <w:i/>
                <w:iCs/>
                <w:color w:val="002060"/>
                <w:sz w:val="20"/>
                <w:szCs w:val="20"/>
                <w:highlight w:val="yellow"/>
                <w:lang w:eastAsia="lv-LV"/>
              </w:rPr>
              <w:t>0,06</w:t>
            </w:r>
          </w:p>
        </w:tc>
      </w:tr>
    </w:tbl>
    <w:p w14:paraId="4BCFECBB" w14:textId="77777777" w:rsidR="009D26A9" w:rsidRPr="00094893" w:rsidRDefault="009D26A9" w:rsidP="00F15C44">
      <w:pPr>
        <w:jc w:val="both"/>
        <w:rPr>
          <w:i/>
          <w:sz w:val="20"/>
          <w:szCs w:val="20"/>
        </w:rPr>
      </w:pPr>
      <w:r w:rsidRPr="00094893">
        <w:rPr>
          <w:b/>
          <w:i/>
          <w:sz w:val="20"/>
          <w:szCs w:val="20"/>
        </w:rPr>
        <w:t>Avots:</w:t>
      </w:r>
      <w:r w:rsidRPr="00094893">
        <w:rPr>
          <w:i/>
          <w:sz w:val="20"/>
          <w:szCs w:val="20"/>
        </w:rPr>
        <w:t xml:space="preserve"> FM aprēķini, izmantojot Valsts kases un pašvaldību datus</w:t>
      </w:r>
    </w:p>
    <w:p w14:paraId="02B9A19F" w14:textId="77777777" w:rsidR="009D26A9" w:rsidRDefault="009D26A9" w:rsidP="00F15C44">
      <w:pPr>
        <w:ind w:firstLine="709"/>
        <w:jc w:val="both"/>
      </w:pPr>
    </w:p>
    <w:p w14:paraId="28C88293" w14:textId="77777777" w:rsidR="00CD5970" w:rsidRPr="00F15C44" w:rsidRDefault="00CD5970" w:rsidP="00CD5970">
      <w:pPr>
        <w:spacing w:after="120"/>
        <w:ind w:firstLine="709"/>
        <w:jc w:val="both"/>
      </w:pPr>
      <w:r w:rsidRPr="00915E28">
        <w:t xml:space="preserve">2018.gadā salīdzinājumā ar 2017.gadu kopējais atvieglojumu apmērs pieaudzis par 13,9% jeb 2,2 milj. </w:t>
      </w:r>
      <w:r w:rsidRPr="00915E28">
        <w:rPr>
          <w:i/>
        </w:rPr>
        <w:t>euro</w:t>
      </w:r>
      <w:r w:rsidRPr="00915E28">
        <w:t xml:space="preserve">. </w:t>
      </w:r>
    </w:p>
    <w:p w14:paraId="6230000B" w14:textId="313FA4EA" w:rsidR="00F15C44" w:rsidRPr="00915E28" w:rsidRDefault="00F15C44" w:rsidP="00F15C44">
      <w:pPr>
        <w:spacing w:after="120"/>
        <w:ind w:firstLine="709"/>
        <w:jc w:val="both"/>
      </w:pPr>
      <w:r w:rsidRPr="00F15C44">
        <w:rPr>
          <w:i/>
          <w:u w:val="single"/>
        </w:rPr>
        <w:t xml:space="preserve">Likumā "Par nekustamā īpašuma nodokli" noteiktie </w:t>
      </w:r>
      <w:r>
        <w:rPr>
          <w:i/>
          <w:u w:val="single"/>
        </w:rPr>
        <w:t xml:space="preserve">nodokļa </w:t>
      </w:r>
      <w:r w:rsidRPr="00F15C44">
        <w:rPr>
          <w:i/>
          <w:u w:val="single"/>
        </w:rPr>
        <w:t>atvieglojumi</w:t>
      </w:r>
      <w:r w:rsidRPr="00915E28">
        <w:t xml:space="preserve"> 2018.gadā sastāda vien </w:t>
      </w:r>
      <w:r w:rsidRPr="004F003F">
        <w:rPr>
          <w:b/>
        </w:rPr>
        <w:t>2,0</w:t>
      </w:r>
      <w:r w:rsidRPr="00915E28">
        <w:t xml:space="preserve"> milj. </w:t>
      </w:r>
      <w:r w:rsidRPr="00915E28">
        <w:rPr>
          <w:i/>
        </w:rPr>
        <w:t>euro</w:t>
      </w:r>
      <w:r w:rsidRPr="00915E28">
        <w:t xml:space="preserve"> jeb 11,2% no kopējā NĪN atvieglojumu apmēra.</w:t>
      </w:r>
      <w:r>
        <w:t xml:space="preserve"> To </w:t>
      </w:r>
      <w:r w:rsidRPr="00915E28">
        <w:t>apmēr</w:t>
      </w:r>
      <w:r>
        <w:t>s 2018.gadā, salīdzinot ar 2017.gadu,</w:t>
      </w:r>
      <w:r w:rsidRPr="00915E28">
        <w:t xml:space="preserve"> pieau</w:t>
      </w:r>
      <w:r>
        <w:t>dzis par 6,3%, ko</w:t>
      </w:r>
      <w:r w:rsidR="00313111">
        <w:t>,</w:t>
      </w:r>
      <w:r>
        <w:t xml:space="preserve"> galvenokārt</w:t>
      </w:r>
      <w:r w:rsidR="00313111">
        <w:t>,</w:t>
      </w:r>
      <w:r>
        <w:t xml:space="preserve"> noteica </w:t>
      </w:r>
      <w:r w:rsidRPr="00915E28">
        <w:t>atvieglojum</w:t>
      </w:r>
      <w:r>
        <w:t>a apmēra</w:t>
      </w:r>
      <w:r w:rsidRPr="00915E28">
        <w:t xml:space="preserve"> daudzbērnu ģimenēm un aizbildņu ģimenēm</w:t>
      </w:r>
      <w:r>
        <w:t xml:space="preserve"> pieaugums (</w:t>
      </w:r>
      <w:r w:rsidRPr="00915E28">
        <w:t>27,9%</w:t>
      </w:r>
      <w:r>
        <w:t>)</w:t>
      </w:r>
      <w:r w:rsidRPr="00915E28">
        <w:t xml:space="preserve">, </w:t>
      </w:r>
      <w:r>
        <w:t>kamēr atvieglojuma apmērs trūcīgām ģimenēm (21,5%), maznodrošinātām ģimenēm (7,7%) un politiski represētām personām (1,5%) ir samazinājies.</w:t>
      </w:r>
    </w:p>
    <w:p w14:paraId="20C4EB08" w14:textId="2027BD65" w:rsidR="00F15C44" w:rsidRDefault="00F15C44" w:rsidP="00F15C44">
      <w:pPr>
        <w:spacing w:after="120"/>
        <w:ind w:firstLine="709"/>
        <w:jc w:val="both"/>
      </w:pPr>
      <w:r>
        <w:lastRenderedPageBreak/>
        <w:t>Lielāko daļu – 2018</w:t>
      </w:r>
      <w:r w:rsidR="00B21BE4">
        <w:t>.</w:t>
      </w:r>
      <w:r>
        <w:t xml:space="preserve">gadā </w:t>
      </w:r>
      <w:r w:rsidRPr="004F003F">
        <w:rPr>
          <w:b/>
        </w:rPr>
        <w:t>16,2</w:t>
      </w:r>
      <w:r w:rsidRPr="00915E28">
        <w:t xml:space="preserve"> milj. </w:t>
      </w:r>
      <w:r w:rsidRPr="00915E28">
        <w:rPr>
          <w:i/>
        </w:rPr>
        <w:t>euro</w:t>
      </w:r>
      <w:r>
        <w:t xml:space="preserve"> jeb </w:t>
      </w:r>
      <w:r w:rsidRPr="00915E28">
        <w:t xml:space="preserve">88,8% </w:t>
      </w:r>
      <w:r>
        <w:t>n</w:t>
      </w:r>
      <w:r w:rsidR="009D26A9" w:rsidRPr="00915E28">
        <w:t xml:space="preserve">o kopējā NĪN atvieglojumu apmēra </w:t>
      </w:r>
      <w:r>
        <w:t xml:space="preserve">– </w:t>
      </w:r>
      <w:r w:rsidR="009D26A9" w:rsidRPr="00915E28">
        <w:t xml:space="preserve">sastāda </w:t>
      </w:r>
      <w:r w:rsidR="009D26A9" w:rsidRPr="00F15C44">
        <w:rPr>
          <w:i/>
          <w:u w:val="single"/>
        </w:rPr>
        <w:t>pašvaldību saistošajos noteikumos noteiktie nodokļu atvieglojumi</w:t>
      </w:r>
      <w:r w:rsidR="009D26A9" w:rsidRPr="00915E28">
        <w:t xml:space="preserve">. </w:t>
      </w:r>
      <w:r w:rsidRPr="00915E28">
        <w:t>2018.gadā salīdzinājumā ar 2017.gadu pašvaldību saistošajos noteikumos noteikt</w:t>
      </w:r>
      <w:r>
        <w:t>o</w:t>
      </w:r>
      <w:r w:rsidRPr="00915E28">
        <w:t xml:space="preserve"> atvieglojumu apmērs pieaudzis </w:t>
      </w:r>
      <w:r>
        <w:t xml:space="preserve">par 2,1 milj. </w:t>
      </w:r>
      <w:r w:rsidRPr="00F15C44">
        <w:rPr>
          <w:i/>
        </w:rPr>
        <w:t>euro</w:t>
      </w:r>
      <w:r>
        <w:t xml:space="preserve"> jeb </w:t>
      </w:r>
      <w:r w:rsidRPr="00915E28">
        <w:t>14,9</w:t>
      </w:r>
      <w:r>
        <w:t xml:space="preserve"> procentiem.</w:t>
      </w:r>
    </w:p>
    <w:p w14:paraId="190B6367" w14:textId="0011DC41" w:rsidR="00F15C44" w:rsidRDefault="00F15C44" w:rsidP="00F15C44">
      <w:pPr>
        <w:spacing w:after="120"/>
        <w:ind w:firstLine="709"/>
        <w:jc w:val="both"/>
      </w:pPr>
      <w:r>
        <w:t xml:space="preserve">Pie tam </w:t>
      </w:r>
      <w:r w:rsidRPr="00915E28">
        <w:t xml:space="preserve">vairāk kā pusi </w:t>
      </w:r>
      <w:r>
        <w:t>– 2</w:t>
      </w:r>
      <w:r w:rsidRPr="00915E28">
        <w:t>018.gadā 57,7% no kopējā NĪN atvieglojumu apmēra, kas noteikts paš</w:t>
      </w:r>
      <w:r w:rsidR="00E1448A">
        <w:t xml:space="preserve">valdību saistošajos noteikumos jeb </w:t>
      </w:r>
      <w:r w:rsidR="00E1448A" w:rsidRPr="00915E28">
        <w:t xml:space="preserve">9,3 milj. </w:t>
      </w:r>
      <w:r w:rsidR="00E1448A" w:rsidRPr="00915E28">
        <w:rPr>
          <w:i/>
        </w:rPr>
        <w:t>euro</w:t>
      </w:r>
      <w:r w:rsidR="00E1448A">
        <w:rPr>
          <w:i/>
        </w:rPr>
        <w:t xml:space="preserve"> –</w:t>
      </w:r>
      <w:r w:rsidRPr="00915E28">
        <w:t xml:space="preserve"> sastāda Rīga domes piešķirtie nodok</w:t>
      </w:r>
      <w:r w:rsidR="00E1448A">
        <w:t>ļa atvieglojumi</w:t>
      </w:r>
      <w:r w:rsidRPr="00915E28">
        <w:t xml:space="preserve">. </w:t>
      </w:r>
      <w:r>
        <w:t>Salīdzinot ar 2017.gadu</w:t>
      </w:r>
      <w:r w:rsidR="00E1448A">
        <w:t>, 2018.gadā</w:t>
      </w:r>
      <w:r>
        <w:t xml:space="preserve"> Rīgas domes piešķirtie atvieglojumi ir palielinājušies par 25,2%, jo kopš 2018.gada tiek piešķirts atvieglojums personām, kas pārņēmušas dzīvojamās mājas pārvaldīšanu no pašvaldības</w:t>
      </w:r>
      <w:r>
        <w:rPr>
          <w:rStyle w:val="FootnoteReference"/>
        </w:rPr>
        <w:footnoteReference w:id="13"/>
      </w:r>
      <w:r>
        <w:t xml:space="preserve">. </w:t>
      </w:r>
      <w:r w:rsidR="00E1448A">
        <w:t>Šī a</w:t>
      </w:r>
      <w:r>
        <w:t xml:space="preserve">tvieglojuma apmērs 2018.gadā bija 1,6 milj. </w:t>
      </w:r>
      <w:r w:rsidRPr="00915E28">
        <w:rPr>
          <w:i/>
        </w:rPr>
        <w:t>euro</w:t>
      </w:r>
      <w:r>
        <w:t xml:space="preserve">, kas ir 17,4% no Rīgas domes piešķirtajiem NĪN atvieglojumiem. </w:t>
      </w:r>
    </w:p>
    <w:p w14:paraId="7BBD3C6C" w14:textId="455EB265" w:rsidR="009D26A9" w:rsidRPr="00915E28" w:rsidRDefault="009D26A9" w:rsidP="00F15C44">
      <w:pPr>
        <w:ind w:firstLine="709"/>
        <w:jc w:val="both"/>
      </w:pPr>
      <w:r>
        <w:t>J</w:t>
      </w:r>
      <w:r w:rsidRPr="00915E28">
        <w:t xml:space="preserve">āizceļ </w:t>
      </w:r>
      <w:r>
        <w:t xml:space="preserve">arī </w:t>
      </w:r>
      <w:r w:rsidRPr="00915E28">
        <w:t>Rīgas domes papildus piešķirtos nodokļa atvieglojumus ģimenēm ar bērniem</w:t>
      </w:r>
      <w:r w:rsidR="000E20F3">
        <w:t xml:space="preserve"> – 2018.gadā 3,1 milj. </w:t>
      </w:r>
      <w:r w:rsidR="000E20F3" w:rsidRPr="00915E28">
        <w:rPr>
          <w:i/>
        </w:rPr>
        <w:t>euro</w:t>
      </w:r>
      <w:r w:rsidR="000E20F3">
        <w:rPr>
          <w:i/>
        </w:rPr>
        <w:t xml:space="preserve"> </w:t>
      </w:r>
      <w:r w:rsidR="000E20F3" w:rsidRPr="000E20F3">
        <w:t>apmērā</w:t>
      </w:r>
      <w:r w:rsidRPr="00915E28">
        <w:t>. Proti, Rīgas dome papildus jau likumā noteiktajiem atvieglojumiem daudzbērnu ģimenēm (</w:t>
      </w:r>
      <w:r w:rsidRPr="00915E28">
        <w:rPr>
          <w:b/>
        </w:rPr>
        <w:t>50%</w:t>
      </w:r>
      <w:r w:rsidRPr="00915E28">
        <w:t xml:space="preserve"> no aprēķinātā NĪN </w:t>
      </w:r>
      <w:r w:rsidRPr="004F003F">
        <w:rPr>
          <w:i/>
          <w:iCs/>
        </w:rPr>
        <w:t>personām,</w:t>
      </w:r>
      <w:r w:rsidRPr="004F003F">
        <w:rPr>
          <w:i/>
        </w:rPr>
        <w:t xml:space="preserve"> kuru apgādībā ir trīs vai vairāk bērni</w:t>
      </w:r>
      <w:r w:rsidRPr="00915E28">
        <w:t xml:space="preserve"> līdz 18 gadu vecumam, bet ne vairāk kā 500 </w:t>
      </w:r>
      <w:r w:rsidRPr="00915E28">
        <w:rPr>
          <w:i/>
          <w:iCs/>
        </w:rPr>
        <w:t>euro</w:t>
      </w:r>
      <w:r w:rsidRPr="00915E28">
        <w:rPr>
          <w:iCs/>
        </w:rPr>
        <w:t xml:space="preserve">) </w:t>
      </w:r>
      <w:r w:rsidRPr="00915E28">
        <w:t>ar saviem  2015.gada 9.jūnijā veiktajiem grozījumiem Rīgas domes 2012.gada 18.decembra saistošajos noteikumos Nr.198 “</w:t>
      </w:r>
      <w:r w:rsidRPr="00F66AF5">
        <w:rPr>
          <w:i/>
        </w:rPr>
        <w:t>Nekustamā īpašuma nodokļa atvieglojumu piešķiršanas kārtība Rīgā</w:t>
      </w:r>
      <w:r w:rsidRPr="00915E28">
        <w:t>”, kas stājās spēkā 2016.gada 1.janvārī, piešķir NĪN atvieglojumus</w:t>
      </w:r>
      <w:r w:rsidRPr="00915E28">
        <w:rPr>
          <w:i/>
        </w:rPr>
        <w:t xml:space="preserve"> </w:t>
      </w:r>
      <w:r w:rsidRPr="00915E28">
        <w:t>personām, kuru apgādībā ir bērni vecumā līdz 19 gadiem vai bērni pēc pilngadības sasniegšanas, kamēr viņi turpina vispārējās, profesionālās, augstākās vai speciālās izglītības iegūšanu dienas nodaļā (pilna laika klātienes studijas), bet ne ilgāk kā līdz 24 gadu vecuma sasniegšanai:</w:t>
      </w:r>
    </w:p>
    <w:p w14:paraId="25C3F272" w14:textId="77777777" w:rsidR="009D26A9" w:rsidRPr="00915E28" w:rsidRDefault="009D26A9" w:rsidP="00370764">
      <w:pPr>
        <w:pStyle w:val="ListParagraph"/>
        <w:numPr>
          <w:ilvl w:val="0"/>
          <w:numId w:val="17"/>
        </w:numPr>
        <w:spacing w:before="0" w:beforeAutospacing="0" w:after="0" w:afterAutospacing="0"/>
        <w:ind w:left="1134" w:hanging="283"/>
        <w:jc w:val="both"/>
      </w:pPr>
      <w:r w:rsidRPr="00915E28">
        <w:rPr>
          <w:b/>
        </w:rPr>
        <w:t>90%</w:t>
      </w:r>
      <w:r w:rsidRPr="00915E28">
        <w:t xml:space="preserve"> apmērā </w:t>
      </w:r>
      <w:r w:rsidRPr="00915E28">
        <w:rPr>
          <w:i/>
        </w:rPr>
        <w:t>par trīs vai vairāk bērniem;</w:t>
      </w:r>
    </w:p>
    <w:p w14:paraId="6938D8F4" w14:textId="77777777" w:rsidR="009D26A9" w:rsidRPr="00915E28" w:rsidRDefault="009D26A9" w:rsidP="00370764">
      <w:pPr>
        <w:pStyle w:val="ListParagraph"/>
        <w:numPr>
          <w:ilvl w:val="0"/>
          <w:numId w:val="17"/>
        </w:numPr>
        <w:spacing w:before="0" w:beforeAutospacing="0" w:after="0" w:afterAutospacing="0"/>
        <w:ind w:left="1134" w:hanging="283"/>
        <w:jc w:val="both"/>
      </w:pPr>
      <w:r w:rsidRPr="00915E28">
        <w:rPr>
          <w:b/>
        </w:rPr>
        <w:t>70%</w:t>
      </w:r>
      <w:r w:rsidRPr="00915E28">
        <w:rPr>
          <w:i/>
        </w:rPr>
        <w:t xml:space="preserve"> </w:t>
      </w:r>
      <w:r w:rsidRPr="00915E28">
        <w:t xml:space="preserve">apmērā </w:t>
      </w:r>
      <w:r w:rsidRPr="00915E28">
        <w:rPr>
          <w:i/>
        </w:rPr>
        <w:t>par diviem bērniem;</w:t>
      </w:r>
    </w:p>
    <w:p w14:paraId="44E7E4CD" w14:textId="77777777" w:rsidR="009D26A9" w:rsidRPr="00915E28" w:rsidRDefault="009D26A9" w:rsidP="00370764">
      <w:pPr>
        <w:pStyle w:val="ListParagraph"/>
        <w:numPr>
          <w:ilvl w:val="0"/>
          <w:numId w:val="17"/>
        </w:numPr>
        <w:spacing w:before="0" w:beforeAutospacing="0" w:after="0" w:afterAutospacing="0"/>
        <w:ind w:left="1135" w:hanging="284"/>
        <w:jc w:val="both"/>
      </w:pPr>
      <w:r w:rsidRPr="00915E28">
        <w:rPr>
          <w:b/>
        </w:rPr>
        <w:t>50%</w:t>
      </w:r>
      <w:r w:rsidRPr="00915E28">
        <w:rPr>
          <w:i/>
        </w:rPr>
        <w:t xml:space="preserve"> </w:t>
      </w:r>
      <w:r w:rsidRPr="00915E28">
        <w:t xml:space="preserve">apmērā </w:t>
      </w:r>
      <w:r w:rsidRPr="00915E28">
        <w:rPr>
          <w:i/>
        </w:rPr>
        <w:t>par vienu bērnu.</w:t>
      </w:r>
    </w:p>
    <w:p w14:paraId="0F41765A" w14:textId="77777777" w:rsidR="009D26A9" w:rsidRPr="00B65AFF" w:rsidRDefault="009D26A9" w:rsidP="009D26A9">
      <w:pPr>
        <w:ind w:firstLine="567"/>
        <w:jc w:val="both"/>
        <w:rPr>
          <w:highlight w:val="yellow"/>
        </w:rPr>
      </w:pPr>
    </w:p>
    <w:p w14:paraId="5D66010F" w14:textId="77777777" w:rsidR="009D26A9" w:rsidRPr="00915E28" w:rsidRDefault="009D26A9" w:rsidP="00064F99">
      <w:pPr>
        <w:spacing w:after="120"/>
        <w:ind w:firstLine="709"/>
        <w:jc w:val="both"/>
      </w:pPr>
      <w:r w:rsidRPr="00915E28">
        <w:t xml:space="preserve">Papildus Rīgas dome piešķir arī atvieglojumus personām, kuru apgādībā ir bērns, kas saņem apgādnieka zaudējuma pensiju. </w:t>
      </w:r>
    </w:p>
    <w:p w14:paraId="2D43764A" w14:textId="77777777" w:rsidR="009D26A9" w:rsidRPr="00915E28" w:rsidRDefault="009D26A9" w:rsidP="009D26A9">
      <w:pPr>
        <w:spacing w:after="120"/>
        <w:ind w:firstLine="709"/>
        <w:jc w:val="both"/>
      </w:pPr>
      <w:r w:rsidRPr="00915E28">
        <w:t>Pēc Rīgas domes sniegtās informācijas šo grozījumu rezultātā kopējais atbalsts ģimenēm ar bērniem (gan likumā “</w:t>
      </w:r>
      <w:r w:rsidRPr="00915E28">
        <w:rPr>
          <w:i/>
        </w:rPr>
        <w:t>Par nekustamā īpašuma nodokli</w:t>
      </w:r>
      <w:r w:rsidRPr="00915E28">
        <w:t xml:space="preserve">”, gan saistošajos noteikumos noteiktie nodokļa atvieglojumi) pieaudzis no 0,3 milj. </w:t>
      </w:r>
      <w:r w:rsidRPr="00915E28">
        <w:rPr>
          <w:i/>
        </w:rPr>
        <w:t>euro</w:t>
      </w:r>
      <w:r w:rsidRPr="00915E28">
        <w:t xml:space="preserve"> 2015.gadā uz 3,2 milj. </w:t>
      </w:r>
      <w:r w:rsidRPr="00915E28">
        <w:rPr>
          <w:i/>
        </w:rPr>
        <w:t>euro</w:t>
      </w:r>
      <w:r w:rsidRPr="00915E28">
        <w:t xml:space="preserve"> 2016.gadā, bet 2018.gadā atvieglojuma apmērs sasniedza 3,4 milj. </w:t>
      </w:r>
      <w:r w:rsidRPr="00915E28">
        <w:rPr>
          <w:i/>
        </w:rPr>
        <w:t>euro</w:t>
      </w:r>
      <w:r w:rsidRPr="00915E28">
        <w:t xml:space="preserve">. </w:t>
      </w:r>
    </w:p>
    <w:p w14:paraId="101DC68F" w14:textId="77777777" w:rsidR="009D26A9" w:rsidRPr="00915E28" w:rsidRDefault="009D26A9" w:rsidP="009D26A9">
      <w:pPr>
        <w:ind w:firstLine="709"/>
        <w:jc w:val="both"/>
      </w:pPr>
      <w:r w:rsidRPr="00915E28">
        <w:t>Bez minētajiem Rīgas domes papildus piešķirtajiem nodokļa atvieglojumiem ģimenēm ar bērniem, pašvaldību saistošajos noteikumos paredzētie atvieglojumi ar būtiskāko fiskālo ietekmi 2018.gadā bija piešķirti:</w:t>
      </w:r>
    </w:p>
    <w:p w14:paraId="61570EF9" w14:textId="67650731" w:rsidR="009D26A9" w:rsidRPr="00915E28" w:rsidRDefault="009D26A9" w:rsidP="008F3EF9">
      <w:pPr>
        <w:pStyle w:val="ListParagraph"/>
        <w:numPr>
          <w:ilvl w:val="0"/>
          <w:numId w:val="9"/>
        </w:numPr>
        <w:spacing w:before="0" w:beforeAutospacing="0" w:after="0" w:afterAutospacing="0"/>
        <w:ind w:left="1134" w:hanging="425"/>
        <w:jc w:val="both"/>
        <w:rPr>
          <w:color w:val="auto"/>
        </w:rPr>
      </w:pPr>
      <w:r w:rsidRPr="00915E28">
        <w:rPr>
          <w:color w:val="auto"/>
        </w:rPr>
        <w:t>Jūrmalā (18,7% no kopējā atvieglojumu apjoma) – par zemes īpašumiem vai tā daļām, ja fiziska persona deklarējusi pamata dzīvesvietu Jūrmalas ad</w:t>
      </w:r>
      <w:r w:rsidR="00CD5970">
        <w:rPr>
          <w:color w:val="auto"/>
        </w:rPr>
        <w:softHyphen/>
      </w:r>
      <w:r w:rsidRPr="00915E28">
        <w:rPr>
          <w:color w:val="auto"/>
        </w:rPr>
        <w:t>mi</w:t>
      </w:r>
      <w:r w:rsidR="00CD5970">
        <w:rPr>
          <w:color w:val="auto"/>
        </w:rPr>
        <w:softHyphen/>
      </w:r>
      <w:r w:rsidRPr="00915E28">
        <w:rPr>
          <w:color w:val="auto"/>
        </w:rPr>
        <w:t xml:space="preserve">nistratīvajā teritorijā līdz pirmstaksācijas gada 31.decembrim (3,6 milj. </w:t>
      </w:r>
      <w:r w:rsidRPr="00915E28">
        <w:rPr>
          <w:i/>
          <w:color w:val="auto"/>
        </w:rPr>
        <w:t>euro</w:t>
      </w:r>
      <w:r w:rsidRPr="00915E28">
        <w:rPr>
          <w:color w:val="auto"/>
        </w:rPr>
        <w:t>);</w:t>
      </w:r>
    </w:p>
    <w:p w14:paraId="63E65B0B" w14:textId="77777777" w:rsidR="009D26A9" w:rsidRPr="00915E28" w:rsidRDefault="009D26A9" w:rsidP="008F3EF9">
      <w:pPr>
        <w:pStyle w:val="ListParagraph"/>
        <w:numPr>
          <w:ilvl w:val="0"/>
          <w:numId w:val="9"/>
        </w:numPr>
        <w:ind w:left="1134" w:hanging="425"/>
        <w:jc w:val="both"/>
        <w:rPr>
          <w:color w:val="auto"/>
        </w:rPr>
      </w:pPr>
      <w:r w:rsidRPr="00915E28">
        <w:rPr>
          <w:color w:val="auto"/>
        </w:rPr>
        <w:lastRenderedPageBreak/>
        <w:t xml:space="preserve">Rēzeknē, Rēzeknes novadā, Rīgā, Liepājā, Ventspilī (11,2%) – speciālajai ekonomiskajai zonai (kopumā 2,0 milj. </w:t>
      </w:r>
      <w:r w:rsidRPr="00915E28">
        <w:rPr>
          <w:i/>
          <w:color w:val="auto"/>
        </w:rPr>
        <w:t>euro</w:t>
      </w:r>
      <w:r w:rsidRPr="00915E28">
        <w:rPr>
          <w:color w:val="auto"/>
        </w:rPr>
        <w:t>);</w:t>
      </w:r>
    </w:p>
    <w:p w14:paraId="173FA71D" w14:textId="77777777" w:rsidR="009D26A9" w:rsidRPr="00915E28" w:rsidRDefault="009D26A9" w:rsidP="008F3EF9">
      <w:pPr>
        <w:pStyle w:val="ListParagraph"/>
        <w:numPr>
          <w:ilvl w:val="0"/>
          <w:numId w:val="9"/>
        </w:numPr>
        <w:spacing w:before="0" w:beforeAutospacing="0" w:after="0" w:afterAutospacing="0"/>
        <w:ind w:left="1134" w:hanging="425"/>
        <w:jc w:val="both"/>
        <w:rPr>
          <w:color w:val="auto"/>
        </w:rPr>
      </w:pPr>
      <w:r w:rsidRPr="00915E28">
        <w:rPr>
          <w:color w:val="auto"/>
        </w:rPr>
        <w:t xml:space="preserve">Rīgā (6,2%) – par ēkām, kas atzītas par valsts aizsargājamo kultūras pieminekli, ja sabiedrībai tās ir pieejamas no publiskās ārtelpas un tiek saglabātas atbilstoši Valsts kultūras pieminekļu aizsardzības inspekcijas norādījumiem (1,1 milj. </w:t>
      </w:r>
      <w:r w:rsidRPr="00915E28">
        <w:rPr>
          <w:i/>
          <w:color w:val="auto"/>
        </w:rPr>
        <w:t>euro</w:t>
      </w:r>
      <w:r w:rsidRPr="00915E28">
        <w:rPr>
          <w:color w:val="auto"/>
        </w:rPr>
        <w:t>);</w:t>
      </w:r>
    </w:p>
    <w:p w14:paraId="7FFACF82" w14:textId="0606AA7E" w:rsidR="009D26A9" w:rsidRDefault="00064F99" w:rsidP="008F3EF9">
      <w:pPr>
        <w:pStyle w:val="ListParagraph"/>
        <w:numPr>
          <w:ilvl w:val="0"/>
          <w:numId w:val="9"/>
        </w:numPr>
        <w:spacing w:before="0" w:beforeAutospacing="0" w:after="0" w:afterAutospacing="0"/>
        <w:ind w:left="1134" w:hanging="425"/>
        <w:jc w:val="both"/>
        <w:rPr>
          <w:color w:val="auto"/>
        </w:rPr>
      </w:pPr>
      <w:r>
        <w:rPr>
          <w:noProof/>
        </w:rPr>
        <w:drawing>
          <wp:anchor distT="0" distB="0" distL="114300" distR="114300" simplePos="0" relativeHeight="251672576" behindDoc="0" locked="0" layoutInCell="1" allowOverlap="1" wp14:anchorId="665FE7F2" wp14:editId="03855AA4">
            <wp:simplePos x="0" y="0"/>
            <wp:positionH relativeFrom="margin">
              <wp:align>left</wp:align>
            </wp:positionH>
            <wp:positionV relativeFrom="paragraph">
              <wp:posOffset>523875</wp:posOffset>
            </wp:positionV>
            <wp:extent cx="5286375" cy="2295525"/>
            <wp:effectExtent l="0" t="0" r="9525" b="9525"/>
            <wp:wrapTopAndBottom/>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53CF649B" wp14:editId="0E805112">
            <wp:simplePos x="0" y="0"/>
            <wp:positionH relativeFrom="margin">
              <wp:align>right</wp:align>
            </wp:positionH>
            <wp:positionV relativeFrom="paragraph">
              <wp:posOffset>1295400</wp:posOffset>
            </wp:positionV>
            <wp:extent cx="2305050" cy="1543050"/>
            <wp:effectExtent l="0" t="0" r="0" b="0"/>
            <wp:wrapThrough wrapText="bothSides">
              <wp:wrapPolygon edited="0">
                <wp:start x="0" y="0"/>
                <wp:lineTo x="0" y="21333"/>
                <wp:lineTo x="21421" y="21333"/>
                <wp:lineTo x="21421" y="0"/>
                <wp:lineTo x="0" y="0"/>
              </wp:wrapPolygon>
            </wp:wrapThrough>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9D26A9" w:rsidRPr="00915E28">
        <w:rPr>
          <w:color w:val="auto"/>
        </w:rPr>
        <w:t xml:space="preserve">Rīgā (2,9%) – par pašvaldības kapitālsabiedrības īpašumā vai tiesiskajā valdījumā esošajām dzīvojamām mājām (526,1 tūkst. </w:t>
      </w:r>
      <w:r w:rsidR="009D26A9" w:rsidRPr="00915E28">
        <w:rPr>
          <w:i/>
          <w:color w:val="auto"/>
        </w:rPr>
        <w:t>euro</w:t>
      </w:r>
      <w:r w:rsidR="009D26A9" w:rsidRPr="00915E28">
        <w:rPr>
          <w:color w:val="auto"/>
        </w:rPr>
        <w:t xml:space="preserve">). </w:t>
      </w:r>
    </w:p>
    <w:p w14:paraId="48C76A95" w14:textId="77777777" w:rsidR="00064F99" w:rsidRPr="00915E28" w:rsidRDefault="00064F99" w:rsidP="00064F99">
      <w:pPr>
        <w:pStyle w:val="ListParagraph"/>
        <w:spacing w:before="0" w:beforeAutospacing="0" w:after="0" w:afterAutospacing="0"/>
        <w:ind w:left="1134"/>
        <w:jc w:val="both"/>
        <w:rPr>
          <w:color w:val="auto"/>
        </w:rPr>
      </w:pPr>
    </w:p>
    <w:p w14:paraId="53F7B579" w14:textId="2F892822" w:rsidR="009D26A9" w:rsidRPr="00834653" w:rsidRDefault="009D26A9" w:rsidP="00064F99">
      <w:pPr>
        <w:spacing w:after="60"/>
        <w:jc w:val="both"/>
        <w:rPr>
          <w:b/>
          <w:sz w:val="22"/>
        </w:rPr>
      </w:pPr>
      <w:r w:rsidRPr="00834653">
        <w:rPr>
          <w:noProof/>
          <w:lang w:eastAsia="lv-LV"/>
        </w:rPr>
        <w:t xml:space="preserve"> </w:t>
      </w:r>
      <w:r w:rsidRPr="00915E28" w:rsidDel="00920901">
        <w:rPr>
          <w:noProof/>
          <w:lang w:eastAsia="lv-LV"/>
        </w:rPr>
        <w:t xml:space="preserve"> </w:t>
      </w:r>
      <w:r w:rsidRPr="007470D5">
        <w:rPr>
          <w:sz w:val="22"/>
        </w:rPr>
        <w:t>1</w:t>
      </w:r>
      <w:r w:rsidR="007470D5" w:rsidRPr="007470D5">
        <w:rPr>
          <w:sz w:val="22"/>
        </w:rPr>
        <w:t>2</w:t>
      </w:r>
      <w:r w:rsidRPr="007470D5">
        <w:rPr>
          <w:sz w:val="22"/>
        </w:rPr>
        <w:t>.</w:t>
      </w:r>
      <w:r w:rsidRPr="00834653">
        <w:rPr>
          <w:sz w:val="22"/>
        </w:rPr>
        <w:t>att.</w:t>
      </w:r>
      <w:r w:rsidRPr="00834653">
        <w:rPr>
          <w:sz w:val="22"/>
        </w:rPr>
        <w:tab/>
      </w:r>
      <w:r w:rsidRPr="00834653">
        <w:rPr>
          <w:b/>
          <w:sz w:val="22"/>
        </w:rPr>
        <w:t>NĪN atvieglojumu procentuālais sadalījums pēc to apmēra 2018.gadā</w:t>
      </w:r>
    </w:p>
    <w:p w14:paraId="60F9B78D" w14:textId="77777777" w:rsidR="009D26A9" w:rsidRPr="00094893" w:rsidRDefault="009D26A9" w:rsidP="009D26A9">
      <w:pPr>
        <w:tabs>
          <w:tab w:val="left" w:pos="567"/>
        </w:tabs>
        <w:spacing w:after="120"/>
        <w:ind w:left="567" w:hanging="567"/>
        <w:contextualSpacing/>
        <w:jc w:val="both"/>
        <w:rPr>
          <w:i/>
          <w:sz w:val="20"/>
          <w:szCs w:val="20"/>
        </w:rPr>
      </w:pPr>
      <w:r w:rsidRPr="00834653">
        <w:rPr>
          <w:b/>
          <w:i/>
          <w:sz w:val="20"/>
          <w:szCs w:val="20"/>
        </w:rPr>
        <w:t>Avots:</w:t>
      </w:r>
      <w:r w:rsidRPr="00834653">
        <w:rPr>
          <w:i/>
          <w:sz w:val="20"/>
          <w:szCs w:val="20"/>
        </w:rPr>
        <w:t xml:space="preserve"> FM aprēķini</w:t>
      </w:r>
    </w:p>
    <w:p w14:paraId="670378D5" w14:textId="77777777" w:rsidR="009D26A9" w:rsidRPr="00094893" w:rsidRDefault="009D26A9" w:rsidP="009D26A9">
      <w:pPr>
        <w:pStyle w:val="Heading3"/>
        <w:ind w:left="360"/>
        <w:jc w:val="center"/>
        <w:rPr>
          <w:i/>
        </w:rPr>
      </w:pPr>
      <w:bookmarkStart w:id="35" w:name="_Toc467592230"/>
      <w:bookmarkStart w:id="36" w:name="_Toc26198371"/>
      <w:r w:rsidRPr="00094893">
        <w:rPr>
          <w:i/>
        </w:rPr>
        <w:t>4.4.3. Secinājumi</w:t>
      </w:r>
      <w:bookmarkEnd w:id="35"/>
      <w:bookmarkEnd w:id="36"/>
    </w:p>
    <w:p w14:paraId="0B3F70B4" w14:textId="77777777" w:rsidR="009D26A9" w:rsidRPr="00C106F4" w:rsidRDefault="009D26A9" w:rsidP="008F3EF9">
      <w:pPr>
        <w:pStyle w:val="ListParagraph"/>
        <w:numPr>
          <w:ilvl w:val="0"/>
          <w:numId w:val="4"/>
        </w:numPr>
        <w:spacing w:before="0" w:beforeAutospacing="0" w:after="120" w:afterAutospacing="0"/>
        <w:ind w:left="425" w:right="-483" w:hanging="425"/>
        <w:jc w:val="both"/>
        <w:rPr>
          <w:color w:val="auto"/>
        </w:rPr>
      </w:pPr>
      <w:r w:rsidRPr="00C106F4">
        <w:rPr>
          <w:color w:val="auto"/>
        </w:rPr>
        <w:t>Pašvaldībām ir piešķirtas plašas tiesības NĪN likmes un dažādu atvieglojumu noteikšanā, kas būtiski ietekmē nodokļa ieņēmumus.</w:t>
      </w:r>
    </w:p>
    <w:p w14:paraId="1BD35D65" w14:textId="71526776" w:rsidR="009D26A9" w:rsidRPr="00C106F4" w:rsidRDefault="009D26A9" w:rsidP="008F3EF9">
      <w:pPr>
        <w:pStyle w:val="ListParagraph"/>
        <w:numPr>
          <w:ilvl w:val="0"/>
          <w:numId w:val="4"/>
        </w:numPr>
        <w:spacing w:before="0" w:beforeAutospacing="0" w:after="120" w:afterAutospacing="0"/>
        <w:ind w:left="425" w:right="-483" w:hanging="425"/>
        <w:jc w:val="both"/>
        <w:rPr>
          <w:color w:val="auto"/>
        </w:rPr>
      </w:pPr>
      <w:r w:rsidRPr="00C106F4">
        <w:rPr>
          <w:color w:val="auto"/>
        </w:rPr>
        <w:t>Neraugoties uz pašvaldībām piešķirtajām tiesībām pieņemt lēmumu par nodokļa mak</w:t>
      </w:r>
      <w:r w:rsidRPr="00C106F4">
        <w:rPr>
          <w:color w:val="auto"/>
        </w:rPr>
        <w:softHyphen/>
      </w:r>
      <w:r w:rsidR="00064F99">
        <w:rPr>
          <w:color w:val="auto"/>
        </w:rPr>
        <w:softHyphen/>
      </w:r>
      <w:r w:rsidRPr="00C106F4">
        <w:rPr>
          <w:color w:val="auto"/>
        </w:rPr>
        <w:t>sā</w:t>
      </w:r>
      <w:r w:rsidR="00CD5970">
        <w:rPr>
          <w:color w:val="auto"/>
        </w:rPr>
        <w:softHyphen/>
      </w:r>
      <w:r w:rsidRPr="00C106F4">
        <w:rPr>
          <w:color w:val="auto"/>
        </w:rPr>
        <w:t>jumu atlikšanu (vērtējot nodokļa maksātāja sociālo stāvokli)</w:t>
      </w:r>
      <w:r w:rsidRPr="00C106F4">
        <w:t xml:space="preserve"> </w:t>
      </w:r>
      <w:r w:rsidRPr="00C106F4">
        <w:rPr>
          <w:color w:val="auto"/>
        </w:rPr>
        <w:t>līdz nekustamā īpašuma tiesību pārejai citai personai, pašvaldības šādu atvieglojumu praksē faktiski nepiemēro.</w:t>
      </w:r>
    </w:p>
    <w:p w14:paraId="16B2A16B" w14:textId="77777777" w:rsidR="009D26A9" w:rsidRPr="00915E28" w:rsidRDefault="009D26A9" w:rsidP="008F3EF9">
      <w:pPr>
        <w:pStyle w:val="ListParagraph"/>
        <w:numPr>
          <w:ilvl w:val="0"/>
          <w:numId w:val="4"/>
        </w:numPr>
        <w:spacing w:before="0" w:beforeAutospacing="0" w:after="120" w:afterAutospacing="0"/>
        <w:ind w:left="425" w:right="-483" w:hanging="425"/>
        <w:jc w:val="both"/>
        <w:rPr>
          <w:color w:val="auto"/>
        </w:rPr>
      </w:pPr>
      <w:r w:rsidRPr="00915E28">
        <w:rPr>
          <w:color w:val="auto"/>
        </w:rPr>
        <w:t xml:space="preserve">NĪN atvieglojumu apmērs </w:t>
      </w:r>
      <w:r w:rsidRPr="00915E28">
        <w:rPr>
          <w:b/>
          <w:color w:val="auto"/>
        </w:rPr>
        <w:t>2018.gadā</w:t>
      </w:r>
      <w:r w:rsidRPr="00915E28">
        <w:rPr>
          <w:color w:val="auto"/>
        </w:rPr>
        <w:t xml:space="preserve"> bija </w:t>
      </w:r>
      <w:r w:rsidRPr="00915E28">
        <w:rPr>
          <w:b/>
          <w:color w:val="auto"/>
        </w:rPr>
        <w:t xml:space="preserve">18,2 milj. </w:t>
      </w:r>
      <w:r w:rsidRPr="00915E28">
        <w:rPr>
          <w:b/>
          <w:i/>
          <w:color w:val="auto"/>
        </w:rPr>
        <w:t>euro</w:t>
      </w:r>
      <w:r w:rsidRPr="00915E28">
        <w:rPr>
          <w:color w:val="auto"/>
        </w:rPr>
        <w:t xml:space="preserve">, kas sastāda </w:t>
      </w:r>
      <w:r w:rsidRPr="00C53E1B">
        <w:rPr>
          <w:b/>
          <w:color w:val="auto"/>
        </w:rPr>
        <w:t>8,2%</w:t>
      </w:r>
      <w:r w:rsidRPr="00915E28">
        <w:rPr>
          <w:color w:val="auto"/>
        </w:rPr>
        <w:t xml:space="preserve"> no NĪN ieņēmumiem un </w:t>
      </w:r>
      <w:r w:rsidRPr="00915E28">
        <w:rPr>
          <w:b/>
          <w:color w:val="auto"/>
        </w:rPr>
        <w:t>0,06%</w:t>
      </w:r>
      <w:r w:rsidRPr="00915E28">
        <w:rPr>
          <w:color w:val="auto"/>
        </w:rPr>
        <w:t xml:space="preserve"> no IKP.</w:t>
      </w:r>
      <w:r w:rsidRPr="00915E28">
        <w:t xml:space="preserve"> No kopējā NĪN atvieglojumu apmēra 2018.gadā </w:t>
      </w:r>
      <w:r w:rsidRPr="00915E28">
        <w:rPr>
          <w:b/>
        </w:rPr>
        <w:t>88,8%</w:t>
      </w:r>
      <w:r w:rsidRPr="00915E28">
        <w:t xml:space="preserve"> sastāda pašvaldību saistošajos noteikumos noteiktie nodokļu atvieglojumi (jeb 16,2 milj. </w:t>
      </w:r>
      <w:r w:rsidRPr="00915E28">
        <w:rPr>
          <w:i/>
        </w:rPr>
        <w:t>euro</w:t>
      </w:r>
      <w:r w:rsidRPr="00915E28">
        <w:t>).</w:t>
      </w:r>
    </w:p>
    <w:p w14:paraId="5DE74269" w14:textId="66F7ED93" w:rsidR="009D26A9" w:rsidRPr="00915E28" w:rsidRDefault="009D26A9" w:rsidP="008F3EF9">
      <w:pPr>
        <w:pStyle w:val="ListParagraph"/>
        <w:numPr>
          <w:ilvl w:val="0"/>
          <w:numId w:val="4"/>
        </w:numPr>
        <w:spacing w:before="0" w:beforeAutospacing="0" w:after="120" w:afterAutospacing="0"/>
        <w:ind w:left="425" w:right="-483" w:hanging="425"/>
        <w:jc w:val="both"/>
        <w:rPr>
          <w:color w:val="auto"/>
        </w:rPr>
      </w:pPr>
      <w:r w:rsidRPr="00915E28">
        <w:rPr>
          <w:color w:val="auto"/>
        </w:rPr>
        <w:t xml:space="preserve">2018.gadā papildus </w:t>
      </w:r>
      <w:r w:rsidRPr="004F003F">
        <w:rPr>
          <w:i/>
          <w:color w:val="auto"/>
        </w:rPr>
        <w:t>likumā</w:t>
      </w:r>
      <w:r w:rsidRPr="00915E28">
        <w:rPr>
          <w:color w:val="auto"/>
        </w:rPr>
        <w:t xml:space="preserve"> </w:t>
      </w:r>
      <w:r w:rsidRPr="004F003F">
        <w:rPr>
          <w:i/>
          <w:color w:val="auto"/>
        </w:rPr>
        <w:t>"</w:t>
      </w:r>
      <w:r w:rsidRPr="00915E28">
        <w:rPr>
          <w:i/>
          <w:color w:val="auto"/>
        </w:rPr>
        <w:t>Par nekustamā īpašuma nodokli</w:t>
      </w:r>
      <w:r w:rsidRPr="00915E28">
        <w:rPr>
          <w:color w:val="auto"/>
        </w:rPr>
        <w:t xml:space="preserve">" paredzētajiem atvieglojumiem pašvaldības savos saistošajos noteikumos bija piešķīrušas kopā 146 atvieglojumu viedus </w:t>
      </w:r>
      <w:r w:rsidR="00FD4A29" w:rsidRPr="00915E28">
        <w:rPr>
          <w:color w:val="auto"/>
        </w:rPr>
        <w:t>(</w:t>
      </w:r>
      <w:r w:rsidR="00FD4A29">
        <w:rPr>
          <w:color w:val="auto"/>
        </w:rPr>
        <w:t xml:space="preserve">salīdzinājumam; </w:t>
      </w:r>
      <w:r w:rsidR="00FD4A29" w:rsidRPr="00E003A1">
        <w:rPr>
          <w:color w:val="auto"/>
        </w:rPr>
        <w:t>2017.gadā – 152</w:t>
      </w:r>
      <w:r w:rsidR="00FD4A29">
        <w:rPr>
          <w:color w:val="auto"/>
        </w:rPr>
        <w:t xml:space="preserve"> </w:t>
      </w:r>
      <w:r w:rsidR="00FD4A29" w:rsidRPr="00915E28">
        <w:rPr>
          <w:color w:val="auto"/>
        </w:rPr>
        <w:t>atvieglojumu veid</w:t>
      </w:r>
      <w:r w:rsidR="00FD4A29">
        <w:rPr>
          <w:color w:val="auto"/>
        </w:rPr>
        <w:t>us</w:t>
      </w:r>
      <w:r w:rsidR="00FD4A29" w:rsidRPr="00915E28">
        <w:rPr>
          <w:color w:val="auto"/>
        </w:rPr>
        <w:t>;  2016.gadā – 134</w:t>
      </w:r>
      <w:r w:rsidR="00FD4A29">
        <w:rPr>
          <w:color w:val="auto"/>
        </w:rPr>
        <w:t xml:space="preserve"> un </w:t>
      </w:r>
      <w:r w:rsidR="00FD4A29" w:rsidRPr="00824483">
        <w:rPr>
          <w:color w:val="auto"/>
        </w:rPr>
        <w:t xml:space="preserve">2015.gadā </w:t>
      </w:r>
      <w:r w:rsidR="00FD4A29">
        <w:rPr>
          <w:color w:val="auto"/>
        </w:rPr>
        <w:t xml:space="preserve">– </w:t>
      </w:r>
      <w:r w:rsidR="00FD4A29" w:rsidRPr="00824483">
        <w:rPr>
          <w:color w:val="auto"/>
        </w:rPr>
        <w:t>111</w:t>
      </w:r>
      <w:r w:rsidR="00FD4A29" w:rsidRPr="00915E28">
        <w:rPr>
          <w:color w:val="auto"/>
        </w:rPr>
        <w:t>)</w:t>
      </w:r>
      <w:r w:rsidRPr="00915E28">
        <w:rPr>
          <w:color w:val="auto"/>
        </w:rPr>
        <w:t>.</w:t>
      </w:r>
    </w:p>
    <w:p w14:paraId="395AA43D" w14:textId="0E10F1F6" w:rsidR="00FD4A29" w:rsidRPr="00FD4A29" w:rsidRDefault="009D26A9" w:rsidP="008F3EF9">
      <w:pPr>
        <w:pStyle w:val="ListParagraph"/>
        <w:numPr>
          <w:ilvl w:val="0"/>
          <w:numId w:val="4"/>
        </w:numPr>
        <w:spacing w:before="0" w:beforeAutospacing="0" w:after="120" w:afterAutospacing="0"/>
        <w:ind w:left="425" w:right="-483" w:hanging="425"/>
        <w:jc w:val="both"/>
        <w:rPr>
          <w:color w:val="auto"/>
        </w:rPr>
      </w:pPr>
      <w:r w:rsidRPr="00915E28">
        <w:t>Gandrīz pusi no kopējā atvieglojumu apmēra, kas noteikts pašvaldību saistošajos notei</w:t>
      </w:r>
      <w:r w:rsidR="00CD5970">
        <w:softHyphen/>
      </w:r>
      <w:r w:rsidRPr="00915E28">
        <w:t xml:space="preserve">kumos, sastāda Rīga domes piešķirtie nodokļa atvieglojumi (2018.gadā – 9,3 milj. </w:t>
      </w:r>
      <w:r w:rsidRPr="00915E28">
        <w:rPr>
          <w:i/>
        </w:rPr>
        <w:t>euro</w:t>
      </w:r>
      <w:r w:rsidR="00B16729">
        <w:rPr>
          <w:i/>
        </w:rPr>
        <w:t xml:space="preserve"> </w:t>
      </w:r>
      <w:r w:rsidR="00B16729">
        <w:t>apmērā</w:t>
      </w:r>
      <w:r w:rsidRPr="00915E28">
        <w:t>).</w:t>
      </w:r>
    </w:p>
    <w:p w14:paraId="162E9DB1" w14:textId="1EC8E22E" w:rsidR="00FD4A29" w:rsidRPr="00CD5970" w:rsidRDefault="009D26A9" w:rsidP="008F3EF9">
      <w:pPr>
        <w:pStyle w:val="ListParagraph"/>
        <w:numPr>
          <w:ilvl w:val="0"/>
          <w:numId w:val="4"/>
        </w:numPr>
        <w:spacing w:before="0" w:beforeAutospacing="0" w:after="120" w:afterAutospacing="0"/>
        <w:ind w:left="425" w:right="-483" w:hanging="425"/>
        <w:jc w:val="both"/>
        <w:rPr>
          <w:color w:val="auto"/>
        </w:rPr>
      </w:pPr>
      <w:r w:rsidRPr="00915E28">
        <w:t>Īpaši jāizceļ Rīgas domes papildus piešķirtos nodokļa atvieglojumus ģimenēm ar bērniem</w:t>
      </w:r>
      <w:r w:rsidR="00FD4A29">
        <w:t xml:space="preserve"> (šī nodokļa atvieglojuma apmērs 2018.gadā bija 3,1 milj. </w:t>
      </w:r>
      <w:r w:rsidR="00FD4A29" w:rsidRPr="00FD4A29">
        <w:rPr>
          <w:i/>
        </w:rPr>
        <w:t>euro</w:t>
      </w:r>
      <w:r w:rsidR="00FD4A29">
        <w:t>, kas ir 33,1% no Rīgas domes piešķirtajiem NĪN atvieglojumiem)</w:t>
      </w:r>
      <w:r w:rsidRPr="00915E28">
        <w:t xml:space="preserve">. </w:t>
      </w:r>
      <w:r w:rsidR="00FD4A29">
        <w:t>Pie tam no 2018.gada Rīgā tiek piešķirts jauns nodokļa atvieglojums personām, kas pārņēmušas dzī</w:t>
      </w:r>
      <w:r w:rsidR="00CD5970">
        <w:softHyphen/>
      </w:r>
      <w:r w:rsidR="00FD4A29">
        <w:t>vo</w:t>
      </w:r>
      <w:r w:rsidR="00CD5970">
        <w:softHyphen/>
      </w:r>
      <w:r w:rsidR="00FD4A29">
        <w:t>ja</w:t>
      </w:r>
      <w:r w:rsidR="00CD5970">
        <w:softHyphen/>
      </w:r>
      <w:r w:rsidR="00FD4A29">
        <w:t xml:space="preserve">mās mājas </w:t>
      </w:r>
      <w:r w:rsidR="00FD4A29">
        <w:lastRenderedPageBreak/>
        <w:t xml:space="preserve">pārvaldīšanu no pašvaldības. Šī nodokļa atvieglojuma apmērs 2018.gadā bija 1,6 milj. </w:t>
      </w:r>
      <w:r w:rsidR="00FD4A29" w:rsidRPr="00CD5970">
        <w:rPr>
          <w:i/>
        </w:rPr>
        <w:t>euro</w:t>
      </w:r>
      <w:r w:rsidR="00FD4A29">
        <w:t xml:space="preserve">, kas ir 17,4% no Rīgas domes piešķirtajiem NĪN atvieglojumiem. </w:t>
      </w:r>
    </w:p>
    <w:p w14:paraId="4FEBCADF" w14:textId="77777777" w:rsidR="009D26A9" w:rsidRPr="00915E28" w:rsidRDefault="009D26A9" w:rsidP="008F3EF9">
      <w:pPr>
        <w:pStyle w:val="ListParagraph"/>
        <w:numPr>
          <w:ilvl w:val="0"/>
          <w:numId w:val="4"/>
        </w:numPr>
        <w:spacing w:before="0" w:beforeAutospacing="0" w:after="120" w:afterAutospacing="0"/>
        <w:ind w:left="425" w:right="-483" w:hanging="425"/>
        <w:jc w:val="both"/>
        <w:rPr>
          <w:color w:val="auto"/>
        </w:rPr>
      </w:pPr>
      <w:r w:rsidRPr="00915E28">
        <w:rPr>
          <w:color w:val="auto"/>
        </w:rPr>
        <w:t>Savukārt Jūrmalā piešķirtais NĪN atvieglojums par zemes īpašumiem, ja fiziska persona deklarējusi pamata dzīvesvietu Jūrmalas administratīvajā teritorijā, veidoja 18,7% no kopējā atvieglojumu apmēra un 94,4% no Jūrmalas kopējā atvieglojumu apjoma.</w:t>
      </w:r>
    </w:p>
    <w:p w14:paraId="7C741078" w14:textId="565984BC" w:rsidR="00B47683" w:rsidRPr="00302A13" w:rsidRDefault="00B47683" w:rsidP="00B47683">
      <w:pPr>
        <w:pStyle w:val="Heading3"/>
        <w:ind w:left="360"/>
        <w:jc w:val="center"/>
        <w:rPr>
          <w:sz w:val="28"/>
          <w:szCs w:val="28"/>
        </w:rPr>
      </w:pPr>
      <w:bookmarkStart w:id="37" w:name="_Toc26198372"/>
      <w:r w:rsidRPr="00302A13">
        <w:rPr>
          <w:sz w:val="28"/>
          <w:szCs w:val="28"/>
        </w:rPr>
        <w:t>4.</w:t>
      </w:r>
      <w:r w:rsidR="00614064">
        <w:rPr>
          <w:sz w:val="28"/>
          <w:szCs w:val="28"/>
        </w:rPr>
        <w:t>5</w:t>
      </w:r>
      <w:r w:rsidRPr="00302A13">
        <w:rPr>
          <w:sz w:val="28"/>
          <w:szCs w:val="28"/>
        </w:rPr>
        <w:t>. Pievienotās vērtības nodokļa atvieglojumi</w:t>
      </w:r>
      <w:bookmarkEnd w:id="37"/>
    </w:p>
    <w:p w14:paraId="0970D81F" w14:textId="6225785B" w:rsidR="008D4CE1" w:rsidRPr="008D4CE1" w:rsidRDefault="00614064" w:rsidP="00F66AF5">
      <w:pPr>
        <w:pStyle w:val="Heading3"/>
        <w:spacing w:before="120" w:beforeAutospacing="0" w:after="120" w:afterAutospacing="0"/>
        <w:jc w:val="center"/>
        <w:rPr>
          <w:i/>
        </w:rPr>
      </w:pPr>
      <w:bookmarkStart w:id="38" w:name="_Toc440288631"/>
      <w:bookmarkStart w:id="39" w:name="_Toc26198373"/>
      <w:r w:rsidRPr="008D4CE1">
        <w:rPr>
          <w:i/>
        </w:rPr>
        <w:t>4.5</w:t>
      </w:r>
      <w:r w:rsidR="00B47683" w:rsidRPr="008D4CE1">
        <w:rPr>
          <w:i/>
        </w:rPr>
        <w:t xml:space="preserve">.1. </w:t>
      </w:r>
      <w:bookmarkEnd w:id="38"/>
      <w:r w:rsidR="006C0143" w:rsidRPr="003B0CF8">
        <w:rPr>
          <w:i/>
          <w:sz w:val="26"/>
          <w:szCs w:val="26"/>
        </w:rPr>
        <w:t>Aktuāl</w:t>
      </w:r>
      <w:r w:rsidR="007E3752">
        <w:rPr>
          <w:i/>
          <w:sz w:val="26"/>
          <w:szCs w:val="26"/>
        </w:rPr>
        <w:t>ie</w:t>
      </w:r>
      <w:r w:rsidR="006C0143" w:rsidRPr="003B0CF8">
        <w:rPr>
          <w:i/>
          <w:sz w:val="26"/>
          <w:szCs w:val="26"/>
        </w:rPr>
        <w:t xml:space="preserve"> </w:t>
      </w:r>
      <w:r w:rsidR="007E3752">
        <w:rPr>
          <w:i/>
        </w:rPr>
        <w:t>pievienotās vērtības nodokļa</w:t>
      </w:r>
      <w:r w:rsidR="008D4CE1" w:rsidRPr="008D4CE1">
        <w:rPr>
          <w:i/>
        </w:rPr>
        <w:t xml:space="preserve"> </w:t>
      </w:r>
      <w:r w:rsidR="007E3752">
        <w:rPr>
          <w:i/>
        </w:rPr>
        <w:t>atvieglojumi</w:t>
      </w:r>
      <w:r w:rsidR="007E3752" w:rsidRPr="008D4CE1">
        <w:rPr>
          <w:i/>
        </w:rPr>
        <w:t xml:space="preserve"> </w:t>
      </w:r>
      <w:r w:rsidR="007E3752">
        <w:rPr>
          <w:i/>
        </w:rPr>
        <w:t xml:space="preserve">un </w:t>
      </w:r>
      <w:r w:rsidR="008D4CE1" w:rsidRPr="008D4CE1">
        <w:rPr>
          <w:i/>
        </w:rPr>
        <w:t xml:space="preserve">samazinātās likmes </w:t>
      </w:r>
      <w:bookmarkEnd w:id="39"/>
    </w:p>
    <w:p w14:paraId="491FC4C0" w14:textId="11BADD79" w:rsidR="008D4CE1" w:rsidRPr="003F1A8E" w:rsidRDefault="008D4CE1" w:rsidP="008D4CE1">
      <w:pPr>
        <w:spacing w:after="120"/>
        <w:ind w:firstLine="709"/>
        <w:jc w:val="both"/>
      </w:pPr>
      <w:r w:rsidRPr="008D4CE1">
        <w:t>S</w:t>
      </w:r>
      <w:r w:rsidRPr="00C85832">
        <w:t>askaņā</w:t>
      </w:r>
      <w:r>
        <w:t xml:space="preserve"> ar </w:t>
      </w:r>
      <w:r w:rsidRPr="004F003F">
        <w:rPr>
          <w:i/>
        </w:rPr>
        <w:t>Pievienotās vērtības nodokļa likumu</w:t>
      </w:r>
      <w:r>
        <w:t xml:space="preserve"> tiek piemērota pievienotās vērtības nodokļa </w:t>
      </w:r>
      <w:r w:rsidRPr="00B91C55">
        <w:rPr>
          <w:i/>
        </w:rPr>
        <w:t>(turpmāk – PVN)</w:t>
      </w:r>
      <w:r w:rsidRPr="000167E1">
        <w:t xml:space="preserve"> </w:t>
      </w:r>
      <w:r w:rsidRPr="00C85832">
        <w:rPr>
          <w:b/>
        </w:rPr>
        <w:t>standartlikme</w:t>
      </w:r>
      <w:r w:rsidRPr="000167E1">
        <w:rPr>
          <w:i/>
        </w:rPr>
        <w:t xml:space="preserve">  </w:t>
      </w:r>
      <w:r w:rsidRPr="00C85832">
        <w:rPr>
          <w:b/>
        </w:rPr>
        <w:t>21%</w:t>
      </w:r>
      <w:r w:rsidRPr="003F1A8E">
        <w:t xml:space="preserve"> apmērā un </w:t>
      </w:r>
      <w:r>
        <w:t>divas</w:t>
      </w:r>
      <w:r w:rsidRPr="003F1A8E">
        <w:t xml:space="preserve"> samazinātā</w:t>
      </w:r>
      <w:r>
        <w:t>s</w:t>
      </w:r>
      <w:r w:rsidRPr="003F1A8E">
        <w:t xml:space="preserve"> PVN likme</w:t>
      </w:r>
      <w:r>
        <w:t>s</w:t>
      </w:r>
      <w:r w:rsidRPr="003F1A8E">
        <w:t xml:space="preserve"> – 12% </w:t>
      </w:r>
      <w:r>
        <w:t xml:space="preserve"> un 5% </w:t>
      </w:r>
      <w:r w:rsidRPr="003F1A8E">
        <w:t xml:space="preserve">apmērā. </w:t>
      </w:r>
    </w:p>
    <w:p w14:paraId="1D86C03B" w14:textId="2703445C" w:rsidR="00CD5970" w:rsidRDefault="00CD5970" w:rsidP="008D4CE1">
      <w:pPr>
        <w:ind w:firstLine="709"/>
        <w:jc w:val="both"/>
        <w:rPr>
          <w:b/>
          <w:i/>
          <w:u w:val="single"/>
        </w:rPr>
      </w:pPr>
      <w:r w:rsidRPr="00915B8B">
        <w:rPr>
          <w:b/>
          <w:i/>
          <w:u w:val="single"/>
        </w:rPr>
        <w:t xml:space="preserve">PVN </w:t>
      </w:r>
      <w:r>
        <w:rPr>
          <w:b/>
          <w:i/>
          <w:u w:val="single"/>
        </w:rPr>
        <w:t>samazinātās likmes</w:t>
      </w:r>
    </w:p>
    <w:p w14:paraId="14750638" w14:textId="77777777" w:rsidR="00CD5970" w:rsidRPr="00872EED" w:rsidRDefault="00CD5970" w:rsidP="008D4CE1">
      <w:pPr>
        <w:ind w:firstLine="709"/>
        <w:jc w:val="both"/>
        <w:rPr>
          <w:b/>
          <w:sz w:val="12"/>
          <w:szCs w:val="12"/>
        </w:rPr>
      </w:pPr>
    </w:p>
    <w:p w14:paraId="62CBC906" w14:textId="3A0CF103" w:rsidR="008D4CE1" w:rsidRPr="00302A13" w:rsidRDefault="008D4CE1" w:rsidP="008D4CE1">
      <w:pPr>
        <w:ind w:firstLine="709"/>
        <w:jc w:val="both"/>
      </w:pPr>
      <w:r w:rsidRPr="00CD5970">
        <w:t>Samazināto PVN likmi</w:t>
      </w:r>
      <w:r w:rsidRPr="003F1A8E">
        <w:rPr>
          <w:i/>
        </w:rPr>
        <w:t xml:space="preserve"> </w:t>
      </w:r>
      <w:r w:rsidRPr="00C85832">
        <w:rPr>
          <w:b/>
        </w:rPr>
        <w:t>12% apmērā</w:t>
      </w:r>
      <w:r w:rsidRPr="0019300C">
        <w:t xml:space="preserve"> </w:t>
      </w:r>
      <w:r w:rsidRPr="00302A13">
        <w:t>piemēro</w:t>
      </w:r>
      <w:r w:rsidR="009C5359">
        <w:t xml:space="preserve"> </w:t>
      </w:r>
      <w:r w:rsidRPr="00302A13">
        <w:t>:</w:t>
      </w:r>
    </w:p>
    <w:p w14:paraId="3EEBCBC3" w14:textId="77777777" w:rsidR="008D4CE1" w:rsidRPr="00302A13" w:rsidRDefault="008D4CE1" w:rsidP="008F3EF9">
      <w:pPr>
        <w:pStyle w:val="ListParagraph"/>
        <w:numPr>
          <w:ilvl w:val="0"/>
          <w:numId w:val="8"/>
        </w:numPr>
        <w:spacing w:before="0" w:beforeAutospacing="0" w:after="0" w:afterAutospacing="0"/>
        <w:ind w:left="1134" w:hanging="425"/>
      </w:pPr>
      <w:r w:rsidRPr="00302A13">
        <w:t>medikamentu piegādei;</w:t>
      </w:r>
    </w:p>
    <w:p w14:paraId="76F4D6D9" w14:textId="77777777" w:rsidR="008D4CE1" w:rsidRPr="00302A13" w:rsidRDefault="008D4CE1" w:rsidP="008F3EF9">
      <w:pPr>
        <w:pStyle w:val="ListParagraph"/>
        <w:numPr>
          <w:ilvl w:val="0"/>
          <w:numId w:val="8"/>
        </w:numPr>
        <w:spacing w:before="0" w:beforeAutospacing="0" w:after="0" w:afterAutospacing="0"/>
        <w:ind w:left="1134" w:hanging="425"/>
      </w:pPr>
      <w:r w:rsidRPr="00302A13">
        <w:t>medicīnisko ierīču piegādei;</w:t>
      </w:r>
    </w:p>
    <w:p w14:paraId="29E328F6" w14:textId="77777777" w:rsidR="008D4CE1" w:rsidRPr="00302A13" w:rsidRDefault="008D4CE1" w:rsidP="008F3EF9">
      <w:pPr>
        <w:pStyle w:val="ListParagraph"/>
        <w:numPr>
          <w:ilvl w:val="0"/>
          <w:numId w:val="8"/>
        </w:numPr>
        <w:spacing w:before="0" w:beforeAutospacing="0" w:after="0" w:afterAutospacing="0"/>
        <w:ind w:left="1134" w:hanging="425"/>
      </w:pPr>
      <w:r w:rsidRPr="00302A13">
        <w:t>zīdaiņiem paredzēto specializēto pārtikas produktu piegādei;</w:t>
      </w:r>
    </w:p>
    <w:p w14:paraId="0AA72F06" w14:textId="77777777" w:rsidR="008D4CE1" w:rsidRPr="00302A13" w:rsidRDefault="008D4CE1" w:rsidP="008F3EF9">
      <w:pPr>
        <w:pStyle w:val="ListParagraph"/>
        <w:numPr>
          <w:ilvl w:val="0"/>
          <w:numId w:val="8"/>
        </w:numPr>
        <w:spacing w:before="0" w:beforeAutospacing="0" w:after="0" w:afterAutospacing="0"/>
        <w:ind w:left="1134" w:hanging="425"/>
      </w:pPr>
      <w:r w:rsidRPr="00302A13">
        <w:t>pasažieru un to bagāžas regulāro pārvadājumu pakalpojumiem iekšzemē;</w:t>
      </w:r>
    </w:p>
    <w:p w14:paraId="4AC3C1DC" w14:textId="77777777" w:rsidR="008D4CE1" w:rsidRPr="00302A13" w:rsidRDefault="008D4CE1" w:rsidP="008F3EF9">
      <w:pPr>
        <w:pStyle w:val="ListParagraph"/>
        <w:numPr>
          <w:ilvl w:val="0"/>
          <w:numId w:val="8"/>
        </w:numPr>
        <w:spacing w:before="0" w:beforeAutospacing="0" w:after="0" w:afterAutospacing="0"/>
        <w:ind w:left="1134" w:hanging="425"/>
      </w:pPr>
      <w:r w:rsidRPr="00302A13">
        <w:t>mācību literatūras un oriģinālliteratūras piegādei;</w:t>
      </w:r>
    </w:p>
    <w:p w14:paraId="52F0F61A" w14:textId="77777777" w:rsidR="008D4CE1" w:rsidRPr="00302A13" w:rsidRDefault="008D4CE1" w:rsidP="008F3EF9">
      <w:pPr>
        <w:pStyle w:val="ListParagraph"/>
        <w:numPr>
          <w:ilvl w:val="0"/>
          <w:numId w:val="8"/>
        </w:numPr>
        <w:spacing w:before="0" w:beforeAutospacing="0" w:after="0" w:afterAutospacing="0"/>
        <w:ind w:left="1134" w:hanging="425"/>
      </w:pPr>
      <w:r w:rsidRPr="00302A13">
        <w:t>avīžu, žurnālu, biļetenu un citu periodisko izdevumu piegādei;</w:t>
      </w:r>
    </w:p>
    <w:p w14:paraId="011E33D8" w14:textId="77777777" w:rsidR="008D4CE1" w:rsidRPr="00302A13" w:rsidRDefault="008D4CE1" w:rsidP="008F3EF9">
      <w:pPr>
        <w:pStyle w:val="ListParagraph"/>
        <w:numPr>
          <w:ilvl w:val="0"/>
          <w:numId w:val="8"/>
        </w:numPr>
        <w:spacing w:before="0" w:beforeAutospacing="0" w:after="0" w:afterAutospacing="0"/>
        <w:ind w:left="1134" w:hanging="425"/>
      </w:pPr>
      <w:r w:rsidRPr="00302A13">
        <w:t>izmitināšanas pakalpojumiem tūristu mītnēs;</w:t>
      </w:r>
    </w:p>
    <w:p w14:paraId="7EB78443" w14:textId="77777777" w:rsidR="008D4CE1" w:rsidRPr="00302A13" w:rsidRDefault="008D4CE1" w:rsidP="008F3EF9">
      <w:pPr>
        <w:pStyle w:val="ListParagraph"/>
        <w:numPr>
          <w:ilvl w:val="0"/>
          <w:numId w:val="8"/>
        </w:numPr>
        <w:spacing w:before="0" w:beforeAutospacing="0" w:after="0" w:afterAutospacing="0"/>
        <w:ind w:left="1134" w:hanging="425"/>
      </w:pPr>
      <w:r w:rsidRPr="00302A13">
        <w:t>siltumenerģijas piegādēm iedzīvotājiem;</w:t>
      </w:r>
    </w:p>
    <w:p w14:paraId="6159F148" w14:textId="77777777" w:rsidR="008D4CE1" w:rsidRPr="00302A13" w:rsidRDefault="008D4CE1" w:rsidP="008F3EF9">
      <w:pPr>
        <w:pStyle w:val="ListParagraph"/>
        <w:numPr>
          <w:ilvl w:val="0"/>
          <w:numId w:val="8"/>
        </w:numPr>
        <w:spacing w:before="0" w:beforeAutospacing="0" w:after="0" w:afterAutospacing="0"/>
        <w:ind w:left="1134" w:hanging="425"/>
      </w:pPr>
      <w:r w:rsidRPr="00302A13">
        <w:t>koksnes kurināmā piegādēm iedzīvotājiem.</w:t>
      </w:r>
    </w:p>
    <w:p w14:paraId="528A2E99" w14:textId="77777777" w:rsidR="008D4CE1" w:rsidRPr="00872EED" w:rsidRDefault="008D4CE1" w:rsidP="008D4CE1">
      <w:pPr>
        <w:ind w:firstLine="709"/>
        <w:jc w:val="both"/>
        <w:rPr>
          <w:sz w:val="12"/>
          <w:szCs w:val="12"/>
        </w:rPr>
      </w:pPr>
    </w:p>
    <w:p w14:paraId="1A2A7C73" w14:textId="1195F387" w:rsidR="008D4CE1" w:rsidRPr="00407E7A" w:rsidRDefault="008D4CE1" w:rsidP="008D4CE1">
      <w:pPr>
        <w:spacing w:after="120"/>
        <w:ind w:firstLine="709"/>
        <w:jc w:val="both"/>
        <w:rPr>
          <w:rFonts w:eastAsia="Times New Roman" w:cs="Times New Roman"/>
          <w:szCs w:val="24"/>
        </w:rPr>
      </w:pPr>
      <w:r w:rsidRPr="00CD5970">
        <w:t>S</w:t>
      </w:r>
      <w:r w:rsidRPr="00CD5970">
        <w:rPr>
          <w:bCs/>
          <w:szCs w:val="24"/>
        </w:rPr>
        <w:t>amazināto PVN likmi</w:t>
      </w:r>
      <w:r w:rsidRPr="00C85832">
        <w:rPr>
          <w:b/>
          <w:bCs/>
          <w:szCs w:val="24"/>
        </w:rPr>
        <w:t xml:space="preserve"> 5% apmērā</w:t>
      </w:r>
      <w:r>
        <w:rPr>
          <w:b/>
          <w:bCs/>
          <w:szCs w:val="24"/>
        </w:rPr>
        <w:t xml:space="preserve"> </w:t>
      </w:r>
      <w:r w:rsidRPr="00915E28">
        <w:rPr>
          <w:bCs/>
          <w:szCs w:val="24"/>
        </w:rPr>
        <w:t>piemēro</w:t>
      </w:r>
      <w:r w:rsidRPr="000167E1">
        <w:rPr>
          <w:bCs/>
          <w:szCs w:val="24"/>
        </w:rPr>
        <w:t xml:space="preserve"> </w:t>
      </w:r>
      <w:r>
        <w:t>svai</w:t>
      </w:r>
      <w:r>
        <w:softHyphen/>
        <w:t>giem augļiem, ogām un dār</w:t>
      </w:r>
      <w:r w:rsidR="00EE2F07">
        <w:softHyphen/>
      </w:r>
      <w:r>
        <w:t>ze</w:t>
      </w:r>
      <w:r w:rsidR="00EE2F07">
        <w:softHyphen/>
      </w:r>
      <w:r>
        <w:t>ņiem</w:t>
      </w:r>
      <w:r w:rsidRPr="00FD3F41">
        <w:t xml:space="preserve">, </w:t>
      </w:r>
      <w:r>
        <w:t>arī tādiem, kas ir</w:t>
      </w:r>
      <w:r w:rsidRPr="00FD3F41">
        <w:t xml:space="preserve"> mazgāti, mizoti, lobīti, griezti un fasēti, bet </w:t>
      </w:r>
      <w:r>
        <w:t xml:space="preserve">kas </w:t>
      </w:r>
      <w:r w:rsidRPr="00FD3F41">
        <w:t>nav termiski vai kā citādi apstrādāti, piemēram,</w:t>
      </w:r>
      <w:r w:rsidRPr="000167E1">
        <w:rPr>
          <w:sz w:val="28"/>
          <w:szCs w:val="28"/>
        </w:rPr>
        <w:t xml:space="preserve"> </w:t>
      </w:r>
      <w:r w:rsidRPr="00FD3F41">
        <w:t>saldēti, sālīti</w:t>
      </w:r>
      <w:r>
        <w:t xml:space="preserve"> vai</w:t>
      </w:r>
      <w:r w:rsidRPr="00FD3F41">
        <w:t xml:space="preserve"> kaltēti, un kuri ir minēti </w:t>
      </w:r>
      <w:r w:rsidRPr="003F1A8E">
        <w:rPr>
          <w:i/>
        </w:rPr>
        <w:t>likuma pie</w:t>
      </w:r>
      <w:r w:rsidR="00EE2F07">
        <w:rPr>
          <w:i/>
        </w:rPr>
        <w:softHyphen/>
      </w:r>
      <w:r w:rsidRPr="003F1A8E">
        <w:rPr>
          <w:i/>
        </w:rPr>
        <w:t>likumā</w:t>
      </w:r>
      <w:r w:rsidRPr="00FD3F41">
        <w:t xml:space="preserve"> </w:t>
      </w:r>
      <w:r w:rsidRPr="009307F5">
        <w:rPr>
          <w:i/>
        </w:rPr>
        <w:t>“Augļi, ogas un dārzeņi, kuriem piemēro no</w:t>
      </w:r>
      <w:r>
        <w:rPr>
          <w:i/>
        </w:rPr>
        <w:softHyphen/>
      </w:r>
      <w:r w:rsidRPr="009307F5">
        <w:rPr>
          <w:i/>
        </w:rPr>
        <w:t>dokļa samazināto likmi 5 % ap</w:t>
      </w:r>
      <w:r w:rsidR="00EE2F07">
        <w:rPr>
          <w:i/>
        </w:rPr>
        <w:softHyphen/>
      </w:r>
      <w:r w:rsidRPr="009307F5">
        <w:rPr>
          <w:i/>
        </w:rPr>
        <w:t>mē</w:t>
      </w:r>
      <w:r w:rsidR="00EE2F07">
        <w:rPr>
          <w:i/>
        </w:rPr>
        <w:softHyphen/>
      </w:r>
      <w:r w:rsidRPr="009307F5">
        <w:rPr>
          <w:i/>
        </w:rPr>
        <w:t>rā”</w:t>
      </w:r>
      <w:r>
        <w:t xml:space="preserve">. </w:t>
      </w:r>
      <w:r>
        <w:rPr>
          <w:rFonts w:eastAsia="Times New Roman" w:cs="Times New Roman"/>
          <w:szCs w:val="24"/>
        </w:rPr>
        <w:t>PVN samazinātās likmes 5% apmērā svaigiem augļiem, ogām un dārzeņiem ievie</w:t>
      </w:r>
      <w:r w:rsidR="00EE2F07">
        <w:rPr>
          <w:rFonts w:eastAsia="Times New Roman" w:cs="Times New Roman"/>
          <w:szCs w:val="24"/>
        </w:rPr>
        <w:softHyphen/>
      </w:r>
      <w:r>
        <w:rPr>
          <w:rFonts w:eastAsia="Times New Roman" w:cs="Times New Roman"/>
          <w:szCs w:val="24"/>
        </w:rPr>
        <w:t xml:space="preserve">šanas </w:t>
      </w:r>
      <w:r w:rsidRPr="00C85832">
        <w:rPr>
          <w:rFonts w:eastAsia="Times New Roman" w:cs="Times New Roman"/>
          <w:b/>
          <w:szCs w:val="24"/>
        </w:rPr>
        <w:t>mērķis</w:t>
      </w:r>
      <w:r>
        <w:rPr>
          <w:rFonts w:eastAsia="Times New Roman" w:cs="Times New Roman"/>
          <w:szCs w:val="24"/>
        </w:rPr>
        <w:t xml:space="preserve"> ir  samazināt ēnu ekonomiku, </w:t>
      </w:r>
      <w:r w:rsidRPr="00876603">
        <w:rPr>
          <w:rFonts w:eastAsia="Times New Roman" w:cs="Times New Roman"/>
          <w:szCs w:val="24"/>
        </w:rPr>
        <w:t xml:space="preserve"> palielināt legālajā tirgū darbojošos komer</w:t>
      </w:r>
      <w:r w:rsidR="00EE2F07">
        <w:rPr>
          <w:rFonts w:eastAsia="Times New Roman" w:cs="Times New Roman"/>
          <w:szCs w:val="24"/>
        </w:rPr>
        <w:softHyphen/>
      </w:r>
      <w:r w:rsidRPr="00876603">
        <w:rPr>
          <w:rFonts w:eastAsia="Times New Roman" w:cs="Times New Roman"/>
          <w:szCs w:val="24"/>
        </w:rPr>
        <w:t>santu konkurētspēju</w:t>
      </w:r>
      <w:r>
        <w:rPr>
          <w:rFonts w:eastAsia="Times New Roman" w:cs="Times New Roman"/>
          <w:szCs w:val="24"/>
        </w:rPr>
        <w:t>, mazināt augļu, ogu un dārzeņu cenas, tādā veidā arī palie</w:t>
      </w:r>
      <w:r w:rsidR="00EE2F07">
        <w:rPr>
          <w:rFonts w:eastAsia="Times New Roman" w:cs="Times New Roman"/>
          <w:szCs w:val="24"/>
        </w:rPr>
        <w:softHyphen/>
      </w:r>
      <w:r>
        <w:rPr>
          <w:rFonts w:eastAsia="Times New Roman" w:cs="Times New Roman"/>
          <w:szCs w:val="24"/>
        </w:rPr>
        <w:t>li</w:t>
      </w:r>
      <w:r w:rsidR="00EE2F07">
        <w:rPr>
          <w:rFonts w:eastAsia="Times New Roman" w:cs="Times New Roman"/>
          <w:szCs w:val="24"/>
        </w:rPr>
        <w:softHyphen/>
      </w:r>
      <w:r>
        <w:rPr>
          <w:rFonts w:eastAsia="Times New Roman" w:cs="Times New Roman"/>
          <w:szCs w:val="24"/>
        </w:rPr>
        <w:t xml:space="preserve">not vidējo augļu, ogu un dārzeņu patēriņu. </w:t>
      </w:r>
      <w:r w:rsidRPr="008E69A5">
        <w:rPr>
          <w:bCs/>
          <w:szCs w:val="24"/>
        </w:rPr>
        <w:t>Ņ</w:t>
      </w:r>
      <w:r w:rsidRPr="000167E1">
        <w:rPr>
          <w:bCs/>
          <w:szCs w:val="24"/>
        </w:rPr>
        <w:t>emot vērā, ka PVN sama</w:t>
      </w:r>
      <w:r>
        <w:rPr>
          <w:bCs/>
          <w:szCs w:val="24"/>
        </w:rPr>
        <w:softHyphen/>
      </w:r>
      <w:r w:rsidRPr="000167E1">
        <w:rPr>
          <w:bCs/>
          <w:szCs w:val="24"/>
        </w:rPr>
        <w:t>zi</w:t>
      </w:r>
      <w:r>
        <w:rPr>
          <w:bCs/>
          <w:szCs w:val="24"/>
        </w:rPr>
        <w:softHyphen/>
      </w:r>
      <w:r w:rsidRPr="000167E1">
        <w:rPr>
          <w:bCs/>
          <w:szCs w:val="24"/>
        </w:rPr>
        <w:t>nātās likmes ievie</w:t>
      </w:r>
      <w:r w:rsidR="00EE2F07">
        <w:rPr>
          <w:bCs/>
          <w:szCs w:val="24"/>
        </w:rPr>
        <w:softHyphen/>
      </w:r>
      <w:r w:rsidRPr="000167E1">
        <w:rPr>
          <w:bCs/>
          <w:szCs w:val="24"/>
        </w:rPr>
        <w:t>šana ir atkāpe no vispārējās PVN sistēmas un uzskatāma par valsts atbalsta instru</w:t>
      </w:r>
      <w:r w:rsidR="00EE2F07">
        <w:rPr>
          <w:bCs/>
          <w:szCs w:val="24"/>
        </w:rPr>
        <w:softHyphen/>
      </w:r>
      <w:r w:rsidRPr="000167E1">
        <w:rPr>
          <w:bCs/>
          <w:szCs w:val="24"/>
        </w:rPr>
        <w:t>mentu konkrētai nozarei, PVN samazinātā</w:t>
      </w:r>
      <w:r>
        <w:rPr>
          <w:bCs/>
          <w:szCs w:val="24"/>
        </w:rPr>
        <w:t>s</w:t>
      </w:r>
      <w:r w:rsidRPr="000167E1">
        <w:rPr>
          <w:bCs/>
          <w:szCs w:val="24"/>
        </w:rPr>
        <w:t xml:space="preserve"> likme</w:t>
      </w:r>
      <w:r>
        <w:rPr>
          <w:bCs/>
          <w:szCs w:val="24"/>
        </w:rPr>
        <w:t>s piemērošana</w:t>
      </w:r>
      <w:r w:rsidRPr="000167E1">
        <w:rPr>
          <w:bCs/>
          <w:szCs w:val="24"/>
        </w:rPr>
        <w:t xml:space="preserve"> 5</w:t>
      </w:r>
      <w:r>
        <w:rPr>
          <w:bCs/>
          <w:szCs w:val="24"/>
        </w:rPr>
        <w:t>%</w:t>
      </w:r>
      <w:r w:rsidRPr="000167E1">
        <w:rPr>
          <w:bCs/>
          <w:szCs w:val="24"/>
        </w:rPr>
        <w:t xml:space="preserve"> apmērā svaigiem augļiem, ogām un dārzeņiem</w:t>
      </w:r>
      <w:r>
        <w:rPr>
          <w:bCs/>
          <w:szCs w:val="24"/>
        </w:rPr>
        <w:t xml:space="preserve"> ir </w:t>
      </w:r>
      <w:r w:rsidRPr="0090189D">
        <w:rPr>
          <w:b/>
          <w:bCs/>
          <w:szCs w:val="24"/>
        </w:rPr>
        <w:t>terminēta</w:t>
      </w:r>
      <w:r>
        <w:rPr>
          <w:bCs/>
          <w:szCs w:val="24"/>
        </w:rPr>
        <w:t xml:space="preserve"> –</w:t>
      </w:r>
      <w:r w:rsidRPr="000167E1">
        <w:rPr>
          <w:bCs/>
          <w:szCs w:val="24"/>
        </w:rPr>
        <w:t xml:space="preserve"> </w:t>
      </w:r>
      <w:r w:rsidRPr="004F003F">
        <w:rPr>
          <w:b/>
          <w:bCs/>
          <w:szCs w:val="24"/>
        </w:rPr>
        <w:t>no 2018.gada 1.janvāra līdz 2020.gada 31.decembrim</w:t>
      </w:r>
      <w:r w:rsidRPr="00FD3F41">
        <w:rPr>
          <w:bCs/>
        </w:rPr>
        <w:t>.</w:t>
      </w:r>
      <w:r w:rsidR="00B56645">
        <w:rPr>
          <w:bCs/>
        </w:rPr>
        <w:t xml:space="preserve"> Prognozētā negatīvā fiskālā ietekme no PVN samazinātās likmes 5% apmērā ieviešanas</w:t>
      </w:r>
      <w:r>
        <w:rPr>
          <w:bCs/>
        </w:rPr>
        <w:t xml:space="preserve"> </w:t>
      </w:r>
      <w:r>
        <w:t xml:space="preserve">svaigiem </w:t>
      </w:r>
      <w:r w:rsidRPr="00A033AF">
        <w:t>augļiem, ogām un dārzeņiem</w:t>
      </w:r>
      <w:r>
        <w:t xml:space="preserve"> ik gadu </w:t>
      </w:r>
      <w:r w:rsidR="00B56645">
        <w:t>ir</w:t>
      </w:r>
      <w:r>
        <w:t xml:space="preserve"> </w:t>
      </w:r>
      <w:r w:rsidRPr="001647B0">
        <w:t xml:space="preserve">ap </w:t>
      </w:r>
      <w:r w:rsidRPr="00407E7A">
        <w:t>6,0</w:t>
      </w:r>
      <w:r w:rsidRPr="00915E28">
        <w:rPr>
          <w:b/>
        </w:rPr>
        <w:t> </w:t>
      </w:r>
      <w:r w:rsidRPr="00C85832">
        <w:rPr>
          <w:color w:val="000000" w:themeColor="text1"/>
        </w:rPr>
        <w:t>milj. </w:t>
      </w:r>
      <w:r w:rsidRPr="00C85832">
        <w:rPr>
          <w:i/>
          <w:color w:val="000000" w:themeColor="text1"/>
        </w:rPr>
        <w:t>eur</w:t>
      </w:r>
      <w:r w:rsidR="00407E7A">
        <w:rPr>
          <w:i/>
          <w:color w:val="000000" w:themeColor="text1"/>
        </w:rPr>
        <w:t>o</w:t>
      </w:r>
      <w:r>
        <w:rPr>
          <w:rStyle w:val="FootnoteReference"/>
          <w:i/>
          <w:color w:val="000000" w:themeColor="text1"/>
        </w:rPr>
        <w:footnoteReference w:id="14"/>
      </w:r>
      <w:r w:rsidR="00407E7A">
        <w:rPr>
          <w:color w:val="000000" w:themeColor="text1"/>
        </w:rPr>
        <w:t>.</w:t>
      </w:r>
    </w:p>
    <w:p w14:paraId="6AF50B96" w14:textId="7590211D" w:rsidR="008D4CE1" w:rsidRDefault="008D4CE1" w:rsidP="008D4CE1">
      <w:pPr>
        <w:spacing w:after="120"/>
        <w:ind w:firstLine="709"/>
        <w:jc w:val="both"/>
      </w:pPr>
      <w:r w:rsidRPr="00302A13">
        <w:t>Tāpat PVN samazinātā</w:t>
      </w:r>
      <w:r>
        <w:t>s</w:t>
      </w:r>
      <w:r w:rsidRPr="00302A13">
        <w:t xml:space="preserve"> likme</w:t>
      </w:r>
      <w:r>
        <w:t>s</w:t>
      </w:r>
      <w:r w:rsidRPr="00302A13">
        <w:t xml:space="preserve"> tiek piemērota</w:t>
      </w:r>
      <w:r>
        <w:t>s</w:t>
      </w:r>
      <w:r w:rsidRPr="00302A13">
        <w:t xml:space="preserve"> visu augstāk minēto preču importam un šo preču iegādēm </w:t>
      </w:r>
      <w:r>
        <w:t>ES</w:t>
      </w:r>
      <w:r w:rsidRPr="00302A13">
        <w:t xml:space="preserve"> teritorijā.</w:t>
      </w:r>
    </w:p>
    <w:p w14:paraId="403DB95B" w14:textId="77777777" w:rsidR="00366805" w:rsidRPr="00C4244A" w:rsidRDefault="00366805" w:rsidP="00366805">
      <w:pPr>
        <w:ind w:firstLine="709"/>
        <w:jc w:val="both"/>
      </w:pPr>
      <w:r w:rsidRPr="00C4244A">
        <w:t>Tomēr jāņem vērā, ka PVN samazināto likmju piemērošanai ir arī vairāki negatīvi aspekti:</w:t>
      </w:r>
    </w:p>
    <w:p w14:paraId="1AFCC05D" w14:textId="77777777" w:rsidR="00366805" w:rsidRPr="00C4244A" w:rsidRDefault="00366805" w:rsidP="00366805">
      <w:pPr>
        <w:pStyle w:val="ListParagraph"/>
        <w:numPr>
          <w:ilvl w:val="0"/>
          <w:numId w:val="70"/>
        </w:numPr>
        <w:tabs>
          <w:tab w:val="left" w:pos="1134"/>
        </w:tabs>
        <w:spacing w:before="0" w:beforeAutospacing="0" w:after="0" w:afterAutospacing="0"/>
        <w:jc w:val="both"/>
        <w:rPr>
          <w:i/>
        </w:rPr>
      </w:pPr>
      <w:r w:rsidRPr="00C4244A">
        <w:t>piemērojot PVN samazinātās likmes, nav iespējams sniegt atbal</w:t>
      </w:r>
      <w:r w:rsidRPr="00C4244A">
        <w:softHyphen/>
        <w:t>stu kādai konkrētai iedzīvotāju grupai, jo attiecīgo preci vai pakalpojumu var patē</w:t>
      </w:r>
      <w:r w:rsidRPr="00C4244A">
        <w:softHyphen/>
        <w:t xml:space="preserve">rēt visi iedzīvotāji. Turklāt turīgākie iespējams to patērē lielākos apjomos un </w:t>
      </w:r>
      <w:r w:rsidRPr="00C4244A">
        <w:lastRenderedPageBreak/>
        <w:t>līdz ar to gūst proporcionāli lielāku labumu no PVN samazinātajām likmēm, nekā trūcīgie iedzīvotāji</w:t>
      </w:r>
      <w:r w:rsidRPr="00C4244A">
        <w:rPr>
          <w:i/>
        </w:rPr>
        <w:t>;</w:t>
      </w:r>
    </w:p>
    <w:p w14:paraId="6D6C7444" w14:textId="77777777" w:rsidR="00366805" w:rsidRPr="00C4244A" w:rsidRDefault="00366805" w:rsidP="00366805">
      <w:pPr>
        <w:pStyle w:val="ListParagraph"/>
        <w:numPr>
          <w:ilvl w:val="0"/>
          <w:numId w:val="70"/>
        </w:numPr>
        <w:tabs>
          <w:tab w:val="left" w:pos="1134"/>
        </w:tabs>
        <w:spacing w:before="0" w:beforeAutospacing="0" w:after="0" w:afterAutospacing="0"/>
        <w:jc w:val="both"/>
      </w:pPr>
      <w:r w:rsidRPr="00C4244A">
        <w:t>pieredze liecina, ka, samazinot PVN likmes, parasti tam neseko līdzvērtīga attiecīgo preču vai pakalpojumu cenu samazināšanās;</w:t>
      </w:r>
    </w:p>
    <w:p w14:paraId="74B555A7" w14:textId="77777777" w:rsidR="00366805" w:rsidRPr="00C4244A" w:rsidRDefault="00366805" w:rsidP="00366805">
      <w:pPr>
        <w:pStyle w:val="ListParagraph"/>
        <w:numPr>
          <w:ilvl w:val="0"/>
          <w:numId w:val="70"/>
        </w:numPr>
        <w:tabs>
          <w:tab w:val="left" w:pos="1134"/>
        </w:tabs>
        <w:spacing w:before="0" w:beforeAutospacing="0" w:after="0" w:afterAutospacing="0"/>
        <w:ind w:left="1066" w:hanging="357"/>
        <w:jc w:val="both"/>
      </w:pPr>
      <w:r w:rsidRPr="00C4244A">
        <w:t xml:space="preserve">preces vai pakalpojumi netiek patērēti vairāk, ja tiek piemērota samazinātā likme, to patēriņš ir atkarīgs no preces elastības. </w:t>
      </w:r>
    </w:p>
    <w:p w14:paraId="55CA6217" w14:textId="577B863E" w:rsidR="008D4CE1" w:rsidRPr="00915B8B" w:rsidRDefault="008D4CE1" w:rsidP="00F66AF5">
      <w:pPr>
        <w:pStyle w:val="ListParagraph"/>
        <w:spacing w:before="0" w:beforeAutospacing="0" w:after="80" w:afterAutospacing="0"/>
        <w:ind w:firstLine="709"/>
        <w:jc w:val="both"/>
        <w:rPr>
          <w:b/>
          <w:i/>
          <w:u w:val="single"/>
        </w:rPr>
      </w:pPr>
      <w:r w:rsidRPr="00915B8B">
        <w:rPr>
          <w:b/>
          <w:i/>
          <w:u w:val="single"/>
        </w:rPr>
        <w:t xml:space="preserve">Ar PVN neapliekamās preces un pakalpojumi </w:t>
      </w:r>
    </w:p>
    <w:p w14:paraId="5021FC13" w14:textId="389F3E78" w:rsidR="008D4CE1" w:rsidRDefault="008D4CE1" w:rsidP="00F66AF5">
      <w:pPr>
        <w:spacing w:after="80"/>
        <w:ind w:firstLine="709"/>
        <w:jc w:val="both"/>
      </w:pPr>
      <w:r>
        <w:t>S</w:t>
      </w:r>
      <w:r w:rsidRPr="00302A13">
        <w:t>askaņā</w:t>
      </w:r>
      <w:r>
        <w:t xml:space="preserve"> ar</w:t>
      </w:r>
      <w:r w:rsidR="00D4356C">
        <w:t xml:space="preserve"> PVN</w:t>
      </w:r>
      <w:r w:rsidRPr="00302A13">
        <w:t xml:space="preserve"> likuma </w:t>
      </w:r>
      <w:r w:rsidR="00D4356C" w:rsidRPr="00302A13">
        <w:t>52.pantu</w:t>
      </w:r>
      <w:r w:rsidR="00D4356C">
        <w:rPr>
          <w:rStyle w:val="FootnoteReference"/>
        </w:rPr>
        <w:footnoteReference w:id="15"/>
      </w:r>
      <w:r w:rsidR="00D4356C" w:rsidRPr="00302A13">
        <w:t xml:space="preserve"> </w:t>
      </w:r>
      <w:r w:rsidRPr="00302A13">
        <w:t xml:space="preserve">dažādu preču un pakalpojumu veidi </w:t>
      </w:r>
      <w:r w:rsidRPr="00302A13">
        <w:rPr>
          <w:i/>
        </w:rPr>
        <w:t>netiek aplikti ar PVN</w:t>
      </w:r>
      <w:r>
        <w:rPr>
          <w:i/>
        </w:rPr>
        <w:t xml:space="preserve">. </w:t>
      </w:r>
      <w:r w:rsidRPr="00302A13">
        <w:t xml:space="preserve"> </w:t>
      </w:r>
      <w:r>
        <w:t xml:space="preserve">Tā </w:t>
      </w:r>
      <w:r w:rsidRPr="00302A13">
        <w:t>piemēram, pasta pakalpojumi un pasta apmaksas zīmes, atsevišķi medicīnas un ar medicīnu saistīti pakalpojumi, zobārstniecības un zobu tehniķu pakalpojumi utt. Pie tam</w:t>
      </w:r>
      <w:r>
        <w:t xml:space="preserve"> likuma</w:t>
      </w:r>
      <w:r w:rsidRPr="00302A13">
        <w:t xml:space="preserve"> 53.pants nosaka ar PVN  neapliekamo preču importu, savukārt</w:t>
      </w:r>
      <w:r>
        <w:t xml:space="preserve"> likuma</w:t>
      </w:r>
      <w:r w:rsidRPr="00302A13">
        <w:t xml:space="preserve"> 54.pants nosaka ar PVN neapliekamo preču iegādi ES teritorijā </w:t>
      </w:r>
      <w:r w:rsidRPr="002D6566">
        <w:rPr>
          <w:i/>
        </w:rPr>
        <w:t>(pilnu sarakstu skat. pielikum</w:t>
      </w:r>
      <w:r>
        <w:rPr>
          <w:i/>
        </w:rPr>
        <w:t>ā</w:t>
      </w:r>
      <w:r w:rsidRPr="002D6566">
        <w:rPr>
          <w:i/>
        </w:rPr>
        <w:t xml:space="preserve"> Nr.1 ).</w:t>
      </w:r>
      <w:r w:rsidRPr="00302A13">
        <w:t xml:space="preserve"> </w:t>
      </w:r>
    </w:p>
    <w:p w14:paraId="2E6B19FA" w14:textId="350A77E0" w:rsidR="008D4CE1" w:rsidRPr="00915B8B" w:rsidRDefault="008D4CE1" w:rsidP="00F66AF5">
      <w:pPr>
        <w:pStyle w:val="ListParagraph"/>
        <w:spacing w:before="0" w:beforeAutospacing="0" w:after="80" w:afterAutospacing="0"/>
        <w:ind w:left="720"/>
        <w:jc w:val="both"/>
        <w:rPr>
          <w:b/>
          <w:i/>
          <w:u w:val="single"/>
        </w:rPr>
      </w:pPr>
      <w:r w:rsidRPr="0083567E">
        <w:rPr>
          <w:b/>
          <w:i/>
          <w:u w:val="single"/>
        </w:rPr>
        <w:t xml:space="preserve">Tiesības nereģistrēties VID PVN maksātāju reģistrā </w:t>
      </w:r>
    </w:p>
    <w:p w14:paraId="32A4545C" w14:textId="32687208" w:rsidR="00EE2F07" w:rsidRPr="008E4B64" w:rsidRDefault="008D4CE1" w:rsidP="00F66AF5">
      <w:pPr>
        <w:ind w:firstLine="709"/>
        <w:jc w:val="both"/>
      </w:pPr>
      <w:r w:rsidRPr="008E4B64">
        <w:t xml:space="preserve">Kā atvieglots PVN piemērošanas režīms jāmin arī </w:t>
      </w:r>
      <w:r w:rsidRPr="00F66AF5">
        <w:t>iekšzemes nodokļa maksātāja tiesības nereģistrēties VID PVN maksātāju reģistrā un tādējādi nemaksāt PVN par veiktajiem ar PVN apliekamajiem darījumiem</w:t>
      </w:r>
      <w:r w:rsidRPr="008E4B64">
        <w:t xml:space="preserve">, ja tā veikto ar PVN apliekamo preču piegāžu un sniegto pakalpojumu kopējā vērtība iepriekšējo 12 mēnešu laikā nav pārsniegusi 40 000 </w:t>
      </w:r>
      <w:r w:rsidRPr="00523FAB">
        <w:rPr>
          <w:i/>
          <w:iCs/>
        </w:rPr>
        <w:t>euro</w:t>
      </w:r>
      <w:r w:rsidR="00EE2F07">
        <w:rPr>
          <w:iCs/>
        </w:rPr>
        <w:t xml:space="preserve"> (</w:t>
      </w:r>
      <w:r w:rsidR="00EE2F07" w:rsidRPr="008E4B64">
        <w:t xml:space="preserve">arī, ja </w:t>
      </w:r>
      <w:r w:rsidR="00EE2F07" w:rsidRPr="00F66AF5">
        <w:t>veikto preču iegāde Eiropas Savienības teritorijā kalendāra gadā nav pārsni</w:t>
      </w:r>
      <w:r w:rsidR="00EE2F07">
        <w:t>e</w:t>
      </w:r>
      <w:r w:rsidR="00EE2F07" w:rsidRPr="00F66AF5">
        <w:t xml:space="preserve">gusi 10 000 </w:t>
      </w:r>
      <w:r w:rsidR="00EE2F07" w:rsidRPr="00F66AF5">
        <w:rPr>
          <w:i/>
          <w:iCs/>
        </w:rPr>
        <w:t>euro</w:t>
      </w:r>
      <w:r w:rsidR="00EE2F07">
        <w:rPr>
          <w:iCs/>
        </w:rPr>
        <w:t>).</w:t>
      </w:r>
    </w:p>
    <w:p w14:paraId="01B4A5EA" w14:textId="77777777" w:rsidR="008D4CE1" w:rsidRPr="00BC60EB" w:rsidRDefault="008D4CE1" w:rsidP="008D4CE1">
      <w:pPr>
        <w:pStyle w:val="Heading3"/>
        <w:jc w:val="center"/>
        <w:rPr>
          <w:i/>
          <w:sz w:val="26"/>
          <w:szCs w:val="26"/>
        </w:rPr>
      </w:pPr>
      <w:bookmarkStart w:id="40" w:name="_Toc440288633"/>
      <w:bookmarkStart w:id="41" w:name="_Toc26198374"/>
      <w:r w:rsidRPr="00BC60EB">
        <w:rPr>
          <w:i/>
          <w:sz w:val="26"/>
          <w:szCs w:val="26"/>
        </w:rPr>
        <w:t>4.5.2. Pievienotās vērtības nodokļa atvieglojumu apmērs</w:t>
      </w:r>
      <w:bookmarkEnd w:id="40"/>
      <w:bookmarkEnd w:id="41"/>
    </w:p>
    <w:p w14:paraId="0A4DB124" w14:textId="7B3B8250" w:rsidR="008D4CE1" w:rsidRPr="006B02BA" w:rsidRDefault="008D4CE1" w:rsidP="00F66AF5">
      <w:pPr>
        <w:ind w:firstLine="720"/>
        <w:jc w:val="both"/>
        <w:rPr>
          <w:rFonts w:eastAsia="Times New Roman" w:cs="Times New Roman"/>
          <w:bCs/>
          <w:color w:val="000000"/>
          <w:szCs w:val="24"/>
          <w:lang w:eastAsia="lv-LV"/>
        </w:rPr>
      </w:pPr>
      <w:r w:rsidRPr="00BC60EB">
        <w:rPr>
          <w:rFonts w:eastAsia="Times New Roman" w:cs="Times New Roman"/>
          <w:bCs/>
          <w:color w:val="000000"/>
          <w:szCs w:val="24"/>
          <w:lang w:eastAsia="lv-LV"/>
        </w:rPr>
        <w:t xml:space="preserve">Kopējais PVN atvieglojumu apmērs </w:t>
      </w:r>
      <w:r w:rsidRPr="006B02BA">
        <w:rPr>
          <w:rFonts w:eastAsia="Times New Roman" w:cs="Times New Roman"/>
          <w:b/>
          <w:bCs/>
          <w:color w:val="000000"/>
          <w:szCs w:val="24"/>
          <w:lang w:eastAsia="lv-LV"/>
        </w:rPr>
        <w:t>201</w:t>
      </w:r>
      <w:r w:rsidRPr="00915E28">
        <w:rPr>
          <w:rFonts w:eastAsia="Times New Roman" w:cs="Times New Roman"/>
          <w:b/>
          <w:bCs/>
          <w:color w:val="000000"/>
          <w:szCs w:val="24"/>
          <w:lang w:eastAsia="lv-LV"/>
        </w:rPr>
        <w:t>8</w:t>
      </w:r>
      <w:r w:rsidRPr="00BC60EB">
        <w:rPr>
          <w:rFonts w:eastAsia="Times New Roman" w:cs="Times New Roman"/>
          <w:b/>
          <w:bCs/>
          <w:color w:val="000000"/>
          <w:szCs w:val="24"/>
          <w:lang w:eastAsia="lv-LV"/>
        </w:rPr>
        <w:t>.gadā</w:t>
      </w:r>
      <w:r w:rsidRPr="00BC60EB">
        <w:rPr>
          <w:rFonts w:eastAsia="Times New Roman" w:cs="Times New Roman"/>
          <w:bCs/>
          <w:color w:val="000000"/>
          <w:szCs w:val="24"/>
          <w:lang w:eastAsia="lv-LV"/>
        </w:rPr>
        <w:t xml:space="preserve"> bija </w:t>
      </w:r>
      <w:r w:rsidRPr="00915E28">
        <w:rPr>
          <w:rFonts w:eastAsia="Times New Roman" w:cs="Times New Roman"/>
          <w:b/>
          <w:bCs/>
          <w:color w:val="000000"/>
          <w:szCs w:val="24"/>
          <w:lang w:eastAsia="lv-LV"/>
        </w:rPr>
        <w:t>884</w:t>
      </w:r>
      <w:r w:rsidRPr="00BC60EB">
        <w:rPr>
          <w:rFonts w:eastAsia="Times New Roman" w:cs="Times New Roman"/>
          <w:b/>
          <w:bCs/>
          <w:color w:val="000000"/>
          <w:szCs w:val="24"/>
          <w:lang w:eastAsia="lv-LV"/>
        </w:rPr>
        <w:t>,7</w:t>
      </w:r>
      <w:r w:rsidRPr="00BC60EB">
        <w:rPr>
          <w:rFonts w:eastAsia="Times New Roman" w:cs="Times New Roman"/>
          <w:bCs/>
          <w:color w:val="000000"/>
          <w:szCs w:val="24"/>
          <w:lang w:eastAsia="lv-LV"/>
        </w:rPr>
        <w:t xml:space="preserve"> milj. </w:t>
      </w:r>
      <w:r w:rsidRPr="00BC60EB">
        <w:rPr>
          <w:rFonts w:eastAsia="Times New Roman" w:cs="Times New Roman"/>
          <w:bCs/>
          <w:i/>
          <w:color w:val="000000"/>
          <w:szCs w:val="24"/>
          <w:lang w:eastAsia="lv-LV"/>
        </w:rPr>
        <w:t>euro</w:t>
      </w:r>
      <w:r w:rsidRPr="006B02BA">
        <w:rPr>
          <w:rFonts w:eastAsia="Times New Roman" w:cs="Times New Roman"/>
          <w:bCs/>
          <w:color w:val="000000"/>
          <w:szCs w:val="24"/>
          <w:lang w:eastAsia="lv-LV"/>
        </w:rPr>
        <w:t xml:space="preserve">, kas ir </w:t>
      </w:r>
      <w:r w:rsidRPr="006B02BA">
        <w:rPr>
          <w:rFonts w:eastAsia="Times New Roman" w:cs="Times New Roman"/>
          <w:b/>
          <w:bCs/>
          <w:color w:val="000000"/>
          <w:szCs w:val="24"/>
          <w:lang w:eastAsia="lv-LV"/>
        </w:rPr>
        <w:t>3</w:t>
      </w:r>
      <w:r w:rsidRPr="00915E28">
        <w:rPr>
          <w:rFonts w:eastAsia="Times New Roman" w:cs="Times New Roman"/>
          <w:b/>
          <w:bCs/>
          <w:color w:val="000000"/>
          <w:szCs w:val="24"/>
          <w:lang w:eastAsia="lv-LV"/>
        </w:rPr>
        <w:t>6</w:t>
      </w:r>
      <w:r w:rsidRPr="00BC60EB">
        <w:rPr>
          <w:rFonts w:eastAsia="Times New Roman" w:cs="Times New Roman"/>
          <w:b/>
          <w:bCs/>
          <w:color w:val="000000"/>
          <w:szCs w:val="24"/>
          <w:lang w:eastAsia="lv-LV"/>
        </w:rPr>
        <w:t>,</w:t>
      </w:r>
      <w:r w:rsidRPr="00915E28">
        <w:rPr>
          <w:rFonts w:eastAsia="Times New Roman" w:cs="Times New Roman"/>
          <w:b/>
          <w:bCs/>
          <w:color w:val="000000"/>
          <w:szCs w:val="24"/>
          <w:lang w:eastAsia="lv-LV"/>
        </w:rPr>
        <w:t>0</w:t>
      </w:r>
      <w:r w:rsidRPr="00BC60EB">
        <w:rPr>
          <w:rFonts w:eastAsia="Times New Roman" w:cs="Times New Roman"/>
          <w:b/>
          <w:bCs/>
          <w:color w:val="000000"/>
          <w:szCs w:val="24"/>
          <w:lang w:eastAsia="lv-LV"/>
        </w:rPr>
        <w:t>%</w:t>
      </w:r>
      <w:r w:rsidRPr="00BC60EB">
        <w:rPr>
          <w:rFonts w:eastAsia="Times New Roman" w:cs="Times New Roman"/>
          <w:bCs/>
          <w:color w:val="000000"/>
          <w:szCs w:val="24"/>
          <w:lang w:eastAsia="lv-LV"/>
        </w:rPr>
        <w:t xml:space="preserve"> pret kopējiem PVN ieņēmumiem un </w:t>
      </w:r>
      <w:r w:rsidRPr="00BC60EB">
        <w:rPr>
          <w:rFonts w:eastAsia="Times New Roman" w:cs="Times New Roman"/>
          <w:b/>
          <w:bCs/>
          <w:color w:val="000000"/>
          <w:szCs w:val="24"/>
          <w:lang w:eastAsia="lv-LV"/>
        </w:rPr>
        <w:t>3,</w:t>
      </w:r>
      <w:r w:rsidRPr="00915E28">
        <w:rPr>
          <w:rFonts w:eastAsia="Times New Roman" w:cs="Times New Roman"/>
          <w:b/>
          <w:bCs/>
          <w:color w:val="000000"/>
          <w:szCs w:val="24"/>
          <w:lang w:eastAsia="lv-LV"/>
        </w:rPr>
        <w:t>0</w:t>
      </w:r>
      <w:r w:rsidRPr="00BC60EB">
        <w:rPr>
          <w:rFonts w:eastAsia="Times New Roman" w:cs="Times New Roman"/>
          <w:b/>
          <w:bCs/>
          <w:color w:val="000000"/>
          <w:szCs w:val="24"/>
          <w:lang w:eastAsia="lv-LV"/>
        </w:rPr>
        <w:t>%</w:t>
      </w:r>
      <w:r w:rsidRPr="00BC60EB">
        <w:rPr>
          <w:rFonts w:eastAsia="Times New Roman" w:cs="Times New Roman"/>
          <w:bCs/>
          <w:color w:val="000000"/>
          <w:szCs w:val="24"/>
          <w:lang w:eastAsia="lv-LV"/>
        </w:rPr>
        <w:t xml:space="preserve"> no IKP </w:t>
      </w:r>
      <w:r w:rsidRPr="006B02BA">
        <w:rPr>
          <w:rFonts w:eastAsia="Times New Roman" w:cs="Times New Roman"/>
          <w:bCs/>
          <w:i/>
          <w:color w:val="000000"/>
          <w:szCs w:val="24"/>
          <w:lang w:eastAsia="lv-LV"/>
        </w:rPr>
        <w:t>(skat.</w:t>
      </w:r>
      <w:r w:rsidR="00313111">
        <w:rPr>
          <w:rFonts w:eastAsia="Times New Roman" w:cs="Times New Roman"/>
          <w:bCs/>
          <w:i/>
          <w:color w:val="000000"/>
          <w:szCs w:val="24"/>
          <w:lang w:eastAsia="lv-LV"/>
        </w:rPr>
        <w:t xml:space="preserve"> </w:t>
      </w:r>
      <w:r w:rsidR="00313111" w:rsidRPr="007470D5">
        <w:rPr>
          <w:rFonts w:eastAsia="Times New Roman" w:cs="Times New Roman"/>
          <w:bCs/>
          <w:i/>
          <w:color w:val="000000"/>
          <w:szCs w:val="24"/>
          <w:lang w:eastAsia="lv-LV"/>
        </w:rPr>
        <w:t>1</w:t>
      </w:r>
      <w:r w:rsidR="007470D5" w:rsidRPr="007470D5">
        <w:rPr>
          <w:rFonts w:eastAsia="Times New Roman" w:cs="Times New Roman"/>
          <w:bCs/>
          <w:i/>
          <w:color w:val="000000"/>
          <w:szCs w:val="24"/>
          <w:lang w:eastAsia="lv-LV"/>
        </w:rPr>
        <w:t>7</w:t>
      </w:r>
      <w:r w:rsidRPr="007470D5">
        <w:rPr>
          <w:rFonts w:eastAsia="Times New Roman" w:cs="Times New Roman"/>
          <w:bCs/>
          <w:i/>
          <w:color w:val="000000"/>
          <w:szCs w:val="24"/>
          <w:lang w:eastAsia="lv-LV"/>
        </w:rPr>
        <w:t>.tab</w:t>
      </w:r>
      <w:r w:rsidRPr="006B02BA">
        <w:rPr>
          <w:rFonts w:eastAsia="Times New Roman" w:cs="Times New Roman"/>
          <w:bCs/>
          <w:i/>
          <w:color w:val="000000"/>
          <w:szCs w:val="24"/>
          <w:lang w:eastAsia="lv-LV"/>
        </w:rPr>
        <w:t>.)</w:t>
      </w:r>
      <w:r w:rsidRPr="006B02BA">
        <w:rPr>
          <w:rFonts w:eastAsia="Times New Roman" w:cs="Times New Roman"/>
          <w:bCs/>
          <w:color w:val="000000"/>
          <w:szCs w:val="24"/>
          <w:lang w:eastAsia="lv-LV"/>
        </w:rPr>
        <w:t xml:space="preserve">. </w:t>
      </w:r>
    </w:p>
    <w:p w14:paraId="2364B092" w14:textId="39BBFCBC" w:rsidR="008D4CE1" w:rsidRPr="006B02BA" w:rsidRDefault="00313111" w:rsidP="00F66AF5">
      <w:pPr>
        <w:spacing w:after="80"/>
        <w:ind w:firstLine="720"/>
        <w:jc w:val="right"/>
        <w:rPr>
          <w:rFonts w:eastAsia="Times New Roman" w:cs="Times New Roman"/>
          <w:bCs/>
          <w:color w:val="000000"/>
          <w:szCs w:val="24"/>
          <w:lang w:eastAsia="lv-LV"/>
        </w:rPr>
      </w:pPr>
      <w:r w:rsidRPr="007470D5">
        <w:rPr>
          <w:rFonts w:eastAsia="Times New Roman" w:cs="Times New Roman"/>
          <w:bCs/>
          <w:color w:val="000000"/>
          <w:szCs w:val="24"/>
          <w:lang w:eastAsia="lv-LV"/>
        </w:rPr>
        <w:t>1</w:t>
      </w:r>
      <w:r w:rsidR="007470D5" w:rsidRPr="007470D5">
        <w:rPr>
          <w:rFonts w:eastAsia="Times New Roman" w:cs="Times New Roman"/>
          <w:bCs/>
          <w:color w:val="000000"/>
          <w:szCs w:val="24"/>
          <w:lang w:eastAsia="lv-LV"/>
        </w:rPr>
        <w:t>7</w:t>
      </w:r>
      <w:r w:rsidR="008D4CE1" w:rsidRPr="007470D5">
        <w:rPr>
          <w:rFonts w:eastAsia="Times New Roman" w:cs="Times New Roman"/>
          <w:bCs/>
          <w:color w:val="000000"/>
          <w:szCs w:val="24"/>
          <w:lang w:eastAsia="lv-LV"/>
        </w:rPr>
        <w:t>.tabula</w:t>
      </w:r>
    </w:p>
    <w:p w14:paraId="68D6978B" w14:textId="77777777" w:rsidR="008D4CE1" w:rsidRPr="006B02BA" w:rsidRDefault="008D4CE1" w:rsidP="00366805">
      <w:pPr>
        <w:spacing w:after="80" w:line="20" w:lineRule="atLeast"/>
        <w:jc w:val="center"/>
        <w:rPr>
          <w:rFonts w:eastAsia="Times New Roman" w:cs="Times New Roman"/>
          <w:b/>
          <w:bCs/>
          <w:sz w:val="22"/>
          <w:lang w:eastAsia="lv-LV"/>
        </w:rPr>
      </w:pPr>
      <w:r w:rsidRPr="006B02BA">
        <w:rPr>
          <w:rFonts w:eastAsia="Times New Roman" w:cs="Times New Roman"/>
          <w:b/>
          <w:bCs/>
          <w:sz w:val="22"/>
          <w:lang w:eastAsia="lv-LV"/>
        </w:rPr>
        <w:t>PVN atvieglojumu apmērs 201</w:t>
      </w:r>
      <w:r w:rsidRPr="00915E28">
        <w:rPr>
          <w:rFonts w:eastAsia="Times New Roman" w:cs="Times New Roman"/>
          <w:b/>
          <w:bCs/>
          <w:sz w:val="22"/>
          <w:lang w:eastAsia="lv-LV"/>
        </w:rPr>
        <w:t>6</w:t>
      </w:r>
      <w:r w:rsidRPr="00BC60EB">
        <w:rPr>
          <w:rFonts w:eastAsia="Times New Roman" w:cs="Times New Roman"/>
          <w:b/>
          <w:bCs/>
          <w:sz w:val="22"/>
          <w:lang w:eastAsia="lv-LV"/>
        </w:rPr>
        <w:t>. – 201</w:t>
      </w:r>
      <w:r w:rsidRPr="00915E28">
        <w:rPr>
          <w:rFonts w:eastAsia="Times New Roman" w:cs="Times New Roman"/>
          <w:b/>
          <w:bCs/>
          <w:sz w:val="22"/>
          <w:lang w:eastAsia="lv-LV"/>
        </w:rPr>
        <w:t>8</w:t>
      </w:r>
      <w:r w:rsidRPr="00BC60EB">
        <w:rPr>
          <w:rFonts w:eastAsia="Times New Roman" w:cs="Times New Roman"/>
          <w:b/>
          <w:bCs/>
          <w:sz w:val="22"/>
          <w:lang w:eastAsia="lv-LV"/>
        </w:rPr>
        <w:t>.gadā</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3"/>
        <w:gridCol w:w="708"/>
        <w:gridCol w:w="709"/>
        <w:gridCol w:w="709"/>
        <w:gridCol w:w="682"/>
        <w:gridCol w:w="719"/>
        <w:gridCol w:w="719"/>
        <w:gridCol w:w="729"/>
      </w:tblGrid>
      <w:tr w:rsidR="008D4CE1" w:rsidRPr="006B02BA" w14:paraId="5B9BE05E" w14:textId="77777777" w:rsidTr="00605F02">
        <w:trPr>
          <w:trHeight w:val="19"/>
          <w:jc w:val="center"/>
        </w:trPr>
        <w:tc>
          <w:tcPr>
            <w:tcW w:w="3813" w:type="dxa"/>
            <w:vMerge w:val="restart"/>
            <w:tcBorders>
              <w:top w:val="single" w:sz="12" w:space="0" w:color="auto"/>
              <w:left w:val="single" w:sz="12" w:space="0" w:color="auto"/>
              <w:bottom w:val="single" w:sz="4" w:space="0" w:color="FFFFFF" w:themeColor="background1"/>
              <w:right w:val="single" w:sz="4" w:space="0" w:color="FFFFFF" w:themeColor="background1"/>
            </w:tcBorders>
            <w:shd w:val="clear" w:color="auto" w:fill="002060"/>
            <w:noWrap/>
            <w:vAlign w:val="center"/>
            <w:hideMark/>
          </w:tcPr>
          <w:p w14:paraId="0B80ACC8" w14:textId="77777777" w:rsidR="008D4CE1" w:rsidRPr="006B02BA" w:rsidRDefault="008D4CE1" w:rsidP="008D4CE1">
            <w:pPr>
              <w:jc w:val="center"/>
              <w:rPr>
                <w:rFonts w:eastAsia="Times New Roman" w:cs="Times New Roman"/>
                <w:b/>
                <w:bCs/>
                <w:color w:val="FFFFFF" w:themeColor="background1"/>
                <w:sz w:val="20"/>
                <w:szCs w:val="20"/>
                <w:lang w:eastAsia="lv-LV"/>
              </w:rPr>
            </w:pPr>
            <w:r w:rsidRPr="006B02BA">
              <w:rPr>
                <w:rFonts w:eastAsia="Times New Roman" w:cs="Times New Roman"/>
                <w:b/>
                <w:bCs/>
                <w:color w:val="FFFFFF" w:themeColor="background1"/>
                <w:sz w:val="20"/>
                <w:szCs w:val="20"/>
                <w:lang w:eastAsia="lv-LV"/>
              </w:rPr>
              <w:t>Preces un pakalpojumi</w:t>
            </w:r>
          </w:p>
        </w:tc>
        <w:tc>
          <w:tcPr>
            <w:tcW w:w="708"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62711CBE" w14:textId="77777777" w:rsidR="008D4CE1" w:rsidRPr="006B02BA" w:rsidRDefault="008D4CE1" w:rsidP="008D4CE1">
            <w:pPr>
              <w:jc w:val="center"/>
              <w:rPr>
                <w:rFonts w:eastAsia="Times New Roman" w:cs="Times New Roman"/>
                <w:b/>
                <w:bCs/>
                <w:color w:val="FFFFFF" w:themeColor="background1"/>
                <w:sz w:val="20"/>
                <w:szCs w:val="20"/>
                <w:lang w:eastAsia="lv-LV"/>
              </w:rPr>
            </w:pPr>
            <w:r w:rsidRPr="006B02BA">
              <w:rPr>
                <w:rFonts w:eastAsia="Times New Roman" w:cs="Times New Roman"/>
                <w:b/>
                <w:bCs/>
                <w:color w:val="FFFFFF" w:themeColor="background1"/>
                <w:sz w:val="20"/>
                <w:szCs w:val="20"/>
                <w:lang w:eastAsia="lv-LV"/>
              </w:rPr>
              <w:t>2016</w:t>
            </w:r>
          </w:p>
        </w:tc>
        <w:tc>
          <w:tcPr>
            <w:tcW w:w="709"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286885AF" w14:textId="77777777" w:rsidR="008D4CE1" w:rsidRPr="006B02BA" w:rsidRDefault="008D4CE1" w:rsidP="008D4CE1">
            <w:pPr>
              <w:jc w:val="center"/>
              <w:rPr>
                <w:rFonts w:eastAsia="Times New Roman" w:cs="Times New Roman"/>
                <w:i/>
                <w:iCs/>
                <w:color w:val="FFFFFF" w:themeColor="background1"/>
                <w:sz w:val="20"/>
                <w:szCs w:val="20"/>
                <w:lang w:eastAsia="lv-LV"/>
              </w:rPr>
            </w:pPr>
            <w:r w:rsidRPr="006B02BA">
              <w:rPr>
                <w:rFonts w:eastAsia="Times New Roman" w:cs="Times New Roman"/>
                <w:b/>
                <w:bCs/>
                <w:color w:val="FFFFFF" w:themeColor="background1"/>
                <w:sz w:val="20"/>
                <w:szCs w:val="20"/>
                <w:lang w:eastAsia="lv-LV"/>
              </w:rPr>
              <w:t>2017</w:t>
            </w:r>
          </w:p>
        </w:tc>
        <w:tc>
          <w:tcPr>
            <w:tcW w:w="709" w:type="dxa"/>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4CDD4A30" w14:textId="77777777" w:rsidR="008D4CE1" w:rsidRPr="006B02BA" w:rsidRDefault="008D4CE1" w:rsidP="008D4CE1">
            <w:pPr>
              <w:jc w:val="center"/>
              <w:rPr>
                <w:rFonts w:eastAsia="Times New Roman" w:cs="Times New Roman"/>
                <w:i/>
                <w:iCs/>
                <w:color w:val="FFFFFF" w:themeColor="background1"/>
                <w:sz w:val="20"/>
                <w:szCs w:val="20"/>
                <w:lang w:eastAsia="lv-LV"/>
              </w:rPr>
            </w:pPr>
            <w:r w:rsidRPr="006B02BA">
              <w:rPr>
                <w:rFonts w:eastAsia="Times New Roman" w:cs="Times New Roman"/>
                <w:i/>
                <w:iCs/>
                <w:color w:val="FFFFFF" w:themeColor="background1"/>
                <w:sz w:val="20"/>
                <w:szCs w:val="20"/>
                <w:lang w:eastAsia="lv-LV"/>
              </w:rPr>
              <w:t>% pret iepr. gadu</w:t>
            </w:r>
          </w:p>
        </w:tc>
        <w:tc>
          <w:tcPr>
            <w:tcW w:w="2849" w:type="dxa"/>
            <w:gridSpan w:val="4"/>
            <w:tcBorders>
              <w:top w:val="single" w:sz="12" w:space="0" w:color="auto"/>
              <w:left w:val="single" w:sz="4" w:space="0" w:color="FFFFFF" w:themeColor="background1"/>
              <w:bottom w:val="single" w:sz="4" w:space="0" w:color="FFFFFF" w:themeColor="background1"/>
              <w:right w:val="single" w:sz="12" w:space="0" w:color="auto"/>
            </w:tcBorders>
            <w:shd w:val="clear" w:color="auto" w:fill="002060"/>
            <w:noWrap/>
            <w:vAlign w:val="center"/>
            <w:hideMark/>
          </w:tcPr>
          <w:p w14:paraId="6073F571" w14:textId="77777777" w:rsidR="008D4CE1" w:rsidRPr="006B02BA" w:rsidRDefault="008D4CE1" w:rsidP="008D4CE1">
            <w:pPr>
              <w:jc w:val="center"/>
              <w:rPr>
                <w:rFonts w:eastAsia="Times New Roman" w:cs="Times New Roman"/>
                <w:b/>
                <w:bCs/>
                <w:color w:val="FFFFFF" w:themeColor="background1"/>
                <w:sz w:val="20"/>
                <w:szCs w:val="20"/>
                <w:lang w:eastAsia="lv-LV"/>
              </w:rPr>
            </w:pPr>
            <w:r w:rsidRPr="006B02BA">
              <w:rPr>
                <w:rFonts w:eastAsia="Times New Roman" w:cs="Times New Roman"/>
                <w:b/>
                <w:bCs/>
                <w:color w:val="FFFFFF" w:themeColor="background1"/>
                <w:sz w:val="20"/>
                <w:szCs w:val="20"/>
                <w:lang w:eastAsia="lv-LV"/>
              </w:rPr>
              <w:t>2018</w:t>
            </w:r>
          </w:p>
        </w:tc>
      </w:tr>
      <w:tr w:rsidR="008D4CE1" w:rsidRPr="006B02BA" w14:paraId="330B3BF3" w14:textId="77777777" w:rsidTr="00605F02">
        <w:trPr>
          <w:trHeight w:val="19"/>
          <w:jc w:val="center"/>
        </w:trPr>
        <w:tc>
          <w:tcPr>
            <w:tcW w:w="3813" w:type="dxa"/>
            <w:vMerge/>
            <w:tcBorders>
              <w:top w:val="single" w:sz="4" w:space="0" w:color="FFFFFF" w:themeColor="background1"/>
              <w:left w:val="single" w:sz="12" w:space="0" w:color="auto"/>
              <w:bottom w:val="single" w:sz="12" w:space="0" w:color="auto"/>
              <w:right w:val="single" w:sz="4" w:space="0" w:color="FFFFFF" w:themeColor="background1"/>
            </w:tcBorders>
            <w:shd w:val="clear" w:color="auto" w:fill="002060"/>
            <w:vAlign w:val="center"/>
            <w:hideMark/>
          </w:tcPr>
          <w:p w14:paraId="05FB5AB5" w14:textId="77777777" w:rsidR="008D4CE1" w:rsidRPr="006B02BA" w:rsidRDefault="008D4CE1" w:rsidP="008D4CE1">
            <w:pPr>
              <w:rPr>
                <w:rFonts w:eastAsia="Times New Roman" w:cs="Times New Roman"/>
                <w:b/>
                <w:bCs/>
                <w:color w:val="FFFFFF" w:themeColor="background1"/>
                <w:sz w:val="20"/>
                <w:szCs w:val="20"/>
                <w:lang w:eastAsia="lv-LV"/>
              </w:rPr>
            </w:pPr>
          </w:p>
        </w:tc>
        <w:tc>
          <w:tcPr>
            <w:tcW w:w="1417" w:type="dxa"/>
            <w:gridSpan w:val="2"/>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noWrap/>
            <w:vAlign w:val="center"/>
            <w:hideMark/>
          </w:tcPr>
          <w:p w14:paraId="16D37C17" w14:textId="77777777" w:rsidR="008D4CE1" w:rsidRPr="006B02BA" w:rsidRDefault="008D4CE1" w:rsidP="008D4CE1">
            <w:pPr>
              <w:jc w:val="center"/>
              <w:rPr>
                <w:rFonts w:eastAsia="Times New Roman" w:cs="Times New Roman"/>
                <w:i/>
                <w:iCs/>
                <w:color w:val="FFFFFF" w:themeColor="background1"/>
                <w:sz w:val="20"/>
                <w:szCs w:val="20"/>
                <w:lang w:eastAsia="lv-LV"/>
              </w:rPr>
            </w:pPr>
            <w:r w:rsidRPr="006B02BA">
              <w:rPr>
                <w:rFonts w:eastAsia="Times New Roman" w:cs="Times New Roman"/>
                <w:b/>
                <w:iCs/>
                <w:color w:val="FFFFFF" w:themeColor="background1"/>
                <w:sz w:val="20"/>
                <w:szCs w:val="20"/>
                <w:lang w:eastAsia="lv-LV"/>
              </w:rPr>
              <w:t xml:space="preserve">Milj. </w:t>
            </w:r>
            <w:r w:rsidRPr="006B02BA">
              <w:rPr>
                <w:rFonts w:eastAsia="Times New Roman" w:cs="Times New Roman"/>
                <w:b/>
                <w:i/>
                <w:iCs/>
                <w:color w:val="FFFFFF" w:themeColor="background1"/>
                <w:sz w:val="20"/>
                <w:szCs w:val="20"/>
                <w:lang w:eastAsia="lv-LV"/>
              </w:rPr>
              <w:t>euro</w:t>
            </w:r>
          </w:p>
        </w:tc>
        <w:tc>
          <w:tcPr>
            <w:tcW w:w="709" w:type="dxa"/>
            <w:vMerge/>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4A4C49E2" w14:textId="77777777" w:rsidR="008D4CE1" w:rsidRPr="006B02BA" w:rsidRDefault="008D4CE1" w:rsidP="008D4CE1">
            <w:pPr>
              <w:jc w:val="center"/>
              <w:rPr>
                <w:rFonts w:eastAsia="Times New Roman" w:cs="Times New Roman"/>
                <w:i/>
                <w:iCs/>
                <w:color w:val="FFFFFF" w:themeColor="background1"/>
                <w:sz w:val="20"/>
                <w:szCs w:val="20"/>
                <w:lang w:eastAsia="lv-LV"/>
              </w:rPr>
            </w:pPr>
          </w:p>
        </w:tc>
        <w:tc>
          <w:tcPr>
            <w:tcW w:w="68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noWrap/>
            <w:vAlign w:val="center"/>
            <w:hideMark/>
          </w:tcPr>
          <w:p w14:paraId="6BBB4089" w14:textId="77777777" w:rsidR="008D4CE1" w:rsidRPr="006B02BA" w:rsidRDefault="008D4CE1" w:rsidP="008D4CE1">
            <w:pPr>
              <w:jc w:val="center"/>
              <w:rPr>
                <w:rFonts w:eastAsia="Times New Roman" w:cs="Times New Roman"/>
                <w:i/>
                <w:iCs/>
                <w:color w:val="FFFFFF" w:themeColor="background1"/>
                <w:sz w:val="20"/>
                <w:szCs w:val="20"/>
                <w:lang w:eastAsia="lv-LV"/>
              </w:rPr>
            </w:pPr>
            <w:r w:rsidRPr="006B02BA">
              <w:rPr>
                <w:rFonts w:eastAsia="Times New Roman" w:cs="Times New Roman"/>
                <w:b/>
                <w:iCs/>
                <w:color w:val="FFFFFF" w:themeColor="background1"/>
                <w:sz w:val="20"/>
                <w:szCs w:val="20"/>
                <w:lang w:eastAsia="lv-LV"/>
              </w:rPr>
              <w:t>Milj.  euro</w:t>
            </w:r>
          </w:p>
        </w:tc>
        <w:tc>
          <w:tcPr>
            <w:tcW w:w="71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09A7B505" w14:textId="77777777" w:rsidR="008D4CE1" w:rsidRPr="006B02BA" w:rsidRDefault="008D4CE1" w:rsidP="008D4CE1">
            <w:pPr>
              <w:jc w:val="center"/>
              <w:rPr>
                <w:rFonts w:eastAsia="Times New Roman" w:cs="Times New Roman"/>
                <w:i/>
                <w:iCs/>
                <w:color w:val="FFFFFF" w:themeColor="background1"/>
                <w:sz w:val="20"/>
                <w:szCs w:val="20"/>
                <w:lang w:eastAsia="lv-LV"/>
              </w:rPr>
            </w:pPr>
            <w:r w:rsidRPr="006B02BA">
              <w:rPr>
                <w:rFonts w:eastAsia="Times New Roman" w:cs="Times New Roman"/>
                <w:i/>
                <w:iCs/>
                <w:color w:val="FFFFFF" w:themeColor="background1"/>
                <w:sz w:val="20"/>
                <w:szCs w:val="20"/>
                <w:lang w:eastAsia="lv-LV"/>
              </w:rPr>
              <w:t>% pret iepr. gadu</w:t>
            </w:r>
          </w:p>
        </w:tc>
        <w:tc>
          <w:tcPr>
            <w:tcW w:w="71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01D82E01" w14:textId="77777777" w:rsidR="008D4CE1" w:rsidRPr="006B02BA" w:rsidRDefault="008D4CE1" w:rsidP="008D4CE1">
            <w:pPr>
              <w:jc w:val="center"/>
              <w:rPr>
                <w:rFonts w:eastAsia="Times New Roman" w:cs="Times New Roman"/>
                <w:i/>
                <w:iCs/>
                <w:color w:val="FFFFFF" w:themeColor="background1"/>
                <w:sz w:val="20"/>
                <w:szCs w:val="20"/>
                <w:lang w:eastAsia="lv-LV"/>
              </w:rPr>
            </w:pPr>
            <w:r w:rsidRPr="006B02BA">
              <w:rPr>
                <w:rFonts w:eastAsia="Times New Roman" w:cs="Times New Roman"/>
                <w:i/>
                <w:iCs/>
                <w:color w:val="FFFFFF" w:themeColor="background1"/>
                <w:sz w:val="20"/>
                <w:szCs w:val="20"/>
                <w:lang w:eastAsia="lv-LV"/>
              </w:rPr>
              <w:t>% pret PVN ieņēm</w:t>
            </w:r>
          </w:p>
        </w:tc>
        <w:tc>
          <w:tcPr>
            <w:tcW w:w="729" w:type="dxa"/>
            <w:tcBorders>
              <w:top w:val="single" w:sz="4" w:space="0" w:color="FFFFFF" w:themeColor="background1"/>
              <w:left w:val="single" w:sz="4" w:space="0" w:color="FFFFFF" w:themeColor="background1"/>
              <w:bottom w:val="single" w:sz="12" w:space="0" w:color="auto"/>
              <w:right w:val="single" w:sz="12" w:space="0" w:color="auto"/>
            </w:tcBorders>
            <w:shd w:val="clear" w:color="auto" w:fill="002060"/>
            <w:vAlign w:val="center"/>
          </w:tcPr>
          <w:p w14:paraId="5D697DC8" w14:textId="77777777" w:rsidR="008D4CE1" w:rsidRPr="006B02BA" w:rsidRDefault="008D4CE1" w:rsidP="008D4CE1">
            <w:pPr>
              <w:jc w:val="center"/>
              <w:rPr>
                <w:rFonts w:eastAsia="Times New Roman" w:cs="Times New Roman"/>
                <w:i/>
                <w:iCs/>
                <w:color w:val="FFFFFF" w:themeColor="background1"/>
                <w:sz w:val="20"/>
                <w:szCs w:val="20"/>
                <w:lang w:eastAsia="lv-LV"/>
              </w:rPr>
            </w:pPr>
            <w:r w:rsidRPr="006B02BA">
              <w:rPr>
                <w:rFonts w:eastAsia="Times New Roman" w:cs="Times New Roman"/>
                <w:i/>
                <w:iCs/>
                <w:color w:val="FFFFFF" w:themeColor="background1"/>
                <w:sz w:val="20"/>
                <w:szCs w:val="20"/>
                <w:lang w:eastAsia="lv-LV"/>
              </w:rPr>
              <w:t>% pret IKP</w:t>
            </w:r>
          </w:p>
        </w:tc>
      </w:tr>
      <w:tr w:rsidR="008D4CE1" w:rsidRPr="006B02BA" w14:paraId="49312879" w14:textId="77777777" w:rsidTr="00605F02">
        <w:trPr>
          <w:trHeight w:val="373"/>
          <w:tblHeader/>
          <w:jc w:val="center"/>
        </w:trPr>
        <w:tc>
          <w:tcPr>
            <w:tcW w:w="3813" w:type="dxa"/>
            <w:tcBorders>
              <w:top w:val="single" w:sz="12" w:space="0" w:color="auto"/>
              <w:left w:val="single" w:sz="12" w:space="0" w:color="auto"/>
              <w:bottom w:val="single" w:sz="4" w:space="0" w:color="auto"/>
            </w:tcBorders>
            <w:shd w:val="clear" w:color="auto" w:fill="DBE5F1" w:themeFill="accent1" w:themeFillTint="33"/>
            <w:vAlign w:val="center"/>
          </w:tcPr>
          <w:p w14:paraId="51079F09" w14:textId="77777777" w:rsidR="008D4CE1" w:rsidRPr="00605F02" w:rsidRDefault="008D4CE1" w:rsidP="008D4CE1">
            <w:pPr>
              <w:tabs>
                <w:tab w:val="left" w:pos="285"/>
              </w:tabs>
              <w:spacing w:line="276" w:lineRule="auto"/>
              <w:ind w:left="303" w:hanging="303"/>
              <w:contextualSpacing/>
              <w:jc w:val="both"/>
              <w:rPr>
                <w:rFonts w:eastAsia="Calibri" w:cs="Times New Roman"/>
                <w:color w:val="000000" w:themeColor="text1"/>
                <w:sz w:val="19"/>
                <w:szCs w:val="19"/>
                <w:lang w:eastAsia="lv-LV"/>
              </w:rPr>
            </w:pPr>
            <w:r w:rsidRPr="00605F02">
              <w:rPr>
                <w:rFonts w:eastAsia="Calibri" w:cs="Times New Roman"/>
                <w:b/>
                <w:bCs/>
                <w:color w:val="000000" w:themeColor="text1"/>
                <w:sz w:val="19"/>
                <w:szCs w:val="19"/>
                <w:lang w:eastAsia="lv-LV"/>
              </w:rPr>
              <w:t>1. Ar PVN samazināto likmi apliekamie darījumi</w:t>
            </w:r>
            <w:r w:rsidRPr="00605F02">
              <w:rPr>
                <w:rFonts w:eastAsia="Calibri" w:cs="Times New Roman"/>
                <w:bCs/>
                <w:color w:val="000000" w:themeColor="text1"/>
                <w:sz w:val="19"/>
                <w:szCs w:val="19"/>
                <w:lang w:eastAsia="lv-LV"/>
              </w:rPr>
              <w:t>, t.sk.:</w:t>
            </w:r>
          </w:p>
        </w:tc>
        <w:tc>
          <w:tcPr>
            <w:tcW w:w="708" w:type="dxa"/>
            <w:tcBorders>
              <w:top w:val="single" w:sz="4" w:space="0" w:color="A6A6A6"/>
              <w:left w:val="single" w:sz="4" w:space="0" w:color="A6A6A6"/>
              <w:bottom w:val="single" w:sz="4" w:space="0" w:color="auto"/>
              <w:right w:val="single" w:sz="4" w:space="0" w:color="auto"/>
            </w:tcBorders>
            <w:shd w:val="clear" w:color="auto" w:fill="DBE5F1" w:themeFill="accent1" w:themeFillTint="33"/>
            <w:noWrap/>
            <w:vAlign w:val="center"/>
          </w:tcPr>
          <w:p w14:paraId="2C6CFA3B" w14:textId="77777777" w:rsidR="008D4CE1" w:rsidRPr="00BC60EB" w:rsidRDefault="008D4CE1" w:rsidP="008D4CE1">
            <w:pPr>
              <w:jc w:val="center"/>
              <w:rPr>
                <w:rFonts w:cs="Times New Roman"/>
                <w:b/>
                <w:bCs/>
                <w:color w:val="000000"/>
                <w:sz w:val="20"/>
                <w:szCs w:val="20"/>
              </w:rPr>
            </w:pPr>
            <w:r w:rsidRPr="00915E28">
              <w:rPr>
                <w:rFonts w:cs="Times New Roman"/>
                <w:b/>
                <w:bCs/>
                <w:color w:val="000000"/>
                <w:sz w:val="20"/>
                <w:szCs w:val="20"/>
              </w:rPr>
              <w:t>82,1</w:t>
            </w:r>
          </w:p>
        </w:tc>
        <w:tc>
          <w:tcPr>
            <w:tcW w:w="709" w:type="dxa"/>
            <w:tcBorders>
              <w:top w:val="single" w:sz="4" w:space="0" w:color="A6A6A6"/>
              <w:left w:val="single" w:sz="4" w:space="0" w:color="auto"/>
              <w:bottom w:val="single" w:sz="4" w:space="0" w:color="auto"/>
              <w:right w:val="single" w:sz="4" w:space="0" w:color="auto"/>
            </w:tcBorders>
            <w:shd w:val="clear" w:color="auto" w:fill="DBE5F1" w:themeFill="accent1" w:themeFillTint="33"/>
            <w:noWrap/>
            <w:vAlign w:val="center"/>
          </w:tcPr>
          <w:p w14:paraId="6BC87ABA" w14:textId="77777777" w:rsidR="008D4CE1" w:rsidRPr="00BC60EB" w:rsidRDefault="008D4CE1" w:rsidP="008D4CE1">
            <w:pPr>
              <w:jc w:val="center"/>
              <w:rPr>
                <w:rFonts w:cs="Times New Roman"/>
                <w:b/>
                <w:bCs/>
                <w:color w:val="000000"/>
                <w:sz w:val="20"/>
                <w:szCs w:val="20"/>
              </w:rPr>
            </w:pPr>
            <w:r w:rsidRPr="00915E28">
              <w:rPr>
                <w:rFonts w:cs="Times New Roman"/>
                <w:b/>
                <w:bCs/>
                <w:color w:val="000000"/>
                <w:sz w:val="20"/>
                <w:szCs w:val="20"/>
              </w:rPr>
              <w:t>84,9</w:t>
            </w:r>
          </w:p>
        </w:tc>
        <w:tc>
          <w:tcPr>
            <w:tcW w:w="709" w:type="dxa"/>
            <w:tcBorders>
              <w:top w:val="single" w:sz="8" w:space="0" w:color="A6A6A6"/>
              <w:left w:val="single" w:sz="4" w:space="0" w:color="auto"/>
              <w:bottom w:val="single" w:sz="4" w:space="0" w:color="auto"/>
              <w:right w:val="single" w:sz="4" w:space="0" w:color="auto"/>
            </w:tcBorders>
            <w:shd w:val="clear" w:color="auto" w:fill="DBE5F1" w:themeFill="accent1" w:themeFillTint="33"/>
            <w:noWrap/>
            <w:vAlign w:val="center"/>
          </w:tcPr>
          <w:p w14:paraId="051934D9" w14:textId="77777777" w:rsidR="008D4CE1" w:rsidRPr="00BC60EB" w:rsidRDefault="008D4CE1" w:rsidP="008D4CE1">
            <w:pPr>
              <w:jc w:val="center"/>
              <w:rPr>
                <w:rFonts w:cs="Times New Roman"/>
                <w:b/>
                <w:bCs/>
                <w:i/>
                <w:iCs/>
                <w:color w:val="002060"/>
                <w:sz w:val="20"/>
                <w:szCs w:val="20"/>
              </w:rPr>
            </w:pPr>
            <w:r w:rsidRPr="00915E28">
              <w:rPr>
                <w:rFonts w:cs="Times New Roman"/>
                <w:b/>
                <w:bCs/>
                <w:i/>
                <w:iCs/>
                <w:color w:val="002060"/>
                <w:sz w:val="20"/>
                <w:szCs w:val="20"/>
              </w:rPr>
              <w:t>3,4</w:t>
            </w:r>
          </w:p>
        </w:tc>
        <w:tc>
          <w:tcPr>
            <w:tcW w:w="682" w:type="dxa"/>
            <w:tcBorders>
              <w:top w:val="single" w:sz="4" w:space="0" w:color="A6A6A6"/>
              <w:left w:val="single" w:sz="4" w:space="0" w:color="auto"/>
              <w:bottom w:val="single" w:sz="4" w:space="0" w:color="auto"/>
              <w:right w:val="single" w:sz="4" w:space="0" w:color="auto"/>
            </w:tcBorders>
            <w:shd w:val="clear" w:color="auto" w:fill="DBE5F1" w:themeFill="accent1" w:themeFillTint="33"/>
            <w:noWrap/>
            <w:vAlign w:val="center"/>
          </w:tcPr>
          <w:p w14:paraId="330D254D" w14:textId="77777777" w:rsidR="008D4CE1" w:rsidRPr="00BC60EB" w:rsidRDefault="008D4CE1" w:rsidP="008D4CE1">
            <w:pPr>
              <w:jc w:val="center"/>
              <w:rPr>
                <w:rFonts w:cs="Times New Roman"/>
                <w:b/>
                <w:bCs/>
                <w:color w:val="000000"/>
                <w:sz w:val="20"/>
                <w:szCs w:val="20"/>
              </w:rPr>
            </w:pPr>
            <w:r w:rsidRPr="00915E28">
              <w:rPr>
                <w:rFonts w:cs="Times New Roman"/>
                <w:b/>
                <w:bCs/>
                <w:color w:val="000000"/>
                <w:sz w:val="20"/>
                <w:szCs w:val="20"/>
              </w:rPr>
              <w:t>105,9</w:t>
            </w:r>
          </w:p>
        </w:tc>
        <w:tc>
          <w:tcPr>
            <w:tcW w:w="719" w:type="dxa"/>
            <w:tcBorders>
              <w:top w:val="single" w:sz="8" w:space="0" w:color="A6A6A6"/>
              <w:left w:val="single" w:sz="4" w:space="0" w:color="auto"/>
              <w:bottom w:val="single" w:sz="4" w:space="0" w:color="auto"/>
              <w:right w:val="single" w:sz="4" w:space="0" w:color="auto"/>
            </w:tcBorders>
            <w:shd w:val="clear" w:color="auto" w:fill="DBE5F1" w:themeFill="accent1" w:themeFillTint="33"/>
            <w:noWrap/>
            <w:vAlign w:val="center"/>
          </w:tcPr>
          <w:p w14:paraId="1A5CC4DB" w14:textId="77777777" w:rsidR="008D4CE1" w:rsidRPr="00BC60EB" w:rsidRDefault="008D4CE1" w:rsidP="008D4CE1">
            <w:pPr>
              <w:jc w:val="center"/>
              <w:rPr>
                <w:rFonts w:cs="Times New Roman"/>
                <w:b/>
                <w:bCs/>
                <w:i/>
                <w:iCs/>
                <w:color w:val="002060"/>
                <w:sz w:val="20"/>
                <w:szCs w:val="20"/>
              </w:rPr>
            </w:pPr>
            <w:r w:rsidRPr="00915E28">
              <w:rPr>
                <w:rFonts w:cs="Times New Roman"/>
                <w:b/>
                <w:bCs/>
                <w:i/>
                <w:iCs/>
                <w:color w:val="002060"/>
                <w:sz w:val="20"/>
                <w:szCs w:val="20"/>
              </w:rPr>
              <w:t>24,7</w:t>
            </w:r>
          </w:p>
        </w:tc>
        <w:tc>
          <w:tcPr>
            <w:tcW w:w="719" w:type="dxa"/>
            <w:tcBorders>
              <w:top w:val="single" w:sz="8" w:space="0" w:color="A6A6A6"/>
              <w:left w:val="single" w:sz="4" w:space="0" w:color="auto"/>
              <w:bottom w:val="single" w:sz="4" w:space="0" w:color="auto"/>
              <w:right w:val="single" w:sz="4" w:space="0" w:color="auto"/>
            </w:tcBorders>
            <w:shd w:val="clear" w:color="auto" w:fill="DBE5F1" w:themeFill="accent1" w:themeFillTint="33"/>
            <w:noWrap/>
            <w:vAlign w:val="center"/>
          </w:tcPr>
          <w:p w14:paraId="73F8BCC7" w14:textId="77777777" w:rsidR="008D4CE1" w:rsidRPr="00BC60EB" w:rsidRDefault="008D4CE1" w:rsidP="008D4CE1">
            <w:pPr>
              <w:jc w:val="center"/>
              <w:rPr>
                <w:rFonts w:cs="Times New Roman"/>
                <w:b/>
                <w:bCs/>
                <w:i/>
                <w:iCs/>
                <w:color w:val="002060"/>
                <w:sz w:val="20"/>
                <w:szCs w:val="20"/>
              </w:rPr>
            </w:pPr>
            <w:r w:rsidRPr="00BC60EB">
              <w:rPr>
                <w:rFonts w:cs="Times New Roman"/>
                <w:b/>
                <w:bCs/>
                <w:i/>
                <w:iCs/>
                <w:color w:val="002060"/>
                <w:sz w:val="20"/>
                <w:szCs w:val="20"/>
              </w:rPr>
              <w:t>4,</w:t>
            </w:r>
            <w:r w:rsidRPr="00915E28">
              <w:rPr>
                <w:rFonts w:cs="Times New Roman"/>
                <w:b/>
                <w:bCs/>
                <w:i/>
                <w:iCs/>
                <w:color w:val="002060"/>
                <w:sz w:val="20"/>
                <w:szCs w:val="20"/>
              </w:rPr>
              <w:t>3</w:t>
            </w:r>
          </w:p>
        </w:tc>
        <w:tc>
          <w:tcPr>
            <w:tcW w:w="729" w:type="dxa"/>
            <w:tcBorders>
              <w:top w:val="single" w:sz="8" w:space="0" w:color="A6A6A6"/>
              <w:left w:val="single" w:sz="4" w:space="0" w:color="auto"/>
              <w:bottom w:val="single" w:sz="4" w:space="0" w:color="auto"/>
              <w:right w:val="single" w:sz="12" w:space="0" w:color="auto"/>
            </w:tcBorders>
            <w:shd w:val="clear" w:color="auto" w:fill="DBE5F1" w:themeFill="accent1" w:themeFillTint="33"/>
            <w:vAlign w:val="center"/>
          </w:tcPr>
          <w:p w14:paraId="286F197A" w14:textId="77777777" w:rsidR="008D4CE1" w:rsidRPr="00BC60EB" w:rsidRDefault="008D4CE1" w:rsidP="008D4CE1">
            <w:pPr>
              <w:jc w:val="center"/>
              <w:rPr>
                <w:rFonts w:cs="Times New Roman"/>
                <w:b/>
                <w:bCs/>
                <w:i/>
                <w:iCs/>
                <w:color w:val="002060"/>
                <w:sz w:val="20"/>
                <w:szCs w:val="20"/>
              </w:rPr>
            </w:pPr>
            <w:r w:rsidRPr="00BC60EB">
              <w:rPr>
                <w:rFonts w:cs="Times New Roman"/>
                <w:b/>
                <w:bCs/>
                <w:i/>
                <w:iCs/>
                <w:color w:val="002060"/>
                <w:sz w:val="20"/>
                <w:szCs w:val="20"/>
              </w:rPr>
              <w:t>0,</w:t>
            </w:r>
            <w:r w:rsidRPr="00915E28">
              <w:rPr>
                <w:rFonts w:cs="Times New Roman"/>
                <w:b/>
                <w:bCs/>
                <w:i/>
                <w:iCs/>
                <w:color w:val="002060"/>
                <w:sz w:val="20"/>
                <w:szCs w:val="20"/>
              </w:rPr>
              <w:t>36</w:t>
            </w:r>
          </w:p>
        </w:tc>
      </w:tr>
      <w:tr w:rsidR="008D4CE1" w:rsidRPr="00D145E1" w14:paraId="0C821EE0" w14:textId="77777777" w:rsidTr="00605F02">
        <w:trPr>
          <w:trHeight w:val="19"/>
          <w:tblHeader/>
          <w:jc w:val="center"/>
        </w:trPr>
        <w:tc>
          <w:tcPr>
            <w:tcW w:w="3813" w:type="dxa"/>
            <w:tcBorders>
              <w:left w:val="single" w:sz="12" w:space="0" w:color="auto"/>
              <w:bottom w:val="single" w:sz="4" w:space="0" w:color="808080" w:themeColor="background1" w:themeShade="80"/>
            </w:tcBorders>
            <w:shd w:val="clear" w:color="auto" w:fill="auto"/>
            <w:vAlign w:val="center"/>
            <w:hideMark/>
          </w:tcPr>
          <w:p w14:paraId="7DEA8AE9" w14:textId="77777777" w:rsidR="008D4CE1" w:rsidRPr="00605F02" w:rsidRDefault="008D4CE1" w:rsidP="008D4CE1">
            <w:pPr>
              <w:tabs>
                <w:tab w:val="left" w:pos="586"/>
              </w:tabs>
              <w:ind w:left="586" w:hanging="425"/>
              <w:rPr>
                <w:rFonts w:eastAsia="Times New Roman" w:cs="Times New Roman"/>
                <w:color w:val="000000" w:themeColor="text1"/>
                <w:sz w:val="19"/>
                <w:szCs w:val="19"/>
                <w:lang w:eastAsia="lv-LV"/>
              </w:rPr>
            </w:pPr>
            <w:r w:rsidRPr="00605F02">
              <w:rPr>
                <w:rFonts w:eastAsia="Times New Roman" w:cs="Times New Roman"/>
                <w:color w:val="000000" w:themeColor="text1"/>
                <w:sz w:val="19"/>
                <w:szCs w:val="19"/>
                <w:lang w:eastAsia="lv-LV"/>
              </w:rPr>
              <w:t xml:space="preserve">1.1.   Medikamentu piegādes </w:t>
            </w:r>
          </w:p>
        </w:tc>
        <w:tc>
          <w:tcPr>
            <w:tcW w:w="708" w:type="dxa"/>
            <w:tcBorders>
              <w:top w:val="single" w:sz="4" w:space="0" w:color="auto"/>
              <w:left w:val="single" w:sz="4" w:space="0" w:color="A6A6A6"/>
              <w:bottom w:val="single" w:sz="4" w:space="0" w:color="808080" w:themeColor="background1" w:themeShade="80"/>
              <w:right w:val="single" w:sz="4" w:space="0" w:color="auto"/>
            </w:tcBorders>
            <w:shd w:val="clear" w:color="auto" w:fill="auto"/>
            <w:noWrap/>
            <w:vAlign w:val="center"/>
          </w:tcPr>
          <w:p w14:paraId="29E00E7F" w14:textId="77777777" w:rsidR="008D4CE1" w:rsidRPr="00BC60EB" w:rsidRDefault="008D4CE1" w:rsidP="008D4CE1">
            <w:pPr>
              <w:jc w:val="center"/>
              <w:rPr>
                <w:rFonts w:cs="Times New Roman"/>
                <w:color w:val="000000"/>
                <w:sz w:val="20"/>
                <w:szCs w:val="20"/>
              </w:rPr>
            </w:pPr>
            <w:r w:rsidRPr="00915E28">
              <w:rPr>
                <w:rFonts w:cs="Times New Roman"/>
                <w:color w:val="000000"/>
                <w:sz w:val="20"/>
                <w:szCs w:val="20"/>
              </w:rPr>
              <w:t>30,6</w:t>
            </w:r>
          </w:p>
        </w:tc>
        <w:tc>
          <w:tcPr>
            <w:tcW w:w="709" w:type="dxa"/>
            <w:tcBorders>
              <w:top w:val="single" w:sz="4" w:space="0" w:color="auto"/>
              <w:left w:val="single" w:sz="4" w:space="0" w:color="auto"/>
              <w:bottom w:val="single" w:sz="4" w:space="0" w:color="808080" w:themeColor="background1" w:themeShade="80"/>
              <w:right w:val="single" w:sz="4" w:space="0" w:color="auto"/>
            </w:tcBorders>
            <w:shd w:val="clear" w:color="auto" w:fill="auto"/>
            <w:noWrap/>
            <w:vAlign w:val="center"/>
          </w:tcPr>
          <w:p w14:paraId="1398EFBD" w14:textId="77777777" w:rsidR="008D4CE1" w:rsidRPr="00BC60EB" w:rsidRDefault="008D4CE1" w:rsidP="008D4CE1">
            <w:pPr>
              <w:jc w:val="center"/>
              <w:rPr>
                <w:rFonts w:cs="Times New Roman"/>
                <w:color w:val="000000"/>
                <w:sz w:val="20"/>
                <w:szCs w:val="20"/>
              </w:rPr>
            </w:pPr>
            <w:r w:rsidRPr="00915E28">
              <w:rPr>
                <w:rFonts w:cs="Times New Roman"/>
                <w:color w:val="000000"/>
                <w:sz w:val="20"/>
                <w:szCs w:val="20"/>
              </w:rPr>
              <w:t>31,8</w:t>
            </w:r>
          </w:p>
        </w:tc>
        <w:tc>
          <w:tcPr>
            <w:tcW w:w="709" w:type="dxa"/>
            <w:tcBorders>
              <w:top w:val="single" w:sz="4" w:space="0" w:color="auto"/>
              <w:left w:val="single" w:sz="4" w:space="0" w:color="auto"/>
              <w:bottom w:val="single" w:sz="4" w:space="0" w:color="808080" w:themeColor="background1" w:themeShade="80"/>
              <w:right w:val="single" w:sz="4" w:space="0" w:color="auto"/>
            </w:tcBorders>
            <w:shd w:val="clear" w:color="auto" w:fill="auto"/>
            <w:noWrap/>
            <w:vAlign w:val="center"/>
          </w:tcPr>
          <w:p w14:paraId="6D31D1B7" w14:textId="77777777" w:rsidR="008D4CE1" w:rsidRPr="00BC60EB" w:rsidRDefault="008D4CE1" w:rsidP="008D4CE1">
            <w:pPr>
              <w:jc w:val="center"/>
              <w:rPr>
                <w:rFonts w:cs="Times New Roman"/>
                <w:i/>
                <w:iCs/>
                <w:color w:val="002060"/>
                <w:sz w:val="20"/>
                <w:szCs w:val="20"/>
              </w:rPr>
            </w:pPr>
            <w:r w:rsidRPr="00915E28">
              <w:rPr>
                <w:rFonts w:cs="Times New Roman"/>
                <w:i/>
                <w:iCs/>
                <w:color w:val="002060"/>
                <w:sz w:val="20"/>
                <w:szCs w:val="20"/>
              </w:rPr>
              <w:t>3,9</w:t>
            </w:r>
          </w:p>
        </w:tc>
        <w:tc>
          <w:tcPr>
            <w:tcW w:w="682" w:type="dxa"/>
            <w:tcBorders>
              <w:top w:val="single" w:sz="4" w:space="0" w:color="auto"/>
              <w:left w:val="single" w:sz="4" w:space="0" w:color="auto"/>
              <w:bottom w:val="single" w:sz="4" w:space="0" w:color="808080" w:themeColor="background1" w:themeShade="80"/>
              <w:right w:val="single" w:sz="4" w:space="0" w:color="auto"/>
            </w:tcBorders>
            <w:shd w:val="clear" w:color="auto" w:fill="auto"/>
            <w:noWrap/>
            <w:vAlign w:val="center"/>
          </w:tcPr>
          <w:p w14:paraId="2B475231" w14:textId="77777777" w:rsidR="008D4CE1" w:rsidRPr="00BC60EB" w:rsidRDefault="008D4CE1" w:rsidP="008D4CE1">
            <w:pPr>
              <w:jc w:val="center"/>
              <w:rPr>
                <w:rFonts w:cs="Times New Roman"/>
                <w:color w:val="000000"/>
                <w:sz w:val="20"/>
                <w:szCs w:val="20"/>
              </w:rPr>
            </w:pPr>
            <w:r w:rsidRPr="00915E28">
              <w:rPr>
                <w:rFonts w:cs="Times New Roman"/>
                <w:color w:val="000000"/>
                <w:sz w:val="20"/>
                <w:szCs w:val="20"/>
              </w:rPr>
              <w:t>33,5</w:t>
            </w:r>
          </w:p>
        </w:tc>
        <w:tc>
          <w:tcPr>
            <w:tcW w:w="719" w:type="dxa"/>
            <w:tcBorders>
              <w:top w:val="single" w:sz="4" w:space="0" w:color="auto"/>
              <w:left w:val="single" w:sz="4" w:space="0" w:color="auto"/>
              <w:bottom w:val="single" w:sz="4" w:space="0" w:color="808080" w:themeColor="background1" w:themeShade="80"/>
              <w:right w:val="single" w:sz="4" w:space="0" w:color="auto"/>
            </w:tcBorders>
            <w:shd w:val="clear" w:color="auto" w:fill="auto"/>
            <w:noWrap/>
            <w:vAlign w:val="center"/>
          </w:tcPr>
          <w:p w14:paraId="6A28ED40" w14:textId="77777777" w:rsidR="008D4CE1" w:rsidRPr="00BC60EB" w:rsidRDefault="008D4CE1" w:rsidP="008D4CE1">
            <w:pPr>
              <w:jc w:val="center"/>
              <w:rPr>
                <w:rFonts w:cs="Times New Roman"/>
                <w:i/>
                <w:iCs/>
                <w:color w:val="002060"/>
                <w:sz w:val="20"/>
                <w:szCs w:val="20"/>
              </w:rPr>
            </w:pPr>
            <w:r w:rsidRPr="00915E28">
              <w:rPr>
                <w:rFonts w:cs="Times New Roman"/>
                <w:i/>
                <w:iCs/>
                <w:color w:val="002060"/>
                <w:sz w:val="20"/>
                <w:szCs w:val="20"/>
              </w:rPr>
              <w:t>5,</w:t>
            </w:r>
            <w:r w:rsidRPr="00BC60EB">
              <w:rPr>
                <w:rFonts w:cs="Times New Roman"/>
                <w:i/>
                <w:iCs/>
                <w:color w:val="002060"/>
                <w:sz w:val="20"/>
                <w:szCs w:val="20"/>
              </w:rPr>
              <w:t>2</w:t>
            </w:r>
          </w:p>
        </w:tc>
        <w:tc>
          <w:tcPr>
            <w:tcW w:w="719" w:type="dxa"/>
            <w:tcBorders>
              <w:top w:val="single" w:sz="4" w:space="0" w:color="auto"/>
              <w:left w:val="single" w:sz="4" w:space="0" w:color="auto"/>
              <w:bottom w:val="single" w:sz="4" w:space="0" w:color="808080" w:themeColor="background1" w:themeShade="80"/>
              <w:right w:val="single" w:sz="4" w:space="0" w:color="auto"/>
            </w:tcBorders>
            <w:shd w:val="clear" w:color="auto" w:fill="auto"/>
            <w:noWrap/>
            <w:vAlign w:val="center"/>
          </w:tcPr>
          <w:p w14:paraId="3F22AD15" w14:textId="77777777" w:rsidR="008D4CE1" w:rsidRPr="00BC60EB" w:rsidRDefault="008D4CE1" w:rsidP="008D4CE1">
            <w:pPr>
              <w:jc w:val="center"/>
              <w:rPr>
                <w:rFonts w:cs="Times New Roman"/>
                <w:i/>
                <w:iCs/>
                <w:color w:val="002060"/>
                <w:sz w:val="20"/>
                <w:szCs w:val="20"/>
              </w:rPr>
            </w:pPr>
            <w:r w:rsidRPr="006B02BA">
              <w:rPr>
                <w:rFonts w:cs="Times New Roman"/>
                <w:i/>
                <w:iCs/>
                <w:color w:val="002060"/>
                <w:sz w:val="20"/>
                <w:szCs w:val="20"/>
              </w:rPr>
              <w:t>1,</w:t>
            </w:r>
            <w:r w:rsidRPr="00915E28">
              <w:rPr>
                <w:rFonts w:cs="Times New Roman"/>
                <w:i/>
                <w:iCs/>
                <w:color w:val="002060"/>
                <w:sz w:val="20"/>
                <w:szCs w:val="20"/>
              </w:rPr>
              <w:t>36</w:t>
            </w:r>
          </w:p>
        </w:tc>
        <w:tc>
          <w:tcPr>
            <w:tcW w:w="729" w:type="dxa"/>
            <w:tcBorders>
              <w:top w:val="single" w:sz="4" w:space="0" w:color="auto"/>
              <w:left w:val="single" w:sz="4" w:space="0" w:color="auto"/>
              <w:bottom w:val="single" w:sz="4" w:space="0" w:color="808080" w:themeColor="background1" w:themeShade="80"/>
              <w:right w:val="single" w:sz="12" w:space="0" w:color="auto"/>
            </w:tcBorders>
            <w:shd w:val="clear" w:color="auto" w:fill="auto"/>
            <w:vAlign w:val="center"/>
          </w:tcPr>
          <w:p w14:paraId="3056C9A2" w14:textId="77777777" w:rsidR="008D4CE1" w:rsidRPr="00BC60EB" w:rsidRDefault="008D4CE1" w:rsidP="008D4CE1">
            <w:pPr>
              <w:jc w:val="center"/>
              <w:rPr>
                <w:rFonts w:cs="Times New Roman"/>
                <w:i/>
                <w:iCs/>
                <w:color w:val="002060"/>
                <w:sz w:val="20"/>
                <w:szCs w:val="20"/>
              </w:rPr>
            </w:pPr>
            <w:r w:rsidRPr="006B02BA">
              <w:rPr>
                <w:rFonts w:cs="Times New Roman"/>
                <w:i/>
                <w:iCs/>
                <w:color w:val="002060"/>
                <w:sz w:val="20"/>
                <w:szCs w:val="20"/>
              </w:rPr>
              <w:t>0,1</w:t>
            </w:r>
            <w:r w:rsidRPr="00915E28">
              <w:rPr>
                <w:rFonts w:cs="Times New Roman"/>
                <w:i/>
                <w:iCs/>
                <w:color w:val="002060"/>
                <w:sz w:val="20"/>
                <w:szCs w:val="20"/>
              </w:rPr>
              <w:t>1</w:t>
            </w:r>
          </w:p>
        </w:tc>
      </w:tr>
      <w:tr w:rsidR="008D4CE1" w:rsidRPr="00D145E1" w14:paraId="23FCA42A" w14:textId="77777777" w:rsidTr="00605F02">
        <w:trPr>
          <w:trHeight w:val="19"/>
          <w:tblHeader/>
          <w:jc w:val="center"/>
        </w:trPr>
        <w:tc>
          <w:tcPr>
            <w:tcW w:w="3813" w:type="dxa"/>
            <w:tcBorders>
              <w:top w:val="single" w:sz="4" w:space="0" w:color="808080" w:themeColor="background1" w:themeShade="80"/>
              <w:left w:val="single" w:sz="12" w:space="0" w:color="auto"/>
              <w:bottom w:val="single" w:sz="4" w:space="0" w:color="808080" w:themeColor="background1" w:themeShade="80"/>
            </w:tcBorders>
            <w:shd w:val="clear" w:color="auto" w:fill="auto"/>
            <w:vAlign w:val="center"/>
            <w:hideMark/>
          </w:tcPr>
          <w:p w14:paraId="76E734BD" w14:textId="77777777" w:rsidR="008D4CE1" w:rsidRPr="00605F02" w:rsidRDefault="008D4CE1" w:rsidP="008D4CE1">
            <w:pPr>
              <w:tabs>
                <w:tab w:val="left" w:pos="586"/>
              </w:tabs>
              <w:ind w:left="586" w:hanging="425"/>
              <w:rPr>
                <w:rFonts w:eastAsia="Times New Roman" w:cs="Times New Roman"/>
                <w:color w:val="000000" w:themeColor="text1"/>
                <w:sz w:val="19"/>
                <w:szCs w:val="19"/>
                <w:lang w:eastAsia="lv-LV"/>
              </w:rPr>
            </w:pPr>
            <w:r w:rsidRPr="00605F02">
              <w:rPr>
                <w:rFonts w:eastAsia="Times New Roman" w:cs="Times New Roman"/>
                <w:color w:val="000000" w:themeColor="text1"/>
                <w:sz w:val="19"/>
                <w:szCs w:val="19"/>
                <w:lang w:eastAsia="lv-LV"/>
              </w:rPr>
              <w:t>1.2.   Medicīnisko ierīču piegādes</w:t>
            </w:r>
          </w:p>
        </w:tc>
        <w:tc>
          <w:tcPr>
            <w:tcW w:w="708" w:type="dxa"/>
            <w:tcBorders>
              <w:top w:val="single" w:sz="4" w:space="0" w:color="808080" w:themeColor="background1" w:themeShade="80"/>
              <w:left w:val="single" w:sz="4" w:space="0" w:color="A6A6A6"/>
              <w:bottom w:val="single" w:sz="4" w:space="0" w:color="808080" w:themeColor="background1" w:themeShade="80"/>
              <w:right w:val="single" w:sz="4" w:space="0" w:color="auto"/>
            </w:tcBorders>
            <w:shd w:val="clear" w:color="auto" w:fill="auto"/>
            <w:noWrap/>
            <w:vAlign w:val="center"/>
          </w:tcPr>
          <w:p w14:paraId="1EDF2DCC" w14:textId="77777777" w:rsidR="008D4CE1" w:rsidRPr="00BC60EB" w:rsidRDefault="008D4CE1" w:rsidP="008D4CE1">
            <w:pPr>
              <w:jc w:val="center"/>
              <w:rPr>
                <w:rFonts w:cs="Times New Roman"/>
                <w:color w:val="000000"/>
                <w:sz w:val="20"/>
                <w:szCs w:val="20"/>
              </w:rPr>
            </w:pPr>
            <w:r w:rsidRPr="00915E28">
              <w:rPr>
                <w:rFonts w:cs="Times New Roman"/>
                <w:color w:val="000000"/>
                <w:sz w:val="20"/>
                <w:szCs w:val="20"/>
              </w:rPr>
              <w:t>2,8</w:t>
            </w:r>
          </w:p>
        </w:tc>
        <w:tc>
          <w:tcPr>
            <w:tcW w:w="709"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72ECBDC1" w14:textId="77777777" w:rsidR="008D4CE1" w:rsidRPr="00BC60EB" w:rsidRDefault="008D4CE1" w:rsidP="008D4CE1">
            <w:pPr>
              <w:jc w:val="center"/>
              <w:rPr>
                <w:rFonts w:cs="Times New Roman"/>
                <w:color w:val="000000"/>
                <w:sz w:val="20"/>
                <w:szCs w:val="20"/>
              </w:rPr>
            </w:pPr>
            <w:r w:rsidRPr="00915E28">
              <w:rPr>
                <w:rFonts w:cs="Times New Roman"/>
                <w:color w:val="000000"/>
                <w:sz w:val="20"/>
                <w:szCs w:val="20"/>
              </w:rPr>
              <w:t>3,2</w:t>
            </w:r>
          </w:p>
        </w:tc>
        <w:tc>
          <w:tcPr>
            <w:tcW w:w="709"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7F387C5C" w14:textId="77777777" w:rsidR="008D4CE1" w:rsidRPr="00BC60EB" w:rsidRDefault="008D4CE1" w:rsidP="008D4CE1">
            <w:pPr>
              <w:jc w:val="center"/>
              <w:rPr>
                <w:rFonts w:cs="Times New Roman"/>
                <w:i/>
                <w:iCs/>
                <w:color w:val="002060"/>
                <w:sz w:val="20"/>
                <w:szCs w:val="20"/>
              </w:rPr>
            </w:pPr>
            <w:r w:rsidRPr="00915E28">
              <w:rPr>
                <w:rFonts w:cs="Times New Roman"/>
                <w:i/>
                <w:iCs/>
                <w:color w:val="002060"/>
                <w:sz w:val="20"/>
                <w:szCs w:val="20"/>
              </w:rPr>
              <w:t>14,6</w:t>
            </w:r>
          </w:p>
        </w:tc>
        <w:tc>
          <w:tcPr>
            <w:tcW w:w="682"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3507E150" w14:textId="77777777" w:rsidR="008D4CE1" w:rsidRPr="00BC60EB" w:rsidRDefault="008D4CE1" w:rsidP="008D4CE1">
            <w:pPr>
              <w:jc w:val="center"/>
              <w:rPr>
                <w:rFonts w:cs="Times New Roman"/>
                <w:color w:val="000000"/>
                <w:sz w:val="20"/>
                <w:szCs w:val="20"/>
              </w:rPr>
            </w:pPr>
            <w:r w:rsidRPr="00BC60EB">
              <w:rPr>
                <w:rFonts w:cs="Times New Roman"/>
                <w:color w:val="000000"/>
                <w:sz w:val="20"/>
                <w:szCs w:val="20"/>
              </w:rPr>
              <w:t>3,</w:t>
            </w:r>
            <w:r w:rsidRPr="00915E28">
              <w:rPr>
                <w:rFonts w:cs="Times New Roman"/>
                <w:color w:val="000000"/>
                <w:sz w:val="20"/>
                <w:szCs w:val="20"/>
              </w:rPr>
              <w:t>6</w:t>
            </w:r>
          </w:p>
        </w:tc>
        <w:tc>
          <w:tcPr>
            <w:tcW w:w="719"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0A5B98B3" w14:textId="77777777" w:rsidR="008D4CE1" w:rsidRPr="00BC60EB" w:rsidRDefault="008D4CE1" w:rsidP="008D4CE1">
            <w:pPr>
              <w:jc w:val="center"/>
              <w:rPr>
                <w:rFonts w:cs="Times New Roman"/>
                <w:i/>
                <w:iCs/>
                <w:color w:val="002060"/>
                <w:sz w:val="20"/>
                <w:szCs w:val="20"/>
              </w:rPr>
            </w:pPr>
            <w:r w:rsidRPr="000206E7">
              <w:rPr>
                <w:rFonts w:cs="Times New Roman"/>
                <w:i/>
                <w:iCs/>
                <w:color w:val="002060"/>
                <w:sz w:val="20"/>
                <w:szCs w:val="20"/>
              </w:rPr>
              <w:t>1</w:t>
            </w:r>
            <w:r w:rsidRPr="00915E28">
              <w:rPr>
                <w:rFonts w:cs="Times New Roman"/>
                <w:i/>
                <w:iCs/>
                <w:color w:val="002060"/>
                <w:sz w:val="20"/>
                <w:szCs w:val="20"/>
              </w:rPr>
              <w:t>0</w:t>
            </w:r>
            <w:r w:rsidRPr="00BC60EB">
              <w:rPr>
                <w:rFonts w:cs="Times New Roman"/>
                <w:i/>
                <w:iCs/>
                <w:color w:val="002060"/>
                <w:sz w:val="20"/>
                <w:szCs w:val="20"/>
              </w:rPr>
              <w:t>,6</w:t>
            </w:r>
          </w:p>
        </w:tc>
        <w:tc>
          <w:tcPr>
            <w:tcW w:w="719"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76FDCE4F" w14:textId="77777777" w:rsidR="008D4CE1" w:rsidRPr="00BC60EB" w:rsidRDefault="008D4CE1" w:rsidP="008D4CE1">
            <w:pPr>
              <w:jc w:val="center"/>
              <w:rPr>
                <w:rFonts w:cs="Times New Roman"/>
                <w:i/>
                <w:iCs/>
                <w:color w:val="002060"/>
                <w:sz w:val="20"/>
                <w:szCs w:val="20"/>
              </w:rPr>
            </w:pPr>
            <w:r w:rsidRPr="00915E28">
              <w:rPr>
                <w:rFonts w:cs="Times New Roman"/>
                <w:i/>
                <w:iCs/>
                <w:color w:val="002060"/>
                <w:sz w:val="20"/>
                <w:szCs w:val="20"/>
              </w:rPr>
              <w:t>0,15</w:t>
            </w:r>
          </w:p>
        </w:tc>
        <w:tc>
          <w:tcPr>
            <w:tcW w:w="729" w:type="dxa"/>
            <w:tcBorders>
              <w:top w:val="single" w:sz="4" w:space="0" w:color="808080" w:themeColor="background1" w:themeShade="80"/>
              <w:left w:val="single" w:sz="4" w:space="0" w:color="auto"/>
              <w:bottom w:val="single" w:sz="4" w:space="0" w:color="808080" w:themeColor="background1" w:themeShade="80"/>
              <w:right w:val="single" w:sz="12" w:space="0" w:color="auto"/>
            </w:tcBorders>
            <w:shd w:val="clear" w:color="auto" w:fill="auto"/>
            <w:vAlign w:val="center"/>
          </w:tcPr>
          <w:p w14:paraId="01E0B140" w14:textId="77777777" w:rsidR="008D4CE1" w:rsidRPr="000206E7" w:rsidRDefault="008D4CE1" w:rsidP="008D4CE1">
            <w:pPr>
              <w:jc w:val="center"/>
              <w:rPr>
                <w:rFonts w:cs="Times New Roman"/>
                <w:i/>
                <w:iCs/>
                <w:color w:val="002060"/>
                <w:sz w:val="20"/>
                <w:szCs w:val="20"/>
              </w:rPr>
            </w:pPr>
            <w:r w:rsidRPr="000206E7">
              <w:rPr>
                <w:rFonts w:cs="Times New Roman"/>
                <w:i/>
                <w:iCs/>
                <w:color w:val="002060"/>
                <w:sz w:val="20"/>
                <w:szCs w:val="20"/>
              </w:rPr>
              <w:t>0,01</w:t>
            </w:r>
          </w:p>
        </w:tc>
      </w:tr>
      <w:tr w:rsidR="008D4CE1" w:rsidRPr="00D145E1" w14:paraId="2AEE8AE7" w14:textId="77777777" w:rsidTr="00605F02">
        <w:trPr>
          <w:trHeight w:val="19"/>
          <w:tblHeader/>
          <w:jc w:val="center"/>
        </w:trPr>
        <w:tc>
          <w:tcPr>
            <w:tcW w:w="3813" w:type="dxa"/>
            <w:tcBorders>
              <w:top w:val="single" w:sz="4" w:space="0" w:color="808080" w:themeColor="background1" w:themeShade="80"/>
              <w:left w:val="single" w:sz="12" w:space="0" w:color="auto"/>
              <w:bottom w:val="single" w:sz="4" w:space="0" w:color="808080" w:themeColor="background1" w:themeShade="80"/>
            </w:tcBorders>
            <w:shd w:val="clear" w:color="auto" w:fill="auto"/>
            <w:vAlign w:val="center"/>
            <w:hideMark/>
          </w:tcPr>
          <w:p w14:paraId="2E32B6C7" w14:textId="77777777" w:rsidR="008D4CE1" w:rsidRPr="00605F02" w:rsidRDefault="008D4CE1" w:rsidP="008D4CE1">
            <w:pPr>
              <w:tabs>
                <w:tab w:val="left" w:pos="586"/>
              </w:tabs>
              <w:ind w:left="586" w:hanging="425"/>
              <w:rPr>
                <w:rFonts w:eastAsia="Times New Roman" w:cs="Times New Roman"/>
                <w:color w:val="000000" w:themeColor="text1"/>
                <w:sz w:val="19"/>
                <w:szCs w:val="19"/>
                <w:lang w:eastAsia="lv-LV"/>
              </w:rPr>
            </w:pPr>
            <w:r w:rsidRPr="00605F02">
              <w:rPr>
                <w:rFonts w:eastAsia="Times New Roman" w:cs="Times New Roman"/>
                <w:color w:val="000000" w:themeColor="text1"/>
                <w:sz w:val="19"/>
                <w:szCs w:val="19"/>
                <w:lang w:eastAsia="lv-LV"/>
              </w:rPr>
              <w:t>1.3.   Zīdaiņiem paredzēto specializēto pārtikas produktu piegādes</w:t>
            </w:r>
            <w:r w:rsidRPr="00605F02">
              <w:rPr>
                <w:rFonts w:eastAsia="Times New Roman" w:cs="Times New Roman"/>
                <w:color w:val="000000" w:themeColor="text1"/>
                <w:sz w:val="19"/>
                <w:szCs w:val="19"/>
                <w:vertAlign w:val="superscript"/>
                <w:lang w:eastAsia="lv-LV"/>
              </w:rPr>
              <w:t>1</w:t>
            </w:r>
          </w:p>
        </w:tc>
        <w:tc>
          <w:tcPr>
            <w:tcW w:w="708" w:type="dxa"/>
            <w:tcBorders>
              <w:top w:val="single" w:sz="4" w:space="0" w:color="808080" w:themeColor="background1" w:themeShade="80"/>
              <w:left w:val="single" w:sz="4" w:space="0" w:color="A6A6A6"/>
              <w:bottom w:val="single" w:sz="4" w:space="0" w:color="808080" w:themeColor="background1" w:themeShade="80"/>
              <w:right w:val="single" w:sz="4" w:space="0" w:color="auto"/>
            </w:tcBorders>
            <w:shd w:val="clear" w:color="auto" w:fill="auto"/>
            <w:noWrap/>
            <w:vAlign w:val="center"/>
          </w:tcPr>
          <w:p w14:paraId="6A9AC0C4" w14:textId="77777777" w:rsidR="008D4CE1" w:rsidRPr="00BC60EB" w:rsidRDefault="008D4CE1" w:rsidP="008D4CE1">
            <w:pPr>
              <w:jc w:val="center"/>
              <w:rPr>
                <w:rFonts w:cs="Times New Roman"/>
                <w:color w:val="000000"/>
                <w:sz w:val="20"/>
                <w:szCs w:val="20"/>
              </w:rPr>
            </w:pPr>
            <w:r w:rsidRPr="000206E7">
              <w:rPr>
                <w:rFonts w:cs="Times New Roman"/>
                <w:color w:val="000000"/>
                <w:sz w:val="20"/>
                <w:szCs w:val="20"/>
              </w:rPr>
              <w:t>1</w:t>
            </w:r>
            <w:r w:rsidRPr="00915E28">
              <w:rPr>
                <w:rFonts w:cs="Times New Roman"/>
                <w:color w:val="000000"/>
                <w:sz w:val="20"/>
                <w:szCs w:val="20"/>
              </w:rPr>
              <w:t>,2</w:t>
            </w:r>
          </w:p>
        </w:tc>
        <w:tc>
          <w:tcPr>
            <w:tcW w:w="709"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4DE1FC30" w14:textId="77777777" w:rsidR="008D4CE1" w:rsidRPr="00BC60EB" w:rsidRDefault="008D4CE1" w:rsidP="008D4CE1">
            <w:pPr>
              <w:jc w:val="center"/>
              <w:rPr>
                <w:rFonts w:cs="Times New Roman"/>
                <w:color w:val="000000"/>
                <w:sz w:val="20"/>
                <w:szCs w:val="20"/>
              </w:rPr>
            </w:pPr>
            <w:r w:rsidRPr="00BC60EB">
              <w:rPr>
                <w:rFonts w:cs="Times New Roman"/>
                <w:color w:val="000000"/>
                <w:sz w:val="20"/>
                <w:szCs w:val="20"/>
              </w:rPr>
              <w:t>1,</w:t>
            </w:r>
            <w:r w:rsidRPr="00915E28">
              <w:rPr>
                <w:rFonts w:cs="Times New Roman"/>
                <w:color w:val="000000"/>
                <w:sz w:val="20"/>
                <w:szCs w:val="20"/>
              </w:rPr>
              <w:t>1</w:t>
            </w:r>
          </w:p>
        </w:tc>
        <w:tc>
          <w:tcPr>
            <w:tcW w:w="709"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7194A73C" w14:textId="77777777" w:rsidR="008D4CE1" w:rsidRPr="00BC60EB" w:rsidRDefault="008D4CE1" w:rsidP="008D4CE1">
            <w:pPr>
              <w:jc w:val="center"/>
              <w:rPr>
                <w:rFonts w:cs="Times New Roman"/>
                <w:i/>
                <w:iCs/>
                <w:color w:val="002060"/>
                <w:sz w:val="20"/>
                <w:szCs w:val="20"/>
              </w:rPr>
            </w:pPr>
            <w:r w:rsidRPr="000206E7">
              <w:rPr>
                <w:rFonts w:cs="Times New Roman"/>
                <w:i/>
                <w:iCs/>
                <w:color w:val="002060"/>
                <w:sz w:val="20"/>
                <w:szCs w:val="20"/>
              </w:rPr>
              <w:t>-</w:t>
            </w:r>
            <w:r w:rsidRPr="00915E28">
              <w:rPr>
                <w:rFonts w:cs="Times New Roman"/>
                <w:i/>
                <w:iCs/>
                <w:color w:val="002060"/>
                <w:sz w:val="20"/>
                <w:szCs w:val="20"/>
              </w:rPr>
              <w:t>5,2</w:t>
            </w:r>
          </w:p>
        </w:tc>
        <w:tc>
          <w:tcPr>
            <w:tcW w:w="682"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6EE094EA" w14:textId="77777777" w:rsidR="008D4CE1" w:rsidRPr="00BC60EB" w:rsidRDefault="008D4CE1" w:rsidP="008D4CE1">
            <w:pPr>
              <w:jc w:val="center"/>
              <w:rPr>
                <w:rFonts w:cs="Times New Roman"/>
                <w:color w:val="000000"/>
                <w:sz w:val="20"/>
                <w:szCs w:val="20"/>
              </w:rPr>
            </w:pPr>
            <w:r w:rsidRPr="00915E28">
              <w:rPr>
                <w:rFonts w:cs="Times New Roman"/>
                <w:color w:val="000000"/>
                <w:sz w:val="20"/>
                <w:szCs w:val="20"/>
              </w:rPr>
              <w:t>1,02</w:t>
            </w:r>
          </w:p>
        </w:tc>
        <w:tc>
          <w:tcPr>
            <w:tcW w:w="719"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38BDD968" w14:textId="77777777" w:rsidR="008D4CE1" w:rsidRPr="00BC60EB" w:rsidRDefault="008D4CE1" w:rsidP="008D4CE1">
            <w:pPr>
              <w:jc w:val="center"/>
              <w:rPr>
                <w:rFonts w:cs="Times New Roman"/>
                <w:i/>
                <w:iCs/>
                <w:color w:val="002060"/>
                <w:sz w:val="20"/>
                <w:szCs w:val="20"/>
              </w:rPr>
            </w:pPr>
            <w:r w:rsidRPr="00BC60EB">
              <w:rPr>
                <w:rFonts w:cs="Times New Roman"/>
                <w:i/>
                <w:iCs/>
                <w:color w:val="002060"/>
                <w:sz w:val="20"/>
                <w:szCs w:val="20"/>
              </w:rPr>
              <w:t>-</w:t>
            </w:r>
            <w:r w:rsidRPr="00915E28">
              <w:rPr>
                <w:rFonts w:cs="Times New Roman"/>
                <w:i/>
                <w:iCs/>
                <w:color w:val="002060"/>
                <w:sz w:val="20"/>
                <w:szCs w:val="20"/>
              </w:rPr>
              <w:t>7,3</w:t>
            </w:r>
          </w:p>
        </w:tc>
        <w:tc>
          <w:tcPr>
            <w:tcW w:w="719"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664A431F" w14:textId="77777777" w:rsidR="008D4CE1" w:rsidRPr="000206E7" w:rsidRDefault="008D4CE1" w:rsidP="008D4CE1">
            <w:pPr>
              <w:jc w:val="center"/>
              <w:rPr>
                <w:rFonts w:cs="Times New Roman"/>
                <w:i/>
                <w:iCs/>
                <w:color w:val="002060"/>
                <w:sz w:val="20"/>
                <w:szCs w:val="20"/>
              </w:rPr>
            </w:pPr>
            <w:r w:rsidRPr="000206E7">
              <w:rPr>
                <w:rFonts w:cs="Times New Roman"/>
                <w:i/>
                <w:iCs/>
                <w:color w:val="002060"/>
                <w:sz w:val="20"/>
                <w:szCs w:val="20"/>
              </w:rPr>
              <w:t>0,04</w:t>
            </w:r>
          </w:p>
        </w:tc>
        <w:tc>
          <w:tcPr>
            <w:tcW w:w="729" w:type="dxa"/>
            <w:tcBorders>
              <w:top w:val="single" w:sz="4" w:space="0" w:color="808080" w:themeColor="background1" w:themeShade="80"/>
              <w:left w:val="single" w:sz="4" w:space="0" w:color="auto"/>
              <w:bottom w:val="single" w:sz="4" w:space="0" w:color="808080" w:themeColor="background1" w:themeShade="80"/>
              <w:right w:val="single" w:sz="12" w:space="0" w:color="auto"/>
            </w:tcBorders>
            <w:shd w:val="clear" w:color="auto" w:fill="auto"/>
            <w:vAlign w:val="center"/>
          </w:tcPr>
          <w:p w14:paraId="49FDDC05" w14:textId="77777777" w:rsidR="008D4CE1" w:rsidRPr="000206E7" w:rsidRDefault="008D4CE1" w:rsidP="008D4CE1">
            <w:pPr>
              <w:jc w:val="center"/>
              <w:rPr>
                <w:rFonts w:cs="Times New Roman"/>
                <w:i/>
                <w:iCs/>
                <w:color w:val="002060"/>
                <w:sz w:val="20"/>
                <w:szCs w:val="20"/>
              </w:rPr>
            </w:pPr>
            <w:r w:rsidRPr="000206E7">
              <w:rPr>
                <w:rFonts w:cs="Times New Roman"/>
                <w:i/>
                <w:iCs/>
                <w:color w:val="002060"/>
                <w:sz w:val="20"/>
                <w:szCs w:val="20"/>
              </w:rPr>
              <w:t>0,00</w:t>
            </w:r>
          </w:p>
        </w:tc>
      </w:tr>
      <w:tr w:rsidR="008D4CE1" w:rsidRPr="00D145E1" w14:paraId="7CE4185A" w14:textId="77777777" w:rsidTr="00605F02">
        <w:trPr>
          <w:trHeight w:val="19"/>
          <w:tblHeader/>
          <w:jc w:val="center"/>
        </w:trPr>
        <w:tc>
          <w:tcPr>
            <w:tcW w:w="3813" w:type="dxa"/>
            <w:tcBorders>
              <w:top w:val="single" w:sz="4" w:space="0" w:color="808080" w:themeColor="background1" w:themeShade="80"/>
              <w:left w:val="single" w:sz="12" w:space="0" w:color="auto"/>
              <w:bottom w:val="single" w:sz="4" w:space="0" w:color="808080" w:themeColor="background1" w:themeShade="80"/>
            </w:tcBorders>
            <w:shd w:val="clear" w:color="auto" w:fill="auto"/>
            <w:vAlign w:val="center"/>
            <w:hideMark/>
          </w:tcPr>
          <w:p w14:paraId="1C5386A7" w14:textId="77777777" w:rsidR="008D4CE1" w:rsidRPr="00605F02" w:rsidRDefault="008D4CE1" w:rsidP="008D4CE1">
            <w:pPr>
              <w:tabs>
                <w:tab w:val="left" w:pos="586"/>
              </w:tabs>
              <w:ind w:left="586" w:hanging="425"/>
              <w:rPr>
                <w:rFonts w:eastAsia="Times New Roman" w:cs="Times New Roman"/>
                <w:color w:val="000000" w:themeColor="text1"/>
                <w:sz w:val="19"/>
                <w:szCs w:val="19"/>
                <w:lang w:eastAsia="lv-LV"/>
              </w:rPr>
            </w:pPr>
            <w:r w:rsidRPr="00605F02">
              <w:rPr>
                <w:rFonts w:eastAsia="Times New Roman" w:cs="Times New Roman"/>
                <w:color w:val="000000" w:themeColor="text1"/>
                <w:sz w:val="19"/>
                <w:szCs w:val="19"/>
                <w:lang w:eastAsia="lv-LV"/>
              </w:rPr>
              <w:t>1.4.   Pasažieru un to bagāžas regulāro pār</w:t>
            </w:r>
            <w:r w:rsidRPr="00605F02">
              <w:rPr>
                <w:rFonts w:eastAsia="Times New Roman" w:cs="Times New Roman"/>
                <w:color w:val="000000" w:themeColor="text1"/>
                <w:sz w:val="19"/>
                <w:szCs w:val="19"/>
                <w:lang w:eastAsia="lv-LV"/>
              </w:rPr>
              <w:softHyphen/>
            </w:r>
            <w:r w:rsidRPr="00605F02">
              <w:rPr>
                <w:rFonts w:eastAsia="Times New Roman" w:cs="Times New Roman"/>
                <w:color w:val="000000" w:themeColor="text1"/>
                <w:sz w:val="19"/>
                <w:szCs w:val="19"/>
                <w:lang w:eastAsia="lv-LV"/>
              </w:rPr>
              <w:softHyphen/>
              <w:t>vadājumu pakalpojumi iekšzemē</w:t>
            </w:r>
          </w:p>
        </w:tc>
        <w:tc>
          <w:tcPr>
            <w:tcW w:w="708" w:type="dxa"/>
            <w:tcBorders>
              <w:top w:val="single" w:sz="4" w:space="0" w:color="808080" w:themeColor="background1" w:themeShade="80"/>
              <w:left w:val="single" w:sz="4" w:space="0" w:color="A6A6A6"/>
              <w:bottom w:val="single" w:sz="4" w:space="0" w:color="808080" w:themeColor="background1" w:themeShade="80"/>
              <w:right w:val="single" w:sz="4" w:space="0" w:color="auto"/>
            </w:tcBorders>
            <w:shd w:val="clear" w:color="auto" w:fill="auto"/>
            <w:noWrap/>
            <w:vAlign w:val="center"/>
          </w:tcPr>
          <w:p w14:paraId="4B617A20" w14:textId="77777777" w:rsidR="008D4CE1" w:rsidRPr="00BC60EB" w:rsidRDefault="008D4CE1" w:rsidP="008D4CE1">
            <w:pPr>
              <w:jc w:val="center"/>
              <w:rPr>
                <w:rFonts w:cs="Times New Roman"/>
                <w:color w:val="000000"/>
                <w:sz w:val="20"/>
                <w:szCs w:val="20"/>
              </w:rPr>
            </w:pPr>
            <w:r w:rsidRPr="00915E28">
              <w:rPr>
                <w:rFonts w:cs="Times New Roman"/>
                <w:color w:val="000000"/>
                <w:sz w:val="20"/>
                <w:szCs w:val="20"/>
              </w:rPr>
              <w:t>11,4</w:t>
            </w:r>
          </w:p>
        </w:tc>
        <w:tc>
          <w:tcPr>
            <w:tcW w:w="709"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75970612" w14:textId="77777777" w:rsidR="008D4CE1" w:rsidRPr="00BC60EB" w:rsidRDefault="008D4CE1" w:rsidP="008D4CE1">
            <w:pPr>
              <w:jc w:val="center"/>
              <w:rPr>
                <w:rFonts w:cs="Times New Roman"/>
                <w:color w:val="000000"/>
                <w:sz w:val="20"/>
                <w:szCs w:val="20"/>
              </w:rPr>
            </w:pPr>
            <w:r w:rsidRPr="00BC60EB">
              <w:rPr>
                <w:rFonts w:cs="Times New Roman"/>
                <w:color w:val="000000"/>
                <w:sz w:val="20"/>
                <w:szCs w:val="20"/>
              </w:rPr>
              <w:t>11,</w:t>
            </w:r>
            <w:r w:rsidRPr="00915E28">
              <w:rPr>
                <w:rFonts w:cs="Times New Roman"/>
                <w:color w:val="000000"/>
                <w:sz w:val="20"/>
                <w:szCs w:val="20"/>
              </w:rPr>
              <w:t>0</w:t>
            </w:r>
          </w:p>
        </w:tc>
        <w:tc>
          <w:tcPr>
            <w:tcW w:w="709"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3DD0E8AF" w14:textId="77777777" w:rsidR="008D4CE1" w:rsidRPr="00BC60EB" w:rsidRDefault="008D4CE1" w:rsidP="008D4CE1">
            <w:pPr>
              <w:jc w:val="center"/>
              <w:rPr>
                <w:rFonts w:cs="Times New Roman"/>
                <w:i/>
                <w:iCs/>
                <w:color w:val="002060"/>
                <w:sz w:val="20"/>
                <w:szCs w:val="20"/>
              </w:rPr>
            </w:pPr>
            <w:r w:rsidRPr="000206E7">
              <w:rPr>
                <w:rFonts w:cs="Times New Roman"/>
                <w:i/>
                <w:iCs/>
                <w:color w:val="002060"/>
                <w:sz w:val="20"/>
                <w:szCs w:val="20"/>
              </w:rPr>
              <w:t>-</w:t>
            </w:r>
            <w:r w:rsidRPr="00915E28">
              <w:rPr>
                <w:rFonts w:cs="Times New Roman"/>
                <w:i/>
                <w:iCs/>
                <w:color w:val="002060"/>
                <w:sz w:val="20"/>
                <w:szCs w:val="20"/>
              </w:rPr>
              <w:t>3,7</w:t>
            </w:r>
          </w:p>
        </w:tc>
        <w:tc>
          <w:tcPr>
            <w:tcW w:w="682"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127B5D11" w14:textId="77777777" w:rsidR="008D4CE1" w:rsidRPr="00BC60EB" w:rsidRDefault="008D4CE1" w:rsidP="008D4CE1">
            <w:pPr>
              <w:jc w:val="center"/>
              <w:rPr>
                <w:rFonts w:cs="Times New Roman"/>
                <w:color w:val="000000"/>
                <w:sz w:val="20"/>
                <w:szCs w:val="20"/>
              </w:rPr>
            </w:pPr>
            <w:r w:rsidRPr="00915E28">
              <w:rPr>
                <w:rFonts w:cs="Times New Roman"/>
                <w:color w:val="000000"/>
                <w:sz w:val="20"/>
                <w:szCs w:val="20"/>
              </w:rPr>
              <w:t>22,0</w:t>
            </w:r>
          </w:p>
        </w:tc>
        <w:tc>
          <w:tcPr>
            <w:tcW w:w="719"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21AE0056" w14:textId="77777777" w:rsidR="008D4CE1" w:rsidRPr="00BC60EB" w:rsidRDefault="008D4CE1" w:rsidP="008D4CE1">
            <w:pPr>
              <w:jc w:val="center"/>
              <w:rPr>
                <w:rFonts w:cs="Times New Roman"/>
                <w:i/>
                <w:iCs/>
                <w:color w:val="002060"/>
                <w:sz w:val="20"/>
                <w:szCs w:val="20"/>
              </w:rPr>
            </w:pPr>
            <w:r w:rsidRPr="00915E28">
              <w:rPr>
                <w:rFonts w:cs="Times New Roman"/>
                <w:i/>
                <w:iCs/>
                <w:color w:val="002060"/>
                <w:sz w:val="20"/>
                <w:szCs w:val="20"/>
              </w:rPr>
              <w:t>100,2</w:t>
            </w:r>
          </w:p>
        </w:tc>
        <w:tc>
          <w:tcPr>
            <w:tcW w:w="719"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2B4FAEB2" w14:textId="77777777" w:rsidR="008D4CE1" w:rsidRPr="00BC60EB" w:rsidRDefault="008D4CE1" w:rsidP="008D4CE1">
            <w:pPr>
              <w:jc w:val="center"/>
              <w:rPr>
                <w:rFonts w:cs="Times New Roman"/>
                <w:i/>
                <w:iCs/>
                <w:color w:val="002060"/>
                <w:sz w:val="20"/>
                <w:szCs w:val="20"/>
              </w:rPr>
            </w:pPr>
            <w:r w:rsidRPr="00BC60EB">
              <w:rPr>
                <w:rFonts w:cs="Times New Roman"/>
                <w:i/>
                <w:iCs/>
                <w:color w:val="002060"/>
                <w:sz w:val="20"/>
                <w:szCs w:val="20"/>
              </w:rPr>
              <w:t>0,</w:t>
            </w:r>
            <w:r w:rsidRPr="00915E28">
              <w:rPr>
                <w:rFonts w:cs="Times New Roman"/>
                <w:i/>
                <w:iCs/>
                <w:color w:val="002060"/>
                <w:sz w:val="20"/>
                <w:szCs w:val="20"/>
              </w:rPr>
              <w:t>9</w:t>
            </w:r>
          </w:p>
        </w:tc>
        <w:tc>
          <w:tcPr>
            <w:tcW w:w="729" w:type="dxa"/>
            <w:tcBorders>
              <w:top w:val="single" w:sz="4" w:space="0" w:color="808080" w:themeColor="background1" w:themeShade="80"/>
              <w:left w:val="single" w:sz="4" w:space="0" w:color="auto"/>
              <w:bottom w:val="single" w:sz="4" w:space="0" w:color="808080" w:themeColor="background1" w:themeShade="80"/>
              <w:right w:val="single" w:sz="12" w:space="0" w:color="auto"/>
            </w:tcBorders>
            <w:shd w:val="clear" w:color="auto" w:fill="auto"/>
            <w:vAlign w:val="center"/>
          </w:tcPr>
          <w:p w14:paraId="2AEDB922" w14:textId="77777777" w:rsidR="008D4CE1" w:rsidRPr="00BC60EB" w:rsidRDefault="008D4CE1" w:rsidP="008D4CE1">
            <w:pPr>
              <w:jc w:val="center"/>
              <w:rPr>
                <w:rFonts w:cs="Times New Roman"/>
                <w:i/>
                <w:iCs/>
                <w:color w:val="002060"/>
                <w:sz w:val="20"/>
                <w:szCs w:val="20"/>
              </w:rPr>
            </w:pPr>
            <w:r w:rsidRPr="000206E7">
              <w:rPr>
                <w:rFonts w:cs="Times New Roman"/>
                <w:i/>
                <w:iCs/>
                <w:color w:val="002060"/>
                <w:sz w:val="20"/>
                <w:szCs w:val="20"/>
              </w:rPr>
              <w:t>0,0</w:t>
            </w:r>
            <w:r w:rsidRPr="00915E28">
              <w:rPr>
                <w:rFonts w:cs="Times New Roman"/>
                <w:i/>
                <w:iCs/>
                <w:color w:val="002060"/>
                <w:sz w:val="20"/>
                <w:szCs w:val="20"/>
              </w:rPr>
              <w:t>7</w:t>
            </w:r>
          </w:p>
        </w:tc>
      </w:tr>
      <w:tr w:rsidR="008D4CE1" w:rsidRPr="00D145E1" w14:paraId="61AB2936" w14:textId="77777777" w:rsidTr="00605F02">
        <w:trPr>
          <w:trHeight w:val="19"/>
          <w:tblHeader/>
          <w:jc w:val="center"/>
        </w:trPr>
        <w:tc>
          <w:tcPr>
            <w:tcW w:w="3813" w:type="dxa"/>
            <w:tcBorders>
              <w:top w:val="single" w:sz="4" w:space="0" w:color="808080" w:themeColor="background1" w:themeShade="80"/>
              <w:left w:val="single" w:sz="12" w:space="0" w:color="auto"/>
              <w:bottom w:val="single" w:sz="4" w:space="0" w:color="808080" w:themeColor="background1" w:themeShade="80"/>
            </w:tcBorders>
            <w:shd w:val="clear" w:color="auto" w:fill="auto"/>
            <w:vAlign w:val="center"/>
            <w:hideMark/>
          </w:tcPr>
          <w:p w14:paraId="55872E14" w14:textId="77777777" w:rsidR="008D4CE1" w:rsidRPr="00605F02" w:rsidRDefault="008D4CE1" w:rsidP="008D4CE1">
            <w:pPr>
              <w:tabs>
                <w:tab w:val="left" w:pos="586"/>
              </w:tabs>
              <w:ind w:left="586" w:hanging="425"/>
              <w:rPr>
                <w:rFonts w:eastAsia="Times New Roman" w:cs="Times New Roman"/>
                <w:color w:val="000000" w:themeColor="text1"/>
                <w:sz w:val="19"/>
                <w:szCs w:val="19"/>
                <w:lang w:eastAsia="lv-LV"/>
              </w:rPr>
            </w:pPr>
            <w:r w:rsidRPr="00605F02">
              <w:rPr>
                <w:rFonts w:eastAsia="Times New Roman" w:cs="Times New Roman"/>
                <w:color w:val="000000" w:themeColor="text1"/>
                <w:sz w:val="19"/>
                <w:szCs w:val="19"/>
                <w:lang w:eastAsia="lv-LV"/>
              </w:rPr>
              <w:t xml:space="preserve">1.5.   Mācību literatūras un oriģinālliteratūras piegādes </w:t>
            </w:r>
          </w:p>
        </w:tc>
        <w:tc>
          <w:tcPr>
            <w:tcW w:w="708" w:type="dxa"/>
            <w:tcBorders>
              <w:top w:val="single" w:sz="4" w:space="0" w:color="808080" w:themeColor="background1" w:themeShade="80"/>
              <w:left w:val="single" w:sz="4" w:space="0" w:color="A6A6A6"/>
              <w:bottom w:val="single" w:sz="4" w:space="0" w:color="808080" w:themeColor="background1" w:themeShade="80"/>
              <w:right w:val="single" w:sz="4" w:space="0" w:color="auto"/>
            </w:tcBorders>
            <w:shd w:val="clear" w:color="auto" w:fill="auto"/>
            <w:noWrap/>
            <w:vAlign w:val="center"/>
          </w:tcPr>
          <w:p w14:paraId="3DFF98FF" w14:textId="77777777" w:rsidR="008D4CE1" w:rsidRPr="000206E7" w:rsidRDefault="008D4CE1" w:rsidP="008D4CE1">
            <w:pPr>
              <w:jc w:val="center"/>
              <w:rPr>
                <w:rFonts w:cs="Times New Roman"/>
                <w:color w:val="000000"/>
                <w:sz w:val="20"/>
                <w:szCs w:val="20"/>
              </w:rPr>
            </w:pPr>
            <w:r w:rsidRPr="000206E7">
              <w:rPr>
                <w:rFonts w:cs="Times New Roman"/>
                <w:color w:val="000000"/>
                <w:sz w:val="20"/>
                <w:szCs w:val="20"/>
              </w:rPr>
              <w:t>1,5</w:t>
            </w:r>
          </w:p>
        </w:tc>
        <w:tc>
          <w:tcPr>
            <w:tcW w:w="709"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119D3F6A" w14:textId="77777777" w:rsidR="008D4CE1" w:rsidRPr="000206E7" w:rsidRDefault="008D4CE1" w:rsidP="008D4CE1">
            <w:pPr>
              <w:jc w:val="center"/>
              <w:rPr>
                <w:rFonts w:cs="Times New Roman"/>
                <w:color w:val="000000"/>
                <w:sz w:val="20"/>
                <w:szCs w:val="20"/>
              </w:rPr>
            </w:pPr>
            <w:r w:rsidRPr="000206E7">
              <w:rPr>
                <w:rFonts w:cs="Times New Roman"/>
                <w:color w:val="000000"/>
                <w:sz w:val="20"/>
                <w:szCs w:val="20"/>
              </w:rPr>
              <w:t>1,5</w:t>
            </w:r>
          </w:p>
        </w:tc>
        <w:tc>
          <w:tcPr>
            <w:tcW w:w="709"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589671A4" w14:textId="77777777" w:rsidR="008D4CE1" w:rsidRPr="00BC60EB" w:rsidRDefault="008D4CE1" w:rsidP="008D4CE1">
            <w:pPr>
              <w:jc w:val="center"/>
              <w:rPr>
                <w:rFonts w:cs="Times New Roman"/>
                <w:i/>
                <w:iCs/>
                <w:color w:val="002060"/>
                <w:sz w:val="20"/>
                <w:szCs w:val="20"/>
              </w:rPr>
            </w:pPr>
            <w:r w:rsidRPr="00915E28">
              <w:rPr>
                <w:rFonts w:cs="Times New Roman"/>
                <w:i/>
                <w:iCs/>
                <w:color w:val="002060"/>
                <w:sz w:val="20"/>
                <w:szCs w:val="20"/>
              </w:rPr>
              <w:t>0,7</w:t>
            </w:r>
          </w:p>
        </w:tc>
        <w:tc>
          <w:tcPr>
            <w:tcW w:w="682"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1E9279E5" w14:textId="77777777" w:rsidR="008D4CE1" w:rsidRPr="00BC60EB" w:rsidRDefault="008D4CE1" w:rsidP="008D4CE1">
            <w:pPr>
              <w:jc w:val="center"/>
              <w:rPr>
                <w:rFonts w:cs="Times New Roman"/>
                <w:color w:val="000000"/>
                <w:sz w:val="20"/>
                <w:szCs w:val="20"/>
              </w:rPr>
            </w:pPr>
            <w:r w:rsidRPr="00BC60EB">
              <w:rPr>
                <w:rFonts w:cs="Times New Roman"/>
                <w:color w:val="000000"/>
                <w:sz w:val="20"/>
                <w:szCs w:val="20"/>
              </w:rPr>
              <w:t>1,</w:t>
            </w:r>
            <w:r w:rsidRPr="00915E28">
              <w:rPr>
                <w:rFonts w:cs="Times New Roman"/>
                <w:color w:val="000000"/>
                <w:sz w:val="20"/>
                <w:szCs w:val="20"/>
              </w:rPr>
              <w:t>6</w:t>
            </w:r>
          </w:p>
        </w:tc>
        <w:tc>
          <w:tcPr>
            <w:tcW w:w="719"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745B0D72" w14:textId="77777777" w:rsidR="008D4CE1" w:rsidRPr="00BC60EB" w:rsidRDefault="008D4CE1" w:rsidP="008D4CE1">
            <w:pPr>
              <w:jc w:val="center"/>
              <w:rPr>
                <w:rFonts w:cs="Times New Roman"/>
                <w:i/>
                <w:iCs/>
                <w:color w:val="002060"/>
                <w:sz w:val="20"/>
                <w:szCs w:val="20"/>
              </w:rPr>
            </w:pPr>
            <w:r w:rsidRPr="00915E28">
              <w:rPr>
                <w:rFonts w:cs="Times New Roman"/>
                <w:i/>
                <w:iCs/>
                <w:color w:val="002060"/>
                <w:sz w:val="20"/>
                <w:szCs w:val="20"/>
              </w:rPr>
              <w:t>6,3</w:t>
            </w:r>
          </w:p>
        </w:tc>
        <w:tc>
          <w:tcPr>
            <w:tcW w:w="719"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641FC4A6" w14:textId="77777777" w:rsidR="008D4CE1" w:rsidRPr="00BC60EB" w:rsidRDefault="008D4CE1" w:rsidP="008D4CE1">
            <w:pPr>
              <w:jc w:val="center"/>
              <w:rPr>
                <w:rFonts w:cs="Times New Roman"/>
                <w:i/>
                <w:iCs/>
                <w:color w:val="002060"/>
                <w:sz w:val="20"/>
                <w:szCs w:val="20"/>
              </w:rPr>
            </w:pPr>
            <w:r w:rsidRPr="00BC60EB">
              <w:rPr>
                <w:rFonts w:cs="Times New Roman"/>
                <w:i/>
                <w:iCs/>
                <w:color w:val="002060"/>
                <w:sz w:val="20"/>
                <w:szCs w:val="20"/>
              </w:rPr>
              <w:t>0,</w:t>
            </w:r>
            <w:r w:rsidRPr="00915E28">
              <w:rPr>
                <w:rFonts w:cs="Times New Roman"/>
                <w:i/>
                <w:iCs/>
                <w:color w:val="002060"/>
                <w:sz w:val="20"/>
                <w:szCs w:val="20"/>
              </w:rPr>
              <w:t>07</w:t>
            </w:r>
          </w:p>
        </w:tc>
        <w:tc>
          <w:tcPr>
            <w:tcW w:w="729" w:type="dxa"/>
            <w:tcBorders>
              <w:top w:val="single" w:sz="4" w:space="0" w:color="808080" w:themeColor="background1" w:themeShade="80"/>
              <w:left w:val="single" w:sz="4" w:space="0" w:color="auto"/>
              <w:bottom w:val="single" w:sz="4" w:space="0" w:color="808080" w:themeColor="background1" w:themeShade="80"/>
              <w:right w:val="single" w:sz="12" w:space="0" w:color="auto"/>
            </w:tcBorders>
            <w:shd w:val="clear" w:color="auto" w:fill="auto"/>
            <w:vAlign w:val="center"/>
          </w:tcPr>
          <w:p w14:paraId="31C8066C" w14:textId="77777777" w:rsidR="008D4CE1" w:rsidRPr="000206E7" w:rsidRDefault="008D4CE1" w:rsidP="008D4CE1">
            <w:pPr>
              <w:jc w:val="center"/>
              <w:rPr>
                <w:rFonts w:cs="Times New Roman"/>
                <w:i/>
                <w:iCs/>
                <w:color w:val="002060"/>
                <w:sz w:val="20"/>
                <w:szCs w:val="20"/>
              </w:rPr>
            </w:pPr>
            <w:r w:rsidRPr="000206E7">
              <w:rPr>
                <w:rFonts w:cs="Times New Roman"/>
                <w:i/>
                <w:iCs/>
                <w:color w:val="002060"/>
                <w:sz w:val="20"/>
                <w:szCs w:val="20"/>
              </w:rPr>
              <w:t>0,01</w:t>
            </w:r>
          </w:p>
        </w:tc>
      </w:tr>
      <w:tr w:rsidR="008D4CE1" w:rsidRPr="00D145E1" w14:paraId="04A5BD02" w14:textId="77777777" w:rsidTr="00605F02">
        <w:trPr>
          <w:trHeight w:val="19"/>
          <w:tblHeader/>
          <w:jc w:val="center"/>
        </w:trPr>
        <w:tc>
          <w:tcPr>
            <w:tcW w:w="3813" w:type="dxa"/>
            <w:tcBorders>
              <w:top w:val="single" w:sz="4" w:space="0" w:color="808080" w:themeColor="background1" w:themeShade="80"/>
              <w:left w:val="single" w:sz="12" w:space="0" w:color="auto"/>
              <w:bottom w:val="single" w:sz="4" w:space="0" w:color="808080" w:themeColor="background1" w:themeShade="80"/>
            </w:tcBorders>
            <w:shd w:val="clear" w:color="auto" w:fill="auto"/>
            <w:vAlign w:val="center"/>
            <w:hideMark/>
          </w:tcPr>
          <w:p w14:paraId="7E58DD7F" w14:textId="77777777" w:rsidR="008D4CE1" w:rsidRPr="00605F02" w:rsidRDefault="008D4CE1" w:rsidP="008D4CE1">
            <w:pPr>
              <w:tabs>
                <w:tab w:val="left" w:pos="586"/>
              </w:tabs>
              <w:ind w:left="586" w:hanging="425"/>
              <w:rPr>
                <w:rFonts w:eastAsia="Times New Roman" w:cs="Times New Roman"/>
                <w:color w:val="000000" w:themeColor="text1"/>
                <w:sz w:val="19"/>
                <w:szCs w:val="19"/>
                <w:lang w:eastAsia="lv-LV"/>
              </w:rPr>
            </w:pPr>
            <w:r w:rsidRPr="00605F02">
              <w:rPr>
                <w:rFonts w:eastAsia="Times New Roman" w:cs="Times New Roman"/>
                <w:color w:val="000000" w:themeColor="text1"/>
                <w:sz w:val="19"/>
                <w:szCs w:val="19"/>
                <w:lang w:eastAsia="lv-LV"/>
              </w:rPr>
              <w:t>1.6.   Avīžu, žurnālu, biļetenu un citu periodisko izdevumu piegādes</w:t>
            </w:r>
          </w:p>
        </w:tc>
        <w:tc>
          <w:tcPr>
            <w:tcW w:w="708" w:type="dxa"/>
            <w:tcBorders>
              <w:top w:val="single" w:sz="4" w:space="0" w:color="808080" w:themeColor="background1" w:themeShade="80"/>
              <w:left w:val="single" w:sz="4" w:space="0" w:color="A6A6A6"/>
              <w:bottom w:val="single" w:sz="4" w:space="0" w:color="808080" w:themeColor="background1" w:themeShade="80"/>
              <w:right w:val="single" w:sz="4" w:space="0" w:color="auto"/>
            </w:tcBorders>
            <w:shd w:val="clear" w:color="auto" w:fill="auto"/>
            <w:noWrap/>
            <w:vAlign w:val="center"/>
          </w:tcPr>
          <w:p w14:paraId="32364C05" w14:textId="77777777" w:rsidR="008D4CE1" w:rsidRPr="00BC60EB" w:rsidRDefault="008D4CE1" w:rsidP="008D4CE1">
            <w:pPr>
              <w:jc w:val="center"/>
              <w:rPr>
                <w:rFonts w:cs="Times New Roman"/>
                <w:color w:val="000000"/>
                <w:sz w:val="20"/>
                <w:szCs w:val="20"/>
              </w:rPr>
            </w:pPr>
            <w:r w:rsidRPr="000206E7">
              <w:rPr>
                <w:rFonts w:cs="Times New Roman"/>
                <w:color w:val="000000"/>
                <w:sz w:val="20"/>
                <w:szCs w:val="20"/>
              </w:rPr>
              <w:t>3,</w:t>
            </w:r>
            <w:r w:rsidRPr="00915E28">
              <w:rPr>
                <w:rFonts w:cs="Times New Roman"/>
                <w:color w:val="000000"/>
                <w:sz w:val="20"/>
                <w:szCs w:val="20"/>
              </w:rPr>
              <w:t>4</w:t>
            </w:r>
          </w:p>
        </w:tc>
        <w:tc>
          <w:tcPr>
            <w:tcW w:w="709"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680F3175" w14:textId="77777777" w:rsidR="008D4CE1" w:rsidRPr="00BC60EB" w:rsidRDefault="008D4CE1" w:rsidP="008D4CE1">
            <w:pPr>
              <w:jc w:val="center"/>
              <w:rPr>
                <w:rFonts w:cs="Times New Roman"/>
                <w:color w:val="000000"/>
                <w:sz w:val="20"/>
                <w:szCs w:val="20"/>
              </w:rPr>
            </w:pPr>
            <w:r w:rsidRPr="00BC60EB">
              <w:rPr>
                <w:rFonts w:cs="Times New Roman"/>
                <w:color w:val="000000"/>
                <w:sz w:val="20"/>
                <w:szCs w:val="20"/>
              </w:rPr>
              <w:t>3,</w:t>
            </w:r>
            <w:r w:rsidRPr="00915E28">
              <w:rPr>
                <w:rFonts w:cs="Times New Roman"/>
                <w:color w:val="000000"/>
                <w:sz w:val="20"/>
                <w:szCs w:val="20"/>
              </w:rPr>
              <w:t>3</w:t>
            </w:r>
          </w:p>
        </w:tc>
        <w:tc>
          <w:tcPr>
            <w:tcW w:w="709"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29E946F2" w14:textId="77777777" w:rsidR="008D4CE1" w:rsidRPr="00BC60EB" w:rsidRDefault="008D4CE1" w:rsidP="008D4CE1">
            <w:pPr>
              <w:jc w:val="center"/>
              <w:rPr>
                <w:rFonts w:cs="Times New Roman"/>
                <w:i/>
                <w:iCs/>
                <w:color w:val="002060"/>
                <w:sz w:val="20"/>
                <w:szCs w:val="20"/>
              </w:rPr>
            </w:pPr>
            <w:r w:rsidRPr="00915E28">
              <w:rPr>
                <w:rFonts w:cs="Times New Roman"/>
                <w:i/>
                <w:iCs/>
                <w:color w:val="002060"/>
                <w:sz w:val="20"/>
                <w:szCs w:val="20"/>
              </w:rPr>
              <w:t>-4,4</w:t>
            </w:r>
          </w:p>
        </w:tc>
        <w:tc>
          <w:tcPr>
            <w:tcW w:w="682"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75538BE6" w14:textId="77777777" w:rsidR="008D4CE1" w:rsidRPr="000206E7" w:rsidRDefault="008D4CE1" w:rsidP="008D4CE1">
            <w:pPr>
              <w:jc w:val="center"/>
              <w:rPr>
                <w:rFonts w:cs="Times New Roman"/>
                <w:color w:val="000000"/>
                <w:sz w:val="20"/>
                <w:szCs w:val="20"/>
              </w:rPr>
            </w:pPr>
            <w:r w:rsidRPr="000206E7">
              <w:rPr>
                <w:rFonts w:cs="Times New Roman"/>
                <w:color w:val="000000"/>
                <w:sz w:val="20"/>
                <w:szCs w:val="20"/>
              </w:rPr>
              <w:t>3,3</w:t>
            </w:r>
          </w:p>
        </w:tc>
        <w:tc>
          <w:tcPr>
            <w:tcW w:w="719"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212AFC87" w14:textId="77777777" w:rsidR="008D4CE1" w:rsidRPr="00BC60EB" w:rsidRDefault="008D4CE1" w:rsidP="008D4CE1">
            <w:pPr>
              <w:jc w:val="center"/>
              <w:rPr>
                <w:rFonts w:cs="Times New Roman"/>
                <w:i/>
                <w:iCs/>
                <w:color w:val="002060"/>
                <w:sz w:val="20"/>
                <w:szCs w:val="20"/>
              </w:rPr>
            </w:pPr>
            <w:r w:rsidRPr="000206E7">
              <w:rPr>
                <w:rFonts w:cs="Times New Roman"/>
                <w:i/>
                <w:iCs/>
                <w:color w:val="002060"/>
                <w:sz w:val="20"/>
                <w:szCs w:val="20"/>
              </w:rPr>
              <w:t>-</w:t>
            </w:r>
            <w:r w:rsidRPr="00915E28">
              <w:rPr>
                <w:rFonts w:cs="Times New Roman"/>
                <w:i/>
                <w:iCs/>
                <w:color w:val="002060"/>
                <w:sz w:val="20"/>
                <w:szCs w:val="20"/>
              </w:rPr>
              <w:t>0,9</w:t>
            </w:r>
          </w:p>
        </w:tc>
        <w:tc>
          <w:tcPr>
            <w:tcW w:w="719"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09269832" w14:textId="77777777" w:rsidR="008D4CE1" w:rsidRPr="00BC60EB" w:rsidRDefault="008D4CE1" w:rsidP="008D4CE1">
            <w:pPr>
              <w:jc w:val="center"/>
              <w:rPr>
                <w:rFonts w:cs="Times New Roman"/>
                <w:i/>
                <w:iCs/>
                <w:color w:val="002060"/>
                <w:sz w:val="20"/>
                <w:szCs w:val="20"/>
              </w:rPr>
            </w:pPr>
            <w:r w:rsidRPr="00BC60EB">
              <w:rPr>
                <w:rFonts w:cs="Times New Roman"/>
                <w:i/>
                <w:iCs/>
                <w:color w:val="002060"/>
                <w:sz w:val="20"/>
                <w:szCs w:val="20"/>
              </w:rPr>
              <w:t>0,</w:t>
            </w:r>
            <w:r w:rsidRPr="00915E28">
              <w:rPr>
                <w:rFonts w:cs="Times New Roman"/>
                <w:i/>
                <w:iCs/>
                <w:color w:val="002060"/>
                <w:sz w:val="20"/>
                <w:szCs w:val="20"/>
              </w:rPr>
              <w:t>13</w:t>
            </w:r>
          </w:p>
        </w:tc>
        <w:tc>
          <w:tcPr>
            <w:tcW w:w="729" w:type="dxa"/>
            <w:tcBorders>
              <w:top w:val="single" w:sz="4" w:space="0" w:color="808080" w:themeColor="background1" w:themeShade="80"/>
              <w:left w:val="single" w:sz="4" w:space="0" w:color="auto"/>
              <w:bottom w:val="single" w:sz="4" w:space="0" w:color="808080" w:themeColor="background1" w:themeShade="80"/>
              <w:right w:val="single" w:sz="12" w:space="0" w:color="auto"/>
            </w:tcBorders>
            <w:shd w:val="clear" w:color="auto" w:fill="auto"/>
            <w:vAlign w:val="center"/>
          </w:tcPr>
          <w:p w14:paraId="28A95EC7" w14:textId="77777777" w:rsidR="008D4CE1" w:rsidRPr="000206E7" w:rsidRDefault="008D4CE1" w:rsidP="008D4CE1">
            <w:pPr>
              <w:jc w:val="center"/>
              <w:rPr>
                <w:rFonts w:cs="Times New Roman"/>
                <w:i/>
                <w:iCs/>
                <w:color w:val="002060"/>
                <w:sz w:val="20"/>
                <w:szCs w:val="20"/>
              </w:rPr>
            </w:pPr>
            <w:r w:rsidRPr="000206E7">
              <w:rPr>
                <w:rFonts w:cs="Times New Roman"/>
                <w:i/>
                <w:iCs/>
                <w:color w:val="002060"/>
                <w:sz w:val="20"/>
                <w:szCs w:val="20"/>
              </w:rPr>
              <w:t>0,01</w:t>
            </w:r>
          </w:p>
        </w:tc>
      </w:tr>
      <w:tr w:rsidR="008D4CE1" w:rsidRPr="00D145E1" w14:paraId="1AB0E137" w14:textId="77777777" w:rsidTr="00605F02">
        <w:trPr>
          <w:trHeight w:val="19"/>
          <w:tblHeader/>
          <w:jc w:val="center"/>
        </w:trPr>
        <w:tc>
          <w:tcPr>
            <w:tcW w:w="3813" w:type="dxa"/>
            <w:tcBorders>
              <w:top w:val="single" w:sz="4" w:space="0" w:color="808080" w:themeColor="background1" w:themeShade="80"/>
              <w:left w:val="single" w:sz="12" w:space="0" w:color="auto"/>
              <w:bottom w:val="single" w:sz="4" w:space="0" w:color="808080" w:themeColor="background1" w:themeShade="80"/>
            </w:tcBorders>
            <w:shd w:val="clear" w:color="auto" w:fill="auto"/>
            <w:vAlign w:val="center"/>
            <w:hideMark/>
          </w:tcPr>
          <w:p w14:paraId="6550987E" w14:textId="77777777" w:rsidR="008D4CE1" w:rsidRPr="00605F02" w:rsidRDefault="008D4CE1" w:rsidP="008D4CE1">
            <w:pPr>
              <w:tabs>
                <w:tab w:val="left" w:pos="586"/>
              </w:tabs>
              <w:ind w:left="586" w:hanging="425"/>
              <w:rPr>
                <w:rFonts w:eastAsia="Times New Roman" w:cs="Times New Roman"/>
                <w:color w:val="000000" w:themeColor="text1"/>
                <w:sz w:val="19"/>
                <w:szCs w:val="19"/>
                <w:lang w:eastAsia="lv-LV"/>
              </w:rPr>
            </w:pPr>
            <w:r w:rsidRPr="00605F02">
              <w:rPr>
                <w:rFonts w:eastAsia="Times New Roman" w:cs="Times New Roman"/>
                <w:color w:val="000000" w:themeColor="text1"/>
                <w:sz w:val="19"/>
                <w:szCs w:val="19"/>
                <w:lang w:eastAsia="lv-LV"/>
              </w:rPr>
              <w:t>1.7.   Izmitināšanas pakalpojumi tūristu mītnēs</w:t>
            </w:r>
          </w:p>
        </w:tc>
        <w:tc>
          <w:tcPr>
            <w:tcW w:w="708" w:type="dxa"/>
            <w:tcBorders>
              <w:top w:val="single" w:sz="4" w:space="0" w:color="808080" w:themeColor="background1" w:themeShade="80"/>
              <w:left w:val="single" w:sz="4" w:space="0" w:color="A6A6A6"/>
              <w:bottom w:val="single" w:sz="4" w:space="0" w:color="808080" w:themeColor="background1" w:themeShade="80"/>
              <w:right w:val="single" w:sz="4" w:space="0" w:color="auto"/>
            </w:tcBorders>
            <w:shd w:val="clear" w:color="auto" w:fill="auto"/>
            <w:noWrap/>
            <w:vAlign w:val="center"/>
          </w:tcPr>
          <w:p w14:paraId="5FF6FE67" w14:textId="77777777" w:rsidR="008D4CE1" w:rsidRPr="00BC60EB" w:rsidRDefault="008D4CE1" w:rsidP="008D4CE1">
            <w:pPr>
              <w:jc w:val="center"/>
              <w:rPr>
                <w:rFonts w:cs="Times New Roman"/>
                <w:color w:val="000000"/>
                <w:sz w:val="20"/>
                <w:szCs w:val="20"/>
              </w:rPr>
            </w:pPr>
            <w:r w:rsidRPr="000206E7">
              <w:rPr>
                <w:rFonts w:cs="Times New Roman"/>
                <w:color w:val="000000"/>
                <w:sz w:val="20"/>
                <w:szCs w:val="20"/>
              </w:rPr>
              <w:t>9,</w:t>
            </w:r>
            <w:r w:rsidRPr="00915E28">
              <w:rPr>
                <w:rFonts w:cs="Times New Roman"/>
                <w:color w:val="000000"/>
                <w:sz w:val="20"/>
                <w:szCs w:val="20"/>
              </w:rPr>
              <w:t>4</w:t>
            </w:r>
          </w:p>
        </w:tc>
        <w:tc>
          <w:tcPr>
            <w:tcW w:w="709"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218A8D16" w14:textId="77777777" w:rsidR="008D4CE1" w:rsidRPr="00BC60EB" w:rsidRDefault="008D4CE1" w:rsidP="008D4CE1">
            <w:pPr>
              <w:jc w:val="center"/>
              <w:rPr>
                <w:rFonts w:cs="Times New Roman"/>
                <w:color w:val="000000"/>
                <w:sz w:val="20"/>
                <w:szCs w:val="20"/>
              </w:rPr>
            </w:pPr>
            <w:r w:rsidRPr="00BC60EB">
              <w:rPr>
                <w:rFonts w:cs="Times New Roman"/>
                <w:color w:val="000000"/>
                <w:sz w:val="20"/>
                <w:szCs w:val="20"/>
              </w:rPr>
              <w:t>10,</w:t>
            </w:r>
            <w:r w:rsidRPr="00915E28">
              <w:rPr>
                <w:rFonts w:cs="Times New Roman"/>
                <w:color w:val="000000"/>
                <w:sz w:val="20"/>
                <w:szCs w:val="20"/>
              </w:rPr>
              <w:t>5</w:t>
            </w:r>
          </w:p>
        </w:tc>
        <w:tc>
          <w:tcPr>
            <w:tcW w:w="709"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5B534C66" w14:textId="77777777" w:rsidR="008D4CE1" w:rsidRPr="00BC60EB" w:rsidRDefault="008D4CE1" w:rsidP="008D4CE1">
            <w:pPr>
              <w:jc w:val="center"/>
              <w:rPr>
                <w:rFonts w:cs="Times New Roman"/>
                <w:i/>
                <w:iCs/>
                <w:color w:val="002060"/>
                <w:sz w:val="20"/>
                <w:szCs w:val="20"/>
              </w:rPr>
            </w:pPr>
            <w:r w:rsidRPr="00915E28">
              <w:rPr>
                <w:rFonts w:cs="Times New Roman"/>
                <w:i/>
                <w:iCs/>
                <w:color w:val="002060"/>
                <w:sz w:val="20"/>
                <w:szCs w:val="20"/>
              </w:rPr>
              <w:t>11,1</w:t>
            </w:r>
          </w:p>
        </w:tc>
        <w:tc>
          <w:tcPr>
            <w:tcW w:w="682"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25A6C2DE" w14:textId="77777777" w:rsidR="008D4CE1" w:rsidRPr="00BC60EB" w:rsidRDefault="008D4CE1" w:rsidP="008D4CE1">
            <w:pPr>
              <w:jc w:val="center"/>
              <w:rPr>
                <w:rFonts w:cs="Times New Roman"/>
                <w:color w:val="000000"/>
                <w:sz w:val="20"/>
                <w:szCs w:val="20"/>
              </w:rPr>
            </w:pPr>
            <w:r w:rsidRPr="00BC60EB">
              <w:rPr>
                <w:rFonts w:cs="Times New Roman"/>
                <w:color w:val="000000"/>
                <w:sz w:val="20"/>
                <w:szCs w:val="20"/>
              </w:rPr>
              <w:t>11,</w:t>
            </w:r>
            <w:r w:rsidRPr="00915E28">
              <w:rPr>
                <w:rFonts w:cs="Times New Roman"/>
                <w:color w:val="000000"/>
                <w:sz w:val="20"/>
                <w:szCs w:val="20"/>
              </w:rPr>
              <w:t>9</w:t>
            </w:r>
          </w:p>
        </w:tc>
        <w:tc>
          <w:tcPr>
            <w:tcW w:w="719"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098E8203" w14:textId="77777777" w:rsidR="008D4CE1" w:rsidRPr="00BC60EB" w:rsidRDefault="008D4CE1" w:rsidP="008D4CE1">
            <w:pPr>
              <w:jc w:val="center"/>
              <w:rPr>
                <w:rFonts w:cs="Times New Roman"/>
                <w:i/>
                <w:iCs/>
                <w:color w:val="002060"/>
                <w:sz w:val="20"/>
                <w:szCs w:val="20"/>
              </w:rPr>
            </w:pPr>
            <w:r w:rsidRPr="00915E28">
              <w:rPr>
                <w:rFonts w:cs="Times New Roman"/>
                <w:i/>
                <w:iCs/>
                <w:color w:val="002060"/>
                <w:sz w:val="20"/>
                <w:szCs w:val="20"/>
              </w:rPr>
              <w:t>13,2</w:t>
            </w:r>
          </w:p>
        </w:tc>
        <w:tc>
          <w:tcPr>
            <w:tcW w:w="719" w:type="dxa"/>
            <w:tcBorders>
              <w:top w:val="single" w:sz="4" w:space="0" w:color="808080" w:themeColor="background1" w:themeShade="80"/>
              <w:left w:val="single" w:sz="4" w:space="0" w:color="auto"/>
              <w:bottom w:val="single" w:sz="4" w:space="0" w:color="808080" w:themeColor="background1" w:themeShade="80"/>
              <w:right w:val="single" w:sz="4" w:space="0" w:color="auto"/>
            </w:tcBorders>
            <w:shd w:val="clear" w:color="auto" w:fill="auto"/>
            <w:noWrap/>
            <w:vAlign w:val="center"/>
          </w:tcPr>
          <w:p w14:paraId="3B1E6BE1" w14:textId="77777777" w:rsidR="008D4CE1" w:rsidRPr="00BC60EB" w:rsidRDefault="008D4CE1" w:rsidP="008D4CE1">
            <w:pPr>
              <w:jc w:val="center"/>
              <w:rPr>
                <w:rFonts w:cs="Times New Roman"/>
                <w:i/>
                <w:iCs/>
                <w:color w:val="002060"/>
                <w:sz w:val="20"/>
                <w:szCs w:val="20"/>
              </w:rPr>
            </w:pPr>
            <w:r w:rsidRPr="00BC60EB">
              <w:rPr>
                <w:rFonts w:cs="Times New Roman"/>
                <w:i/>
                <w:iCs/>
                <w:color w:val="002060"/>
                <w:sz w:val="20"/>
                <w:szCs w:val="20"/>
              </w:rPr>
              <w:t>0,</w:t>
            </w:r>
            <w:r w:rsidRPr="00915E28">
              <w:rPr>
                <w:rFonts w:cs="Times New Roman"/>
                <w:i/>
                <w:iCs/>
                <w:color w:val="002060"/>
                <w:sz w:val="20"/>
                <w:szCs w:val="20"/>
              </w:rPr>
              <w:t>48</w:t>
            </w:r>
          </w:p>
        </w:tc>
        <w:tc>
          <w:tcPr>
            <w:tcW w:w="729" w:type="dxa"/>
            <w:tcBorders>
              <w:top w:val="single" w:sz="4" w:space="0" w:color="808080" w:themeColor="background1" w:themeShade="80"/>
              <w:left w:val="single" w:sz="4" w:space="0" w:color="auto"/>
              <w:bottom w:val="single" w:sz="4" w:space="0" w:color="808080" w:themeColor="background1" w:themeShade="80"/>
              <w:right w:val="single" w:sz="12" w:space="0" w:color="auto"/>
            </w:tcBorders>
            <w:shd w:val="clear" w:color="auto" w:fill="auto"/>
            <w:vAlign w:val="center"/>
          </w:tcPr>
          <w:p w14:paraId="191D78D2" w14:textId="77777777" w:rsidR="008D4CE1" w:rsidRPr="000206E7" w:rsidRDefault="008D4CE1" w:rsidP="008D4CE1">
            <w:pPr>
              <w:jc w:val="center"/>
              <w:rPr>
                <w:rFonts w:cs="Times New Roman"/>
                <w:i/>
                <w:iCs/>
                <w:color w:val="002060"/>
                <w:sz w:val="20"/>
                <w:szCs w:val="20"/>
              </w:rPr>
            </w:pPr>
            <w:r w:rsidRPr="000206E7">
              <w:rPr>
                <w:rFonts w:cs="Times New Roman"/>
                <w:i/>
                <w:iCs/>
                <w:color w:val="002060"/>
                <w:sz w:val="20"/>
                <w:szCs w:val="20"/>
              </w:rPr>
              <w:t>0,04</w:t>
            </w:r>
          </w:p>
        </w:tc>
      </w:tr>
      <w:tr w:rsidR="008D4CE1" w:rsidRPr="00D145E1" w14:paraId="5FE9751F" w14:textId="77777777" w:rsidTr="00605F02">
        <w:trPr>
          <w:trHeight w:val="19"/>
          <w:tblHeader/>
          <w:jc w:val="center"/>
        </w:trPr>
        <w:tc>
          <w:tcPr>
            <w:tcW w:w="3813" w:type="dxa"/>
            <w:tcBorders>
              <w:top w:val="single" w:sz="4" w:space="0" w:color="808080" w:themeColor="background1" w:themeShade="80"/>
              <w:left w:val="single" w:sz="12" w:space="0" w:color="auto"/>
              <w:bottom w:val="single" w:sz="4" w:space="0" w:color="auto"/>
            </w:tcBorders>
            <w:shd w:val="clear" w:color="auto" w:fill="auto"/>
            <w:vAlign w:val="center"/>
            <w:hideMark/>
          </w:tcPr>
          <w:p w14:paraId="0EBCB50E" w14:textId="77777777" w:rsidR="008D4CE1" w:rsidRPr="00605F02" w:rsidRDefault="008D4CE1" w:rsidP="008D4CE1">
            <w:pPr>
              <w:tabs>
                <w:tab w:val="left" w:pos="586"/>
              </w:tabs>
              <w:ind w:left="586" w:hanging="425"/>
              <w:rPr>
                <w:rFonts w:eastAsia="Times New Roman" w:cs="Times New Roman"/>
                <w:color w:val="000000" w:themeColor="text1"/>
                <w:sz w:val="19"/>
                <w:szCs w:val="19"/>
                <w:lang w:eastAsia="lv-LV"/>
              </w:rPr>
            </w:pPr>
            <w:r w:rsidRPr="00605F02">
              <w:rPr>
                <w:rFonts w:eastAsia="Times New Roman" w:cs="Times New Roman"/>
                <w:color w:val="000000" w:themeColor="text1"/>
                <w:sz w:val="19"/>
                <w:szCs w:val="19"/>
                <w:lang w:eastAsia="lv-LV"/>
              </w:rPr>
              <w:t>1.8.   Siltumenerģijas piegādes iedzīvotājiem</w:t>
            </w:r>
          </w:p>
        </w:tc>
        <w:tc>
          <w:tcPr>
            <w:tcW w:w="708" w:type="dxa"/>
            <w:tcBorders>
              <w:top w:val="single" w:sz="4" w:space="0" w:color="808080" w:themeColor="background1" w:themeShade="80"/>
              <w:left w:val="single" w:sz="4" w:space="0" w:color="A6A6A6"/>
              <w:bottom w:val="single" w:sz="4" w:space="0" w:color="auto"/>
              <w:right w:val="single" w:sz="4" w:space="0" w:color="auto"/>
            </w:tcBorders>
            <w:shd w:val="clear" w:color="auto" w:fill="auto"/>
            <w:noWrap/>
            <w:vAlign w:val="center"/>
          </w:tcPr>
          <w:p w14:paraId="787A84CB" w14:textId="77777777" w:rsidR="008D4CE1" w:rsidRPr="00BC60EB" w:rsidRDefault="008D4CE1" w:rsidP="008D4CE1">
            <w:pPr>
              <w:jc w:val="center"/>
              <w:rPr>
                <w:rFonts w:cs="Times New Roman"/>
                <w:color w:val="000000"/>
                <w:sz w:val="20"/>
                <w:szCs w:val="20"/>
              </w:rPr>
            </w:pPr>
            <w:r w:rsidRPr="00915E28">
              <w:rPr>
                <w:rFonts w:cs="Times New Roman"/>
                <w:color w:val="000000"/>
                <w:sz w:val="20"/>
                <w:szCs w:val="20"/>
              </w:rPr>
              <w:t>15,8</w:t>
            </w:r>
          </w:p>
        </w:tc>
        <w:tc>
          <w:tcPr>
            <w:tcW w:w="709" w:type="dxa"/>
            <w:tcBorders>
              <w:top w:val="single" w:sz="4" w:space="0" w:color="808080" w:themeColor="background1" w:themeShade="80"/>
              <w:left w:val="single" w:sz="4" w:space="0" w:color="auto"/>
              <w:bottom w:val="single" w:sz="4" w:space="0" w:color="auto"/>
              <w:right w:val="single" w:sz="4" w:space="0" w:color="auto"/>
            </w:tcBorders>
            <w:shd w:val="clear" w:color="auto" w:fill="auto"/>
            <w:noWrap/>
            <w:vAlign w:val="center"/>
          </w:tcPr>
          <w:p w14:paraId="0F454E1E" w14:textId="77777777" w:rsidR="008D4CE1" w:rsidRPr="00BC60EB" w:rsidRDefault="008D4CE1" w:rsidP="008D4CE1">
            <w:pPr>
              <w:jc w:val="center"/>
              <w:rPr>
                <w:rFonts w:cs="Times New Roman"/>
                <w:color w:val="000000"/>
                <w:sz w:val="20"/>
                <w:szCs w:val="20"/>
              </w:rPr>
            </w:pPr>
            <w:r w:rsidRPr="00915E28">
              <w:rPr>
                <w:rFonts w:cs="Times New Roman"/>
                <w:color w:val="000000"/>
                <w:sz w:val="20"/>
                <w:szCs w:val="20"/>
              </w:rPr>
              <w:t>16,6</w:t>
            </w:r>
          </w:p>
        </w:tc>
        <w:tc>
          <w:tcPr>
            <w:tcW w:w="709" w:type="dxa"/>
            <w:tcBorders>
              <w:top w:val="single" w:sz="4" w:space="0" w:color="808080" w:themeColor="background1" w:themeShade="80"/>
              <w:left w:val="single" w:sz="4" w:space="0" w:color="auto"/>
              <w:bottom w:val="single" w:sz="4" w:space="0" w:color="auto"/>
              <w:right w:val="single" w:sz="4" w:space="0" w:color="auto"/>
            </w:tcBorders>
            <w:shd w:val="clear" w:color="auto" w:fill="auto"/>
            <w:noWrap/>
            <w:vAlign w:val="center"/>
          </w:tcPr>
          <w:p w14:paraId="70D29DCD" w14:textId="77777777" w:rsidR="008D4CE1" w:rsidRPr="00BC60EB" w:rsidRDefault="008D4CE1" w:rsidP="008D4CE1">
            <w:pPr>
              <w:jc w:val="center"/>
              <w:rPr>
                <w:rFonts w:cs="Times New Roman"/>
                <w:i/>
                <w:iCs/>
                <w:color w:val="002060"/>
                <w:sz w:val="20"/>
                <w:szCs w:val="20"/>
              </w:rPr>
            </w:pPr>
            <w:r w:rsidRPr="00915E28">
              <w:rPr>
                <w:rFonts w:cs="Times New Roman"/>
                <w:i/>
                <w:iCs/>
                <w:color w:val="002060"/>
                <w:sz w:val="20"/>
                <w:szCs w:val="20"/>
              </w:rPr>
              <w:t>4,9</w:t>
            </w:r>
          </w:p>
        </w:tc>
        <w:tc>
          <w:tcPr>
            <w:tcW w:w="682" w:type="dxa"/>
            <w:tcBorders>
              <w:top w:val="single" w:sz="4" w:space="0" w:color="808080" w:themeColor="background1" w:themeShade="80"/>
              <w:left w:val="single" w:sz="4" w:space="0" w:color="auto"/>
              <w:bottom w:val="single" w:sz="4" w:space="0" w:color="auto"/>
              <w:right w:val="single" w:sz="4" w:space="0" w:color="auto"/>
            </w:tcBorders>
            <w:shd w:val="clear" w:color="auto" w:fill="auto"/>
            <w:noWrap/>
            <w:vAlign w:val="center"/>
          </w:tcPr>
          <w:p w14:paraId="5AFCB78F" w14:textId="77777777" w:rsidR="008D4CE1" w:rsidRPr="00BC60EB" w:rsidRDefault="008D4CE1" w:rsidP="008D4CE1">
            <w:pPr>
              <w:jc w:val="center"/>
              <w:rPr>
                <w:rFonts w:cs="Times New Roman"/>
                <w:color w:val="000000"/>
                <w:sz w:val="20"/>
                <w:szCs w:val="20"/>
              </w:rPr>
            </w:pPr>
            <w:r w:rsidRPr="00915E28">
              <w:rPr>
                <w:rFonts w:cs="Times New Roman"/>
                <w:color w:val="000000"/>
                <w:sz w:val="20"/>
                <w:szCs w:val="20"/>
              </w:rPr>
              <w:t>17,2</w:t>
            </w:r>
          </w:p>
        </w:tc>
        <w:tc>
          <w:tcPr>
            <w:tcW w:w="719" w:type="dxa"/>
            <w:tcBorders>
              <w:top w:val="single" w:sz="4" w:space="0" w:color="808080" w:themeColor="background1" w:themeShade="80"/>
              <w:left w:val="single" w:sz="4" w:space="0" w:color="auto"/>
              <w:bottom w:val="single" w:sz="4" w:space="0" w:color="auto"/>
              <w:right w:val="single" w:sz="4" w:space="0" w:color="auto"/>
            </w:tcBorders>
            <w:shd w:val="clear" w:color="auto" w:fill="auto"/>
            <w:noWrap/>
            <w:vAlign w:val="center"/>
          </w:tcPr>
          <w:p w14:paraId="2C1ACCFB" w14:textId="77777777" w:rsidR="008D4CE1" w:rsidRPr="00BC60EB" w:rsidRDefault="008D4CE1" w:rsidP="008D4CE1">
            <w:pPr>
              <w:jc w:val="center"/>
              <w:rPr>
                <w:rFonts w:cs="Times New Roman"/>
                <w:i/>
                <w:iCs/>
                <w:color w:val="002060"/>
                <w:sz w:val="20"/>
                <w:szCs w:val="20"/>
              </w:rPr>
            </w:pPr>
            <w:r w:rsidRPr="00915E28">
              <w:rPr>
                <w:rFonts w:cs="Times New Roman"/>
                <w:i/>
                <w:iCs/>
                <w:color w:val="002060"/>
                <w:sz w:val="20"/>
                <w:szCs w:val="20"/>
              </w:rPr>
              <w:t>3,8</w:t>
            </w:r>
          </w:p>
        </w:tc>
        <w:tc>
          <w:tcPr>
            <w:tcW w:w="719" w:type="dxa"/>
            <w:tcBorders>
              <w:top w:val="single" w:sz="4" w:space="0" w:color="808080" w:themeColor="background1" w:themeShade="80"/>
              <w:left w:val="single" w:sz="4" w:space="0" w:color="auto"/>
              <w:bottom w:val="single" w:sz="4" w:space="0" w:color="auto"/>
              <w:right w:val="single" w:sz="4" w:space="0" w:color="auto"/>
            </w:tcBorders>
            <w:shd w:val="clear" w:color="auto" w:fill="auto"/>
            <w:noWrap/>
            <w:vAlign w:val="center"/>
          </w:tcPr>
          <w:p w14:paraId="1B367F78" w14:textId="77777777" w:rsidR="008D4CE1" w:rsidRPr="00BC60EB" w:rsidRDefault="008D4CE1" w:rsidP="008D4CE1">
            <w:pPr>
              <w:jc w:val="center"/>
              <w:rPr>
                <w:rFonts w:cs="Times New Roman"/>
                <w:i/>
                <w:iCs/>
                <w:color w:val="002060"/>
                <w:sz w:val="20"/>
                <w:szCs w:val="20"/>
              </w:rPr>
            </w:pPr>
            <w:r w:rsidRPr="00915E28">
              <w:rPr>
                <w:rFonts w:cs="Times New Roman"/>
                <w:i/>
                <w:iCs/>
                <w:color w:val="002060"/>
                <w:sz w:val="20"/>
                <w:szCs w:val="20"/>
              </w:rPr>
              <w:t>0,7</w:t>
            </w:r>
          </w:p>
        </w:tc>
        <w:tc>
          <w:tcPr>
            <w:tcW w:w="729" w:type="dxa"/>
            <w:tcBorders>
              <w:top w:val="single" w:sz="4" w:space="0" w:color="808080" w:themeColor="background1" w:themeShade="80"/>
              <w:left w:val="single" w:sz="4" w:space="0" w:color="auto"/>
              <w:bottom w:val="single" w:sz="4" w:space="0" w:color="auto"/>
              <w:right w:val="single" w:sz="12" w:space="0" w:color="auto"/>
            </w:tcBorders>
            <w:shd w:val="clear" w:color="auto" w:fill="auto"/>
            <w:vAlign w:val="center"/>
          </w:tcPr>
          <w:p w14:paraId="14C4E09C" w14:textId="77777777" w:rsidR="008D4CE1" w:rsidRPr="000206E7" w:rsidRDefault="008D4CE1" w:rsidP="008D4CE1">
            <w:pPr>
              <w:jc w:val="center"/>
              <w:rPr>
                <w:rFonts w:cs="Times New Roman"/>
                <w:i/>
                <w:iCs/>
                <w:color w:val="002060"/>
                <w:sz w:val="20"/>
                <w:szCs w:val="20"/>
              </w:rPr>
            </w:pPr>
            <w:r w:rsidRPr="000206E7">
              <w:rPr>
                <w:rFonts w:cs="Times New Roman"/>
                <w:i/>
                <w:iCs/>
                <w:color w:val="002060"/>
                <w:sz w:val="20"/>
                <w:szCs w:val="20"/>
              </w:rPr>
              <w:t>0,06</w:t>
            </w:r>
          </w:p>
        </w:tc>
      </w:tr>
    </w:tbl>
    <w:p w14:paraId="546E7883" w14:textId="723238D8" w:rsidR="002E5FEE" w:rsidRDefault="002E5FEE"/>
    <w:p w14:paraId="0BBBB34E" w14:textId="4D40D64E" w:rsidR="002E5FEE" w:rsidRDefault="002E5FEE"/>
    <w:p w14:paraId="4B6A43AE" w14:textId="3DEBF9CA" w:rsidR="002E5FEE" w:rsidRDefault="002E5FEE" w:rsidP="002E5FEE">
      <w:pPr>
        <w:jc w:val="right"/>
      </w:pPr>
      <w:r>
        <w:lastRenderedPageBreak/>
        <w:t>17.tabulas turpinājums</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3"/>
        <w:gridCol w:w="708"/>
        <w:gridCol w:w="709"/>
        <w:gridCol w:w="709"/>
        <w:gridCol w:w="682"/>
        <w:gridCol w:w="719"/>
        <w:gridCol w:w="719"/>
        <w:gridCol w:w="729"/>
      </w:tblGrid>
      <w:tr w:rsidR="002E5FEE" w:rsidRPr="00D145E1" w14:paraId="3C176229" w14:textId="77777777" w:rsidTr="001068F3">
        <w:trPr>
          <w:trHeight w:val="19"/>
          <w:tblHeader/>
          <w:jc w:val="center"/>
        </w:trPr>
        <w:tc>
          <w:tcPr>
            <w:tcW w:w="3813" w:type="dxa"/>
            <w:vMerge w:val="restart"/>
            <w:tcBorders>
              <w:top w:val="single" w:sz="12" w:space="0" w:color="auto"/>
              <w:left w:val="single" w:sz="12" w:space="0" w:color="auto"/>
              <w:right w:val="single" w:sz="4" w:space="0" w:color="FFFFFF" w:themeColor="background1"/>
            </w:tcBorders>
            <w:shd w:val="clear" w:color="auto" w:fill="002060"/>
            <w:vAlign w:val="center"/>
          </w:tcPr>
          <w:p w14:paraId="530B6548" w14:textId="700C9892" w:rsidR="002E5FEE" w:rsidRPr="00BC60EB" w:rsidRDefault="002E5FEE" w:rsidP="002E5FEE">
            <w:pPr>
              <w:tabs>
                <w:tab w:val="left" w:pos="586"/>
              </w:tabs>
              <w:ind w:left="586" w:hanging="425"/>
              <w:rPr>
                <w:rFonts w:eastAsia="Times New Roman" w:cs="Times New Roman"/>
                <w:color w:val="000000" w:themeColor="text1"/>
                <w:sz w:val="20"/>
                <w:szCs w:val="20"/>
                <w:lang w:eastAsia="lv-LV"/>
              </w:rPr>
            </w:pPr>
            <w:r w:rsidRPr="006B02BA">
              <w:rPr>
                <w:rFonts w:eastAsia="Times New Roman" w:cs="Times New Roman"/>
                <w:b/>
                <w:bCs/>
                <w:color w:val="FFFFFF" w:themeColor="background1"/>
                <w:sz w:val="20"/>
                <w:szCs w:val="20"/>
                <w:lang w:eastAsia="lv-LV"/>
              </w:rPr>
              <w:t>Preces un pakalpojumi</w:t>
            </w:r>
          </w:p>
        </w:tc>
        <w:tc>
          <w:tcPr>
            <w:tcW w:w="708"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tcPr>
          <w:p w14:paraId="77395ED8" w14:textId="2E4616D8" w:rsidR="002E5FEE" w:rsidRPr="00915E28" w:rsidRDefault="002E5FEE" w:rsidP="002E5FEE">
            <w:pPr>
              <w:jc w:val="center"/>
              <w:rPr>
                <w:rFonts w:cs="Times New Roman"/>
                <w:color w:val="000000"/>
                <w:sz w:val="20"/>
                <w:szCs w:val="20"/>
              </w:rPr>
            </w:pPr>
            <w:r w:rsidRPr="006B02BA">
              <w:rPr>
                <w:rFonts w:eastAsia="Times New Roman" w:cs="Times New Roman"/>
                <w:b/>
                <w:bCs/>
                <w:color w:val="FFFFFF" w:themeColor="background1"/>
                <w:sz w:val="20"/>
                <w:szCs w:val="20"/>
                <w:lang w:eastAsia="lv-LV"/>
              </w:rPr>
              <w:t>2016</w:t>
            </w:r>
          </w:p>
        </w:tc>
        <w:tc>
          <w:tcPr>
            <w:tcW w:w="709"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tcPr>
          <w:p w14:paraId="6EF88B56" w14:textId="51E73568" w:rsidR="002E5FEE" w:rsidRPr="00915E28" w:rsidRDefault="002E5FEE" w:rsidP="002E5FEE">
            <w:pPr>
              <w:jc w:val="center"/>
              <w:rPr>
                <w:rFonts w:cs="Times New Roman"/>
                <w:color w:val="000000"/>
                <w:sz w:val="20"/>
                <w:szCs w:val="20"/>
              </w:rPr>
            </w:pPr>
            <w:r w:rsidRPr="006B02BA">
              <w:rPr>
                <w:rFonts w:eastAsia="Times New Roman" w:cs="Times New Roman"/>
                <w:b/>
                <w:bCs/>
                <w:color w:val="FFFFFF" w:themeColor="background1"/>
                <w:sz w:val="20"/>
                <w:szCs w:val="20"/>
                <w:lang w:eastAsia="lv-LV"/>
              </w:rPr>
              <w:t>2017</w:t>
            </w:r>
          </w:p>
        </w:tc>
        <w:tc>
          <w:tcPr>
            <w:tcW w:w="709" w:type="dxa"/>
            <w:vMerge w:val="restart"/>
            <w:tcBorders>
              <w:top w:val="single" w:sz="12" w:space="0" w:color="auto"/>
              <w:left w:val="single" w:sz="4" w:space="0" w:color="FFFFFF" w:themeColor="background1"/>
              <w:right w:val="single" w:sz="4" w:space="0" w:color="FFFFFF" w:themeColor="background1"/>
            </w:tcBorders>
            <w:shd w:val="clear" w:color="auto" w:fill="002060"/>
            <w:noWrap/>
            <w:vAlign w:val="center"/>
          </w:tcPr>
          <w:p w14:paraId="500660A5" w14:textId="2DF8C7ED" w:rsidR="002E5FEE" w:rsidRPr="00915E28" w:rsidRDefault="002E5FEE" w:rsidP="002E5FEE">
            <w:pPr>
              <w:jc w:val="center"/>
              <w:rPr>
                <w:rFonts w:cs="Times New Roman"/>
                <w:i/>
                <w:iCs/>
                <w:color w:val="002060"/>
                <w:sz w:val="20"/>
                <w:szCs w:val="20"/>
              </w:rPr>
            </w:pPr>
            <w:r w:rsidRPr="006B02BA">
              <w:rPr>
                <w:rFonts w:eastAsia="Times New Roman" w:cs="Times New Roman"/>
                <w:i/>
                <w:iCs/>
                <w:color w:val="FFFFFF" w:themeColor="background1"/>
                <w:sz w:val="20"/>
                <w:szCs w:val="20"/>
                <w:lang w:eastAsia="lv-LV"/>
              </w:rPr>
              <w:t>% pret iepr. gadu</w:t>
            </w:r>
          </w:p>
        </w:tc>
        <w:tc>
          <w:tcPr>
            <w:tcW w:w="2849" w:type="dxa"/>
            <w:gridSpan w:val="4"/>
            <w:tcBorders>
              <w:top w:val="single" w:sz="12" w:space="0" w:color="auto"/>
              <w:left w:val="single" w:sz="4" w:space="0" w:color="FFFFFF" w:themeColor="background1"/>
              <w:bottom w:val="single" w:sz="4" w:space="0" w:color="FFFFFF" w:themeColor="background1"/>
              <w:right w:val="single" w:sz="12" w:space="0" w:color="auto"/>
            </w:tcBorders>
            <w:shd w:val="clear" w:color="auto" w:fill="002060"/>
            <w:noWrap/>
            <w:vAlign w:val="center"/>
          </w:tcPr>
          <w:p w14:paraId="229EAB1E" w14:textId="64DB04A2" w:rsidR="002E5FEE" w:rsidRPr="007701AE" w:rsidRDefault="002E5FEE" w:rsidP="002E5FEE">
            <w:pPr>
              <w:jc w:val="center"/>
              <w:rPr>
                <w:rFonts w:cs="Times New Roman"/>
                <w:i/>
                <w:iCs/>
                <w:color w:val="002060"/>
                <w:sz w:val="20"/>
                <w:szCs w:val="20"/>
              </w:rPr>
            </w:pPr>
            <w:r w:rsidRPr="006B02BA">
              <w:rPr>
                <w:rFonts w:eastAsia="Times New Roman" w:cs="Times New Roman"/>
                <w:b/>
                <w:bCs/>
                <w:color w:val="FFFFFF" w:themeColor="background1"/>
                <w:sz w:val="20"/>
                <w:szCs w:val="20"/>
                <w:lang w:eastAsia="lv-LV"/>
              </w:rPr>
              <w:t>2018</w:t>
            </w:r>
          </w:p>
        </w:tc>
      </w:tr>
      <w:tr w:rsidR="002E5FEE" w:rsidRPr="00D145E1" w14:paraId="6EF230CF" w14:textId="77777777" w:rsidTr="001068F3">
        <w:trPr>
          <w:trHeight w:val="19"/>
          <w:tblHeader/>
          <w:jc w:val="center"/>
        </w:trPr>
        <w:tc>
          <w:tcPr>
            <w:tcW w:w="3813" w:type="dxa"/>
            <w:vMerge/>
            <w:tcBorders>
              <w:left w:val="single" w:sz="12" w:space="0" w:color="auto"/>
              <w:bottom w:val="single" w:sz="12" w:space="0" w:color="auto"/>
              <w:right w:val="single" w:sz="4" w:space="0" w:color="FFFFFF" w:themeColor="background1"/>
            </w:tcBorders>
            <w:shd w:val="clear" w:color="auto" w:fill="002060"/>
            <w:vAlign w:val="center"/>
          </w:tcPr>
          <w:p w14:paraId="203EF55C" w14:textId="77777777" w:rsidR="002E5FEE" w:rsidRPr="00BC60EB" w:rsidRDefault="002E5FEE" w:rsidP="002E5FEE">
            <w:pPr>
              <w:tabs>
                <w:tab w:val="left" w:pos="586"/>
              </w:tabs>
              <w:ind w:left="586" w:hanging="425"/>
              <w:rPr>
                <w:rFonts w:eastAsia="Times New Roman" w:cs="Times New Roman"/>
                <w:color w:val="000000" w:themeColor="text1"/>
                <w:sz w:val="20"/>
                <w:szCs w:val="20"/>
                <w:lang w:eastAsia="lv-LV"/>
              </w:rPr>
            </w:pPr>
          </w:p>
        </w:tc>
        <w:tc>
          <w:tcPr>
            <w:tcW w:w="1417" w:type="dxa"/>
            <w:gridSpan w:val="2"/>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noWrap/>
            <w:vAlign w:val="center"/>
          </w:tcPr>
          <w:p w14:paraId="7926D67E" w14:textId="430D4B95" w:rsidR="002E5FEE" w:rsidRPr="00915E28" w:rsidRDefault="002E5FEE" w:rsidP="002E5FEE">
            <w:pPr>
              <w:jc w:val="center"/>
              <w:rPr>
                <w:rFonts w:cs="Times New Roman"/>
                <w:color w:val="000000"/>
                <w:sz w:val="20"/>
                <w:szCs w:val="20"/>
              </w:rPr>
            </w:pPr>
            <w:r w:rsidRPr="006B02BA">
              <w:rPr>
                <w:rFonts w:eastAsia="Times New Roman" w:cs="Times New Roman"/>
                <w:b/>
                <w:iCs/>
                <w:color w:val="FFFFFF" w:themeColor="background1"/>
                <w:sz w:val="20"/>
                <w:szCs w:val="20"/>
                <w:lang w:eastAsia="lv-LV"/>
              </w:rPr>
              <w:t xml:space="preserve">Milj. </w:t>
            </w:r>
            <w:r w:rsidRPr="006B02BA">
              <w:rPr>
                <w:rFonts w:eastAsia="Times New Roman" w:cs="Times New Roman"/>
                <w:b/>
                <w:i/>
                <w:iCs/>
                <w:color w:val="FFFFFF" w:themeColor="background1"/>
                <w:sz w:val="20"/>
                <w:szCs w:val="20"/>
                <w:lang w:eastAsia="lv-LV"/>
              </w:rPr>
              <w:t>euro</w:t>
            </w:r>
          </w:p>
        </w:tc>
        <w:tc>
          <w:tcPr>
            <w:tcW w:w="709" w:type="dxa"/>
            <w:vMerge/>
            <w:tcBorders>
              <w:left w:val="single" w:sz="4" w:space="0" w:color="FFFFFF" w:themeColor="background1"/>
              <w:bottom w:val="single" w:sz="12" w:space="0" w:color="auto"/>
              <w:right w:val="single" w:sz="4" w:space="0" w:color="FFFFFF" w:themeColor="background1"/>
            </w:tcBorders>
            <w:shd w:val="clear" w:color="auto" w:fill="002060"/>
            <w:noWrap/>
            <w:vAlign w:val="center"/>
          </w:tcPr>
          <w:p w14:paraId="61FF8E11" w14:textId="46EE07C3" w:rsidR="002E5FEE" w:rsidRPr="00915E28" w:rsidRDefault="002E5FEE" w:rsidP="002E5FEE">
            <w:pPr>
              <w:jc w:val="center"/>
              <w:rPr>
                <w:rFonts w:cs="Times New Roman"/>
                <w:i/>
                <w:iCs/>
                <w:color w:val="002060"/>
                <w:sz w:val="20"/>
                <w:szCs w:val="20"/>
              </w:rPr>
            </w:pPr>
          </w:p>
        </w:tc>
        <w:tc>
          <w:tcPr>
            <w:tcW w:w="68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noWrap/>
            <w:vAlign w:val="center"/>
          </w:tcPr>
          <w:p w14:paraId="23FA0A67" w14:textId="6480729D" w:rsidR="002E5FEE" w:rsidRPr="00915E28" w:rsidRDefault="002E5FEE" w:rsidP="002E5FEE">
            <w:pPr>
              <w:jc w:val="center"/>
              <w:rPr>
                <w:rFonts w:cs="Times New Roman"/>
                <w:color w:val="000000"/>
                <w:sz w:val="20"/>
                <w:szCs w:val="20"/>
              </w:rPr>
            </w:pPr>
            <w:r w:rsidRPr="006B02BA">
              <w:rPr>
                <w:rFonts w:eastAsia="Times New Roman" w:cs="Times New Roman"/>
                <w:b/>
                <w:iCs/>
                <w:color w:val="FFFFFF" w:themeColor="background1"/>
                <w:sz w:val="20"/>
                <w:szCs w:val="20"/>
                <w:lang w:eastAsia="lv-LV"/>
              </w:rPr>
              <w:t xml:space="preserve">Milj. </w:t>
            </w:r>
            <w:r w:rsidRPr="006B02BA">
              <w:rPr>
                <w:rFonts w:eastAsia="Times New Roman" w:cs="Times New Roman"/>
                <w:b/>
                <w:i/>
                <w:iCs/>
                <w:color w:val="FFFFFF" w:themeColor="background1"/>
                <w:sz w:val="20"/>
                <w:szCs w:val="20"/>
                <w:lang w:eastAsia="lv-LV"/>
              </w:rPr>
              <w:t>eur</w:t>
            </w:r>
            <w:r>
              <w:rPr>
                <w:rFonts w:eastAsia="Times New Roman" w:cs="Times New Roman"/>
                <w:b/>
                <w:i/>
                <w:iCs/>
                <w:color w:val="FFFFFF" w:themeColor="background1"/>
                <w:sz w:val="20"/>
                <w:szCs w:val="20"/>
                <w:lang w:eastAsia="lv-LV"/>
              </w:rPr>
              <w:t>o</w:t>
            </w:r>
          </w:p>
        </w:tc>
        <w:tc>
          <w:tcPr>
            <w:tcW w:w="71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noWrap/>
            <w:vAlign w:val="center"/>
          </w:tcPr>
          <w:p w14:paraId="4A6DDE4B" w14:textId="2C651E16" w:rsidR="002E5FEE" w:rsidRPr="00915E28" w:rsidRDefault="002E5FEE" w:rsidP="002E5FEE">
            <w:pPr>
              <w:jc w:val="center"/>
              <w:rPr>
                <w:rFonts w:cs="Times New Roman"/>
                <w:i/>
                <w:iCs/>
                <w:color w:val="002060"/>
                <w:sz w:val="20"/>
                <w:szCs w:val="20"/>
              </w:rPr>
            </w:pPr>
            <w:r w:rsidRPr="006B02BA">
              <w:rPr>
                <w:rFonts w:eastAsia="Times New Roman" w:cs="Times New Roman"/>
                <w:i/>
                <w:iCs/>
                <w:color w:val="FFFFFF" w:themeColor="background1"/>
                <w:sz w:val="20"/>
                <w:szCs w:val="20"/>
                <w:lang w:eastAsia="lv-LV"/>
              </w:rPr>
              <w:t>% pret iepr. gadu</w:t>
            </w:r>
          </w:p>
        </w:tc>
        <w:tc>
          <w:tcPr>
            <w:tcW w:w="71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noWrap/>
            <w:vAlign w:val="center"/>
          </w:tcPr>
          <w:p w14:paraId="73F5CB05" w14:textId="47BDD9D6" w:rsidR="002E5FEE" w:rsidRPr="00BC60EB" w:rsidRDefault="002E5FEE" w:rsidP="002E5FEE">
            <w:pPr>
              <w:jc w:val="center"/>
              <w:rPr>
                <w:rFonts w:cs="Times New Roman"/>
                <w:i/>
                <w:iCs/>
                <w:color w:val="002060"/>
                <w:sz w:val="20"/>
                <w:szCs w:val="20"/>
              </w:rPr>
            </w:pPr>
            <w:r w:rsidRPr="006B02BA">
              <w:rPr>
                <w:rFonts w:eastAsia="Times New Roman" w:cs="Times New Roman"/>
                <w:i/>
                <w:iCs/>
                <w:color w:val="FFFFFF" w:themeColor="background1"/>
                <w:sz w:val="20"/>
                <w:szCs w:val="20"/>
                <w:lang w:eastAsia="lv-LV"/>
              </w:rPr>
              <w:t>% pret PVN ieņēm</w:t>
            </w:r>
          </w:p>
        </w:tc>
        <w:tc>
          <w:tcPr>
            <w:tcW w:w="729" w:type="dxa"/>
            <w:tcBorders>
              <w:top w:val="single" w:sz="4" w:space="0" w:color="FFFFFF" w:themeColor="background1"/>
              <w:left w:val="single" w:sz="4" w:space="0" w:color="FFFFFF" w:themeColor="background1"/>
              <w:bottom w:val="single" w:sz="12" w:space="0" w:color="auto"/>
              <w:right w:val="single" w:sz="12" w:space="0" w:color="auto"/>
            </w:tcBorders>
            <w:shd w:val="clear" w:color="auto" w:fill="002060"/>
            <w:vAlign w:val="center"/>
          </w:tcPr>
          <w:p w14:paraId="377A6E9C" w14:textId="1E4683A8" w:rsidR="002E5FEE" w:rsidRPr="007701AE" w:rsidRDefault="002E5FEE" w:rsidP="002E5FEE">
            <w:pPr>
              <w:jc w:val="center"/>
              <w:rPr>
                <w:rFonts w:cs="Times New Roman"/>
                <w:i/>
                <w:iCs/>
                <w:color w:val="002060"/>
                <w:sz w:val="20"/>
                <w:szCs w:val="20"/>
              </w:rPr>
            </w:pPr>
            <w:r w:rsidRPr="006B02BA">
              <w:rPr>
                <w:rFonts w:eastAsia="Times New Roman" w:cs="Times New Roman"/>
                <w:i/>
                <w:iCs/>
                <w:color w:val="FFFFFF" w:themeColor="background1"/>
                <w:sz w:val="20"/>
                <w:szCs w:val="20"/>
                <w:lang w:eastAsia="lv-LV"/>
              </w:rPr>
              <w:t>% pret IKP</w:t>
            </w:r>
          </w:p>
        </w:tc>
      </w:tr>
      <w:tr w:rsidR="008D4CE1" w:rsidRPr="00D145E1" w14:paraId="4AC44051" w14:textId="77777777" w:rsidTr="00605F02">
        <w:trPr>
          <w:trHeight w:val="19"/>
          <w:tblHeader/>
          <w:jc w:val="center"/>
        </w:trPr>
        <w:tc>
          <w:tcPr>
            <w:tcW w:w="3813" w:type="dxa"/>
            <w:tcBorders>
              <w:top w:val="single" w:sz="4" w:space="0" w:color="808080" w:themeColor="background1" w:themeShade="80"/>
              <w:left w:val="single" w:sz="12" w:space="0" w:color="auto"/>
            </w:tcBorders>
            <w:shd w:val="clear" w:color="auto" w:fill="auto"/>
            <w:vAlign w:val="center"/>
          </w:tcPr>
          <w:p w14:paraId="1A3F05CC" w14:textId="77777777" w:rsidR="008D4CE1" w:rsidRPr="007701AE" w:rsidRDefault="008D4CE1" w:rsidP="008D4CE1">
            <w:pPr>
              <w:tabs>
                <w:tab w:val="left" w:pos="586"/>
              </w:tabs>
              <w:ind w:left="586" w:hanging="425"/>
              <w:rPr>
                <w:rFonts w:eastAsia="Times New Roman" w:cs="Times New Roman"/>
                <w:color w:val="000000" w:themeColor="text1"/>
                <w:sz w:val="20"/>
                <w:szCs w:val="20"/>
                <w:lang w:eastAsia="lv-LV"/>
              </w:rPr>
            </w:pPr>
            <w:r w:rsidRPr="00BC60EB">
              <w:rPr>
                <w:rFonts w:eastAsia="Times New Roman" w:cs="Times New Roman"/>
                <w:color w:val="000000" w:themeColor="text1"/>
                <w:sz w:val="20"/>
                <w:szCs w:val="20"/>
                <w:lang w:eastAsia="lv-LV"/>
              </w:rPr>
              <w:t>1.9.   Koksnes kurināmā piegādes iedzīvotājiem</w:t>
            </w:r>
            <w:r w:rsidRPr="00BC60EB">
              <w:rPr>
                <w:rFonts w:eastAsia="Times New Roman" w:cs="Times New Roman"/>
                <w:color w:val="000000" w:themeColor="text1"/>
                <w:sz w:val="20"/>
                <w:szCs w:val="20"/>
                <w:vertAlign w:val="superscript"/>
                <w:lang w:eastAsia="lv-LV"/>
              </w:rPr>
              <w:t>1</w:t>
            </w:r>
          </w:p>
        </w:tc>
        <w:tc>
          <w:tcPr>
            <w:tcW w:w="708" w:type="dxa"/>
            <w:tcBorders>
              <w:top w:val="single" w:sz="4" w:space="0" w:color="808080" w:themeColor="background1" w:themeShade="80"/>
              <w:left w:val="single" w:sz="4" w:space="0" w:color="A6A6A6"/>
              <w:bottom w:val="single" w:sz="4" w:space="0" w:color="auto"/>
              <w:right w:val="single" w:sz="4" w:space="0" w:color="auto"/>
            </w:tcBorders>
            <w:shd w:val="clear" w:color="auto" w:fill="auto"/>
            <w:noWrap/>
            <w:vAlign w:val="center"/>
          </w:tcPr>
          <w:p w14:paraId="7ECE2D49" w14:textId="77777777" w:rsidR="008D4CE1" w:rsidRPr="00BC60EB" w:rsidRDefault="008D4CE1" w:rsidP="008D4CE1">
            <w:pPr>
              <w:jc w:val="center"/>
              <w:rPr>
                <w:rFonts w:cs="Times New Roman"/>
                <w:color w:val="000000"/>
                <w:sz w:val="20"/>
                <w:szCs w:val="20"/>
              </w:rPr>
            </w:pPr>
            <w:r w:rsidRPr="00915E28">
              <w:rPr>
                <w:rFonts w:cs="Times New Roman"/>
                <w:color w:val="000000"/>
                <w:sz w:val="20"/>
                <w:szCs w:val="20"/>
              </w:rPr>
              <w:t>5,9</w:t>
            </w:r>
          </w:p>
        </w:tc>
        <w:tc>
          <w:tcPr>
            <w:tcW w:w="709" w:type="dxa"/>
            <w:tcBorders>
              <w:top w:val="single" w:sz="4" w:space="0" w:color="808080" w:themeColor="background1" w:themeShade="80"/>
              <w:left w:val="single" w:sz="4" w:space="0" w:color="auto"/>
              <w:bottom w:val="single" w:sz="4" w:space="0" w:color="auto"/>
              <w:right w:val="single" w:sz="4" w:space="0" w:color="auto"/>
            </w:tcBorders>
            <w:shd w:val="clear" w:color="auto" w:fill="auto"/>
            <w:noWrap/>
            <w:vAlign w:val="center"/>
          </w:tcPr>
          <w:p w14:paraId="46AC42FA" w14:textId="77777777" w:rsidR="008D4CE1" w:rsidRPr="00BC60EB" w:rsidRDefault="008D4CE1" w:rsidP="008D4CE1">
            <w:pPr>
              <w:jc w:val="center"/>
              <w:rPr>
                <w:rFonts w:cs="Times New Roman"/>
                <w:color w:val="000000"/>
                <w:sz w:val="20"/>
                <w:szCs w:val="20"/>
              </w:rPr>
            </w:pPr>
            <w:r w:rsidRPr="00915E28">
              <w:rPr>
                <w:rFonts w:cs="Times New Roman"/>
                <w:color w:val="000000"/>
                <w:sz w:val="20"/>
                <w:szCs w:val="20"/>
              </w:rPr>
              <w:t>5,8</w:t>
            </w:r>
          </w:p>
        </w:tc>
        <w:tc>
          <w:tcPr>
            <w:tcW w:w="709" w:type="dxa"/>
            <w:tcBorders>
              <w:top w:val="single" w:sz="4" w:space="0" w:color="808080" w:themeColor="background1" w:themeShade="80"/>
              <w:left w:val="single" w:sz="4" w:space="0" w:color="auto"/>
              <w:bottom w:val="single" w:sz="4" w:space="0" w:color="auto"/>
              <w:right w:val="single" w:sz="4" w:space="0" w:color="auto"/>
            </w:tcBorders>
            <w:shd w:val="clear" w:color="auto" w:fill="auto"/>
            <w:noWrap/>
            <w:vAlign w:val="center"/>
          </w:tcPr>
          <w:p w14:paraId="59925B98" w14:textId="77777777" w:rsidR="008D4CE1" w:rsidRPr="00BC60EB" w:rsidRDefault="008D4CE1" w:rsidP="008D4CE1">
            <w:pPr>
              <w:jc w:val="center"/>
              <w:rPr>
                <w:rFonts w:cs="Times New Roman"/>
                <w:i/>
                <w:iCs/>
                <w:color w:val="002060"/>
                <w:sz w:val="20"/>
                <w:szCs w:val="20"/>
              </w:rPr>
            </w:pPr>
            <w:r w:rsidRPr="00915E28">
              <w:rPr>
                <w:rFonts w:cs="Times New Roman"/>
                <w:i/>
                <w:iCs/>
                <w:color w:val="002060"/>
                <w:sz w:val="20"/>
                <w:szCs w:val="20"/>
              </w:rPr>
              <w:t>-0,7</w:t>
            </w:r>
          </w:p>
        </w:tc>
        <w:tc>
          <w:tcPr>
            <w:tcW w:w="682" w:type="dxa"/>
            <w:tcBorders>
              <w:top w:val="single" w:sz="4" w:space="0" w:color="808080" w:themeColor="background1" w:themeShade="80"/>
              <w:left w:val="single" w:sz="4" w:space="0" w:color="auto"/>
              <w:bottom w:val="single" w:sz="4" w:space="0" w:color="auto"/>
              <w:right w:val="single" w:sz="4" w:space="0" w:color="auto"/>
            </w:tcBorders>
            <w:shd w:val="clear" w:color="auto" w:fill="auto"/>
            <w:noWrap/>
            <w:vAlign w:val="center"/>
          </w:tcPr>
          <w:p w14:paraId="5ED0A9D6" w14:textId="77777777" w:rsidR="008D4CE1" w:rsidRPr="00BC60EB" w:rsidRDefault="008D4CE1" w:rsidP="008D4CE1">
            <w:pPr>
              <w:jc w:val="center"/>
              <w:rPr>
                <w:rFonts w:cs="Times New Roman"/>
                <w:color w:val="000000"/>
                <w:sz w:val="20"/>
                <w:szCs w:val="20"/>
              </w:rPr>
            </w:pPr>
            <w:r w:rsidRPr="00915E28">
              <w:rPr>
                <w:rFonts w:cs="Times New Roman"/>
                <w:color w:val="000000"/>
                <w:sz w:val="20"/>
                <w:szCs w:val="20"/>
              </w:rPr>
              <w:t>5,9</w:t>
            </w:r>
          </w:p>
        </w:tc>
        <w:tc>
          <w:tcPr>
            <w:tcW w:w="719" w:type="dxa"/>
            <w:tcBorders>
              <w:top w:val="single" w:sz="4" w:space="0" w:color="808080" w:themeColor="background1" w:themeShade="80"/>
              <w:left w:val="single" w:sz="4" w:space="0" w:color="auto"/>
              <w:bottom w:val="single" w:sz="4" w:space="0" w:color="auto"/>
              <w:right w:val="single" w:sz="4" w:space="0" w:color="auto"/>
            </w:tcBorders>
            <w:shd w:val="clear" w:color="auto" w:fill="auto"/>
            <w:noWrap/>
            <w:vAlign w:val="center"/>
          </w:tcPr>
          <w:p w14:paraId="06106BDC" w14:textId="77777777" w:rsidR="008D4CE1" w:rsidRPr="00BC60EB" w:rsidRDefault="008D4CE1" w:rsidP="008D4CE1">
            <w:pPr>
              <w:jc w:val="center"/>
              <w:rPr>
                <w:rFonts w:cs="Times New Roman"/>
                <w:i/>
                <w:iCs/>
                <w:color w:val="002060"/>
                <w:sz w:val="20"/>
                <w:szCs w:val="20"/>
              </w:rPr>
            </w:pPr>
            <w:r w:rsidRPr="00915E28">
              <w:rPr>
                <w:rFonts w:cs="Times New Roman"/>
                <w:i/>
                <w:iCs/>
                <w:color w:val="002060"/>
                <w:sz w:val="20"/>
                <w:szCs w:val="20"/>
              </w:rPr>
              <w:t>0,8</w:t>
            </w:r>
          </w:p>
        </w:tc>
        <w:tc>
          <w:tcPr>
            <w:tcW w:w="719" w:type="dxa"/>
            <w:tcBorders>
              <w:top w:val="single" w:sz="4" w:space="0" w:color="808080" w:themeColor="background1" w:themeShade="80"/>
              <w:left w:val="single" w:sz="4" w:space="0" w:color="auto"/>
              <w:bottom w:val="single" w:sz="4" w:space="0" w:color="auto"/>
              <w:right w:val="single" w:sz="4" w:space="0" w:color="auto"/>
            </w:tcBorders>
            <w:shd w:val="clear" w:color="auto" w:fill="auto"/>
            <w:noWrap/>
            <w:vAlign w:val="center"/>
          </w:tcPr>
          <w:p w14:paraId="3F0686BA" w14:textId="77777777" w:rsidR="008D4CE1" w:rsidRPr="00BC60EB" w:rsidRDefault="008D4CE1" w:rsidP="008D4CE1">
            <w:pPr>
              <w:jc w:val="center"/>
              <w:rPr>
                <w:rFonts w:cs="Times New Roman"/>
                <w:i/>
                <w:iCs/>
                <w:color w:val="002060"/>
                <w:sz w:val="20"/>
                <w:szCs w:val="20"/>
              </w:rPr>
            </w:pPr>
            <w:r w:rsidRPr="00BC60EB">
              <w:rPr>
                <w:rFonts w:cs="Times New Roman"/>
                <w:i/>
                <w:iCs/>
                <w:color w:val="002060"/>
                <w:sz w:val="20"/>
                <w:szCs w:val="20"/>
              </w:rPr>
              <w:t>0,</w:t>
            </w:r>
            <w:r w:rsidRPr="00915E28">
              <w:rPr>
                <w:rFonts w:cs="Times New Roman"/>
                <w:i/>
                <w:iCs/>
                <w:color w:val="002060"/>
                <w:sz w:val="20"/>
                <w:szCs w:val="20"/>
              </w:rPr>
              <w:t>2</w:t>
            </w:r>
            <w:r w:rsidRPr="00BC60EB">
              <w:rPr>
                <w:rFonts w:cs="Times New Roman"/>
                <w:i/>
                <w:iCs/>
                <w:color w:val="002060"/>
                <w:sz w:val="20"/>
                <w:szCs w:val="20"/>
              </w:rPr>
              <w:t>4</w:t>
            </w:r>
          </w:p>
        </w:tc>
        <w:tc>
          <w:tcPr>
            <w:tcW w:w="729" w:type="dxa"/>
            <w:tcBorders>
              <w:top w:val="single" w:sz="4" w:space="0" w:color="808080" w:themeColor="background1" w:themeShade="80"/>
              <w:left w:val="single" w:sz="4" w:space="0" w:color="auto"/>
              <w:bottom w:val="single" w:sz="4" w:space="0" w:color="auto"/>
              <w:right w:val="single" w:sz="12" w:space="0" w:color="auto"/>
            </w:tcBorders>
            <w:shd w:val="clear" w:color="auto" w:fill="auto"/>
            <w:vAlign w:val="center"/>
          </w:tcPr>
          <w:p w14:paraId="786B630F" w14:textId="77777777" w:rsidR="008D4CE1" w:rsidRPr="00BC60EB" w:rsidRDefault="008D4CE1" w:rsidP="008D4CE1">
            <w:pPr>
              <w:jc w:val="center"/>
              <w:rPr>
                <w:rFonts w:cs="Times New Roman"/>
                <w:i/>
                <w:iCs/>
                <w:color w:val="002060"/>
                <w:sz w:val="20"/>
                <w:szCs w:val="20"/>
              </w:rPr>
            </w:pPr>
            <w:r w:rsidRPr="007701AE">
              <w:rPr>
                <w:rFonts w:cs="Times New Roman"/>
                <w:i/>
                <w:iCs/>
                <w:color w:val="002060"/>
                <w:sz w:val="20"/>
                <w:szCs w:val="20"/>
              </w:rPr>
              <w:t>0,0</w:t>
            </w:r>
            <w:r w:rsidRPr="00915E28">
              <w:rPr>
                <w:rFonts w:cs="Times New Roman"/>
                <w:i/>
                <w:iCs/>
                <w:color w:val="002060"/>
                <w:sz w:val="20"/>
                <w:szCs w:val="20"/>
              </w:rPr>
              <w:t>2</w:t>
            </w:r>
          </w:p>
        </w:tc>
      </w:tr>
      <w:tr w:rsidR="008D4CE1" w:rsidRPr="00D145E1" w14:paraId="02A680CB" w14:textId="77777777" w:rsidTr="00605F02">
        <w:trPr>
          <w:trHeight w:val="19"/>
          <w:tblHeader/>
          <w:jc w:val="center"/>
        </w:trPr>
        <w:tc>
          <w:tcPr>
            <w:tcW w:w="3813" w:type="dxa"/>
            <w:tcBorders>
              <w:top w:val="single" w:sz="4" w:space="0" w:color="808080" w:themeColor="background1" w:themeShade="80"/>
              <w:left w:val="single" w:sz="12" w:space="0" w:color="auto"/>
            </w:tcBorders>
            <w:shd w:val="clear" w:color="auto" w:fill="auto"/>
            <w:vAlign w:val="center"/>
          </w:tcPr>
          <w:p w14:paraId="65E445A8" w14:textId="77777777" w:rsidR="008D4CE1" w:rsidRPr="00BC60EB" w:rsidRDefault="008D4CE1" w:rsidP="008D4CE1">
            <w:pPr>
              <w:tabs>
                <w:tab w:val="left" w:pos="586"/>
              </w:tabs>
              <w:ind w:left="586" w:hanging="425"/>
              <w:rPr>
                <w:rFonts w:eastAsia="Times New Roman" w:cs="Times New Roman"/>
                <w:color w:val="000000" w:themeColor="text1"/>
                <w:sz w:val="20"/>
                <w:szCs w:val="20"/>
                <w:lang w:eastAsia="lv-LV"/>
              </w:rPr>
            </w:pPr>
            <w:r>
              <w:rPr>
                <w:rFonts w:eastAsia="Times New Roman" w:cs="Times New Roman"/>
                <w:color w:val="000000" w:themeColor="text1"/>
                <w:sz w:val="20"/>
                <w:szCs w:val="20"/>
                <w:lang w:eastAsia="lv-LV"/>
              </w:rPr>
              <w:t xml:space="preserve">1.10. </w:t>
            </w:r>
            <w:r w:rsidRPr="007701AE">
              <w:rPr>
                <w:rFonts w:eastAsia="Times New Roman" w:cs="Times New Roman"/>
                <w:color w:val="000000" w:themeColor="text1"/>
                <w:sz w:val="20"/>
                <w:szCs w:val="20"/>
                <w:lang w:eastAsia="lv-LV"/>
              </w:rPr>
              <w:t>Svaigu augļu, ogu un dārzeņu piegādes</w:t>
            </w:r>
          </w:p>
        </w:tc>
        <w:tc>
          <w:tcPr>
            <w:tcW w:w="708" w:type="dxa"/>
            <w:tcBorders>
              <w:top w:val="single" w:sz="4" w:space="0" w:color="808080" w:themeColor="background1" w:themeShade="80"/>
              <w:left w:val="single" w:sz="4" w:space="0" w:color="A6A6A6"/>
              <w:bottom w:val="single" w:sz="4" w:space="0" w:color="auto"/>
              <w:right w:val="single" w:sz="4" w:space="0" w:color="auto"/>
            </w:tcBorders>
            <w:shd w:val="clear" w:color="auto" w:fill="auto"/>
            <w:noWrap/>
            <w:vAlign w:val="center"/>
          </w:tcPr>
          <w:p w14:paraId="01511CE5" w14:textId="77777777" w:rsidR="008D4CE1" w:rsidRPr="00BC60EB" w:rsidDel="00C0315D" w:rsidRDefault="008D4CE1" w:rsidP="008D4CE1">
            <w:pPr>
              <w:jc w:val="center"/>
              <w:rPr>
                <w:rFonts w:cs="Times New Roman"/>
                <w:color w:val="000000"/>
                <w:sz w:val="20"/>
                <w:szCs w:val="20"/>
              </w:rPr>
            </w:pPr>
            <w:r>
              <w:rPr>
                <w:rFonts w:cs="Times New Roman"/>
                <w:color w:val="000000"/>
                <w:sz w:val="20"/>
                <w:szCs w:val="20"/>
              </w:rPr>
              <w:t>-</w:t>
            </w:r>
          </w:p>
        </w:tc>
        <w:tc>
          <w:tcPr>
            <w:tcW w:w="709" w:type="dxa"/>
            <w:tcBorders>
              <w:top w:val="single" w:sz="4" w:space="0" w:color="808080" w:themeColor="background1" w:themeShade="80"/>
              <w:left w:val="single" w:sz="4" w:space="0" w:color="auto"/>
              <w:bottom w:val="single" w:sz="4" w:space="0" w:color="auto"/>
              <w:right w:val="single" w:sz="4" w:space="0" w:color="auto"/>
            </w:tcBorders>
            <w:shd w:val="clear" w:color="auto" w:fill="auto"/>
            <w:noWrap/>
            <w:vAlign w:val="center"/>
          </w:tcPr>
          <w:p w14:paraId="1FCE2F05" w14:textId="77777777" w:rsidR="008D4CE1" w:rsidRPr="00BC60EB" w:rsidDel="00C0315D" w:rsidRDefault="008D4CE1" w:rsidP="008D4CE1">
            <w:pPr>
              <w:jc w:val="center"/>
              <w:rPr>
                <w:rFonts w:cs="Times New Roman"/>
                <w:color w:val="000000"/>
                <w:sz w:val="20"/>
                <w:szCs w:val="20"/>
              </w:rPr>
            </w:pPr>
            <w:r>
              <w:rPr>
                <w:rFonts w:cs="Times New Roman"/>
                <w:color w:val="000000"/>
                <w:sz w:val="20"/>
                <w:szCs w:val="20"/>
              </w:rPr>
              <w:t>-</w:t>
            </w:r>
          </w:p>
        </w:tc>
        <w:tc>
          <w:tcPr>
            <w:tcW w:w="709" w:type="dxa"/>
            <w:tcBorders>
              <w:top w:val="single" w:sz="4" w:space="0" w:color="808080" w:themeColor="background1" w:themeShade="80"/>
              <w:left w:val="single" w:sz="4" w:space="0" w:color="auto"/>
              <w:bottom w:val="single" w:sz="4" w:space="0" w:color="auto"/>
              <w:right w:val="single" w:sz="4" w:space="0" w:color="auto"/>
            </w:tcBorders>
            <w:shd w:val="clear" w:color="auto" w:fill="auto"/>
            <w:noWrap/>
            <w:vAlign w:val="center"/>
          </w:tcPr>
          <w:p w14:paraId="43EEA4A4" w14:textId="77777777" w:rsidR="008D4CE1" w:rsidRPr="00BC60EB" w:rsidDel="00C0315D" w:rsidRDefault="008D4CE1" w:rsidP="008D4CE1">
            <w:pPr>
              <w:jc w:val="center"/>
              <w:rPr>
                <w:rFonts w:cs="Times New Roman"/>
                <w:i/>
                <w:iCs/>
                <w:color w:val="002060"/>
                <w:sz w:val="20"/>
                <w:szCs w:val="20"/>
              </w:rPr>
            </w:pPr>
            <w:r>
              <w:rPr>
                <w:rFonts w:cs="Times New Roman"/>
                <w:i/>
                <w:iCs/>
                <w:color w:val="002060"/>
                <w:sz w:val="20"/>
                <w:szCs w:val="20"/>
              </w:rPr>
              <w:t>-</w:t>
            </w:r>
          </w:p>
        </w:tc>
        <w:tc>
          <w:tcPr>
            <w:tcW w:w="682" w:type="dxa"/>
            <w:tcBorders>
              <w:top w:val="single" w:sz="4" w:space="0" w:color="808080" w:themeColor="background1" w:themeShade="80"/>
              <w:left w:val="single" w:sz="4" w:space="0" w:color="auto"/>
              <w:bottom w:val="single" w:sz="4" w:space="0" w:color="auto"/>
              <w:right w:val="single" w:sz="4" w:space="0" w:color="auto"/>
            </w:tcBorders>
            <w:shd w:val="clear" w:color="auto" w:fill="auto"/>
            <w:noWrap/>
            <w:vAlign w:val="center"/>
          </w:tcPr>
          <w:p w14:paraId="352EF40B" w14:textId="77777777" w:rsidR="008D4CE1" w:rsidRPr="00BC60EB" w:rsidDel="00C0315D" w:rsidRDefault="008D4CE1" w:rsidP="008D4CE1">
            <w:pPr>
              <w:jc w:val="center"/>
              <w:rPr>
                <w:rFonts w:cs="Times New Roman"/>
                <w:color w:val="000000"/>
                <w:sz w:val="20"/>
                <w:szCs w:val="20"/>
              </w:rPr>
            </w:pPr>
            <w:r>
              <w:rPr>
                <w:rFonts w:cs="Times New Roman"/>
                <w:color w:val="000000"/>
                <w:sz w:val="20"/>
                <w:szCs w:val="20"/>
              </w:rPr>
              <w:t>6,0</w:t>
            </w:r>
          </w:p>
        </w:tc>
        <w:tc>
          <w:tcPr>
            <w:tcW w:w="719" w:type="dxa"/>
            <w:tcBorders>
              <w:top w:val="single" w:sz="4" w:space="0" w:color="808080" w:themeColor="background1" w:themeShade="80"/>
              <w:left w:val="single" w:sz="4" w:space="0" w:color="auto"/>
              <w:bottom w:val="single" w:sz="4" w:space="0" w:color="auto"/>
              <w:right w:val="single" w:sz="4" w:space="0" w:color="auto"/>
            </w:tcBorders>
            <w:shd w:val="clear" w:color="auto" w:fill="auto"/>
            <w:noWrap/>
            <w:vAlign w:val="center"/>
          </w:tcPr>
          <w:p w14:paraId="65551EAA" w14:textId="77777777" w:rsidR="008D4CE1" w:rsidRPr="00BC60EB" w:rsidDel="00C0315D" w:rsidRDefault="008D4CE1" w:rsidP="008D4CE1">
            <w:pPr>
              <w:jc w:val="center"/>
              <w:rPr>
                <w:rFonts w:cs="Times New Roman"/>
                <w:i/>
                <w:iCs/>
                <w:color w:val="002060"/>
                <w:sz w:val="20"/>
                <w:szCs w:val="20"/>
              </w:rPr>
            </w:pPr>
            <w:r>
              <w:rPr>
                <w:rFonts w:cs="Times New Roman"/>
                <w:i/>
                <w:iCs/>
                <w:color w:val="002060"/>
                <w:sz w:val="20"/>
                <w:szCs w:val="20"/>
              </w:rPr>
              <w:t>-</w:t>
            </w:r>
          </w:p>
        </w:tc>
        <w:tc>
          <w:tcPr>
            <w:tcW w:w="719" w:type="dxa"/>
            <w:tcBorders>
              <w:top w:val="single" w:sz="4" w:space="0" w:color="808080" w:themeColor="background1" w:themeShade="80"/>
              <w:left w:val="single" w:sz="4" w:space="0" w:color="auto"/>
              <w:bottom w:val="single" w:sz="4" w:space="0" w:color="auto"/>
              <w:right w:val="single" w:sz="4" w:space="0" w:color="auto"/>
            </w:tcBorders>
            <w:shd w:val="clear" w:color="auto" w:fill="auto"/>
            <w:noWrap/>
            <w:vAlign w:val="center"/>
          </w:tcPr>
          <w:p w14:paraId="0D864357" w14:textId="77777777" w:rsidR="008D4CE1" w:rsidRPr="00BC60EB" w:rsidRDefault="008D4CE1" w:rsidP="008D4CE1">
            <w:pPr>
              <w:jc w:val="center"/>
              <w:rPr>
                <w:rFonts w:cs="Times New Roman"/>
                <w:i/>
                <w:iCs/>
                <w:color w:val="002060"/>
                <w:sz w:val="20"/>
                <w:szCs w:val="20"/>
              </w:rPr>
            </w:pPr>
            <w:r>
              <w:rPr>
                <w:rFonts w:cs="Times New Roman"/>
                <w:i/>
                <w:iCs/>
                <w:color w:val="002060"/>
                <w:sz w:val="20"/>
                <w:szCs w:val="20"/>
              </w:rPr>
              <w:t>0,24</w:t>
            </w:r>
          </w:p>
        </w:tc>
        <w:tc>
          <w:tcPr>
            <w:tcW w:w="729" w:type="dxa"/>
            <w:tcBorders>
              <w:top w:val="single" w:sz="4" w:space="0" w:color="808080" w:themeColor="background1" w:themeShade="80"/>
              <w:left w:val="single" w:sz="4" w:space="0" w:color="auto"/>
              <w:bottom w:val="single" w:sz="4" w:space="0" w:color="auto"/>
              <w:right w:val="single" w:sz="12" w:space="0" w:color="auto"/>
            </w:tcBorders>
            <w:shd w:val="clear" w:color="auto" w:fill="auto"/>
            <w:vAlign w:val="center"/>
          </w:tcPr>
          <w:p w14:paraId="72D22370" w14:textId="77777777" w:rsidR="008D4CE1" w:rsidRPr="00BC60EB" w:rsidRDefault="008D4CE1" w:rsidP="008D4CE1">
            <w:pPr>
              <w:jc w:val="center"/>
              <w:rPr>
                <w:rFonts w:cs="Times New Roman"/>
                <w:i/>
                <w:iCs/>
                <w:color w:val="002060"/>
                <w:sz w:val="20"/>
                <w:szCs w:val="20"/>
              </w:rPr>
            </w:pPr>
            <w:r>
              <w:rPr>
                <w:rFonts w:cs="Times New Roman"/>
                <w:i/>
                <w:iCs/>
                <w:color w:val="002060"/>
                <w:sz w:val="20"/>
                <w:szCs w:val="20"/>
              </w:rPr>
              <w:t>0,02</w:t>
            </w:r>
          </w:p>
        </w:tc>
      </w:tr>
      <w:tr w:rsidR="008D4CE1" w:rsidRPr="00D145E1" w14:paraId="6A4BB254" w14:textId="77777777" w:rsidTr="00605F02">
        <w:trPr>
          <w:trHeight w:val="19"/>
          <w:tblHeader/>
          <w:jc w:val="center"/>
        </w:trPr>
        <w:tc>
          <w:tcPr>
            <w:tcW w:w="3813" w:type="dxa"/>
            <w:tcBorders>
              <w:left w:val="single" w:sz="12" w:space="0" w:color="auto"/>
              <w:bottom w:val="single" w:sz="12" w:space="0" w:color="auto"/>
            </w:tcBorders>
            <w:shd w:val="clear" w:color="auto" w:fill="DBE5F1" w:themeFill="accent1" w:themeFillTint="33"/>
            <w:vAlign w:val="center"/>
          </w:tcPr>
          <w:p w14:paraId="48A79E06" w14:textId="77777777" w:rsidR="008D4CE1" w:rsidRPr="007701AE" w:rsidRDefault="008D4CE1" w:rsidP="008D4CE1">
            <w:pPr>
              <w:rPr>
                <w:rFonts w:eastAsia="Times New Roman" w:cs="Times New Roman"/>
                <w:b/>
                <w:bCs/>
                <w:color w:val="000000" w:themeColor="text1"/>
                <w:sz w:val="20"/>
                <w:szCs w:val="20"/>
                <w:lang w:eastAsia="lv-LV"/>
              </w:rPr>
            </w:pPr>
            <w:r w:rsidRPr="00BC60EB">
              <w:rPr>
                <w:rFonts w:eastAsia="Times New Roman" w:cs="Times New Roman"/>
                <w:b/>
                <w:bCs/>
                <w:color w:val="000000" w:themeColor="text1"/>
                <w:sz w:val="20"/>
                <w:szCs w:val="20"/>
                <w:lang w:eastAsia="lv-LV"/>
              </w:rPr>
              <w:t>2. Ar PVN neapliekamie darījumi</w:t>
            </w:r>
            <w:r w:rsidRPr="007701AE">
              <w:rPr>
                <w:rFonts w:eastAsia="Times New Roman" w:cs="Times New Roman"/>
                <w:b/>
                <w:bCs/>
                <w:color w:val="000000" w:themeColor="text1"/>
                <w:sz w:val="20"/>
                <w:szCs w:val="20"/>
                <w:vertAlign w:val="superscript"/>
                <w:lang w:eastAsia="lv-LV"/>
              </w:rPr>
              <w:t>2</w:t>
            </w:r>
          </w:p>
        </w:tc>
        <w:tc>
          <w:tcPr>
            <w:tcW w:w="708" w:type="dxa"/>
            <w:tcBorders>
              <w:top w:val="single" w:sz="4" w:space="0" w:color="auto"/>
              <w:left w:val="single" w:sz="4" w:space="0" w:color="A6A6A6"/>
              <w:bottom w:val="single" w:sz="12" w:space="0" w:color="auto"/>
              <w:right w:val="single" w:sz="4" w:space="0" w:color="auto"/>
            </w:tcBorders>
            <w:shd w:val="clear" w:color="auto" w:fill="DBE5F1" w:themeFill="accent1" w:themeFillTint="33"/>
            <w:noWrap/>
            <w:vAlign w:val="center"/>
          </w:tcPr>
          <w:p w14:paraId="61662173" w14:textId="77777777" w:rsidR="008D4CE1" w:rsidRPr="00BC60EB" w:rsidRDefault="008D4CE1" w:rsidP="008D4CE1">
            <w:pPr>
              <w:jc w:val="center"/>
              <w:rPr>
                <w:rFonts w:cs="Times New Roman"/>
                <w:b/>
                <w:bCs/>
                <w:color w:val="000000"/>
                <w:sz w:val="20"/>
                <w:szCs w:val="20"/>
              </w:rPr>
            </w:pPr>
            <w:r w:rsidRPr="00915E28">
              <w:rPr>
                <w:b/>
                <w:bCs/>
                <w:color w:val="000000"/>
                <w:sz w:val="20"/>
                <w:szCs w:val="20"/>
              </w:rPr>
              <w:t>776,9</w:t>
            </w:r>
          </w:p>
        </w:tc>
        <w:tc>
          <w:tcPr>
            <w:tcW w:w="709" w:type="dxa"/>
            <w:tcBorders>
              <w:top w:val="single" w:sz="4" w:space="0" w:color="auto"/>
              <w:left w:val="single" w:sz="4" w:space="0" w:color="auto"/>
              <w:bottom w:val="single" w:sz="12" w:space="0" w:color="auto"/>
              <w:right w:val="single" w:sz="4" w:space="0" w:color="auto"/>
            </w:tcBorders>
            <w:shd w:val="clear" w:color="auto" w:fill="DBE5F1" w:themeFill="accent1" w:themeFillTint="33"/>
            <w:noWrap/>
            <w:vAlign w:val="center"/>
          </w:tcPr>
          <w:p w14:paraId="261E1E62" w14:textId="77777777" w:rsidR="008D4CE1" w:rsidRPr="00BC60EB" w:rsidRDefault="008D4CE1" w:rsidP="008D4CE1">
            <w:pPr>
              <w:jc w:val="center"/>
              <w:rPr>
                <w:rFonts w:cs="Times New Roman"/>
                <w:b/>
                <w:bCs/>
                <w:color w:val="000000"/>
                <w:sz w:val="20"/>
                <w:szCs w:val="20"/>
              </w:rPr>
            </w:pPr>
            <w:r w:rsidRPr="00915E28">
              <w:rPr>
                <w:b/>
                <w:bCs/>
                <w:color w:val="000000"/>
                <w:sz w:val="20"/>
                <w:szCs w:val="20"/>
              </w:rPr>
              <w:t>752,5</w:t>
            </w:r>
          </w:p>
        </w:tc>
        <w:tc>
          <w:tcPr>
            <w:tcW w:w="709" w:type="dxa"/>
            <w:tcBorders>
              <w:top w:val="single" w:sz="4" w:space="0" w:color="auto"/>
              <w:left w:val="single" w:sz="4" w:space="0" w:color="auto"/>
              <w:bottom w:val="single" w:sz="12" w:space="0" w:color="auto"/>
              <w:right w:val="single" w:sz="4" w:space="0" w:color="auto"/>
            </w:tcBorders>
            <w:shd w:val="clear" w:color="auto" w:fill="DBE5F1" w:themeFill="accent1" w:themeFillTint="33"/>
            <w:noWrap/>
            <w:vAlign w:val="center"/>
          </w:tcPr>
          <w:p w14:paraId="6C8054C4" w14:textId="77777777" w:rsidR="008D4CE1" w:rsidRPr="00BC60EB" w:rsidRDefault="008D4CE1" w:rsidP="008D4CE1">
            <w:pPr>
              <w:jc w:val="center"/>
              <w:rPr>
                <w:rFonts w:cs="Times New Roman"/>
                <w:b/>
                <w:bCs/>
                <w:i/>
                <w:iCs/>
                <w:color w:val="002060"/>
                <w:sz w:val="20"/>
                <w:szCs w:val="20"/>
              </w:rPr>
            </w:pPr>
            <w:r w:rsidRPr="00915E28">
              <w:rPr>
                <w:b/>
                <w:bCs/>
                <w:i/>
                <w:iCs/>
                <w:color w:val="002060"/>
                <w:sz w:val="20"/>
                <w:szCs w:val="20"/>
              </w:rPr>
              <w:t>-3,1</w:t>
            </w:r>
          </w:p>
        </w:tc>
        <w:tc>
          <w:tcPr>
            <w:tcW w:w="682" w:type="dxa"/>
            <w:tcBorders>
              <w:top w:val="single" w:sz="4" w:space="0" w:color="auto"/>
              <w:left w:val="single" w:sz="4" w:space="0" w:color="auto"/>
              <w:bottom w:val="single" w:sz="12" w:space="0" w:color="auto"/>
              <w:right w:val="single" w:sz="4" w:space="0" w:color="auto"/>
            </w:tcBorders>
            <w:shd w:val="clear" w:color="auto" w:fill="DBE5F1" w:themeFill="accent1" w:themeFillTint="33"/>
            <w:noWrap/>
            <w:vAlign w:val="center"/>
          </w:tcPr>
          <w:p w14:paraId="1240C1C4" w14:textId="77777777" w:rsidR="008D4CE1" w:rsidRPr="00BC60EB" w:rsidRDefault="008D4CE1" w:rsidP="008D4CE1">
            <w:pPr>
              <w:jc w:val="center"/>
              <w:rPr>
                <w:rFonts w:cs="Times New Roman"/>
                <w:b/>
                <w:bCs/>
                <w:color w:val="000000"/>
                <w:sz w:val="20"/>
                <w:szCs w:val="20"/>
              </w:rPr>
            </w:pPr>
            <w:r w:rsidRPr="00915E28">
              <w:rPr>
                <w:b/>
                <w:bCs/>
                <w:color w:val="000000"/>
                <w:sz w:val="20"/>
                <w:szCs w:val="20"/>
              </w:rPr>
              <w:t>778,8</w:t>
            </w:r>
          </w:p>
        </w:tc>
        <w:tc>
          <w:tcPr>
            <w:tcW w:w="719" w:type="dxa"/>
            <w:tcBorders>
              <w:top w:val="single" w:sz="4" w:space="0" w:color="auto"/>
              <w:left w:val="single" w:sz="4" w:space="0" w:color="auto"/>
              <w:bottom w:val="single" w:sz="12" w:space="0" w:color="auto"/>
              <w:right w:val="single" w:sz="4" w:space="0" w:color="auto"/>
            </w:tcBorders>
            <w:shd w:val="clear" w:color="auto" w:fill="DBE5F1" w:themeFill="accent1" w:themeFillTint="33"/>
            <w:noWrap/>
            <w:vAlign w:val="center"/>
          </w:tcPr>
          <w:p w14:paraId="595638AB" w14:textId="77777777" w:rsidR="008D4CE1" w:rsidRPr="00BC60EB" w:rsidRDefault="008D4CE1" w:rsidP="008D4CE1">
            <w:pPr>
              <w:jc w:val="center"/>
              <w:rPr>
                <w:rFonts w:cs="Times New Roman"/>
                <w:b/>
                <w:bCs/>
                <w:i/>
                <w:iCs/>
                <w:color w:val="002060"/>
                <w:sz w:val="20"/>
                <w:szCs w:val="20"/>
              </w:rPr>
            </w:pPr>
            <w:r w:rsidRPr="00915E28">
              <w:rPr>
                <w:b/>
                <w:bCs/>
                <w:i/>
                <w:iCs/>
                <w:color w:val="002060"/>
                <w:sz w:val="20"/>
                <w:szCs w:val="20"/>
              </w:rPr>
              <w:t>3,5</w:t>
            </w:r>
          </w:p>
        </w:tc>
        <w:tc>
          <w:tcPr>
            <w:tcW w:w="719" w:type="dxa"/>
            <w:tcBorders>
              <w:top w:val="single" w:sz="4" w:space="0" w:color="auto"/>
              <w:left w:val="single" w:sz="4" w:space="0" w:color="auto"/>
              <w:bottom w:val="single" w:sz="12" w:space="0" w:color="auto"/>
              <w:right w:val="single" w:sz="4" w:space="0" w:color="auto"/>
            </w:tcBorders>
            <w:shd w:val="clear" w:color="auto" w:fill="DBE5F1" w:themeFill="accent1" w:themeFillTint="33"/>
            <w:noWrap/>
            <w:vAlign w:val="center"/>
          </w:tcPr>
          <w:p w14:paraId="5BC8E85D" w14:textId="77777777" w:rsidR="008D4CE1" w:rsidRPr="00BC60EB" w:rsidRDefault="008D4CE1" w:rsidP="008D4CE1">
            <w:pPr>
              <w:jc w:val="center"/>
              <w:rPr>
                <w:rFonts w:cs="Times New Roman"/>
                <w:b/>
                <w:bCs/>
                <w:i/>
                <w:iCs/>
                <w:color w:val="002060"/>
                <w:sz w:val="20"/>
                <w:szCs w:val="20"/>
              </w:rPr>
            </w:pPr>
            <w:r w:rsidRPr="00915E28">
              <w:rPr>
                <w:b/>
                <w:bCs/>
                <w:i/>
                <w:iCs/>
                <w:color w:val="002060"/>
                <w:sz w:val="20"/>
                <w:szCs w:val="20"/>
              </w:rPr>
              <w:t>31,70</w:t>
            </w:r>
          </w:p>
        </w:tc>
        <w:tc>
          <w:tcPr>
            <w:tcW w:w="729" w:type="dxa"/>
            <w:tcBorders>
              <w:top w:val="single" w:sz="4" w:space="0" w:color="auto"/>
              <w:left w:val="single" w:sz="4" w:space="0" w:color="auto"/>
              <w:bottom w:val="single" w:sz="12" w:space="0" w:color="auto"/>
              <w:right w:val="single" w:sz="12" w:space="0" w:color="auto"/>
            </w:tcBorders>
            <w:shd w:val="clear" w:color="auto" w:fill="DBE5F1" w:themeFill="accent1" w:themeFillTint="33"/>
            <w:vAlign w:val="center"/>
          </w:tcPr>
          <w:p w14:paraId="4587155F" w14:textId="77777777" w:rsidR="008D4CE1" w:rsidRPr="00BC60EB" w:rsidRDefault="008D4CE1" w:rsidP="008D4CE1">
            <w:pPr>
              <w:jc w:val="center"/>
              <w:rPr>
                <w:rFonts w:cs="Times New Roman"/>
                <w:b/>
                <w:bCs/>
                <w:i/>
                <w:iCs/>
                <w:color w:val="002060"/>
                <w:sz w:val="20"/>
                <w:szCs w:val="20"/>
              </w:rPr>
            </w:pPr>
            <w:r w:rsidRPr="00BC60EB">
              <w:rPr>
                <w:b/>
                <w:bCs/>
                <w:i/>
                <w:iCs/>
                <w:color w:val="002060"/>
                <w:sz w:val="20"/>
                <w:szCs w:val="20"/>
              </w:rPr>
              <w:t>2,</w:t>
            </w:r>
            <w:r w:rsidRPr="00915E28">
              <w:rPr>
                <w:b/>
                <w:bCs/>
                <w:i/>
                <w:iCs/>
                <w:color w:val="002060"/>
                <w:sz w:val="20"/>
                <w:szCs w:val="20"/>
              </w:rPr>
              <w:t>64</w:t>
            </w:r>
          </w:p>
        </w:tc>
      </w:tr>
      <w:tr w:rsidR="008D4CE1" w:rsidRPr="007701AE" w14:paraId="0BF5483B" w14:textId="77777777" w:rsidTr="00605F02">
        <w:trPr>
          <w:trHeight w:val="19"/>
          <w:tblHeader/>
          <w:jc w:val="center"/>
        </w:trPr>
        <w:tc>
          <w:tcPr>
            <w:tcW w:w="3813" w:type="dxa"/>
            <w:tcBorders>
              <w:top w:val="single" w:sz="12" w:space="0" w:color="auto"/>
              <w:left w:val="single" w:sz="12" w:space="0" w:color="auto"/>
              <w:bottom w:val="single" w:sz="12" w:space="0" w:color="auto"/>
            </w:tcBorders>
            <w:shd w:val="clear" w:color="auto" w:fill="FFFF00"/>
            <w:vAlign w:val="center"/>
          </w:tcPr>
          <w:p w14:paraId="75053207" w14:textId="77777777" w:rsidR="008D4CE1" w:rsidRPr="00BC60EB" w:rsidRDefault="008D4CE1" w:rsidP="008D4CE1">
            <w:pPr>
              <w:rPr>
                <w:rFonts w:eastAsia="Times New Roman" w:cs="Times New Roman"/>
                <w:b/>
                <w:bCs/>
                <w:color w:val="000000" w:themeColor="text1"/>
                <w:sz w:val="20"/>
                <w:szCs w:val="20"/>
                <w:lang w:eastAsia="lv-LV"/>
              </w:rPr>
            </w:pPr>
            <w:r w:rsidRPr="00BC60EB">
              <w:rPr>
                <w:rFonts w:eastAsia="Times New Roman" w:cs="Times New Roman"/>
                <w:b/>
                <w:bCs/>
                <w:color w:val="000000" w:themeColor="text1"/>
                <w:sz w:val="20"/>
                <w:szCs w:val="20"/>
                <w:lang w:eastAsia="lv-LV"/>
              </w:rPr>
              <w:t>KOPĀ</w:t>
            </w:r>
          </w:p>
        </w:tc>
        <w:tc>
          <w:tcPr>
            <w:tcW w:w="708" w:type="dxa"/>
            <w:tcBorders>
              <w:top w:val="single" w:sz="12" w:space="0" w:color="auto"/>
              <w:left w:val="single" w:sz="4" w:space="0" w:color="A6A6A6"/>
              <w:bottom w:val="single" w:sz="12" w:space="0" w:color="auto"/>
              <w:right w:val="single" w:sz="4" w:space="0" w:color="auto"/>
            </w:tcBorders>
            <w:shd w:val="clear" w:color="auto" w:fill="FFFF00"/>
            <w:noWrap/>
            <w:vAlign w:val="center"/>
          </w:tcPr>
          <w:p w14:paraId="635D3DDD" w14:textId="77777777" w:rsidR="008D4CE1" w:rsidRPr="00BC60EB" w:rsidRDefault="008D4CE1" w:rsidP="008D4CE1">
            <w:pPr>
              <w:jc w:val="center"/>
              <w:rPr>
                <w:rFonts w:cs="Times New Roman"/>
                <w:b/>
                <w:bCs/>
                <w:color w:val="000000"/>
                <w:sz w:val="20"/>
                <w:szCs w:val="20"/>
              </w:rPr>
            </w:pPr>
            <w:r w:rsidRPr="00915E28">
              <w:rPr>
                <w:b/>
                <w:bCs/>
                <w:color w:val="000000"/>
                <w:sz w:val="20"/>
                <w:szCs w:val="20"/>
              </w:rPr>
              <w:t>859,0</w:t>
            </w:r>
          </w:p>
        </w:tc>
        <w:tc>
          <w:tcPr>
            <w:tcW w:w="709" w:type="dxa"/>
            <w:tcBorders>
              <w:top w:val="single" w:sz="12" w:space="0" w:color="auto"/>
              <w:left w:val="single" w:sz="4" w:space="0" w:color="auto"/>
              <w:bottom w:val="single" w:sz="12" w:space="0" w:color="auto"/>
              <w:right w:val="single" w:sz="4" w:space="0" w:color="auto"/>
            </w:tcBorders>
            <w:shd w:val="clear" w:color="auto" w:fill="FFFF00"/>
            <w:noWrap/>
            <w:vAlign w:val="center"/>
          </w:tcPr>
          <w:p w14:paraId="0B1B22ED" w14:textId="77777777" w:rsidR="008D4CE1" w:rsidRPr="00BC60EB" w:rsidRDefault="008D4CE1" w:rsidP="008D4CE1">
            <w:pPr>
              <w:jc w:val="center"/>
              <w:rPr>
                <w:rFonts w:cs="Times New Roman"/>
                <w:b/>
                <w:bCs/>
                <w:color w:val="000000"/>
                <w:sz w:val="20"/>
                <w:szCs w:val="20"/>
              </w:rPr>
            </w:pPr>
            <w:r w:rsidRPr="00915E28">
              <w:rPr>
                <w:b/>
                <w:bCs/>
                <w:color w:val="000000"/>
                <w:sz w:val="20"/>
                <w:szCs w:val="20"/>
              </w:rPr>
              <w:t>837,4</w:t>
            </w:r>
          </w:p>
        </w:tc>
        <w:tc>
          <w:tcPr>
            <w:tcW w:w="709" w:type="dxa"/>
            <w:tcBorders>
              <w:top w:val="single" w:sz="12" w:space="0" w:color="auto"/>
              <w:left w:val="single" w:sz="4" w:space="0" w:color="auto"/>
              <w:bottom w:val="single" w:sz="12" w:space="0" w:color="auto"/>
              <w:right w:val="single" w:sz="4" w:space="0" w:color="auto"/>
            </w:tcBorders>
            <w:shd w:val="clear" w:color="auto" w:fill="FFFF00"/>
            <w:noWrap/>
            <w:vAlign w:val="center"/>
          </w:tcPr>
          <w:p w14:paraId="2B179732" w14:textId="77777777" w:rsidR="008D4CE1" w:rsidRPr="00BC60EB" w:rsidRDefault="008D4CE1" w:rsidP="008D4CE1">
            <w:pPr>
              <w:jc w:val="center"/>
              <w:rPr>
                <w:rFonts w:cs="Times New Roman"/>
                <w:b/>
                <w:bCs/>
                <w:i/>
                <w:iCs/>
                <w:color w:val="002060"/>
                <w:sz w:val="20"/>
                <w:szCs w:val="20"/>
              </w:rPr>
            </w:pPr>
            <w:r w:rsidRPr="00915E28">
              <w:rPr>
                <w:b/>
                <w:bCs/>
                <w:i/>
                <w:iCs/>
                <w:color w:val="17365D" w:themeColor="text2" w:themeShade="BF"/>
                <w:sz w:val="20"/>
                <w:szCs w:val="20"/>
              </w:rPr>
              <w:t>-2,5</w:t>
            </w:r>
          </w:p>
        </w:tc>
        <w:tc>
          <w:tcPr>
            <w:tcW w:w="682" w:type="dxa"/>
            <w:tcBorders>
              <w:top w:val="single" w:sz="12" w:space="0" w:color="auto"/>
              <w:left w:val="single" w:sz="4" w:space="0" w:color="auto"/>
              <w:bottom w:val="single" w:sz="12" w:space="0" w:color="auto"/>
              <w:right w:val="single" w:sz="4" w:space="0" w:color="auto"/>
            </w:tcBorders>
            <w:shd w:val="clear" w:color="auto" w:fill="FFFF00"/>
            <w:noWrap/>
            <w:vAlign w:val="center"/>
          </w:tcPr>
          <w:p w14:paraId="43101C60" w14:textId="77777777" w:rsidR="008D4CE1" w:rsidRPr="00BC60EB" w:rsidRDefault="008D4CE1" w:rsidP="008D4CE1">
            <w:pPr>
              <w:jc w:val="center"/>
              <w:rPr>
                <w:rFonts w:cs="Times New Roman"/>
                <w:b/>
                <w:bCs/>
                <w:color w:val="000000"/>
                <w:sz w:val="20"/>
                <w:szCs w:val="20"/>
              </w:rPr>
            </w:pPr>
            <w:r w:rsidRPr="00915E28">
              <w:rPr>
                <w:b/>
                <w:bCs/>
                <w:color w:val="000000"/>
                <w:sz w:val="20"/>
                <w:szCs w:val="20"/>
              </w:rPr>
              <w:t>884,7</w:t>
            </w:r>
          </w:p>
        </w:tc>
        <w:tc>
          <w:tcPr>
            <w:tcW w:w="719" w:type="dxa"/>
            <w:tcBorders>
              <w:top w:val="single" w:sz="12" w:space="0" w:color="auto"/>
              <w:left w:val="single" w:sz="4" w:space="0" w:color="auto"/>
              <w:bottom w:val="single" w:sz="12" w:space="0" w:color="auto"/>
              <w:right w:val="single" w:sz="4" w:space="0" w:color="auto"/>
            </w:tcBorders>
            <w:shd w:val="clear" w:color="auto" w:fill="FFFF00"/>
            <w:noWrap/>
            <w:vAlign w:val="center"/>
          </w:tcPr>
          <w:p w14:paraId="5C1D6617" w14:textId="77777777" w:rsidR="008D4CE1" w:rsidRPr="00BC60EB" w:rsidRDefault="008D4CE1" w:rsidP="008D4CE1">
            <w:pPr>
              <w:jc w:val="center"/>
              <w:rPr>
                <w:rFonts w:cs="Times New Roman"/>
                <w:b/>
                <w:bCs/>
                <w:i/>
                <w:iCs/>
                <w:color w:val="002060"/>
                <w:sz w:val="20"/>
                <w:szCs w:val="20"/>
              </w:rPr>
            </w:pPr>
            <w:r w:rsidRPr="00915E28">
              <w:rPr>
                <w:b/>
                <w:bCs/>
                <w:i/>
                <w:iCs/>
                <w:color w:val="17365D" w:themeColor="text2" w:themeShade="BF"/>
                <w:sz w:val="20"/>
                <w:szCs w:val="20"/>
              </w:rPr>
              <w:t>5,7</w:t>
            </w:r>
          </w:p>
        </w:tc>
        <w:tc>
          <w:tcPr>
            <w:tcW w:w="719" w:type="dxa"/>
            <w:tcBorders>
              <w:top w:val="single" w:sz="12" w:space="0" w:color="auto"/>
              <w:left w:val="single" w:sz="4" w:space="0" w:color="auto"/>
              <w:bottom w:val="single" w:sz="12" w:space="0" w:color="auto"/>
              <w:right w:val="single" w:sz="4" w:space="0" w:color="auto"/>
            </w:tcBorders>
            <w:shd w:val="clear" w:color="auto" w:fill="FFFF00"/>
            <w:noWrap/>
            <w:vAlign w:val="center"/>
          </w:tcPr>
          <w:p w14:paraId="6EE26AAD" w14:textId="77777777" w:rsidR="008D4CE1" w:rsidRPr="00BC60EB" w:rsidRDefault="008D4CE1" w:rsidP="008D4CE1">
            <w:pPr>
              <w:jc w:val="center"/>
              <w:rPr>
                <w:rFonts w:cs="Times New Roman"/>
                <w:b/>
                <w:bCs/>
                <w:i/>
                <w:iCs/>
                <w:color w:val="002060"/>
                <w:sz w:val="20"/>
                <w:szCs w:val="20"/>
              </w:rPr>
            </w:pPr>
            <w:r w:rsidRPr="00915E28">
              <w:rPr>
                <w:b/>
                <w:bCs/>
                <w:i/>
                <w:iCs/>
                <w:color w:val="17365D" w:themeColor="text2" w:themeShade="BF"/>
                <w:sz w:val="20"/>
                <w:szCs w:val="20"/>
              </w:rPr>
              <w:t>36,0</w:t>
            </w:r>
          </w:p>
        </w:tc>
        <w:tc>
          <w:tcPr>
            <w:tcW w:w="729" w:type="dxa"/>
            <w:tcBorders>
              <w:top w:val="single" w:sz="12" w:space="0" w:color="auto"/>
              <w:left w:val="single" w:sz="4" w:space="0" w:color="auto"/>
              <w:bottom w:val="single" w:sz="12" w:space="0" w:color="auto"/>
              <w:right w:val="single" w:sz="12" w:space="0" w:color="auto"/>
            </w:tcBorders>
            <w:shd w:val="clear" w:color="auto" w:fill="FFFF00"/>
            <w:vAlign w:val="center"/>
          </w:tcPr>
          <w:p w14:paraId="7F236561" w14:textId="77777777" w:rsidR="008D4CE1" w:rsidRPr="00BC60EB" w:rsidRDefault="008D4CE1" w:rsidP="008D4CE1">
            <w:pPr>
              <w:jc w:val="center"/>
              <w:rPr>
                <w:rFonts w:cs="Times New Roman"/>
                <w:b/>
                <w:bCs/>
                <w:i/>
                <w:iCs/>
                <w:color w:val="002060"/>
                <w:sz w:val="20"/>
                <w:szCs w:val="20"/>
              </w:rPr>
            </w:pPr>
            <w:r w:rsidRPr="00BC60EB">
              <w:rPr>
                <w:b/>
                <w:bCs/>
                <w:i/>
                <w:iCs/>
                <w:color w:val="17365D" w:themeColor="text2" w:themeShade="BF"/>
                <w:sz w:val="20"/>
                <w:szCs w:val="20"/>
              </w:rPr>
              <w:t>3,</w:t>
            </w:r>
            <w:r w:rsidRPr="00915E28">
              <w:rPr>
                <w:b/>
                <w:bCs/>
                <w:i/>
                <w:iCs/>
                <w:color w:val="17365D" w:themeColor="text2" w:themeShade="BF"/>
                <w:sz w:val="20"/>
                <w:szCs w:val="20"/>
              </w:rPr>
              <w:t>0</w:t>
            </w:r>
          </w:p>
        </w:tc>
      </w:tr>
    </w:tbl>
    <w:p w14:paraId="5BE0BB00" w14:textId="7AA678D5" w:rsidR="008D4CE1" w:rsidRPr="00BC60EB" w:rsidRDefault="008D4CE1" w:rsidP="008D4CE1">
      <w:pPr>
        <w:tabs>
          <w:tab w:val="left" w:pos="284"/>
        </w:tabs>
        <w:spacing w:before="120" w:after="60"/>
        <w:ind w:left="284" w:hanging="284"/>
        <w:contextualSpacing/>
        <w:jc w:val="both"/>
        <w:rPr>
          <w:i/>
          <w:sz w:val="18"/>
          <w:szCs w:val="18"/>
        </w:rPr>
      </w:pPr>
      <w:r w:rsidRPr="007701AE">
        <w:rPr>
          <w:b/>
          <w:i/>
          <w:sz w:val="18"/>
          <w:szCs w:val="18"/>
          <w:vertAlign w:val="superscript"/>
        </w:rPr>
        <w:t xml:space="preserve">1     </w:t>
      </w:r>
      <w:r w:rsidRPr="007701AE">
        <w:rPr>
          <w:i/>
          <w:sz w:val="18"/>
          <w:szCs w:val="18"/>
        </w:rPr>
        <w:t>Dati pieejami par 201</w:t>
      </w:r>
      <w:r w:rsidRPr="00915E28">
        <w:rPr>
          <w:i/>
          <w:sz w:val="18"/>
          <w:szCs w:val="18"/>
        </w:rPr>
        <w:t>6</w:t>
      </w:r>
      <w:r w:rsidRPr="00BC60EB">
        <w:rPr>
          <w:i/>
          <w:sz w:val="18"/>
          <w:szCs w:val="18"/>
        </w:rPr>
        <w:t>.</w:t>
      </w:r>
      <w:r w:rsidRPr="00915E28">
        <w:rPr>
          <w:i/>
          <w:sz w:val="18"/>
          <w:szCs w:val="18"/>
        </w:rPr>
        <w:t>gadu,</w:t>
      </w:r>
      <w:r w:rsidRPr="00BC60EB">
        <w:rPr>
          <w:i/>
          <w:sz w:val="18"/>
          <w:szCs w:val="18"/>
        </w:rPr>
        <w:t xml:space="preserve"> </w:t>
      </w:r>
      <w:r w:rsidRPr="00915E28">
        <w:rPr>
          <w:i/>
          <w:sz w:val="18"/>
          <w:szCs w:val="18"/>
        </w:rPr>
        <w:t xml:space="preserve">par </w:t>
      </w:r>
      <w:r w:rsidRPr="00BC60EB">
        <w:rPr>
          <w:i/>
          <w:sz w:val="18"/>
          <w:szCs w:val="18"/>
        </w:rPr>
        <w:t>201</w:t>
      </w:r>
      <w:r w:rsidRPr="00915E28">
        <w:rPr>
          <w:i/>
          <w:sz w:val="18"/>
          <w:szCs w:val="18"/>
        </w:rPr>
        <w:t>7.</w:t>
      </w:r>
      <w:r w:rsidRPr="00BC60EB">
        <w:rPr>
          <w:i/>
          <w:sz w:val="18"/>
          <w:szCs w:val="18"/>
        </w:rPr>
        <w:t xml:space="preserve"> gad</w:t>
      </w:r>
      <w:r w:rsidRPr="00915E28">
        <w:rPr>
          <w:i/>
          <w:sz w:val="18"/>
          <w:szCs w:val="18"/>
        </w:rPr>
        <w:t>u un</w:t>
      </w:r>
      <w:r w:rsidRPr="00BC60EB">
        <w:rPr>
          <w:i/>
          <w:sz w:val="18"/>
          <w:szCs w:val="18"/>
        </w:rPr>
        <w:t xml:space="preserve"> </w:t>
      </w:r>
      <w:r w:rsidRPr="007701AE">
        <w:rPr>
          <w:i/>
          <w:sz w:val="18"/>
          <w:szCs w:val="18"/>
        </w:rPr>
        <w:t xml:space="preserve"> 201</w:t>
      </w:r>
      <w:r w:rsidRPr="00915E28">
        <w:rPr>
          <w:i/>
          <w:sz w:val="18"/>
          <w:szCs w:val="18"/>
        </w:rPr>
        <w:t>8</w:t>
      </w:r>
      <w:r w:rsidRPr="00BC60EB">
        <w:rPr>
          <w:i/>
          <w:sz w:val="18"/>
          <w:szCs w:val="18"/>
        </w:rPr>
        <w:t>.gadu aprēķināts indikatīvs rādītājs</w:t>
      </w:r>
    </w:p>
    <w:p w14:paraId="5772D859" w14:textId="0C4AC10B" w:rsidR="008D4CE1" w:rsidRPr="007701AE" w:rsidRDefault="008D4CE1" w:rsidP="00EE2F07">
      <w:pPr>
        <w:tabs>
          <w:tab w:val="left" w:pos="142"/>
        </w:tabs>
        <w:spacing w:before="120" w:after="60"/>
        <w:ind w:left="142" w:hanging="142"/>
        <w:contextualSpacing/>
        <w:jc w:val="both"/>
        <w:rPr>
          <w:i/>
          <w:sz w:val="18"/>
          <w:szCs w:val="18"/>
        </w:rPr>
      </w:pPr>
      <w:r w:rsidRPr="007701AE">
        <w:rPr>
          <w:b/>
          <w:i/>
          <w:sz w:val="18"/>
          <w:szCs w:val="18"/>
          <w:vertAlign w:val="superscript"/>
        </w:rPr>
        <w:t>2</w:t>
      </w:r>
      <w:r w:rsidRPr="007701AE">
        <w:rPr>
          <w:i/>
          <w:sz w:val="18"/>
          <w:szCs w:val="18"/>
        </w:rPr>
        <w:t xml:space="preserve">  Ar PVN neapliekamie darījumi saskaņā ar likuma 52.pantu. Aptuvens aprēķins, jo PVN deklarāciju dati sniedz informāciju par visiem darījumiem, tai skaitā, par viena produkta vairākkārtējam piegādēm, nevis tikai par nodoto gala patēriņam</w:t>
      </w:r>
    </w:p>
    <w:p w14:paraId="7393980C" w14:textId="5964552C" w:rsidR="008D4CE1" w:rsidRPr="00915E28" w:rsidRDefault="008D4CE1" w:rsidP="008D4CE1">
      <w:pPr>
        <w:tabs>
          <w:tab w:val="left" w:pos="567"/>
        </w:tabs>
        <w:spacing w:before="120"/>
        <w:ind w:left="567" w:hanging="567"/>
        <w:contextualSpacing/>
        <w:jc w:val="both"/>
        <w:rPr>
          <w:i/>
          <w:sz w:val="20"/>
          <w:szCs w:val="20"/>
        </w:rPr>
      </w:pPr>
      <w:r w:rsidRPr="00BC60EB">
        <w:rPr>
          <w:b/>
          <w:i/>
          <w:sz w:val="20"/>
          <w:szCs w:val="20"/>
        </w:rPr>
        <w:t>Avots:</w:t>
      </w:r>
      <w:r w:rsidRPr="00BC60EB">
        <w:rPr>
          <w:i/>
          <w:sz w:val="20"/>
          <w:szCs w:val="20"/>
        </w:rPr>
        <w:t xml:space="preserve"> FM aprēķini, pēc VID datubāzes datiem, Zāļu valsts aģentūras un  </w:t>
      </w:r>
      <w:r w:rsidR="00EE2F07">
        <w:rPr>
          <w:i/>
          <w:sz w:val="20"/>
          <w:szCs w:val="20"/>
        </w:rPr>
        <w:t>CSP</w:t>
      </w:r>
      <w:r w:rsidRPr="00BC60EB">
        <w:rPr>
          <w:i/>
          <w:sz w:val="20"/>
          <w:szCs w:val="20"/>
        </w:rPr>
        <w:t xml:space="preserve"> datiem. </w:t>
      </w:r>
    </w:p>
    <w:p w14:paraId="5E71128C" w14:textId="44489805" w:rsidR="00004B9B" w:rsidRDefault="00313111" w:rsidP="00004B9B">
      <w:pPr>
        <w:spacing w:after="120"/>
        <w:ind w:firstLine="709"/>
        <w:contextualSpacing/>
        <w:jc w:val="both"/>
        <w:rPr>
          <w:rFonts w:eastAsia="Times New Roman" w:cs="Times New Roman"/>
          <w:bCs/>
          <w:color w:val="000000"/>
          <w:szCs w:val="24"/>
          <w:lang w:eastAsia="lv-LV"/>
        </w:rPr>
      </w:pPr>
      <w:r w:rsidRPr="00BC60EB">
        <w:rPr>
          <w:rFonts w:eastAsia="Times New Roman" w:cs="Times New Roman"/>
          <w:bCs/>
          <w:color w:val="000000"/>
          <w:szCs w:val="24"/>
          <w:lang w:eastAsia="lv-LV"/>
        </w:rPr>
        <w:t xml:space="preserve">Lielāko daļu no PVN atvieglojumu apmēra veidoja ar PVN neapliekamie darījumi </w:t>
      </w:r>
      <w:r w:rsidRPr="006B02BA">
        <w:rPr>
          <w:rFonts w:eastAsia="Times New Roman" w:cs="Times New Roman"/>
          <w:b/>
          <w:bCs/>
          <w:color w:val="000000"/>
          <w:szCs w:val="24"/>
          <w:lang w:eastAsia="lv-LV"/>
        </w:rPr>
        <w:t>7</w:t>
      </w:r>
      <w:r w:rsidRPr="00915E28">
        <w:rPr>
          <w:rFonts w:eastAsia="Times New Roman" w:cs="Times New Roman"/>
          <w:b/>
          <w:bCs/>
          <w:color w:val="000000"/>
          <w:szCs w:val="24"/>
          <w:lang w:eastAsia="lv-LV"/>
        </w:rPr>
        <w:t>78</w:t>
      </w:r>
      <w:r w:rsidRPr="00BC60EB">
        <w:rPr>
          <w:rFonts w:eastAsia="Times New Roman" w:cs="Times New Roman"/>
          <w:b/>
          <w:bCs/>
          <w:color w:val="000000"/>
          <w:szCs w:val="24"/>
          <w:lang w:eastAsia="lv-LV"/>
        </w:rPr>
        <w:t>,</w:t>
      </w:r>
      <w:r w:rsidRPr="00915E28">
        <w:rPr>
          <w:rFonts w:eastAsia="Times New Roman" w:cs="Times New Roman"/>
          <w:b/>
          <w:bCs/>
          <w:color w:val="000000"/>
          <w:szCs w:val="24"/>
          <w:lang w:eastAsia="lv-LV"/>
        </w:rPr>
        <w:t>8</w:t>
      </w:r>
      <w:r w:rsidRPr="00BC60EB">
        <w:rPr>
          <w:rFonts w:eastAsia="Times New Roman" w:cs="Times New Roman"/>
          <w:bCs/>
          <w:color w:val="000000"/>
          <w:szCs w:val="24"/>
          <w:lang w:eastAsia="lv-LV"/>
        </w:rPr>
        <w:t xml:space="preserve"> </w:t>
      </w:r>
      <w:r w:rsidRPr="006B02BA">
        <w:rPr>
          <w:rFonts w:eastAsia="Times New Roman" w:cs="Times New Roman"/>
          <w:bCs/>
          <w:color w:val="000000"/>
          <w:szCs w:val="24"/>
          <w:lang w:eastAsia="lv-LV"/>
        </w:rPr>
        <w:t>milj. </w:t>
      </w:r>
      <w:r w:rsidRPr="006B02BA">
        <w:rPr>
          <w:rFonts w:eastAsia="Times New Roman" w:cs="Times New Roman"/>
          <w:bCs/>
          <w:i/>
          <w:color w:val="000000"/>
          <w:szCs w:val="24"/>
          <w:lang w:eastAsia="lv-LV"/>
        </w:rPr>
        <w:t>euro</w:t>
      </w:r>
      <w:r w:rsidRPr="006B02BA">
        <w:rPr>
          <w:rFonts w:eastAsia="Times New Roman" w:cs="Times New Roman"/>
          <w:bCs/>
          <w:color w:val="000000"/>
          <w:szCs w:val="24"/>
          <w:lang w:eastAsia="lv-LV"/>
        </w:rPr>
        <w:t xml:space="preserve"> vērtībā,  bet PVN samazināto likmju piemērošanas apmērs bija </w:t>
      </w:r>
      <w:r w:rsidRPr="00915E28">
        <w:rPr>
          <w:rFonts w:eastAsia="Times New Roman" w:cs="Times New Roman"/>
          <w:b/>
          <w:bCs/>
          <w:color w:val="000000"/>
          <w:szCs w:val="24"/>
          <w:lang w:eastAsia="lv-LV"/>
        </w:rPr>
        <w:t>105</w:t>
      </w:r>
      <w:r w:rsidRPr="00BC60EB">
        <w:rPr>
          <w:rFonts w:eastAsia="Times New Roman" w:cs="Times New Roman"/>
          <w:b/>
          <w:bCs/>
          <w:color w:val="000000"/>
          <w:szCs w:val="24"/>
          <w:lang w:eastAsia="lv-LV"/>
        </w:rPr>
        <w:t>,</w:t>
      </w:r>
      <w:r w:rsidRPr="00915E28">
        <w:rPr>
          <w:rFonts w:eastAsia="Times New Roman" w:cs="Times New Roman"/>
          <w:b/>
          <w:bCs/>
          <w:color w:val="000000"/>
          <w:szCs w:val="24"/>
          <w:lang w:eastAsia="lv-LV"/>
        </w:rPr>
        <w:t>9</w:t>
      </w:r>
      <w:r w:rsidRPr="00BC60EB">
        <w:rPr>
          <w:rFonts w:eastAsia="Times New Roman" w:cs="Times New Roman"/>
          <w:bCs/>
          <w:color w:val="000000"/>
          <w:szCs w:val="24"/>
          <w:lang w:eastAsia="lv-LV"/>
        </w:rPr>
        <w:t xml:space="preserve"> milj. </w:t>
      </w:r>
      <w:r w:rsidRPr="00BC60EB">
        <w:rPr>
          <w:rFonts w:eastAsia="Times New Roman" w:cs="Times New Roman"/>
          <w:bCs/>
          <w:i/>
          <w:color w:val="000000"/>
          <w:szCs w:val="24"/>
          <w:lang w:eastAsia="lv-LV"/>
        </w:rPr>
        <w:t>euro</w:t>
      </w:r>
      <w:r>
        <w:rPr>
          <w:rFonts w:eastAsia="Times New Roman" w:cs="Times New Roman"/>
          <w:bCs/>
          <w:i/>
          <w:color w:val="000000"/>
          <w:szCs w:val="24"/>
          <w:lang w:eastAsia="lv-LV"/>
        </w:rPr>
        <w:t>.</w:t>
      </w:r>
      <w:r w:rsidRPr="006B02BA">
        <w:rPr>
          <w:rFonts w:eastAsia="Times New Roman" w:cs="Times New Roman"/>
          <w:bCs/>
          <w:color w:val="000000"/>
          <w:szCs w:val="24"/>
          <w:lang w:eastAsia="lv-LV"/>
        </w:rPr>
        <w:t xml:space="preserve"> </w:t>
      </w:r>
    </w:p>
    <w:p w14:paraId="2FFCC37F" w14:textId="77777777" w:rsidR="00004B9B" w:rsidRPr="00004B9B" w:rsidRDefault="00004B9B" w:rsidP="00004B9B">
      <w:pPr>
        <w:spacing w:after="120"/>
        <w:ind w:firstLine="709"/>
        <w:contextualSpacing/>
        <w:jc w:val="both"/>
        <w:rPr>
          <w:rFonts w:eastAsia="Times New Roman" w:cs="Times New Roman"/>
          <w:bCs/>
          <w:color w:val="000000"/>
          <w:sz w:val="6"/>
          <w:szCs w:val="6"/>
          <w:lang w:eastAsia="lv-LV"/>
        </w:rPr>
      </w:pPr>
    </w:p>
    <w:p w14:paraId="3E46ECAF" w14:textId="22359DA5" w:rsidR="008D4CE1" w:rsidRPr="00004B9B" w:rsidRDefault="008D4CE1" w:rsidP="00004B9B">
      <w:pPr>
        <w:spacing w:after="120"/>
        <w:ind w:firstLine="709"/>
        <w:contextualSpacing/>
        <w:jc w:val="both"/>
        <w:rPr>
          <w:rFonts w:eastAsia="Times New Roman" w:cs="Times New Roman"/>
          <w:bCs/>
          <w:color w:val="000000"/>
          <w:szCs w:val="24"/>
          <w:highlight w:val="yellow"/>
          <w:lang w:eastAsia="lv-LV"/>
        </w:rPr>
      </w:pPr>
      <w:r w:rsidRPr="00BC60EB">
        <w:rPr>
          <w:szCs w:val="24"/>
        </w:rPr>
        <w:t xml:space="preserve">Salīdzinot ar </w:t>
      </w:r>
      <w:r w:rsidRPr="00C05C4E">
        <w:rPr>
          <w:szCs w:val="24"/>
        </w:rPr>
        <w:t>201</w:t>
      </w:r>
      <w:r w:rsidRPr="00915E28">
        <w:rPr>
          <w:szCs w:val="24"/>
        </w:rPr>
        <w:t>7</w:t>
      </w:r>
      <w:r w:rsidRPr="00BC60EB">
        <w:rPr>
          <w:szCs w:val="24"/>
        </w:rPr>
        <w:t xml:space="preserve">.gadu, </w:t>
      </w:r>
      <w:r w:rsidRPr="00C05C4E">
        <w:rPr>
          <w:szCs w:val="24"/>
        </w:rPr>
        <w:t>201</w:t>
      </w:r>
      <w:r w:rsidRPr="00915E28">
        <w:rPr>
          <w:szCs w:val="24"/>
        </w:rPr>
        <w:t>8</w:t>
      </w:r>
      <w:r w:rsidRPr="00BC60EB">
        <w:rPr>
          <w:szCs w:val="24"/>
        </w:rPr>
        <w:t xml:space="preserve">.gadā kopējais PVN atvieglojumu apmērs </w:t>
      </w:r>
      <w:r w:rsidRPr="00915E28">
        <w:rPr>
          <w:szCs w:val="24"/>
        </w:rPr>
        <w:t>palielinājies</w:t>
      </w:r>
      <w:r w:rsidRPr="00BC60EB">
        <w:rPr>
          <w:szCs w:val="24"/>
        </w:rPr>
        <w:t xml:space="preserve"> par </w:t>
      </w:r>
      <w:r w:rsidRPr="00915E28">
        <w:rPr>
          <w:szCs w:val="24"/>
        </w:rPr>
        <w:t>5</w:t>
      </w:r>
      <w:r w:rsidRPr="00BC60EB">
        <w:rPr>
          <w:szCs w:val="24"/>
        </w:rPr>
        <w:t>,</w:t>
      </w:r>
      <w:r w:rsidRPr="00915E28">
        <w:rPr>
          <w:szCs w:val="24"/>
        </w:rPr>
        <w:t>7</w:t>
      </w:r>
      <w:r w:rsidRPr="00BC60EB">
        <w:rPr>
          <w:szCs w:val="24"/>
        </w:rPr>
        <w:t xml:space="preserve">% jeb </w:t>
      </w:r>
      <w:r w:rsidRPr="00915E28">
        <w:rPr>
          <w:szCs w:val="24"/>
        </w:rPr>
        <w:t>47</w:t>
      </w:r>
      <w:r w:rsidRPr="00BC60EB">
        <w:rPr>
          <w:szCs w:val="24"/>
        </w:rPr>
        <w:t>,</w:t>
      </w:r>
      <w:r w:rsidRPr="00915E28">
        <w:rPr>
          <w:szCs w:val="24"/>
        </w:rPr>
        <w:t>3</w:t>
      </w:r>
      <w:r w:rsidRPr="00BC60EB">
        <w:rPr>
          <w:szCs w:val="24"/>
        </w:rPr>
        <w:t xml:space="preserve"> milj.</w:t>
      </w:r>
      <w:r w:rsidRPr="00C05C4E">
        <w:rPr>
          <w:i/>
          <w:szCs w:val="24"/>
        </w:rPr>
        <w:t xml:space="preserve"> </w:t>
      </w:r>
      <w:r w:rsidRPr="00BC60EB">
        <w:rPr>
          <w:i/>
          <w:szCs w:val="24"/>
        </w:rPr>
        <w:t>euro</w:t>
      </w:r>
      <w:r w:rsidRPr="00BC60EB">
        <w:rPr>
          <w:szCs w:val="24"/>
        </w:rPr>
        <w:t xml:space="preserve">. </w:t>
      </w:r>
      <w:r w:rsidRPr="00915E28">
        <w:rPr>
          <w:szCs w:val="24"/>
        </w:rPr>
        <w:t>Tas</w:t>
      </w:r>
      <w:r w:rsidRPr="00BC60EB">
        <w:rPr>
          <w:szCs w:val="24"/>
        </w:rPr>
        <w:t xml:space="preserve"> saistīts</w:t>
      </w:r>
      <w:r w:rsidRPr="00915E28">
        <w:rPr>
          <w:szCs w:val="24"/>
        </w:rPr>
        <w:t xml:space="preserve"> gan</w:t>
      </w:r>
      <w:r w:rsidRPr="00BC60EB">
        <w:rPr>
          <w:szCs w:val="24"/>
        </w:rPr>
        <w:t xml:space="preserve"> ar to, ka 201</w:t>
      </w:r>
      <w:r w:rsidRPr="00915E28">
        <w:rPr>
          <w:szCs w:val="24"/>
        </w:rPr>
        <w:t>8</w:t>
      </w:r>
      <w:r w:rsidRPr="00BC60EB">
        <w:rPr>
          <w:szCs w:val="24"/>
        </w:rPr>
        <w:t>.gadā, salīdzinot ar 201</w:t>
      </w:r>
      <w:r w:rsidRPr="00915E28">
        <w:rPr>
          <w:szCs w:val="24"/>
        </w:rPr>
        <w:t>7</w:t>
      </w:r>
      <w:r w:rsidRPr="00BC60EB">
        <w:rPr>
          <w:szCs w:val="24"/>
        </w:rPr>
        <w:t>.gadu,</w:t>
      </w:r>
      <w:r w:rsidRPr="00915E28">
        <w:rPr>
          <w:szCs w:val="24"/>
        </w:rPr>
        <w:t xml:space="preserve"> ir</w:t>
      </w:r>
      <w:r w:rsidRPr="00BC60EB">
        <w:rPr>
          <w:szCs w:val="24"/>
        </w:rPr>
        <w:t xml:space="preserve"> </w:t>
      </w:r>
      <w:r w:rsidRPr="00915E28">
        <w:rPr>
          <w:szCs w:val="24"/>
        </w:rPr>
        <w:t>palielinājies</w:t>
      </w:r>
      <w:r w:rsidRPr="00BC60EB">
        <w:rPr>
          <w:szCs w:val="24"/>
        </w:rPr>
        <w:t xml:space="preserve"> ar PVN neapliekamo darījumu apmērs (par 3,</w:t>
      </w:r>
      <w:r w:rsidRPr="00915E28">
        <w:rPr>
          <w:szCs w:val="24"/>
        </w:rPr>
        <w:t>5</w:t>
      </w:r>
      <w:r w:rsidRPr="00BC60EB">
        <w:rPr>
          <w:szCs w:val="24"/>
        </w:rPr>
        <w:t>% jeb 2</w:t>
      </w:r>
      <w:r w:rsidRPr="00915E28">
        <w:rPr>
          <w:szCs w:val="24"/>
        </w:rPr>
        <w:t>6</w:t>
      </w:r>
      <w:r w:rsidRPr="00BC60EB">
        <w:rPr>
          <w:szCs w:val="24"/>
        </w:rPr>
        <w:t>,3</w:t>
      </w:r>
      <w:r w:rsidRPr="00915E28">
        <w:rPr>
          <w:szCs w:val="24"/>
        </w:rPr>
        <w:t>2</w:t>
      </w:r>
      <w:r w:rsidRPr="00BC60EB">
        <w:rPr>
          <w:szCs w:val="24"/>
        </w:rPr>
        <w:t xml:space="preserve"> milj. </w:t>
      </w:r>
      <w:r w:rsidRPr="00BC60EB">
        <w:rPr>
          <w:i/>
          <w:szCs w:val="24"/>
        </w:rPr>
        <w:t>euro</w:t>
      </w:r>
      <w:r w:rsidRPr="00BC60EB">
        <w:rPr>
          <w:szCs w:val="24"/>
        </w:rPr>
        <w:t>)</w:t>
      </w:r>
      <w:r w:rsidRPr="00915E28">
        <w:rPr>
          <w:szCs w:val="24"/>
        </w:rPr>
        <w:t xml:space="preserve">, gan ar to, ka par 24,7% jeb 21 milj. </w:t>
      </w:r>
      <w:r w:rsidRPr="00915E28">
        <w:rPr>
          <w:i/>
          <w:szCs w:val="24"/>
        </w:rPr>
        <w:t>euro</w:t>
      </w:r>
      <w:r w:rsidRPr="00915E28">
        <w:rPr>
          <w:szCs w:val="24"/>
        </w:rPr>
        <w:t xml:space="preserve"> ir pieaudzis ar </w:t>
      </w:r>
      <w:r w:rsidRPr="00BC60EB">
        <w:rPr>
          <w:szCs w:val="24"/>
        </w:rPr>
        <w:t>PVN samazināt</w:t>
      </w:r>
      <w:r>
        <w:rPr>
          <w:szCs w:val="24"/>
        </w:rPr>
        <w:t>ajām</w:t>
      </w:r>
      <w:r w:rsidRPr="00BC60EB">
        <w:rPr>
          <w:szCs w:val="24"/>
        </w:rPr>
        <w:t xml:space="preserve"> likm</w:t>
      </w:r>
      <w:r>
        <w:rPr>
          <w:szCs w:val="24"/>
        </w:rPr>
        <w:t>ēm</w:t>
      </w:r>
      <w:r w:rsidRPr="00BC60EB">
        <w:rPr>
          <w:szCs w:val="24"/>
        </w:rPr>
        <w:t xml:space="preserve"> apliekamo darījumu apmērs</w:t>
      </w:r>
      <w:r w:rsidRPr="00CC2894">
        <w:rPr>
          <w:szCs w:val="24"/>
        </w:rPr>
        <w:t xml:space="preserve">. Proti, ir pieaudzis ar PVN samazināto likmi </w:t>
      </w:r>
      <w:r>
        <w:rPr>
          <w:szCs w:val="24"/>
        </w:rPr>
        <w:t xml:space="preserve">12% apmērā </w:t>
      </w:r>
      <w:r w:rsidRPr="00CC2894">
        <w:rPr>
          <w:szCs w:val="24"/>
        </w:rPr>
        <w:t>apliekamo</w:t>
      </w:r>
      <w:r>
        <w:rPr>
          <w:szCs w:val="24"/>
        </w:rPr>
        <w:t xml:space="preserve"> </w:t>
      </w:r>
      <w:r w:rsidRPr="001647B0">
        <w:rPr>
          <w:szCs w:val="24"/>
        </w:rPr>
        <w:t xml:space="preserve">medicīnas ierīču piegāžu apmērs (par </w:t>
      </w:r>
      <w:r w:rsidRPr="00915E28">
        <w:rPr>
          <w:szCs w:val="24"/>
        </w:rPr>
        <w:t>10</w:t>
      </w:r>
      <w:r w:rsidRPr="001647B0">
        <w:rPr>
          <w:szCs w:val="24"/>
        </w:rPr>
        <w:t xml:space="preserve">,6%), izmitināšanas pakalpojumu tūristu mītnēs apmērs (par </w:t>
      </w:r>
      <w:r w:rsidRPr="00915E28">
        <w:rPr>
          <w:szCs w:val="24"/>
        </w:rPr>
        <w:t>13,2</w:t>
      </w:r>
      <w:r w:rsidRPr="001647B0">
        <w:rPr>
          <w:szCs w:val="24"/>
        </w:rPr>
        <w:t xml:space="preserve">%), siltumenerģijas piegāžu apmērs (par </w:t>
      </w:r>
      <w:r w:rsidRPr="00915E28">
        <w:rPr>
          <w:szCs w:val="24"/>
        </w:rPr>
        <w:t>3,8</w:t>
      </w:r>
      <w:r w:rsidRPr="001647B0">
        <w:rPr>
          <w:szCs w:val="24"/>
        </w:rPr>
        <w:t>%)</w:t>
      </w:r>
      <w:r w:rsidRPr="00915E28">
        <w:rPr>
          <w:szCs w:val="24"/>
        </w:rPr>
        <w:t>, mācību literatūras un oriģinālliteratūras piegāžu apmērs (par 6,3%), koksnes kurināmā piegāžu apmērs (par 0,8%)</w:t>
      </w:r>
      <w:r w:rsidRPr="001647B0">
        <w:rPr>
          <w:szCs w:val="24"/>
        </w:rPr>
        <w:t xml:space="preserve"> un medikamentu piegāžu apmērs (par </w:t>
      </w:r>
      <w:r w:rsidRPr="00915E28">
        <w:rPr>
          <w:szCs w:val="24"/>
        </w:rPr>
        <w:t>5</w:t>
      </w:r>
      <w:r w:rsidRPr="001647B0">
        <w:rPr>
          <w:szCs w:val="24"/>
        </w:rPr>
        <w:t>,2%)</w:t>
      </w:r>
      <w:r>
        <w:rPr>
          <w:szCs w:val="24"/>
        </w:rPr>
        <w:t>,</w:t>
      </w:r>
      <w:r w:rsidRPr="001647B0">
        <w:rPr>
          <w:szCs w:val="24"/>
        </w:rPr>
        <w:t xml:space="preserve"> </w:t>
      </w:r>
      <w:r>
        <w:rPr>
          <w:szCs w:val="24"/>
        </w:rPr>
        <w:t xml:space="preserve">kā arī </w:t>
      </w:r>
      <w:r w:rsidRPr="00915E28">
        <w:rPr>
          <w:szCs w:val="24"/>
        </w:rPr>
        <w:t xml:space="preserve">pasažieru iekšzemes pārvadājumu apmērs (par 100,2%). </w:t>
      </w:r>
      <w:r w:rsidR="00366805" w:rsidRPr="00366805">
        <w:rPr>
          <w:szCs w:val="24"/>
        </w:rPr>
        <w:t>Pasažieru un to bagāžas regulāro iekšzemes pārvadājumu straujais atvieglojuma apjoma pieaugums skaidrojams ar PVN aprēķināšanas un uzskaites kārtības precizēšanu pasažieru pārvadājumiem ar braukšanas maksas atvieglojumiem, kas paredz aprēķināt un uzskaitīt PVN arī par nesaņemto ieņēmumu daļu, kuru pārvadātājs nav saņēmis no pasažiera sakarā ar noteikto braukšanas maksas atvieglojumu piemērošanu. Minētā norma stājās spēkā 2018.gada 1.janvārī, līdz</w:t>
      </w:r>
      <w:r w:rsidR="00366805" w:rsidRPr="00366805">
        <w:t xml:space="preserve"> ar to 2018.gada dati nav salīdzināmi ar 2017.gada un 2016.gada datiem.</w:t>
      </w:r>
      <w:r w:rsidR="00366805">
        <w:t xml:space="preserve"> </w:t>
      </w:r>
      <w:r w:rsidRPr="001647B0">
        <w:rPr>
          <w:szCs w:val="24"/>
        </w:rPr>
        <w:t>Pārējo ar PVN samazināto likmi</w:t>
      </w:r>
      <w:r>
        <w:rPr>
          <w:szCs w:val="24"/>
        </w:rPr>
        <w:t xml:space="preserve"> 12 % apmērā</w:t>
      </w:r>
      <w:r w:rsidRPr="001647B0">
        <w:rPr>
          <w:szCs w:val="24"/>
        </w:rPr>
        <w:t xml:space="preserve"> apliekamo darījumu apmērs ir nedaudz samazinājies.</w:t>
      </w:r>
      <w:r>
        <w:rPr>
          <w:szCs w:val="24"/>
        </w:rPr>
        <w:t xml:space="preserve"> </w:t>
      </w:r>
    </w:p>
    <w:p w14:paraId="41F2C18E" w14:textId="77777777" w:rsidR="008D4CE1" w:rsidRPr="00004B9B" w:rsidRDefault="008D4CE1" w:rsidP="008D4CE1">
      <w:pPr>
        <w:spacing w:after="120"/>
        <w:ind w:firstLine="709"/>
        <w:contextualSpacing/>
        <w:jc w:val="both"/>
        <w:rPr>
          <w:sz w:val="10"/>
          <w:szCs w:val="10"/>
          <w:highlight w:val="yellow"/>
        </w:rPr>
      </w:pPr>
    </w:p>
    <w:p w14:paraId="18F82D7E" w14:textId="22C30B7E" w:rsidR="008D4CE1" w:rsidRDefault="008D4CE1" w:rsidP="008D4CE1">
      <w:pPr>
        <w:spacing w:after="120"/>
        <w:ind w:firstLine="709"/>
        <w:jc w:val="both"/>
        <w:rPr>
          <w:szCs w:val="24"/>
        </w:rPr>
      </w:pPr>
      <w:r w:rsidRPr="001647B0">
        <w:rPr>
          <w:szCs w:val="24"/>
        </w:rPr>
        <w:t>Kā var redzēt</w:t>
      </w:r>
      <w:r w:rsidRPr="00915E28">
        <w:rPr>
          <w:szCs w:val="24"/>
        </w:rPr>
        <w:t xml:space="preserve"> </w:t>
      </w:r>
      <w:r w:rsidR="00004B9B" w:rsidRPr="00366805">
        <w:rPr>
          <w:szCs w:val="24"/>
        </w:rPr>
        <w:t>1</w:t>
      </w:r>
      <w:r w:rsidR="00366805" w:rsidRPr="00366805">
        <w:rPr>
          <w:szCs w:val="24"/>
        </w:rPr>
        <w:t>3</w:t>
      </w:r>
      <w:r w:rsidRPr="00366805">
        <w:rPr>
          <w:szCs w:val="24"/>
        </w:rPr>
        <w:t>.</w:t>
      </w:r>
      <w:r w:rsidRPr="001647B0">
        <w:rPr>
          <w:szCs w:val="24"/>
        </w:rPr>
        <w:t xml:space="preserve">attēlā, ar PVN samazināto likmi apliekamo preču un pakalpojumu </w:t>
      </w:r>
      <w:r w:rsidRPr="000F76A9">
        <w:rPr>
          <w:szCs w:val="24"/>
        </w:rPr>
        <w:t xml:space="preserve">procentuālā sadalījumā pēc to apmēra vislielākais īpatsvars ir medikamentu piegādēm, kā arī nozīmīgs īpatsvars ir </w:t>
      </w:r>
      <w:r>
        <w:rPr>
          <w:szCs w:val="24"/>
        </w:rPr>
        <w:t>pasažieru iekšzemes pārvadājumu</w:t>
      </w:r>
      <w:r w:rsidRPr="00915E28">
        <w:rPr>
          <w:szCs w:val="24"/>
        </w:rPr>
        <w:t xml:space="preserve"> pakalpojumiem, </w:t>
      </w:r>
      <w:r w:rsidRPr="001647B0">
        <w:rPr>
          <w:szCs w:val="24"/>
        </w:rPr>
        <w:t xml:space="preserve">siltumenerģijas piegādēm </w:t>
      </w:r>
      <w:r w:rsidRPr="000F76A9">
        <w:rPr>
          <w:szCs w:val="24"/>
        </w:rPr>
        <w:t>un tūristu izmitināšanas pakalpojumiem. Tas norāda, ka ar samazinātās PVN likmes piemērošanu tiek sniegts būtisks atbalsts mājsaimniecībām vai noteiktām nozarēm, tiešā veidā samazinot to izdevumus.</w:t>
      </w:r>
    </w:p>
    <w:p w14:paraId="03F60A80" w14:textId="77777777" w:rsidR="008D4CE1" w:rsidRPr="00915E28" w:rsidRDefault="008D4CE1" w:rsidP="008D4CE1">
      <w:pPr>
        <w:spacing w:after="120"/>
        <w:ind w:firstLine="709"/>
        <w:jc w:val="both"/>
        <w:rPr>
          <w:szCs w:val="24"/>
        </w:rPr>
      </w:pPr>
      <w:r w:rsidRPr="00915E28">
        <w:rPr>
          <w:szCs w:val="24"/>
        </w:rPr>
        <w:t xml:space="preserve">Vērtējot PVN samazinātās likmes 5% apmērā piemērošanu 2018.gadā Latvijai raksturīgajiem augļiem, ogām un dārzeņiem, faktiskā ietekme uz valsts budžetu tiek novērtēta </w:t>
      </w:r>
      <w:r w:rsidRPr="00915E28">
        <w:rPr>
          <w:b/>
          <w:szCs w:val="24"/>
        </w:rPr>
        <w:t xml:space="preserve">-6,0 milj. </w:t>
      </w:r>
      <w:r w:rsidRPr="00915E28">
        <w:rPr>
          <w:b/>
          <w:i/>
          <w:szCs w:val="24"/>
        </w:rPr>
        <w:t>euro</w:t>
      </w:r>
      <w:r w:rsidRPr="00915E28">
        <w:rPr>
          <w:szCs w:val="24"/>
        </w:rPr>
        <w:t xml:space="preserve"> apmērā, kas atbilst sākotnēji prognozētajam. </w:t>
      </w:r>
    </w:p>
    <w:p w14:paraId="6A43CDE7" w14:textId="401E9E2E" w:rsidR="008D4CE1" w:rsidRPr="00004B9B" w:rsidRDefault="008D4CE1" w:rsidP="00004B9B">
      <w:pPr>
        <w:spacing w:after="120"/>
        <w:ind w:firstLine="709"/>
        <w:jc w:val="both"/>
        <w:rPr>
          <w:szCs w:val="24"/>
          <w:highlight w:val="yellow"/>
        </w:rPr>
      </w:pPr>
      <w:r w:rsidRPr="00C4244A">
        <w:rPr>
          <w:rFonts w:eastAsia="Times New Roman" w:cs="Times New Roman"/>
          <w:szCs w:val="24"/>
        </w:rPr>
        <w:t xml:space="preserve">PVN samazinātās likmes 5% apmērā svaigiem augļiem, ogām un dārzeņiem ieviešanas </w:t>
      </w:r>
      <w:r w:rsidRPr="00915E28">
        <w:rPr>
          <w:rFonts w:eastAsia="Times New Roman" w:cs="Times New Roman"/>
          <w:szCs w:val="24"/>
        </w:rPr>
        <w:t>mērķis</w:t>
      </w:r>
      <w:r w:rsidRPr="00C4244A">
        <w:rPr>
          <w:rFonts w:eastAsia="Times New Roman" w:cs="Times New Roman"/>
          <w:szCs w:val="24"/>
        </w:rPr>
        <w:t xml:space="preserve"> ir  samazināt ēnu ekonomiku </w:t>
      </w:r>
      <w:r w:rsidRPr="00915E28">
        <w:rPr>
          <w:szCs w:val="24"/>
        </w:rPr>
        <w:t xml:space="preserve">augkopības un lopkopības, medniecības un saistīto palīgdarbību nozarē un palielināt legālajā tirgū darbojošos komersantu konkurētspēju. Līdz ar to PVN samazinātās likmes 5 % apmērā ietekmes uz valsts budžetu novērtēšanai tika analizēti PVN deklarāciju dati par nodokļu maksātājiem, </w:t>
      </w:r>
      <w:r w:rsidRPr="00915E28">
        <w:rPr>
          <w:szCs w:val="24"/>
        </w:rPr>
        <w:lastRenderedPageBreak/>
        <w:t xml:space="preserve">kuru </w:t>
      </w:r>
      <w:r w:rsidRPr="00915E28">
        <w:rPr>
          <w:b/>
          <w:szCs w:val="24"/>
        </w:rPr>
        <w:t>pamatdarbības veids ir augkopība un lopkopība, medniecība un saistītas palīgdarbības</w:t>
      </w:r>
      <w:r w:rsidRPr="00915E28">
        <w:rPr>
          <w:szCs w:val="24"/>
        </w:rPr>
        <w:t xml:space="preserve"> (NACE 2.red. apkopojošais kods 01), un kuri 2018.gadā ir deklarējuši ar PVN 5% likmi apliekamos darījumus.</w:t>
      </w:r>
      <w:r w:rsidR="00004B9B">
        <w:rPr>
          <w:szCs w:val="24"/>
        </w:rPr>
        <w:t xml:space="preserve"> </w:t>
      </w:r>
      <w:r w:rsidRPr="00915E28">
        <w:rPr>
          <w:sz w:val="23"/>
          <w:szCs w:val="23"/>
        </w:rPr>
        <w:t>2018.gadā k</w:t>
      </w:r>
      <w:r w:rsidRPr="00D97267">
        <w:rPr>
          <w:sz w:val="23"/>
          <w:szCs w:val="23"/>
        </w:rPr>
        <w:t xml:space="preserve">opējā darījumu vērtība ar PVN 5 % likmi apliekamiem darījumiem šiem nodokļu maksātājiem bija 37,19 milj. </w:t>
      </w:r>
      <w:r w:rsidRPr="00915E28">
        <w:rPr>
          <w:i/>
          <w:sz w:val="23"/>
          <w:szCs w:val="23"/>
        </w:rPr>
        <w:t>euro</w:t>
      </w:r>
      <w:r w:rsidRPr="00D97267">
        <w:rPr>
          <w:sz w:val="23"/>
          <w:szCs w:val="23"/>
        </w:rPr>
        <w:t xml:space="preserve"> apmērā</w:t>
      </w:r>
      <w:r w:rsidRPr="00915E28">
        <w:rPr>
          <w:sz w:val="23"/>
          <w:szCs w:val="23"/>
        </w:rPr>
        <w:t>.</w:t>
      </w:r>
      <w:r>
        <w:rPr>
          <w:sz w:val="23"/>
          <w:szCs w:val="23"/>
        </w:rPr>
        <w:t xml:space="preserve"> </w:t>
      </w:r>
    </w:p>
    <w:p w14:paraId="71190DFB" w14:textId="77777777" w:rsidR="008D4CE1" w:rsidRPr="00D7350A" w:rsidRDefault="008D4CE1" w:rsidP="008D4CE1">
      <w:pPr>
        <w:spacing w:after="120"/>
        <w:jc w:val="both"/>
        <w:rPr>
          <w:szCs w:val="24"/>
        </w:rPr>
      </w:pPr>
      <w:r>
        <w:rPr>
          <w:noProof/>
          <w:lang w:eastAsia="lv-LV"/>
        </w:rPr>
        <w:drawing>
          <wp:inline distT="0" distB="0" distL="0" distR="0" wp14:anchorId="2B7510A5" wp14:editId="7FE74B72">
            <wp:extent cx="5210175" cy="313372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93A46CC" w14:textId="77CBF681" w:rsidR="008D4CE1" w:rsidRPr="00D7350A" w:rsidRDefault="00004B9B" w:rsidP="008D4CE1">
      <w:pPr>
        <w:tabs>
          <w:tab w:val="left" w:pos="709"/>
        </w:tabs>
        <w:spacing w:after="120"/>
        <w:ind w:left="709" w:hanging="709"/>
        <w:contextualSpacing/>
        <w:jc w:val="both"/>
        <w:rPr>
          <w:b/>
          <w:sz w:val="22"/>
        </w:rPr>
      </w:pPr>
      <w:r w:rsidRPr="00366805">
        <w:rPr>
          <w:sz w:val="22"/>
        </w:rPr>
        <w:t>1</w:t>
      </w:r>
      <w:r w:rsidR="00366805" w:rsidRPr="00366805">
        <w:rPr>
          <w:sz w:val="22"/>
        </w:rPr>
        <w:t>3</w:t>
      </w:r>
      <w:r w:rsidR="008D4CE1" w:rsidRPr="00366805">
        <w:rPr>
          <w:sz w:val="22"/>
        </w:rPr>
        <w:t>.a</w:t>
      </w:r>
      <w:r w:rsidR="008D4CE1" w:rsidRPr="00D7350A">
        <w:rPr>
          <w:sz w:val="22"/>
        </w:rPr>
        <w:t>tt.</w:t>
      </w:r>
      <w:r w:rsidR="008D4CE1" w:rsidRPr="00D7350A">
        <w:rPr>
          <w:sz w:val="22"/>
        </w:rPr>
        <w:tab/>
      </w:r>
      <w:r w:rsidR="008D4CE1" w:rsidRPr="00D7350A">
        <w:rPr>
          <w:b/>
          <w:sz w:val="22"/>
        </w:rPr>
        <w:t>Ar PVN samazināto likmi apliekamo preču un pakalpojumu procentuālais sadalījums pēc to apmēra 201</w:t>
      </w:r>
      <w:r w:rsidR="008D4CE1">
        <w:rPr>
          <w:b/>
          <w:sz w:val="22"/>
        </w:rPr>
        <w:t>8</w:t>
      </w:r>
      <w:r w:rsidR="008D4CE1" w:rsidRPr="00D7350A">
        <w:rPr>
          <w:b/>
          <w:sz w:val="22"/>
        </w:rPr>
        <w:t>.gadā</w:t>
      </w:r>
    </w:p>
    <w:p w14:paraId="7BBB009C" w14:textId="77777777" w:rsidR="008D4CE1" w:rsidRPr="00D7350A" w:rsidRDefault="008D4CE1" w:rsidP="008D4CE1">
      <w:pPr>
        <w:spacing w:before="120"/>
        <w:contextualSpacing/>
        <w:jc w:val="both"/>
        <w:rPr>
          <w:i/>
          <w:sz w:val="20"/>
          <w:szCs w:val="20"/>
        </w:rPr>
      </w:pPr>
      <w:r w:rsidRPr="00D7350A">
        <w:rPr>
          <w:b/>
          <w:i/>
          <w:sz w:val="20"/>
          <w:szCs w:val="20"/>
        </w:rPr>
        <w:t>Avots:</w:t>
      </w:r>
      <w:r w:rsidRPr="00D7350A">
        <w:rPr>
          <w:i/>
          <w:sz w:val="20"/>
          <w:szCs w:val="20"/>
        </w:rPr>
        <w:t xml:space="preserve"> FM aprēķini</w:t>
      </w:r>
    </w:p>
    <w:p w14:paraId="50134E37" w14:textId="77777777" w:rsidR="008D4CE1" w:rsidRPr="006A3550" w:rsidRDefault="008D4CE1" w:rsidP="008D4CE1">
      <w:pPr>
        <w:pStyle w:val="Heading3"/>
        <w:jc w:val="center"/>
        <w:rPr>
          <w:i/>
          <w:sz w:val="26"/>
          <w:szCs w:val="26"/>
        </w:rPr>
      </w:pPr>
      <w:bookmarkStart w:id="42" w:name="_Toc26198375"/>
      <w:r w:rsidRPr="006A3550">
        <w:rPr>
          <w:i/>
          <w:sz w:val="26"/>
          <w:szCs w:val="26"/>
        </w:rPr>
        <w:t>4.5.3. Secinājumi</w:t>
      </w:r>
      <w:bookmarkEnd w:id="42"/>
    </w:p>
    <w:p w14:paraId="0FAC8367" w14:textId="05CA73C6" w:rsidR="008D4CE1" w:rsidRPr="00E82D18" w:rsidRDefault="008D4CE1" w:rsidP="008F3EF9">
      <w:pPr>
        <w:pStyle w:val="ListParagraph"/>
        <w:numPr>
          <w:ilvl w:val="1"/>
          <w:numId w:val="3"/>
        </w:numPr>
        <w:spacing w:before="0" w:beforeAutospacing="0" w:after="120" w:afterAutospacing="0"/>
        <w:ind w:left="425" w:hanging="425"/>
        <w:jc w:val="both"/>
      </w:pPr>
      <w:r w:rsidRPr="00D4389C">
        <w:t>Par PVN atvieglojumiem var uzskatīt gan PVN atbrīvojumus (2</w:t>
      </w:r>
      <w:r>
        <w:t>5</w:t>
      </w:r>
      <w:r w:rsidRPr="00D4389C">
        <w:t xml:space="preserve"> veidi, kas noteikti likuma </w:t>
      </w:r>
      <w:r>
        <w:t>5</w:t>
      </w:r>
      <w:r w:rsidRPr="00D4389C">
        <w:t>2.</w:t>
      </w:r>
      <w:r w:rsidR="006753AF" w:rsidRPr="006753AF">
        <w:t xml:space="preserve"> </w:t>
      </w:r>
      <w:r w:rsidR="006753AF">
        <w:t xml:space="preserve">un </w:t>
      </w:r>
      <w:r w:rsidR="006753AF">
        <w:rPr>
          <w:rFonts w:ascii="Arial" w:hAnsi="Arial" w:cs="Arial"/>
          <w:b/>
          <w:bCs/>
          <w:color w:val="414142"/>
          <w:sz w:val="20"/>
          <w:szCs w:val="20"/>
          <w:shd w:val="clear" w:color="auto" w:fill="FFFFFF"/>
        </w:rPr>
        <w:t>52.</w:t>
      </w:r>
      <w:r w:rsidR="006753AF">
        <w:rPr>
          <w:rFonts w:ascii="Arial" w:hAnsi="Arial" w:cs="Arial"/>
          <w:b/>
          <w:bCs/>
          <w:color w:val="414142"/>
          <w:sz w:val="20"/>
          <w:szCs w:val="20"/>
          <w:shd w:val="clear" w:color="auto" w:fill="FFFFFF"/>
          <w:vertAlign w:val="superscript"/>
        </w:rPr>
        <w:t xml:space="preserve">1 </w:t>
      </w:r>
      <w:r w:rsidRPr="00D4389C">
        <w:t xml:space="preserve">pantā), gan samazinātās likmes (12% un 5% apmērā, ko sāk piemērot no 2018.gada </w:t>
      </w:r>
      <w:r w:rsidRPr="00366805">
        <w:rPr>
          <w:rStyle w:val="Strong"/>
          <w:b w:val="0"/>
          <w:color w:val="auto"/>
          <w:shd w:val="clear" w:color="auto" w:fill="FFFFFF"/>
        </w:rPr>
        <w:t>svaigiem augļiem, ogām un dārzeņiem), gan arī</w:t>
      </w:r>
      <w:r w:rsidRPr="006A3550">
        <w:rPr>
          <w:rStyle w:val="Strong"/>
          <w:color w:val="auto"/>
          <w:shd w:val="clear" w:color="auto" w:fill="FFFFFF"/>
        </w:rPr>
        <w:t xml:space="preserve"> </w:t>
      </w:r>
      <w:r w:rsidRPr="00E82D18">
        <w:t xml:space="preserve">iekšzemes nodokļa maksātāja tiesības nereģistrēties VID PVN maksātāju reģistrā, ja tā veikto ar PVN apliekamo preču piegāžu un sniegto pakalpojumu kopējā vērtība iepriekšējo 12 mēnešu laikā nav pārsniegusi 40 000 </w:t>
      </w:r>
      <w:r w:rsidRPr="00E82D18">
        <w:rPr>
          <w:i/>
          <w:iCs/>
        </w:rPr>
        <w:t>euro</w:t>
      </w:r>
      <w:r w:rsidR="00540273">
        <w:rPr>
          <w:i/>
          <w:iCs/>
        </w:rPr>
        <w:t xml:space="preserve"> </w:t>
      </w:r>
      <w:r w:rsidR="00540273" w:rsidRPr="00F66AF5">
        <w:rPr>
          <w:iCs/>
        </w:rPr>
        <w:t>vai</w:t>
      </w:r>
      <w:r w:rsidR="00540273">
        <w:rPr>
          <w:i/>
          <w:iCs/>
        </w:rPr>
        <w:t xml:space="preserve"> </w:t>
      </w:r>
      <w:r w:rsidR="00540273" w:rsidRPr="008A2892">
        <w:t xml:space="preserve">veikto preču iegāde Eiropas Savienības teritorijā kārtējā kalendāra gadā pārsniedz 10 000 </w:t>
      </w:r>
      <w:r w:rsidR="00540273" w:rsidRPr="008A2892">
        <w:rPr>
          <w:i/>
        </w:rPr>
        <w:t>euro</w:t>
      </w:r>
      <w:r w:rsidRPr="00E82D18">
        <w:rPr>
          <w:color w:val="auto"/>
        </w:rPr>
        <w:t xml:space="preserve">. </w:t>
      </w:r>
    </w:p>
    <w:p w14:paraId="6839BDB7" w14:textId="77777777" w:rsidR="008D4CE1" w:rsidRPr="00C4244A" w:rsidRDefault="008D4CE1" w:rsidP="008F3EF9">
      <w:pPr>
        <w:pStyle w:val="ListParagraph"/>
        <w:numPr>
          <w:ilvl w:val="1"/>
          <w:numId w:val="3"/>
        </w:numPr>
        <w:spacing w:before="0" w:beforeAutospacing="0" w:after="120" w:afterAutospacing="0"/>
        <w:ind w:left="425" w:hanging="425"/>
        <w:jc w:val="both"/>
      </w:pPr>
      <w:r w:rsidRPr="00C4244A">
        <w:rPr>
          <w:bCs/>
        </w:rPr>
        <w:t xml:space="preserve">Pēdējos gados vērojams stabils PVN atvieglojumu apmērs. Kopējais PVN atvieglojumu apmērs </w:t>
      </w:r>
      <w:r w:rsidRPr="00C4244A">
        <w:rPr>
          <w:b/>
          <w:bCs/>
        </w:rPr>
        <w:t>201</w:t>
      </w:r>
      <w:r w:rsidRPr="00915E28">
        <w:rPr>
          <w:b/>
          <w:bCs/>
        </w:rPr>
        <w:t>8</w:t>
      </w:r>
      <w:r w:rsidRPr="00C4244A">
        <w:rPr>
          <w:b/>
          <w:bCs/>
        </w:rPr>
        <w:t>.gadā</w:t>
      </w:r>
      <w:r w:rsidRPr="00C4244A">
        <w:rPr>
          <w:bCs/>
        </w:rPr>
        <w:t xml:space="preserve"> bija </w:t>
      </w:r>
      <w:r w:rsidRPr="00C4244A">
        <w:rPr>
          <w:b/>
          <w:bCs/>
        </w:rPr>
        <w:t>8</w:t>
      </w:r>
      <w:r w:rsidRPr="00915E28">
        <w:rPr>
          <w:b/>
          <w:bCs/>
        </w:rPr>
        <w:t>84</w:t>
      </w:r>
      <w:r w:rsidRPr="00C4244A">
        <w:rPr>
          <w:b/>
          <w:bCs/>
        </w:rPr>
        <w:t>,7</w:t>
      </w:r>
      <w:r w:rsidRPr="00C4244A">
        <w:rPr>
          <w:bCs/>
        </w:rPr>
        <w:t xml:space="preserve"> milj. </w:t>
      </w:r>
      <w:r w:rsidRPr="00C4244A">
        <w:rPr>
          <w:bCs/>
          <w:i/>
        </w:rPr>
        <w:t>euro</w:t>
      </w:r>
      <w:r w:rsidRPr="00C4244A">
        <w:rPr>
          <w:bCs/>
        </w:rPr>
        <w:t xml:space="preserve">, kas veido </w:t>
      </w:r>
      <w:r w:rsidRPr="00C4244A">
        <w:rPr>
          <w:b/>
          <w:bCs/>
        </w:rPr>
        <w:t>3</w:t>
      </w:r>
      <w:r w:rsidRPr="00915E28">
        <w:rPr>
          <w:b/>
          <w:bCs/>
        </w:rPr>
        <w:t>6</w:t>
      </w:r>
      <w:r w:rsidRPr="00C4244A">
        <w:rPr>
          <w:b/>
          <w:bCs/>
        </w:rPr>
        <w:t>,</w:t>
      </w:r>
      <w:r w:rsidRPr="00915E28">
        <w:rPr>
          <w:b/>
          <w:bCs/>
        </w:rPr>
        <w:t>0</w:t>
      </w:r>
      <w:r w:rsidRPr="00C4244A">
        <w:rPr>
          <w:b/>
          <w:bCs/>
        </w:rPr>
        <w:t>%</w:t>
      </w:r>
      <w:r w:rsidRPr="00C4244A">
        <w:rPr>
          <w:bCs/>
        </w:rPr>
        <w:t xml:space="preserve"> no kopējiem PVN ieņēmumiem un </w:t>
      </w:r>
      <w:r w:rsidRPr="00C4244A">
        <w:rPr>
          <w:b/>
          <w:bCs/>
        </w:rPr>
        <w:t>3,</w:t>
      </w:r>
      <w:r w:rsidRPr="00915E28">
        <w:rPr>
          <w:b/>
          <w:bCs/>
        </w:rPr>
        <w:t>0</w:t>
      </w:r>
      <w:r w:rsidRPr="00C4244A">
        <w:rPr>
          <w:b/>
          <w:bCs/>
        </w:rPr>
        <w:t>%</w:t>
      </w:r>
      <w:r w:rsidRPr="00C4244A">
        <w:rPr>
          <w:bCs/>
        </w:rPr>
        <w:t xml:space="preserve"> no IKP, tai skaitā PVN samazināto likmju piemērošanas apmērs bija </w:t>
      </w:r>
      <w:r w:rsidRPr="00915E28">
        <w:rPr>
          <w:bCs/>
        </w:rPr>
        <w:t>105</w:t>
      </w:r>
      <w:r w:rsidRPr="00C4244A">
        <w:rPr>
          <w:bCs/>
        </w:rPr>
        <w:t>,</w:t>
      </w:r>
      <w:r w:rsidRPr="00915E28">
        <w:rPr>
          <w:bCs/>
        </w:rPr>
        <w:t>9</w:t>
      </w:r>
      <w:r w:rsidRPr="00C4244A">
        <w:rPr>
          <w:bCs/>
        </w:rPr>
        <w:t xml:space="preserve"> milj. </w:t>
      </w:r>
      <w:r w:rsidRPr="00C4244A">
        <w:rPr>
          <w:bCs/>
          <w:i/>
        </w:rPr>
        <w:t>euro</w:t>
      </w:r>
      <w:r w:rsidRPr="00C4244A">
        <w:rPr>
          <w:bCs/>
        </w:rPr>
        <w:t>, kamēr ar PVN neapliekamo preču un pakalpojumu apmērs bija 7</w:t>
      </w:r>
      <w:r w:rsidRPr="00915E28">
        <w:rPr>
          <w:bCs/>
        </w:rPr>
        <w:t>78</w:t>
      </w:r>
      <w:r w:rsidRPr="00C4244A">
        <w:rPr>
          <w:bCs/>
        </w:rPr>
        <w:t>,</w:t>
      </w:r>
      <w:r w:rsidRPr="00915E28">
        <w:rPr>
          <w:bCs/>
        </w:rPr>
        <w:t>8</w:t>
      </w:r>
      <w:r w:rsidRPr="00C4244A">
        <w:rPr>
          <w:bCs/>
        </w:rPr>
        <w:t xml:space="preserve"> milj. </w:t>
      </w:r>
      <w:r w:rsidRPr="00C4244A">
        <w:rPr>
          <w:bCs/>
          <w:i/>
        </w:rPr>
        <w:t>euro.</w:t>
      </w:r>
    </w:p>
    <w:p w14:paraId="0A2FF145" w14:textId="6B523A07" w:rsidR="008D4CE1" w:rsidRDefault="008D4CE1" w:rsidP="008F3EF9">
      <w:pPr>
        <w:pStyle w:val="ListParagraph"/>
        <w:numPr>
          <w:ilvl w:val="1"/>
          <w:numId w:val="3"/>
        </w:numPr>
        <w:spacing w:before="0" w:beforeAutospacing="0" w:after="120" w:afterAutospacing="0"/>
        <w:ind w:left="425" w:hanging="425"/>
        <w:jc w:val="both"/>
      </w:pPr>
      <w:r w:rsidRPr="00C4244A">
        <w:t>Preču un pakalpojumu veidos, kam tiek piemērota PVN samazinātā likme</w:t>
      </w:r>
      <w:r w:rsidRPr="00915E28">
        <w:t xml:space="preserve"> 12% apmērā</w:t>
      </w:r>
      <w:r w:rsidRPr="00C4244A">
        <w:t>, vis</w:t>
      </w:r>
      <w:r w:rsidRPr="00C4244A">
        <w:softHyphen/>
        <w:t>būtis</w:t>
      </w:r>
      <w:r w:rsidRPr="00C4244A">
        <w:softHyphen/>
        <w:t>kāko ietekmi uz valsts budžetu rada medikamentu piegādes, siltum</w:t>
      </w:r>
      <w:r w:rsidR="00133846">
        <w:softHyphen/>
      </w:r>
      <w:r w:rsidRPr="00C4244A">
        <w:t>enerģijas piegādes, kā arī sabiedriskā transporta un tūristu izmitināšanas pakal</w:t>
      </w:r>
      <w:r w:rsidR="00133846">
        <w:softHyphen/>
      </w:r>
      <w:r w:rsidRPr="00C4244A">
        <w:t>pojumi</w:t>
      </w:r>
      <w:r w:rsidRPr="00C4244A">
        <w:rPr>
          <w:bCs/>
        </w:rPr>
        <w:t>.</w:t>
      </w:r>
      <w:r w:rsidRPr="00C4244A">
        <w:t xml:space="preserve"> Tas norāda, ka </w:t>
      </w:r>
      <w:r w:rsidRPr="00C4244A">
        <w:rPr>
          <w:rFonts w:eastAsiaTheme="minorHAnsi" w:cstheme="minorBidi"/>
          <w:bCs/>
          <w:color w:val="auto"/>
          <w:szCs w:val="22"/>
          <w:lang w:eastAsia="en-US"/>
        </w:rPr>
        <w:t xml:space="preserve">ar samazinātās PVN likmes piemērošanu </w:t>
      </w:r>
      <w:r w:rsidRPr="00C4244A">
        <w:t xml:space="preserve">tiek sniegts būtisks atbalsts mājsaimniecībām un </w:t>
      </w:r>
      <w:r w:rsidRPr="00C4244A">
        <w:rPr>
          <w:rFonts w:eastAsiaTheme="minorHAnsi" w:cstheme="minorBidi"/>
          <w:bCs/>
          <w:color w:val="auto"/>
          <w:szCs w:val="22"/>
          <w:lang w:eastAsia="en-US"/>
        </w:rPr>
        <w:t>noteiktām</w:t>
      </w:r>
      <w:r w:rsidRPr="00C4244A">
        <w:t xml:space="preserve"> nozarēm, tiešā veidā samazinot to izdevumus.</w:t>
      </w:r>
    </w:p>
    <w:p w14:paraId="6C47AB19" w14:textId="77777777" w:rsidR="008D4CE1" w:rsidRPr="00C4244A" w:rsidRDefault="008D4CE1" w:rsidP="008F3EF9">
      <w:pPr>
        <w:pStyle w:val="ListParagraph"/>
        <w:numPr>
          <w:ilvl w:val="1"/>
          <w:numId w:val="3"/>
        </w:numPr>
        <w:spacing w:before="0" w:beforeAutospacing="0" w:after="120" w:afterAutospacing="0"/>
        <w:ind w:left="425" w:hanging="425"/>
        <w:jc w:val="both"/>
      </w:pPr>
      <w:r>
        <w:rPr>
          <w:sz w:val="23"/>
          <w:szCs w:val="23"/>
        </w:rPr>
        <w:t xml:space="preserve">Atvieglojuma apmērs par PVN samazinātās likmes 5% apmērā piemērošanu </w:t>
      </w:r>
      <w:r w:rsidRPr="00915E28">
        <w:rPr>
          <w:rStyle w:val="Strong"/>
          <w:color w:val="auto"/>
          <w:shd w:val="clear" w:color="auto" w:fill="FFFFFF"/>
        </w:rPr>
        <w:t>svaigiem augļiem, ogām un dārzeņiem</w:t>
      </w:r>
      <w:r>
        <w:rPr>
          <w:sz w:val="23"/>
          <w:szCs w:val="23"/>
        </w:rPr>
        <w:t xml:space="preserve"> </w:t>
      </w:r>
      <w:r w:rsidRPr="00915E28">
        <w:rPr>
          <w:b/>
          <w:sz w:val="23"/>
          <w:szCs w:val="23"/>
        </w:rPr>
        <w:t>2018.gadā</w:t>
      </w:r>
      <w:r>
        <w:rPr>
          <w:sz w:val="23"/>
          <w:szCs w:val="23"/>
        </w:rPr>
        <w:t xml:space="preserve"> bija </w:t>
      </w:r>
      <w:r w:rsidRPr="00915E28">
        <w:rPr>
          <w:b/>
          <w:sz w:val="23"/>
          <w:szCs w:val="23"/>
        </w:rPr>
        <w:t>6,0</w:t>
      </w:r>
      <w:r>
        <w:rPr>
          <w:sz w:val="23"/>
          <w:szCs w:val="23"/>
        </w:rPr>
        <w:t xml:space="preserve"> milj. </w:t>
      </w:r>
      <w:r w:rsidRPr="00000227">
        <w:rPr>
          <w:i/>
          <w:sz w:val="23"/>
          <w:szCs w:val="23"/>
        </w:rPr>
        <w:t>euro</w:t>
      </w:r>
      <w:r>
        <w:rPr>
          <w:sz w:val="23"/>
          <w:szCs w:val="23"/>
        </w:rPr>
        <w:t>, kas atbilst sākotnēji prognozētajam.</w:t>
      </w:r>
    </w:p>
    <w:p w14:paraId="4DF5DB79" w14:textId="1BB08F3F" w:rsidR="008D4CE1" w:rsidRPr="00C4244A" w:rsidRDefault="00366805" w:rsidP="008F3EF9">
      <w:pPr>
        <w:pStyle w:val="ListParagraph"/>
        <w:numPr>
          <w:ilvl w:val="1"/>
          <w:numId w:val="3"/>
        </w:numPr>
        <w:spacing w:before="0" w:beforeAutospacing="0" w:after="120" w:afterAutospacing="0"/>
        <w:ind w:left="425" w:hanging="425"/>
        <w:jc w:val="both"/>
      </w:pPr>
      <w:r>
        <w:lastRenderedPageBreak/>
        <w:t xml:space="preserve">Tā kā </w:t>
      </w:r>
      <w:r w:rsidRPr="00C4244A">
        <w:t>PVN samazināto likmju piemērošanai ir arī vairāki negatīvi aspekti</w:t>
      </w:r>
      <w:r>
        <w:t>,</w:t>
      </w:r>
      <w:r w:rsidRPr="00C4244A">
        <w:rPr>
          <w:bCs/>
        </w:rPr>
        <w:t xml:space="preserve"> </w:t>
      </w:r>
      <w:r>
        <w:rPr>
          <w:bCs/>
        </w:rPr>
        <w:t xml:space="preserve">turpmāk ieviešot kādas </w:t>
      </w:r>
      <w:r w:rsidR="008D4CE1" w:rsidRPr="00C4244A">
        <w:rPr>
          <w:bCs/>
        </w:rPr>
        <w:t>PVN sama</w:t>
      </w:r>
      <w:r w:rsidR="008D4CE1" w:rsidRPr="00C4244A">
        <w:rPr>
          <w:bCs/>
        </w:rPr>
        <w:softHyphen/>
        <w:t>zi</w:t>
      </w:r>
      <w:r w:rsidR="008D4CE1" w:rsidRPr="00C4244A">
        <w:rPr>
          <w:bCs/>
        </w:rPr>
        <w:softHyphen/>
        <w:t>nātā</w:t>
      </w:r>
      <w:r>
        <w:rPr>
          <w:bCs/>
        </w:rPr>
        <w:t>s</w:t>
      </w:r>
      <w:r w:rsidR="008D4CE1" w:rsidRPr="00C4244A">
        <w:rPr>
          <w:bCs/>
        </w:rPr>
        <w:t xml:space="preserve"> likm</w:t>
      </w:r>
      <w:r>
        <w:rPr>
          <w:bCs/>
        </w:rPr>
        <w:t>es, tās jā</w:t>
      </w:r>
      <w:r w:rsidR="008D4CE1" w:rsidRPr="00C4244A">
        <w:rPr>
          <w:bCs/>
        </w:rPr>
        <w:t>no</w:t>
      </w:r>
      <w:r>
        <w:rPr>
          <w:bCs/>
        </w:rPr>
        <w:t xml:space="preserve">saka </w:t>
      </w:r>
      <w:r w:rsidR="008D4CE1" w:rsidRPr="00C4244A">
        <w:rPr>
          <w:bCs/>
        </w:rPr>
        <w:t xml:space="preserve">terminētam laika posmam, turklāt jāizvērtē, </w:t>
      </w:r>
      <w:r w:rsidR="008D4CE1" w:rsidRPr="00C4244A">
        <w:t>vai efektīvāk nebūtu sniegt tiešu valsts atbalstu subsīdiju vai pabalstu veidā mērķētai iedzīvotāju sociālai grupai.</w:t>
      </w:r>
    </w:p>
    <w:p w14:paraId="46F5B558" w14:textId="665328C4" w:rsidR="00D935A9" w:rsidRPr="003B0CF8" w:rsidRDefault="000F1C78" w:rsidP="008D4CE1">
      <w:pPr>
        <w:pStyle w:val="Heading3"/>
        <w:jc w:val="center"/>
        <w:rPr>
          <w:sz w:val="28"/>
          <w:szCs w:val="28"/>
        </w:rPr>
      </w:pPr>
      <w:bookmarkStart w:id="43" w:name="_Toc26198376"/>
      <w:r>
        <w:rPr>
          <w:sz w:val="28"/>
          <w:szCs w:val="28"/>
        </w:rPr>
        <w:t>4.</w:t>
      </w:r>
      <w:r w:rsidR="00E16C7E">
        <w:rPr>
          <w:sz w:val="28"/>
          <w:szCs w:val="28"/>
        </w:rPr>
        <w:t>6</w:t>
      </w:r>
      <w:r w:rsidR="00D935A9" w:rsidRPr="003B0CF8">
        <w:rPr>
          <w:sz w:val="28"/>
          <w:szCs w:val="28"/>
        </w:rPr>
        <w:t xml:space="preserve">. </w:t>
      </w:r>
      <w:r w:rsidR="00642B2F" w:rsidRPr="003B0CF8">
        <w:rPr>
          <w:sz w:val="28"/>
          <w:szCs w:val="28"/>
        </w:rPr>
        <w:t>Akcīzes nodokļa</w:t>
      </w:r>
      <w:r w:rsidR="00D935A9" w:rsidRPr="003B0CF8">
        <w:rPr>
          <w:sz w:val="28"/>
          <w:szCs w:val="28"/>
        </w:rPr>
        <w:t xml:space="preserve"> atvieglojumi</w:t>
      </w:r>
      <w:bookmarkEnd w:id="43"/>
    </w:p>
    <w:p w14:paraId="5B3AC8DC" w14:textId="096B0C28" w:rsidR="00D935A9" w:rsidRPr="003B0CF8" w:rsidRDefault="000F1C78" w:rsidP="00E05572">
      <w:pPr>
        <w:pStyle w:val="Heading3"/>
        <w:spacing w:after="120" w:afterAutospacing="0"/>
        <w:jc w:val="center"/>
        <w:rPr>
          <w:i/>
          <w:sz w:val="26"/>
          <w:szCs w:val="26"/>
        </w:rPr>
      </w:pPr>
      <w:bookmarkStart w:id="44" w:name="_Toc26198377"/>
      <w:r>
        <w:rPr>
          <w:i/>
          <w:sz w:val="26"/>
          <w:szCs w:val="26"/>
        </w:rPr>
        <w:t>4.</w:t>
      </w:r>
      <w:r w:rsidR="00E16C7E">
        <w:rPr>
          <w:i/>
          <w:sz w:val="26"/>
          <w:szCs w:val="26"/>
        </w:rPr>
        <w:t>6</w:t>
      </w:r>
      <w:r w:rsidR="00D935A9" w:rsidRPr="003B0CF8">
        <w:rPr>
          <w:i/>
          <w:sz w:val="26"/>
          <w:szCs w:val="26"/>
        </w:rPr>
        <w:t>.1. Aktuāl</w:t>
      </w:r>
      <w:r w:rsidR="00C35697">
        <w:rPr>
          <w:i/>
          <w:sz w:val="26"/>
          <w:szCs w:val="26"/>
        </w:rPr>
        <w:t>ie</w:t>
      </w:r>
      <w:r w:rsidR="00D935A9" w:rsidRPr="003B0CF8">
        <w:rPr>
          <w:i/>
          <w:sz w:val="26"/>
          <w:szCs w:val="26"/>
        </w:rPr>
        <w:t xml:space="preserve"> </w:t>
      </w:r>
      <w:r w:rsidR="00642B2F" w:rsidRPr="003B0CF8">
        <w:rPr>
          <w:i/>
          <w:sz w:val="26"/>
          <w:szCs w:val="26"/>
        </w:rPr>
        <w:t xml:space="preserve">akcīzes </w:t>
      </w:r>
      <w:r w:rsidR="006C0143">
        <w:rPr>
          <w:i/>
          <w:sz w:val="26"/>
          <w:szCs w:val="26"/>
        </w:rPr>
        <w:t xml:space="preserve">nodokļa </w:t>
      </w:r>
      <w:r w:rsidR="00C35697" w:rsidRPr="003B0CF8">
        <w:rPr>
          <w:i/>
          <w:sz w:val="26"/>
          <w:szCs w:val="26"/>
        </w:rPr>
        <w:t>atvieglojumi</w:t>
      </w:r>
      <w:r w:rsidR="00C35697">
        <w:rPr>
          <w:i/>
          <w:sz w:val="26"/>
          <w:szCs w:val="26"/>
        </w:rPr>
        <w:t xml:space="preserve"> </w:t>
      </w:r>
      <w:r w:rsidR="009C5359">
        <w:rPr>
          <w:i/>
          <w:sz w:val="26"/>
          <w:szCs w:val="26"/>
        </w:rPr>
        <w:t xml:space="preserve">un </w:t>
      </w:r>
      <w:bookmarkEnd w:id="44"/>
      <w:r w:rsidR="00C35697">
        <w:rPr>
          <w:i/>
          <w:sz w:val="26"/>
          <w:szCs w:val="26"/>
        </w:rPr>
        <w:t>samazinātās likmes</w:t>
      </w:r>
    </w:p>
    <w:p w14:paraId="5D7D7687" w14:textId="64C97656" w:rsidR="009C5359" w:rsidRDefault="009C5359" w:rsidP="007E093F">
      <w:pPr>
        <w:spacing w:after="80"/>
        <w:ind w:firstLine="709"/>
        <w:jc w:val="both"/>
        <w:rPr>
          <w:i/>
        </w:rPr>
      </w:pPr>
      <w:r w:rsidRPr="009C5359">
        <w:t>Saskaņā ar</w:t>
      </w:r>
      <w:r>
        <w:t xml:space="preserve"> </w:t>
      </w:r>
      <w:r w:rsidRPr="00471084">
        <w:t>likumu</w:t>
      </w:r>
      <w:r w:rsidRPr="009C5359">
        <w:rPr>
          <w:i/>
        </w:rPr>
        <w:t xml:space="preserve"> “Par akcīzes nodokli”</w:t>
      </w:r>
      <w:r w:rsidR="008B238A">
        <w:rPr>
          <w:i/>
        </w:rPr>
        <w:t xml:space="preserve"> </w:t>
      </w:r>
      <w:r w:rsidR="008B238A" w:rsidRPr="00F66AF5">
        <w:t>un likumu</w:t>
      </w:r>
      <w:r w:rsidR="008B238A">
        <w:rPr>
          <w:i/>
        </w:rPr>
        <w:t xml:space="preserve"> </w:t>
      </w:r>
      <w:r w:rsidR="008B238A" w:rsidRPr="008B238A">
        <w:rPr>
          <w:i/>
        </w:rPr>
        <w:t xml:space="preserve">“Par nodokļu piemērošanu brīvostās un speciālajās ekonomiskajās zonās” </w:t>
      </w:r>
      <w:r>
        <w:rPr>
          <w:i/>
        </w:rPr>
        <w:t xml:space="preserve"> </w:t>
      </w:r>
      <w:r w:rsidRPr="009C5359">
        <w:t>akcīzes precēm tiek piemērotas šādas</w:t>
      </w:r>
      <w:r>
        <w:rPr>
          <w:b/>
          <w:i/>
          <w:u w:val="single"/>
        </w:rPr>
        <w:t xml:space="preserve"> </w:t>
      </w:r>
      <w:r w:rsidR="007C7A97" w:rsidRPr="009C5359">
        <w:t>akcīzes nodokļa</w:t>
      </w:r>
      <w:r w:rsidR="007C7A97" w:rsidRPr="009C5359">
        <w:rPr>
          <w:i/>
        </w:rPr>
        <w:t xml:space="preserve"> (turpmāk – AN)</w:t>
      </w:r>
      <w:r w:rsidR="007C7A97">
        <w:rPr>
          <w:b/>
          <w:i/>
          <w:u w:val="single"/>
        </w:rPr>
        <w:t xml:space="preserve"> </w:t>
      </w:r>
      <w:r>
        <w:rPr>
          <w:b/>
          <w:i/>
          <w:u w:val="single"/>
        </w:rPr>
        <w:t>samazinātās</w:t>
      </w:r>
      <w:r w:rsidRPr="009C5359">
        <w:rPr>
          <w:b/>
          <w:i/>
        </w:rPr>
        <w:t xml:space="preserve"> </w:t>
      </w:r>
      <w:r>
        <w:rPr>
          <w:b/>
          <w:i/>
          <w:u w:val="single"/>
        </w:rPr>
        <w:t>likmes</w:t>
      </w:r>
      <w:r w:rsidRPr="009C5359">
        <w:rPr>
          <w:b/>
          <w:i/>
        </w:rPr>
        <w:t xml:space="preserve"> </w:t>
      </w:r>
      <w:r w:rsidRPr="009C5359">
        <w:rPr>
          <w:i/>
        </w:rPr>
        <w:t>(</w:t>
      </w:r>
      <w:r w:rsidRPr="00B3636B">
        <w:rPr>
          <w:i/>
        </w:rPr>
        <w:t>detalizētāk skat. pielikumu Nr.1)</w:t>
      </w:r>
      <w:r>
        <w:rPr>
          <w:i/>
        </w:rPr>
        <w:t>:</w:t>
      </w:r>
    </w:p>
    <w:p w14:paraId="0DEC6A8A" w14:textId="71C86B39" w:rsidR="009C5359" w:rsidRDefault="009C5359" w:rsidP="007E093F">
      <w:pPr>
        <w:pStyle w:val="ListParagraph"/>
        <w:numPr>
          <w:ilvl w:val="0"/>
          <w:numId w:val="75"/>
        </w:numPr>
        <w:spacing w:before="0" w:beforeAutospacing="0" w:after="80" w:afterAutospacing="0"/>
        <w:ind w:left="1134" w:hanging="425"/>
      </w:pPr>
      <w:r w:rsidRPr="009C5359">
        <w:rPr>
          <w:b/>
          <w:i/>
        </w:rPr>
        <w:t>alkoholiskajiem dzērieniem</w:t>
      </w:r>
      <w:r>
        <w:rPr>
          <w:i/>
        </w:rPr>
        <w:t xml:space="preserve">, </w:t>
      </w:r>
      <w:r w:rsidR="00471084">
        <w:t>tajā</w:t>
      </w:r>
      <w:r w:rsidRPr="009C5359">
        <w:t xml:space="preserve"> skaitā:</w:t>
      </w:r>
    </w:p>
    <w:p w14:paraId="32856854" w14:textId="71DDF41B" w:rsidR="00D037E3" w:rsidRDefault="00D037E3" w:rsidP="007E093F">
      <w:pPr>
        <w:pStyle w:val="ListParagraph"/>
        <w:numPr>
          <w:ilvl w:val="1"/>
          <w:numId w:val="76"/>
        </w:numPr>
        <w:spacing w:before="0" w:beforeAutospacing="0" w:after="80" w:afterAutospacing="0"/>
        <w:ind w:left="1701" w:hanging="567"/>
        <w:jc w:val="both"/>
      </w:pPr>
      <w:r w:rsidRPr="00D037E3">
        <w:rPr>
          <w:i/>
        </w:rPr>
        <w:t>alum, kas saražots  mazajās alus darītavās</w:t>
      </w:r>
      <w:r w:rsidRPr="009C5359">
        <w:t xml:space="preserve"> </w:t>
      </w:r>
      <w:r w:rsidRPr="00D037E3">
        <w:rPr>
          <w:i/>
        </w:rPr>
        <w:t>(par vienā kalendāra gadā sa</w:t>
      </w:r>
      <w:r w:rsidRPr="00D037E3">
        <w:rPr>
          <w:i/>
        </w:rPr>
        <w:softHyphen/>
        <w:t>ražotajiem pirmajiem 10 000 hektolitriem)</w:t>
      </w:r>
      <w:r>
        <w:t xml:space="preserve">, – </w:t>
      </w:r>
      <w:r w:rsidRPr="00AF1C84">
        <w:rPr>
          <w:b/>
        </w:rPr>
        <w:t>50%</w:t>
      </w:r>
      <w:r w:rsidRPr="0021218F">
        <w:t xml:space="preserve"> </w:t>
      </w:r>
      <w:r>
        <w:t xml:space="preserve">apmērā </w:t>
      </w:r>
      <w:r w:rsidRPr="0021218F">
        <w:t xml:space="preserve">no </w:t>
      </w:r>
      <w:r>
        <w:t>AN</w:t>
      </w:r>
      <w:r w:rsidRPr="0021218F">
        <w:t xml:space="preserve"> likmes</w:t>
      </w:r>
      <w:r>
        <w:t xml:space="preserve"> a</w:t>
      </w:r>
      <w:r w:rsidRPr="0021218F">
        <w:t xml:space="preserve">lum, bet ne mazāk kā </w:t>
      </w:r>
      <w:r>
        <w:t xml:space="preserve">minimālā AN likme </w:t>
      </w:r>
      <w:r w:rsidRPr="00A02D83">
        <w:t>alu</w:t>
      </w:r>
      <w:r>
        <w:t>m;</w:t>
      </w:r>
    </w:p>
    <w:p w14:paraId="45F56ECE" w14:textId="3B24B752" w:rsidR="00D037E3" w:rsidRDefault="00D037E3" w:rsidP="007E093F">
      <w:pPr>
        <w:pStyle w:val="ListParagraph"/>
        <w:numPr>
          <w:ilvl w:val="1"/>
          <w:numId w:val="76"/>
        </w:numPr>
        <w:spacing w:before="0" w:beforeAutospacing="0" w:after="80" w:afterAutospacing="0"/>
        <w:ind w:left="1701" w:hanging="567"/>
        <w:jc w:val="both"/>
      </w:pPr>
      <w:r w:rsidRPr="00D037E3">
        <w:rPr>
          <w:i/>
        </w:rPr>
        <w:t>pārējiem alkoholiskajiem dzērieniem</w:t>
      </w:r>
      <w:r w:rsidRPr="00D037E3">
        <w:t xml:space="preserve">, </w:t>
      </w:r>
      <w:r w:rsidRPr="00D037E3">
        <w:rPr>
          <w:i/>
        </w:rPr>
        <w:t>kas saražoti mazajās alkoholisko dzērienu darītavās (</w:t>
      </w:r>
      <w:r w:rsidRPr="00C538F4">
        <w:rPr>
          <w:b/>
          <w:i/>
          <w:shd w:val="clear" w:color="auto" w:fill="FFFFFF"/>
        </w:rPr>
        <w:t>stājas spēkā ar</w:t>
      </w:r>
      <w:r w:rsidRPr="00D037E3">
        <w:rPr>
          <w:i/>
          <w:shd w:val="clear" w:color="auto" w:fill="FFFFFF"/>
        </w:rPr>
        <w:t xml:space="preserve"> </w:t>
      </w:r>
      <w:r w:rsidRPr="00D037E3">
        <w:rPr>
          <w:b/>
          <w:i/>
          <w:shd w:val="clear" w:color="auto" w:fill="FFFFFF"/>
        </w:rPr>
        <w:t>2019.gada 1.martu;</w:t>
      </w:r>
      <w:r w:rsidRPr="00D037E3">
        <w:rPr>
          <w:shd w:val="clear" w:color="auto" w:fill="FFFFFF"/>
        </w:rPr>
        <w:t xml:space="preserve"> </w:t>
      </w:r>
      <w:r w:rsidRPr="00D037E3">
        <w:rPr>
          <w:i/>
          <w:shd w:val="clear" w:color="auto" w:fill="FFFFFF"/>
        </w:rPr>
        <w:t>par vienā kalendāra gadā saražotajiem 1000 litriem absolūtā spirta)</w:t>
      </w:r>
      <w:r w:rsidR="0051393E">
        <w:rPr>
          <w:i/>
          <w:shd w:val="clear" w:color="auto" w:fill="FFFFFF"/>
        </w:rPr>
        <w:t>,</w:t>
      </w:r>
      <w:r w:rsidRPr="00D037E3">
        <w:rPr>
          <w:b/>
          <w:shd w:val="clear" w:color="auto" w:fill="FFFFFF"/>
        </w:rPr>
        <w:t xml:space="preserve"> – </w:t>
      </w:r>
      <w:r w:rsidRPr="00AF1C84">
        <w:rPr>
          <w:b/>
          <w:shd w:val="clear" w:color="auto" w:fill="FFFFFF"/>
        </w:rPr>
        <w:t>50%</w:t>
      </w:r>
      <w:r w:rsidRPr="00D037E3">
        <w:rPr>
          <w:shd w:val="clear" w:color="auto" w:fill="FFFFFF"/>
        </w:rPr>
        <w:t xml:space="preserve"> apmērā no pārējo alkoholisko dzērienu likmes</w:t>
      </w:r>
      <w:r>
        <w:rPr>
          <w:shd w:val="clear" w:color="auto" w:fill="FFFFFF"/>
        </w:rPr>
        <w:t>;</w:t>
      </w:r>
    </w:p>
    <w:p w14:paraId="0D1C3604" w14:textId="2D3156B2" w:rsidR="00D037E3" w:rsidRDefault="00D037E3" w:rsidP="007E093F">
      <w:pPr>
        <w:pStyle w:val="ListParagraph"/>
        <w:numPr>
          <w:ilvl w:val="0"/>
          <w:numId w:val="75"/>
        </w:numPr>
        <w:spacing w:before="0" w:beforeAutospacing="0" w:after="80" w:afterAutospacing="0"/>
        <w:ind w:left="1134" w:hanging="425"/>
      </w:pPr>
      <w:r w:rsidRPr="00AF1C84">
        <w:rPr>
          <w:b/>
          <w:i/>
        </w:rPr>
        <w:t>naftas produktiem</w:t>
      </w:r>
      <w:r w:rsidR="00471084">
        <w:t>, tajā</w:t>
      </w:r>
      <w:r>
        <w:t xml:space="preserve"> skaitā:</w:t>
      </w:r>
    </w:p>
    <w:p w14:paraId="4D6FF720" w14:textId="78C99161" w:rsidR="00D037E3" w:rsidRDefault="00D037E3" w:rsidP="007E093F">
      <w:pPr>
        <w:pStyle w:val="ListParagraph"/>
        <w:spacing w:before="0" w:beforeAutospacing="0" w:after="80" w:afterAutospacing="0"/>
        <w:ind w:left="1701" w:hanging="567"/>
        <w:jc w:val="both"/>
      </w:pPr>
      <w:r w:rsidRPr="00D037E3">
        <w:rPr>
          <w:i/>
        </w:rPr>
        <w:t>2.1)</w:t>
      </w:r>
      <w:r>
        <w:rPr>
          <w:b/>
        </w:rPr>
        <w:t xml:space="preserve"> </w:t>
      </w:r>
      <w:r w:rsidRPr="00D037E3">
        <w:rPr>
          <w:i/>
        </w:rPr>
        <w:tab/>
      </w:r>
      <w:r>
        <w:rPr>
          <w:i/>
        </w:rPr>
        <w:t>i</w:t>
      </w:r>
      <w:r w:rsidRPr="00D037E3">
        <w:rPr>
          <w:i/>
        </w:rPr>
        <w:t>ezīmētiem (marķētiem) naftas produktiem</w:t>
      </w:r>
      <w:r>
        <w:rPr>
          <w:rStyle w:val="FootnoteReference"/>
          <w:i/>
        </w:rPr>
        <w:footnoteReference w:id="16"/>
      </w:r>
      <w:r w:rsidRPr="00D037E3">
        <w:rPr>
          <w:i/>
        </w:rPr>
        <w:t>, kurus izmanto kā kurināmo</w:t>
      </w:r>
      <w:r w:rsidRPr="000C288C">
        <w:rPr>
          <w:i/>
        </w:rPr>
        <w:t xml:space="preserve"> </w:t>
      </w:r>
      <w:r>
        <w:t xml:space="preserve">– </w:t>
      </w:r>
      <w:r w:rsidRPr="00AF1C84">
        <w:rPr>
          <w:b/>
        </w:rPr>
        <w:t>56,91</w:t>
      </w:r>
      <w:r w:rsidR="0054124C">
        <w:t> </w:t>
      </w:r>
      <w:r w:rsidRPr="00F41B6E">
        <w:rPr>
          <w:i/>
        </w:rPr>
        <w:t>euro</w:t>
      </w:r>
      <w:r w:rsidRPr="00F41B6E">
        <w:t xml:space="preserve"> par 1000 litriem</w:t>
      </w:r>
      <w:r>
        <w:t>;</w:t>
      </w:r>
    </w:p>
    <w:p w14:paraId="2373056C" w14:textId="68D455AD" w:rsidR="00D037E3" w:rsidRDefault="00D037E3" w:rsidP="007E093F">
      <w:pPr>
        <w:pStyle w:val="ListParagraph"/>
        <w:spacing w:before="0" w:beforeAutospacing="0" w:after="80" w:afterAutospacing="0"/>
        <w:ind w:left="1701" w:hanging="567"/>
        <w:jc w:val="both"/>
      </w:pPr>
      <w:r w:rsidRPr="00D037E3">
        <w:rPr>
          <w:i/>
        </w:rPr>
        <w:t xml:space="preserve">2.2) </w:t>
      </w:r>
      <w:r w:rsidRPr="00D037E3">
        <w:rPr>
          <w:i/>
        </w:rPr>
        <w:tab/>
      </w:r>
      <w:r>
        <w:rPr>
          <w:i/>
        </w:rPr>
        <w:t>i</w:t>
      </w:r>
      <w:r w:rsidRPr="00D037E3">
        <w:rPr>
          <w:i/>
        </w:rPr>
        <w:t>ezīmētiem (marķētiem) naftas produktiem</w:t>
      </w:r>
      <w:r>
        <w:rPr>
          <w:rStyle w:val="FootnoteReference"/>
          <w:i/>
        </w:rPr>
        <w:t>16</w:t>
      </w:r>
      <w:r w:rsidRPr="00D037E3">
        <w:rPr>
          <w:i/>
        </w:rPr>
        <w:t>, kurus izmanto kā kurināmo, ja vismaz 5% no kopējā produktu daudzuma veido rapšu sēklu eļļa vai no rapšu sēklu eļļas iegūta biodīzeļdegviela</w:t>
      </w:r>
      <w:r w:rsidR="0051393E">
        <w:rPr>
          <w:i/>
        </w:rPr>
        <w:t>,</w:t>
      </w:r>
      <w:r w:rsidR="00AF1C84">
        <w:rPr>
          <w:i/>
        </w:rPr>
        <w:t xml:space="preserve"> </w:t>
      </w:r>
      <w:r>
        <w:t xml:space="preserve">– </w:t>
      </w:r>
      <w:r w:rsidRPr="00AF1C84">
        <w:rPr>
          <w:b/>
        </w:rPr>
        <w:t>21,34</w:t>
      </w:r>
      <w:r w:rsidR="0054124C">
        <w:rPr>
          <w:b/>
        </w:rPr>
        <w:t> </w:t>
      </w:r>
      <w:r w:rsidR="00471084">
        <w:rPr>
          <w:b/>
        </w:rPr>
        <w:t xml:space="preserve"> </w:t>
      </w:r>
      <w:r w:rsidRPr="00F41B6E">
        <w:rPr>
          <w:i/>
        </w:rPr>
        <w:t>euro</w:t>
      </w:r>
      <w:r w:rsidRPr="00F41B6E">
        <w:t xml:space="preserve"> par 1000 litriem</w:t>
      </w:r>
      <w:r w:rsidR="00AF1C84">
        <w:t>;</w:t>
      </w:r>
    </w:p>
    <w:p w14:paraId="4AF7DD1D" w14:textId="45B90CCC" w:rsidR="00F33D68" w:rsidRDefault="00AF1C84" w:rsidP="007E093F">
      <w:pPr>
        <w:pStyle w:val="ListParagraph"/>
        <w:spacing w:before="0" w:beforeAutospacing="0" w:after="80" w:afterAutospacing="0"/>
        <w:ind w:left="1701" w:hanging="567"/>
        <w:jc w:val="both"/>
      </w:pPr>
      <w:r w:rsidRPr="00AF1C84">
        <w:rPr>
          <w:i/>
        </w:rPr>
        <w:t>2.3)</w:t>
      </w:r>
      <w:r>
        <w:t xml:space="preserve"> </w:t>
      </w:r>
      <w:r>
        <w:tab/>
      </w:r>
      <w:r w:rsidRPr="00AF1C84">
        <w:rPr>
          <w:i/>
        </w:rPr>
        <w:t>iezīmētai (marķētai) dīzeļdegvielai, kuru izmanto lauksaimniecībā</w:t>
      </w:r>
      <w:r>
        <w:rPr>
          <w:rStyle w:val="FootnoteReference"/>
          <w:i/>
        </w:rPr>
        <w:footnoteReference w:id="17"/>
      </w:r>
      <w:r>
        <w:t xml:space="preserve"> –</w:t>
      </w:r>
      <w:r w:rsidRPr="00A562FD">
        <w:t xml:space="preserve"> </w:t>
      </w:r>
      <w:r w:rsidRPr="00AF1C84">
        <w:rPr>
          <w:b/>
        </w:rPr>
        <w:t>15%</w:t>
      </w:r>
      <w:r w:rsidRPr="00A562FD">
        <w:t xml:space="preserve"> apmērā no dīzeļdegvielas nodokļa likmes</w:t>
      </w:r>
      <w:r w:rsidR="00F33D68">
        <w:t>;</w:t>
      </w:r>
    </w:p>
    <w:p w14:paraId="205FED6B" w14:textId="715B7C7B" w:rsidR="00AF1C84" w:rsidRDefault="00F33D68" w:rsidP="007E093F">
      <w:pPr>
        <w:pStyle w:val="ListParagraph"/>
        <w:spacing w:before="0" w:beforeAutospacing="0" w:after="80" w:afterAutospacing="0"/>
        <w:ind w:left="1701" w:hanging="567"/>
        <w:jc w:val="both"/>
      </w:pPr>
      <w:r w:rsidRPr="00F33D68">
        <w:rPr>
          <w:i/>
        </w:rPr>
        <w:t>2.4)</w:t>
      </w:r>
      <w:r>
        <w:rPr>
          <w:i/>
        </w:rPr>
        <w:tab/>
      </w:r>
      <w:r w:rsidRPr="00F33D68">
        <w:rPr>
          <w:i/>
        </w:rPr>
        <w:t>svinu nesaturošam benzīnam, kuram pievienots etilspirts, kas iegūts no lauksaimniecības izejvielām</w:t>
      </w:r>
      <w:r w:rsidR="0051393E">
        <w:rPr>
          <w:i/>
        </w:rPr>
        <w:t>,</w:t>
      </w:r>
      <w:r>
        <w:rPr>
          <w:i/>
        </w:rPr>
        <w:t xml:space="preserve"> – </w:t>
      </w:r>
      <w:r w:rsidRPr="00F33D68">
        <w:rPr>
          <w:b/>
        </w:rPr>
        <w:t>30%</w:t>
      </w:r>
      <w:r w:rsidRPr="002A349A">
        <w:t xml:space="preserve"> apmērā no bezsvina benzīna likmes</w:t>
      </w:r>
      <w:r w:rsidR="00825463">
        <w:t>;</w:t>
      </w:r>
    </w:p>
    <w:p w14:paraId="3E5F3790" w14:textId="3B81A1BE" w:rsidR="00825463" w:rsidRDefault="00825463" w:rsidP="007E093F">
      <w:pPr>
        <w:spacing w:after="80"/>
        <w:ind w:left="1701" w:hanging="567"/>
        <w:jc w:val="both"/>
        <w:rPr>
          <w:rFonts w:eastAsia="Times New Roman" w:cs="Times New Roman"/>
          <w:szCs w:val="24"/>
          <w:lang w:eastAsia="lv-LV"/>
        </w:rPr>
      </w:pPr>
      <w:r>
        <w:rPr>
          <w:i/>
        </w:rPr>
        <w:t>2.5)</w:t>
      </w:r>
      <w:r>
        <w:rPr>
          <w:i/>
        </w:rPr>
        <w:tab/>
      </w:r>
      <w:r w:rsidRPr="00825463">
        <w:rPr>
          <w:i/>
        </w:rPr>
        <w:t>rapšu sēklu eļļai, kuru realizē vai izmanto par kurināmo vai degvielu, un biodīzeļdegvielai, kas pilnībā iegūta no rapšu sēklu eļļas</w:t>
      </w:r>
      <w:r w:rsidRPr="00825463">
        <w:rPr>
          <w:rFonts w:cs="Times New Roman"/>
          <w:i/>
          <w:szCs w:val="24"/>
        </w:rPr>
        <w:t xml:space="preserve"> </w:t>
      </w:r>
      <w:r>
        <w:rPr>
          <w:rFonts w:cs="Times New Roman"/>
          <w:i/>
          <w:szCs w:val="24"/>
        </w:rPr>
        <w:t xml:space="preserve">– </w:t>
      </w:r>
      <w:r w:rsidRPr="00C85832">
        <w:rPr>
          <w:rFonts w:eastAsia="Times New Roman" w:cs="Times New Roman"/>
          <w:b/>
          <w:szCs w:val="24"/>
          <w:lang w:eastAsia="lv-LV"/>
        </w:rPr>
        <w:t>0</w:t>
      </w:r>
      <w:r w:rsidR="0054124C">
        <w:rPr>
          <w:rFonts w:eastAsia="Times New Roman" w:cs="Times New Roman"/>
          <w:szCs w:val="24"/>
          <w:lang w:eastAsia="lv-LV"/>
        </w:rPr>
        <w:t> </w:t>
      </w:r>
      <w:r w:rsidRPr="00C2404B">
        <w:rPr>
          <w:rFonts w:eastAsia="Times New Roman" w:cs="Times New Roman"/>
          <w:i/>
          <w:iCs/>
          <w:szCs w:val="24"/>
          <w:lang w:eastAsia="lv-LV"/>
        </w:rPr>
        <w:t>euro</w:t>
      </w:r>
      <w:r w:rsidRPr="00C2404B">
        <w:rPr>
          <w:rFonts w:eastAsia="Times New Roman" w:cs="Times New Roman"/>
          <w:szCs w:val="24"/>
          <w:lang w:eastAsia="lv-LV"/>
        </w:rPr>
        <w:t xml:space="preserve"> par 1000 litriem</w:t>
      </w:r>
      <w:r>
        <w:rPr>
          <w:rFonts w:eastAsia="Times New Roman" w:cs="Times New Roman"/>
          <w:szCs w:val="24"/>
          <w:lang w:eastAsia="lv-LV"/>
        </w:rPr>
        <w:t>;</w:t>
      </w:r>
    </w:p>
    <w:p w14:paraId="32AA2B3C" w14:textId="57ED2FFF" w:rsidR="00825463" w:rsidRPr="00825463" w:rsidRDefault="00825463" w:rsidP="007E093F">
      <w:pPr>
        <w:spacing w:after="80"/>
        <w:ind w:left="1701" w:hanging="567"/>
        <w:jc w:val="both"/>
        <w:rPr>
          <w:szCs w:val="24"/>
        </w:rPr>
      </w:pPr>
      <w:r>
        <w:rPr>
          <w:i/>
        </w:rPr>
        <w:lastRenderedPageBreak/>
        <w:t>2.6)</w:t>
      </w:r>
      <w:r w:rsidRPr="00825463">
        <w:rPr>
          <w:i/>
        </w:rPr>
        <w:t xml:space="preserve"> </w:t>
      </w:r>
      <w:r>
        <w:rPr>
          <w:i/>
        </w:rPr>
        <w:tab/>
        <w:t>n</w:t>
      </w:r>
      <w:r w:rsidRPr="00825463">
        <w:rPr>
          <w:i/>
        </w:rPr>
        <w:t>aftas gāzēm un pārējiem gāzveida ogļūdeņražiem, ja tos piegādā personām, kuras tos izmanto par kurināmo vai gāzes krāsnīs un citās iekārtās, nevis par degvielu</w:t>
      </w:r>
      <w:r>
        <w:rPr>
          <w:i/>
        </w:rPr>
        <w:t xml:space="preserve"> – </w:t>
      </w:r>
      <w:r w:rsidRPr="00C85832">
        <w:rPr>
          <w:rFonts w:eastAsia="Times New Roman" w:cs="Times New Roman"/>
          <w:b/>
          <w:szCs w:val="24"/>
          <w:lang w:eastAsia="lv-LV"/>
        </w:rPr>
        <w:t>0</w:t>
      </w:r>
      <w:r>
        <w:rPr>
          <w:rFonts w:eastAsia="Times New Roman" w:cs="Times New Roman"/>
          <w:b/>
          <w:szCs w:val="24"/>
          <w:lang w:eastAsia="lv-LV"/>
        </w:rPr>
        <w:t xml:space="preserve"> </w:t>
      </w:r>
      <w:r w:rsidRPr="00DC4F22">
        <w:rPr>
          <w:rFonts w:eastAsia="Times New Roman" w:cs="Times New Roman"/>
          <w:i/>
          <w:szCs w:val="24"/>
          <w:lang w:eastAsia="lv-LV"/>
        </w:rPr>
        <w:t>euro</w:t>
      </w:r>
      <w:r w:rsidRPr="00DC4F22">
        <w:rPr>
          <w:rFonts w:eastAsia="Times New Roman" w:cs="Times New Roman"/>
          <w:szCs w:val="24"/>
          <w:lang w:eastAsia="lv-LV"/>
        </w:rPr>
        <w:t xml:space="preserve"> par 1000 kilogramiem</w:t>
      </w:r>
      <w:r>
        <w:rPr>
          <w:rFonts w:eastAsia="Times New Roman" w:cs="Times New Roman"/>
          <w:szCs w:val="24"/>
          <w:lang w:eastAsia="lv-LV"/>
        </w:rPr>
        <w:t>;</w:t>
      </w:r>
      <w:r>
        <w:rPr>
          <w:i/>
        </w:rPr>
        <w:tab/>
      </w:r>
      <w:r w:rsidRPr="00C2404B">
        <w:rPr>
          <w:rFonts w:eastAsia="Times New Roman" w:cs="Times New Roman"/>
          <w:szCs w:val="24"/>
          <w:lang w:eastAsia="lv-LV"/>
        </w:rPr>
        <w:t xml:space="preserve"> </w:t>
      </w:r>
    </w:p>
    <w:p w14:paraId="7243AC57" w14:textId="28ED8209" w:rsidR="00DC7BF0" w:rsidRDefault="00935D2C" w:rsidP="00370764">
      <w:pPr>
        <w:pStyle w:val="ListParagraph"/>
        <w:numPr>
          <w:ilvl w:val="0"/>
          <w:numId w:val="75"/>
        </w:numPr>
        <w:spacing w:before="0" w:beforeAutospacing="0" w:after="60" w:afterAutospacing="0"/>
        <w:ind w:left="1134" w:hanging="425"/>
        <w:jc w:val="both"/>
      </w:pPr>
      <w:r>
        <w:rPr>
          <w:b/>
          <w:i/>
        </w:rPr>
        <w:t>d</w:t>
      </w:r>
      <w:r w:rsidRPr="00935D2C">
        <w:rPr>
          <w:b/>
          <w:i/>
        </w:rPr>
        <w:t xml:space="preserve">abasgāzei, kuru izmanto </w:t>
      </w:r>
      <w:r w:rsidR="00471084">
        <w:rPr>
          <w:b/>
          <w:i/>
        </w:rPr>
        <w:t>par kurināmo</w:t>
      </w:r>
      <w:r w:rsidRPr="00935D2C">
        <w:rPr>
          <w:b/>
          <w:i/>
        </w:rPr>
        <w:t xml:space="preserve"> rūpnieciskās ražošanas un lauksaim</w:t>
      </w:r>
      <w:r w:rsidRPr="00935D2C">
        <w:rPr>
          <w:b/>
          <w:i/>
        </w:rPr>
        <w:softHyphen/>
        <w:t>niecības izejvielu pārstrādes procesiem</w:t>
      </w:r>
      <w:r>
        <w:rPr>
          <w:b/>
          <w:i/>
        </w:rPr>
        <w:t xml:space="preserve"> </w:t>
      </w:r>
      <w:r>
        <w:rPr>
          <w:i/>
        </w:rPr>
        <w:t xml:space="preserve">– </w:t>
      </w:r>
      <w:r w:rsidRPr="00935D2C">
        <w:rPr>
          <w:b/>
        </w:rPr>
        <w:t>0,55</w:t>
      </w:r>
      <w:r w:rsidR="0054124C">
        <w:t> </w:t>
      </w:r>
      <w:r w:rsidRPr="000E3A6E">
        <w:rPr>
          <w:i/>
          <w:iCs/>
        </w:rPr>
        <w:t>euro</w:t>
      </w:r>
      <w:r w:rsidRPr="000E3A6E">
        <w:t xml:space="preserve"> par vienu megavat</w:t>
      </w:r>
      <w:r w:rsidR="00147306">
        <w:softHyphen/>
      </w:r>
      <w:r w:rsidRPr="000E3A6E">
        <w:t>stundu (MWh)</w:t>
      </w:r>
      <w:r w:rsidR="0051393E">
        <w:t>.</w:t>
      </w:r>
    </w:p>
    <w:p w14:paraId="2456E603" w14:textId="77777777" w:rsidR="0051393E" w:rsidRDefault="0051393E" w:rsidP="0051393E">
      <w:pPr>
        <w:pStyle w:val="ListParagraph"/>
        <w:spacing w:before="0" w:beforeAutospacing="0" w:after="60" w:afterAutospacing="0"/>
        <w:ind w:left="1134"/>
        <w:jc w:val="both"/>
      </w:pPr>
    </w:p>
    <w:p w14:paraId="2937789F" w14:textId="77777777" w:rsidR="00DC7BF0" w:rsidRPr="00F602B0" w:rsidRDefault="00DC7BF0" w:rsidP="00DC7BF0">
      <w:pPr>
        <w:spacing w:after="120"/>
        <w:ind w:firstLine="709"/>
        <w:jc w:val="both"/>
        <w:rPr>
          <w:b/>
          <w:i/>
          <w:szCs w:val="24"/>
          <w:u w:val="single"/>
        </w:rPr>
      </w:pPr>
      <w:r w:rsidRPr="00F602B0">
        <w:rPr>
          <w:b/>
          <w:i/>
          <w:szCs w:val="24"/>
          <w:u w:val="single"/>
        </w:rPr>
        <w:t xml:space="preserve">AN atbrīvojumi </w:t>
      </w:r>
    </w:p>
    <w:p w14:paraId="501B3EB5" w14:textId="2C14F72E" w:rsidR="00DC7BF0" w:rsidRPr="003B0CF8" w:rsidRDefault="00662DEB" w:rsidP="00DC7BF0">
      <w:pPr>
        <w:ind w:firstLine="709"/>
        <w:jc w:val="both"/>
        <w:rPr>
          <w:szCs w:val="24"/>
        </w:rPr>
      </w:pPr>
      <w:r w:rsidRPr="00662DEB">
        <w:rPr>
          <w:szCs w:val="24"/>
        </w:rPr>
        <w:t>S</w:t>
      </w:r>
      <w:r w:rsidR="00DC7BF0" w:rsidRPr="003B0CF8">
        <w:rPr>
          <w:szCs w:val="24"/>
        </w:rPr>
        <w:t xml:space="preserve">askaņā ar </w:t>
      </w:r>
      <w:r w:rsidR="00DC7BF0" w:rsidRPr="00471084">
        <w:rPr>
          <w:szCs w:val="24"/>
        </w:rPr>
        <w:t>likumu</w:t>
      </w:r>
      <w:r w:rsidR="00DC7BF0" w:rsidRPr="004C2FC8">
        <w:rPr>
          <w:i/>
          <w:szCs w:val="24"/>
        </w:rPr>
        <w:t xml:space="preserve"> “Par akcīzes nodokli”</w:t>
      </w:r>
      <w:r w:rsidR="00DC7BF0" w:rsidRPr="003B0CF8">
        <w:rPr>
          <w:szCs w:val="24"/>
        </w:rPr>
        <w:t xml:space="preserve"> </w:t>
      </w:r>
      <w:r w:rsidR="00471084">
        <w:rPr>
          <w:szCs w:val="24"/>
        </w:rPr>
        <w:t>tiek piemēroti</w:t>
      </w:r>
      <w:r w:rsidR="00DC7BF0" w:rsidRPr="003B0CF8">
        <w:rPr>
          <w:szCs w:val="24"/>
        </w:rPr>
        <w:t xml:space="preserve"> </w:t>
      </w:r>
      <w:r w:rsidR="00DC7BF0">
        <w:rPr>
          <w:szCs w:val="24"/>
        </w:rPr>
        <w:t>AN</w:t>
      </w:r>
      <w:r w:rsidR="00DC7BF0" w:rsidRPr="003B0CF8">
        <w:rPr>
          <w:szCs w:val="24"/>
        </w:rPr>
        <w:t xml:space="preserve"> atbrīvojumi </w:t>
      </w:r>
      <w:r w:rsidR="00471084">
        <w:rPr>
          <w:szCs w:val="24"/>
        </w:rPr>
        <w:t>šādām</w:t>
      </w:r>
      <w:r w:rsidR="00DC7BF0">
        <w:rPr>
          <w:szCs w:val="24"/>
        </w:rPr>
        <w:t xml:space="preserve"> </w:t>
      </w:r>
      <w:r w:rsidR="00DC7BF0" w:rsidRPr="003B0CF8">
        <w:rPr>
          <w:szCs w:val="24"/>
        </w:rPr>
        <w:t>akcīzes precēm</w:t>
      </w:r>
      <w:r w:rsidR="00DC7BF0">
        <w:rPr>
          <w:szCs w:val="24"/>
        </w:rPr>
        <w:t xml:space="preserve"> </w:t>
      </w:r>
      <w:r w:rsidR="00DC7BF0" w:rsidRPr="002D6566">
        <w:rPr>
          <w:i/>
          <w:szCs w:val="24"/>
        </w:rPr>
        <w:t>(</w:t>
      </w:r>
      <w:r w:rsidR="00DC7BF0">
        <w:rPr>
          <w:i/>
          <w:szCs w:val="24"/>
        </w:rPr>
        <w:t>detalizētāk</w:t>
      </w:r>
      <w:r w:rsidR="00DC7BF0" w:rsidRPr="002D6566">
        <w:rPr>
          <w:i/>
          <w:szCs w:val="24"/>
        </w:rPr>
        <w:t xml:space="preserve"> skat. pielikumu Nr.1)</w:t>
      </w:r>
      <w:r w:rsidR="00DC7BF0" w:rsidRPr="003B0CF8">
        <w:rPr>
          <w:szCs w:val="24"/>
        </w:rPr>
        <w:t>:</w:t>
      </w:r>
    </w:p>
    <w:p w14:paraId="40418284" w14:textId="4394A412" w:rsidR="00DC7BF0" w:rsidRPr="003B0CF8" w:rsidRDefault="00DC7BF0" w:rsidP="008F3EF9">
      <w:pPr>
        <w:pStyle w:val="ListParagraph"/>
        <w:numPr>
          <w:ilvl w:val="3"/>
          <w:numId w:val="5"/>
        </w:numPr>
        <w:spacing w:before="0" w:beforeAutospacing="0" w:after="0" w:afterAutospacing="0"/>
        <w:ind w:left="1276" w:hanging="425"/>
        <w:jc w:val="both"/>
      </w:pPr>
      <w:r w:rsidRPr="003B0CF8">
        <w:t>naftas produktiem</w:t>
      </w:r>
      <w:r w:rsidR="00147306">
        <w:t xml:space="preserve"> </w:t>
      </w:r>
      <w:r w:rsidR="00147306" w:rsidRPr="00147306">
        <w:rPr>
          <w:i/>
        </w:rPr>
        <w:t>(</w:t>
      </w:r>
      <w:r w:rsidR="00147306">
        <w:rPr>
          <w:i/>
        </w:rPr>
        <w:t>9</w:t>
      </w:r>
      <w:r w:rsidR="00147306" w:rsidRPr="00147306">
        <w:rPr>
          <w:i/>
        </w:rPr>
        <w:t xml:space="preserve"> atbrīvojuma veidi)</w:t>
      </w:r>
      <w:r w:rsidRPr="003B0CF8">
        <w:t>;</w:t>
      </w:r>
    </w:p>
    <w:p w14:paraId="2C38D6D9" w14:textId="5D9E610F" w:rsidR="00DC7BF0" w:rsidRPr="003B0CF8" w:rsidRDefault="00DC7BF0" w:rsidP="008F3EF9">
      <w:pPr>
        <w:pStyle w:val="ListParagraph"/>
        <w:numPr>
          <w:ilvl w:val="3"/>
          <w:numId w:val="5"/>
        </w:numPr>
        <w:spacing w:before="0" w:beforeAutospacing="0" w:after="0" w:afterAutospacing="0"/>
        <w:ind w:left="1276" w:hanging="425"/>
        <w:jc w:val="both"/>
      </w:pPr>
      <w:r w:rsidRPr="003B0CF8">
        <w:t>alkoholisk</w:t>
      </w:r>
      <w:r>
        <w:t>ajiem</w:t>
      </w:r>
      <w:r w:rsidR="00147306">
        <w:t xml:space="preserve"> dzērieniem </w:t>
      </w:r>
      <w:r w:rsidR="00147306" w:rsidRPr="00147306">
        <w:rPr>
          <w:i/>
        </w:rPr>
        <w:t>(11 atbrīvojuma veidi)</w:t>
      </w:r>
      <w:r w:rsidR="00147306" w:rsidRPr="003B0CF8">
        <w:t>;</w:t>
      </w:r>
    </w:p>
    <w:p w14:paraId="1B9714F5" w14:textId="6D9E49FA" w:rsidR="00DC7BF0" w:rsidRPr="003B0CF8" w:rsidRDefault="00147306" w:rsidP="008F3EF9">
      <w:pPr>
        <w:pStyle w:val="ListParagraph"/>
        <w:numPr>
          <w:ilvl w:val="3"/>
          <w:numId w:val="5"/>
        </w:numPr>
        <w:spacing w:before="0" w:beforeAutospacing="0" w:after="0" w:afterAutospacing="0"/>
        <w:ind w:left="1276" w:hanging="425"/>
        <w:jc w:val="both"/>
      </w:pPr>
      <w:r>
        <w:t xml:space="preserve">tabakas izstrādājumiem </w:t>
      </w:r>
      <w:r w:rsidRPr="00147306">
        <w:rPr>
          <w:i/>
        </w:rPr>
        <w:t>(</w:t>
      </w:r>
      <w:r>
        <w:rPr>
          <w:i/>
        </w:rPr>
        <w:t>4</w:t>
      </w:r>
      <w:r w:rsidRPr="00147306">
        <w:rPr>
          <w:i/>
        </w:rPr>
        <w:t xml:space="preserve"> atbrīvojuma veidi)</w:t>
      </w:r>
      <w:r w:rsidRPr="003B0CF8">
        <w:t>;</w:t>
      </w:r>
    </w:p>
    <w:p w14:paraId="0E0BB17B" w14:textId="4E1C601E" w:rsidR="00DC7BF0" w:rsidRPr="003B0CF8" w:rsidRDefault="00DC7BF0" w:rsidP="008F3EF9">
      <w:pPr>
        <w:pStyle w:val="ListParagraph"/>
        <w:numPr>
          <w:ilvl w:val="3"/>
          <w:numId w:val="5"/>
        </w:numPr>
        <w:spacing w:before="0" w:beforeAutospacing="0" w:after="0" w:afterAutospacing="0"/>
        <w:ind w:left="1276" w:hanging="425"/>
        <w:jc w:val="both"/>
      </w:pPr>
      <w:r w:rsidRPr="003B0CF8">
        <w:t>bezalkohol</w:t>
      </w:r>
      <w:r w:rsidR="00147306">
        <w:t xml:space="preserve">iskajiem dzērieniem un kafijai </w:t>
      </w:r>
      <w:r w:rsidR="00147306" w:rsidRPr="00147306">
        <w:rPr>
          <w:i/>
        </w:rPr>
        <w:t>(</w:t>
      </w:r>
      <w:r w:rsidR="00147306">
        <w:rPr>
          <w:i/>
        </w:rPr>
        <w:t>5</w:t>
      </w:r>
      <w:r w:rsidR="00147306" w:rsidRPr="00147306">
        <w:rPr>
          <w:i/>
        </w:rPr>
        <w:t xml:space="preserve"> atbrīvojuma veidi)</w:t>
      </w:r>
      <w:r w:rsidR="00147306" w:rsidRPr="003B0CF8">
        <w:t>;</w:t>
      </w:r>
    </w:p>
    <w:p w14:paraId="71A4712E" w14:textId="4DEFBEE6" w:rsidR="00DC7BF0" w:rsidRPr="003B0CF8" w:rsidRDefault="00147306" w:rsidP="008F3EF9">
      <w:pPr>
        <w:pStyle w:val="ListParagraph"/>
        <w:numPr>
          <w:ilvl w:val="3"/>
          <w:numId w:val="5"/>
        </w:numPr>
        <w:spacing w:before="0" w:beforeAutospacing="0" w:after="0" w:afterAutospacing="0"/>
        <w:ind w:left="1276" w:hanging="425"/>
        <w:jc w:val="both"/>
      </w:pPr>
      <w:r>
        <w:t xml:space="preserve">dabasgāzei </w:t>
      </w:r>
      <w:r w:rsidRPr="00147306">
        <w:rPr>
          <w:i/>
        </w:rPr>
        <w:t>(</w:t>
      </w:r>
      <w:r>
        <w:rPr>
          <w:i/>
        </w:rPr>
        <w:t>5</w:t>
      </w:r>
      <w:r w:rsidRPr="00147306">
        <w:rPr>
          <w:i/>
        </w:rPr>
        <w:t xml:space="preserve"> atbrīvojuma veidi)</w:t>
      </w:r>
      <w:r w:rsidR="00DC7BF0" w:rsidRPr="003B0CF8">
        <w:t>.</w:t>
      </w:r>
    </w:p>
    <w:p w14:paraId="4C96E613" w14:textId="77777777" w:rsidR="00DC7BF0" w:rsidRPr="003B0CF8" w:rsidRDefault="00DC7BF0" w:rsidP="00DC7BF0">
      <w:pPr>
        <w:pStyle w:val="ListParagraph"/>
        <w:spacing w:before="0" w:beforeAutospacing="0" w:after="0" w:afterAutospacing="0"/>
        <w:ind w:left="1276"/>
        <w:jc w:val="both"/>
      </w:pPr>
    </w:p>
    <w:p w14:paraId="54054430" w14:textId="592E300D" w:rsidR="00DC7BF0" w:rsidRPr="003B0CF8" w:rsidRDefault="00471084" w:rsidP="00DC7BF0">
      <w:pPr>
        <w:spacing w:after="120"/>
        <w:ind w:firstLine="709"/>
        <w:jc w:val="both"/>
      </w:pPr>
      <w:r>
        <w:t>Papildus</w:t>
      </w:r>
      <w:r w:rsidR="00DC7BF0" w:rsidRPr="003B0CF8">
        <w:t xml:space="preserve"> </w:t>
      </w:r>
      <w:r w:rsidR="00DC7BF0">
        <w:t xml:space="preserve">AN </w:t>
      </w:r>
      <w:r w:rsidR="00DC7BF0" w:rsidRPr="003B0CF8">
        <w:t xml:space="preserve">atbrīvojumi </w:t>
      </w:r>
      <w:r w:rsidRPr="003B0CF8">
        <w:t xml:space="preserve">tiek piemēroti </w:t>
      </w:r>
      <w:r w:rsidR="00DC7BF0" w:rsidRPr="003B0CF8">
        <w:t>akcīzes precēm, kas tiek piegādātas diplomātiem un starptautiskām organizācijām, kā arī</w:t>
      </w:r>
      <w:r>
        <w:t xml:space="preserve"> tiek</w:t>
      </w:r>
      <w:r w:rsidR="00DC7BF0" w:rsidRPr="003B0CF8">
        <w:t xml:space="preserve"> piemēroti citi atvieglojumi </w:t>
      </w:r>
      <w:r w:rsidR="00DC7BF0" w:rsidRPr="00147306">
        <w:rPr>
          <w:i/>
        </w:rPr>
        <w:t>(</w:t>
      </w:r>
      <w:r w:rsidR="00147306">
        <w:rPr>
          <w:i/>
          <w:szCs w:val="24"/>
        </w:rPr>
        <w:t>detalizētāk</w:t>
      </w:r>
      <w:r w:rsidR="00147306" w:rsidRPr="002D6566">
        <w:rPr>
          <w:i/>
          <w:szCs w:val="24"/>
        </w:rPr>
        <w:t xml:space="preserve"> skat. pielikumu Nr.1</w:t>
      </w:r>
      <w:r w:rsidR="00DC7BF0" w:rsidRPr="00147306">
        <w:rPr>
          <w:i/>
        </w:rPr>
        <w:t>).</w:t>
      </w:r>
    </w:p>
    <w:p w14:paraId="6915C4BE" w14:textId="291C1650" w:rsidR="00DC7BF0" w:rsidRDefault="00DC7BF0" w:rsidP="00DC7BF0">
      <w:pPr>
        <w:spacing w:after="120"/>
        <w:ind w:firstLine="709"/>
        <w:jc w:val="both"/>
      </w:pPr>
      <w:r w:rsidRPr="000007AF">
        <w:t xml:space="preserve">Pie atbrīvojumiem var attiecināt </w:t>
      </w:r>
      <w:r w:rsidR="008B238A" w:rsidRPr="00780E29">
        <w:t>Ministru kabinet</w:t>
      </w:r>
      <w:r w:rsidR="008B238A">
        <w:t>a 2005.gada 30.augusta noteikumos</w:t>
      </w:r>
      <w:r w:rsidR="008B238A" w:rsidRPr="00780E29">
        <w:t xml:space="preserve"> Nr.662 “</w:t>
      </w:r>
      <w:r w:rsidR="008B238A" w:rsidRPr="00F66AF5">
        <w:rPr>
          <w:i/>
        </w:rPr>
        <w:t>Akcīzes preču aprites kārtība</w:t>
      </w:r>
      <w:r w:rsidR="008B238A" w:rsidRPr="00780E29">
        <w:t>”</w:t>
      </w:r>
      <w:r w:rsidR="008B238A">
        <w:t xml:space="preserve"> noteiktās </w:t>
      </w:r>
      <w:r w:rsidRPr="000007AF">
        <w:t>pieļaujamās zuduma normas akcīzes precēm</w:t>
      </w:r>
      <w:r>
        <w:t>,</w:t>
      </w:r>
      <w:r w:rsidRPr="00B8309B">
        <w:t xml:space="preserve"> </w:t>
      </w:r>
      <w:r w:rsidRPr="00E7137D">
        <w:t>kas zudušas ražošanas, apstrādes, pārstrādes, uzglabāšanas, fasēšanas, pārvietošanas vai naftas produktu sajaukšanas laikā, kad piemērota atliktā nodokļa maksāšana</w:t>
      </w:r>
      <w:r w:rsidRPr="000007AF">
        <w:rPr>
          <w:i/>
        </w:rPr>
        <w:t>.</w:t>
      </w:r>
      <w:r w:rsidRPr="000007AF">
        <w:t xml:space="preserve"> </w:t>
      </w:r>
    </w:p>
    <w:p w14:paraId="6538A671" w14:textId="4C195D6C" w:rsidR="00DC7BF0" w:rsidRPr="00302A13" w:rsidRDefault="00DC7BF0" w:rsidP="00DC7BF0">
      <w:pPr>
        <w:pStyle w:val="Heading3"/>
        <w:jc w:val="center"/>
        <w:rPr>
          <w:i/>
          <w:sz w:val="26"/>
          <w:szCs w:val="26"/>
        </w:rPr>
      </w:pPr>
      <w:bookmarkStart w:id="45" w:name="_Toc26198378"/>
      <w:r w:rsidRPr="00302A13">
        <w:rPr>
          <w:i/>
          <w:sz w:val="26"/>
          <w:szCs w:val="26"/>
        </w:rPr>
        <w:t>4.</w:t>
      </w:r>
      <w:r>
        <w:rPr>
          <w:i/>
          <w:sz w:val="26"/>
          <w:szCs w:val="26"/>
        </w:rPr>
        <w:t>6</w:t>
      </w:r>
      <w:r w:rsidRPr="00302A13">
        <w:rPr>
          <w:i/>
          <w:sz w:val="26"/>
          <w:szCs w:val="26"/>
        </w:rPr>
        <w:t>.</w:t>
      </w:r>
      <w:r>
        <w:rPr>
          <w:i/>
          <w:sz w:val="26"/>
          <w:szCs w:val="26"/>
        </w:rPr>
        <w:t>2</w:t>
      </w:r>
      <w:r w:rsidRPr="00302A13">
        <w:rPr>
          <w:i/>
          <w:sz w:val="26"/>
          <w:szCs w:val="26"/>
        </w:rPr>
        <w:t xml:space="preserve">. </w:t>
      </w:r>
      <w:r w:rsidR="00471084">
        <w:rPr>
          <w:i/>
          <w:sz w:val="26"/>
          <w:szCs w:val="26"/>
        </w:rPr>
        <w:t>AN</w:t>
      </w:r>
      <w:r w:rsidRPr="00302A13">
        <w:rPr>
          <w:i/>
          <w:sz w:val="26"/>
          <w:szCs w:val="26"/>
        </w:rPr>
        <w:t xml:space="preserve"> atvieglojumu apmērs</w:t>
      </w:r>
      <w:bookmarkEnd w:id="45"/>
    </w:p>
    <w:p w14:paraId="49561B4F" w14:textId="4D2A6DCD" w:rsidR="00DC7BF0" w:rsidRDefault="00DC7BF0" w:rsidP="00DC7BF0">
      <w:pPr>
        <w:spacing w:after="120" w:line="20" w:lineRule="atLeast"/>
        <w:ind w:firstLine="720"/>
        <w:jc w:val="both"/>
        <w:rPr>
          <w:rFonts w:eastAsia="Times New Roman" w:cs="Times New Roman"/>
          <w:bCs/>
          <w:i/>
          <w:color w:val="000000"/>
          <w:szCs w:val="24"/>
          <w:lang w:eastAsia="lv-LV"/>
        </w:rPr>
      </w:pPr>
      <w:r>
        <w:rPr>
          <w:rFonts w:eastAsia="Times New Roman" w:cs="Times New Roman"/>
          <w:bCs/>
          <w:color w:val="000000"/>
          <w:szCs w:val="24"/>
          <w:lang w:eastAsia="lv-LV"/>
        </w:rPr>
        <w:t xml:space="preserve">Aprēķinātais </w:t>
      </w:r>
      <w:r w:rsidRPr="00DF45C7">
        <w:rPr>
          <w:rFonts w:eastAsia="Times New Roman" w:cs="Times New Roman"/>
          <w:bCs/>
          <w:color w:val="000000"/>
          <w:szCs w:val="24"/>
          <w:lang w:eastAsia="lv-LV"/>
        </w:rPr>
        <w:t xml:space="preserve">AN atvieglojumu apmērs </w:t>
      </w:r>
      <w:r w:rsidRPr="00C85832">
        <w:rPr>
          <w:rFonts w:eastAsia="Times New Roman" w:cs="Times New Roman"/>
          <w:b/>
          <w:bCs/>
          <w:color w:val="000000"/>
          <w:szCs w:val="24"/>
          <w:lang w:eastAsia="lv-LV"/>
        </w:rPr>
        <w:t>201</w:t>
      </w:r>
      <w:r>
        <w:rPr>
          <w:rFonts w:eastAsia="Times New Roman" w:cs="Times New Roman"/>
          <w:b/>
          <w:bCs/>
          <w:color w:val="000000"/>
          <w:szCs w:val="24"/>
          <w:lang w:eastAsia="lv-LV"/>
        </w:rPr>
        <w:t>8</w:t>
      </w:r>
      <w:r w:rsidRPr="00C85832">
        <w:rPr>
          <w:rFonts w:eastAsia="Times New Roman" w:cs="Times New Roman"/>
          <w:b/>
          <w:bCs/>
          <w:color w:val="000000"/>
          <w:szCs w:val="24"/>
          <w:lang w:eastAsia="lv-LV"/>
        </w:rPr>
        <w:t xml:space="preserve">.gadā </w:t>
      </w:r>
      <w:r w:rsidRPr="00F74760">
        <w:rPr>
          <w:rFonts w:eastAsia="Times New Roman" w:cs="Times New Roman"/>
          <w:bCs/>
          <w:color w:val="000000"/>
          <w:szCs w:val="24"/>
          <w:lang w:eastAsia="lv-LV"/>
        </w:rPr>
        <w:t xml:space="preserve">bija </w:t>
      </w:r>
      <w:r>
        <w:rPr>
          <w:rFonts w:eastAsia="Times New Roman" w:cs="Times New Roman"/>
          <w:b/>
          <w:bCs/>
          <w:color w:val="000000"/>
          <w:szCs w:val="24"/>
          <w:lang w:eastAsia="lv-LV"/>
        </w:rPr>
        <w:t>18</w:t>
      </w:r>
      <w:r w:rsidR="0067546E">
        <w:rPr>
          <w:rFonts w:eastAsia="Times New Roman" w:cs="Times New Roman"/>
          <w:b/>
          <w:bCs/>
          <w:color w:val="000000"/>
          <w:szCs w:val="24"/>
          <w:lang w:eastAsia="lv-LV"/>
        </w:rPr>
        <w:t>2</w:t>
      </w:r>
      <w:r w:rsidRPr="001614D9">
        <w:rPr>
          <w:rFonts w:eastAsia="Times New Roman" w:cs="Times New Roman"/>
          <w:b/>
          <w:bCs/>
          <w:color w:val="000000"/>
          <w:szCs w:val="24"/>
          <w:lang w:eastAsia="lv-LV"/>
        </w:rPr>
        <w:t>,</w:t>
      </w:r>
      <w:r w:rsidR="0067546E">
        <w:rPr>
          <w:rFonts w:eastAsia="Times New Roman" w:cs="Times New Roman"/>
          <w:b/>
          <w:bCs/>
          <w:color w:val="000000"/>
          <w:szCs w:val="24"/>
          <w:lang w:eastAsia="lv-LV"/>
        </w:rPr>
        <w:t>1</w:t>
      </w:r>
      <w:r w:rsidR="0054124C">
        <w:rPr>
          <w:rFonts w:eastAsia="Times New Roman" w:cs="Times New Roman"/>
          <w:bCs/>
          <w:color w:val="000000"/>
          <w:szCs w:val="24"/>
          <w:lang w:eastAsia="lv-LV"/>
        </w:rPr>
        <w:t> </w:t>
      </w:r>
      <w:r w:rsidRPr="00685A44">
        <w:rPr>
          <w:rFonts w:eastAsia="Times New Roman" w:cs="Times New Roman"/>
          <w:bCs/>
          <w:color w:val="000000"/>
          <w:szCs w:val="24"/>
          <w:lang w:eastAsia="lv-LV"/>
        </w:rPr>
        <w:t>milj</w:t>
      </w:r>
      <w:r w:rsidRPr="00DF45C7">
        <w:rPr>
          <w:rFonts w:eastAsia="Times New Roman" w:cs="Times New Roman"/>
          <w:bCs/>
          <w:color w:val="000000"/>
          <w:szCs w:val="24"/>
          <w:lang w:eastAsia="lv-LV"/>
        </w:rPr>
        <w:t xml:space="preserve">. </w:t>
      </w:r>
      <w:r w:rsidRPr="00DF45C7">
        <w:rPr>
          <w:rFonts w:eastAsia="Times New Roman" w:cs="Times New Roman"/>
          <w:bCs/>
          <w:i/>
          <w:color w:val="000000"/>
          <w:szCs w:val="24"/>
          <w:lang w:eastAsia="lv-LV"/>
        </w:rPr>
        <w:t>euro</w:t>
      </w:r>
      <w:r w:rsidRPr="00DF45C7">
        <w:rPr>
          <w:rFonts w:eastAsia="Times New Roman" w:cs="Times New Roman"/>
          <w:bCs/>
          <w:color w:val="000000"/>
          <w:szCs w:val="24"/>
          <w:lang w:eastAsia="lv-LV"/>
        </w:rPr>
        <w:t xml:space="preserve">, kas </w:t>
      </w:r>
      <w:r w:rsidRPr="00F74760">
        <w:rPr>
          <w:rFonts w:eastAsia="Times New Roman" w:cs="Times New Roman"/>
          <w:bCs/>
          <w:color w:val="000000"/>
          <w:szCs w:val="24"/>
          <w:lang w:eastAsia="lv-LV"/>
        </w:rPr>
        <w:t xml:space="preserve">ir </w:t>
      </w:r>
      <w:r>
        <w:rPr>
          <w:rFonts w:eastAsia="Times New Roman" w:cs="Times New Roman"/>
          <w:b/>
          <w:bCs/>
          <w:color w:val="000000"/>
          <w:szCs w:val="24"/>
          <w:lang w:eastAsia="lv-LV"/>
        </w:rPr>
        <w:t>17,</w:t>
      </w:r>
      <w:r w:rsidR="0067546E">
        <w:rPr>
          <w:rFonts w:eastAsia="Times New Roman" w:cs="Times New Roman"/>
          <w:b/>
          <w:bCs/>
          <w:color w:val="000000"/>
          <w:szCs w:val="24"/>
          <w:lang w:eastAsia="lv-LV"/>
        </w:rPr>
        <w:t>7</w:t>
      </w:r>
      <w:r w:rsidRPr="00F74760">
        <w:rPr>
          <w:rFonts w:eastAsia="Times New Roman" w:cs="Times New Roman"/>
          <w:b/>
          <w:bCs/>
          <w:color w:val="000000"/>
          <w:szCs w:val="24"/>
          <w:lang w:eastAsia="lv-LV"/>
        </w:rPr>
        <w:t>%</w:t>
      </w:r>
      <w:r w:rsidRPr="00F74760">
        <w:rPr>
          <w:rFonts w:eastAsia="Times New Roman" w:cs="Times New Roman"/>
          <w:bCs/>
          <w:color w:val="000000"/>
          <w:szCs w:val="24"/>
          <w:lang w:eastAsia="lv-LV"/>
        </w:rPr>
        <w:t xml:space="preserve"> no kopējiem AN ieņēmumiem un </w:t>
      </w:r>
      <w:r>
        <w:rPr>
          <w:rFonts w:eastAsia="Times New Roman" w:cs="Times New Roman"/>
          <w:b/>
          <w:bCs/>
          <w:color w:val="000000"/>
          <w:szCs w:val="24"/>
          <w:lang w:eastAsia="lv-LV"/>
        </w:rPr>
        <w:t>0,6</w:t>
      </w:r>
      <w:r w:rsidR="0067546E">
        <w:rPr>
          <w:rFonts w:eastAsia="Times New Roman" w:cs="Times New Roman"/>
          <w:b/>
          <w:bCs/>
          <w:color w:val="000000"/>
          <w:szCs w:val="24"/>
          <w:lang w:eastAsia="lv-LV"/>
        </w:rPr>
        <w:t>2</w:t>
      </w:r>
      <w:r w:rsidRPr="007D6AB0">
        <w:rPr>
          <w:rFonts w:eastAsia="Times New Roman" w:cs="Times New Roman"/>
          <w:b/>
          <w:bCs/>
          <w:color w:val="000000"/>
          <w:szCs w:val="24"/>
          <w:lang w:eastAsia="lv-LV"/>
        </w:rPr>
        <w:t>%</w:t>
      </w:r>
      <w:r w:rsidRPr="007D6AB0">
        <w:rPr>
          <w:rFonts w:eastAsia="Times New Roman" w:cs="Times New Roman"/>
          <w:bCs/>
          <w:color w:val="000000"/>
          <w:szCs w:val="24"/>
          <w:lang w:eastAsia="lv-LV"/>
        </w:rPr>
        <w:t xml:space="preserve"> no</w:t>
      </w:r>
      <w:r w:rsidRPr="00DF45C7">
        <w:rPr>
          <w:rFonts w:eastAsia="Times New Roman" w:cs="Times New Roman"/>
          <w:bCs/>
          <w:color w:val="000000"/>
          <w:szCs w:val="24"/>
          <w:lang w:eastAsia="lv-LV"/>
        </w:rPr>
        <w:t xml:space="preserve"> IKP</w:t>
      </w:r>
      <w:r>
        <w:rPr>
          <w:rFonts w:eastAsia="Times New Roman" w:cs="Times New Roman"/>
          <w:bCs/>
          <w:color w:val="000000"/>
          <w:szCs w:val="24"/>
          <w:lang w:eastAsia="lv-LV"/>
        </w:rPr>
        <w:t xml:space="preserve"> </w:t>
      </w:r>
      <w:r w:rsidRPr="00E85F5E">
        <w:rPr>
          <w:rFonts w:eastAsia="Times New Roman" w:cs="Times New Roman"/>
          <w:bCs/>
          <w:i/>
          <w:color w:val="000000"/>
          <w:szCs w:val="24"/>
          <w:lang w:eastAsia="lv-LV"/>
        </w:rPr>
        <w:t xml:space="preserve">(skat. </w:t>
      </w:r>
      <w:r w:rsidR="007C7A97">
        <w:rPr>
          <w:rFonts w:eastAsia="Times New Roman" w:cs="Times New Roman"/>
          <w:bCs/>
          <w:i/>
          <w:color w:val="000000"/>
          <w:szCs w:val="24"/>
          <w:lang w:eastAsia="lv-LV"/>
        </w:rPr>
        <w:t>18</w:t>
      </w:r>
      <w:r w:rsidRPr="00E85F5E">
        <w:rPr>
          <w:rFonts w:eastAsia="Times New Roman" w:cs="Times New Roman"/>
          <w:bCs/>
          <w:i/>
          <w:color w:val="000000"/>
          <w:szCs w:val="24"/>
          <w:lang w:eastAsia="lv-LV"/>
        </w:rPr>
        <w:t>.tab.)</w:t>
      </w:r>
      <w:r w:rsidRPr="00CB4080">
        <w:rPr>
          <w:rFonts w:eastAsia="Times New Roman" w:cs="Times New Roman"/>
          <w:bCs/>
          <w:color w:val="000000"/>
          <w:szCs w:val="24"/>
          <w:lang w:eastAsia="lv-LV"/>
        </w:rPr>
        <w:t>, ta</w:t>
      </w:r>
      <w:r w:rsidR="00EC0C60">
        <w:rPr>
          <w:rFonts w:eastAsia="Times New Roman" w:cs="Times New Roman"/>
          <w:bCs/>
          <w:color w:val="000000"/>
          <w:szCs w:val="24"/>
          <w:lang w:eastAsia="lv-LV"/>
        </w:rPr>
        <w:t>jā</w:t>
      </w:r>
      <w:r w:rsidRPr="00CB4080">
        <w:rPr>
          <w:rFonts w:eastAsia="Times New Roman" w:cs="Times New Roman"/>
          <w:bCs/>
          <w:color w:val="000000"/>
          <w:szCs w:val="24"/>
          <w:lang w:eastAsia="lv-LV"/>
        </w:rPr>
        <w:t xml:space="preserve"> skaitā </w:t>
      </w:r>
      <w:r>
        <w:rPr>
          <w:rFonts w:eastAsia="Times New Roman" w:cs="Times New Roman"/>
          <w:bCs/>
          <w:color w:val="000000"/>
          <w:szCs w:val="24"/>
          <w:lang w:eastAsia="lv-LV"/>
        </w:rPr>
        <w:t xml:space="preserve">ar </w:t>
      </w:r>
      <w:r w:rsidR="00EC0C60">
        <w:rPr>
          <w:rFonts w:eastAsia="Times New Roman" w:cs="Times New Roman"/>
          <w:bCs/>
          <w:color w:val="000000"/>
          <w:szCs w:val="24"/>
          <w:lang w:eastAsia="lv-LV"/>
        </w:rPr>
        <w:t>AN</w:t>
      </w:r>
      <w:r>
        <w:rPr>
          <w:rFonts w:eastAsia="Times New Roman" w:cs="Times New Roman"/>
          <w:bCs/>
          <w:color w:val="000000"/>
          <w:szCs w:val="24"/>
          <w:lang w:eastAsia="lv-LV"/>
        </w:rPr>
        <w:t xml:space="preserve"> samazināto likmi apliekamo darījumu apmērs bija </w:t>
      </w:r>
      <w:r w:rsidR="0067546E">
        <w:rPr>
          <w:rFonts w:eastAsia="Times New Roman" w:cs="Times New Roman"/>
          <w:bCs/>
          <w:color w:val="000000"/>
          <w:szCs w:val="24"/>
          <w:lang w:eastAsia="lv-LV"/>
        </w:rPr>
        <w:t>60,9</w:t>
      </w:r>
      <w:r w:rsidR="0054124C">
        <w:rPr>
          <w:rFonts w:eastAsia="Times New Roman" w:cs="Times New Roman"/>
          <w:bCs/>
          <w:color w:val="000000"/>
          <w:szCs w:val="24"/>
          <w:lang w:eastAsia="lv-LV"/>
        </w:rPr>
        <w:t> </w:t>
      </w:r>
      <w:r>
        <w:rPr>
          <w:rFonts w:eastAsia="Times New Roman" w:cs="Times New Roman"/>
          <w:bCs/>
          <w:color w:val="000000"/>
          <w:szCs w:val="24"/>
          <w:lang w:eastAsia="lv-LV"/>
        </w:rPr>
        <w:t xml:space="preserve">milj. </w:t>
      </w:r>
      <w:r w:rsidRPr="00CB4080">
        <w:rPr>
          <w:rFonts w:eastAsia="Times New Roman" w:cs="Times New Roman"/>
          <w:bCs/>
          <w:i/>
          <w:color w:val="000000"/>
          <w:szCs w:val="24"/>
          <w:lang w:eastAsia="lv-LV"/>
        </w:rPr>
        <w:t>euro</w:t>
      </w:r>
      <w:r>
        <w:rPr>
          <w:rFonts w:eastAsia="Times New Roman" w:cs="Times New Roman"/>
          <w:bCs/>
          <w:color w:val="000000"/>
          <w:szCs w:val="24"/>
          <w:lang w:eastAsia="lv-LV"/>
        </w:rPr>
        <w:t xml:space="preserve">, bet </w:t>
      </w:r>
      <w:r w:rsidR="00EC0C60">
        <w:rPr>
          <w:rFonts w:eastAsia="Times New Roman" w:cs="Times New Roman"/>
          <w:bCs/>
          <w:color w:val="000000"/>
          <w:szCs w:val="24"/>
          <w:lang w:eastAsia="lv-LV"/>
        </w:rPr>
        <w:t>AN</w:t>
      </w:r>
      <w:r>
        <w:rPr>
          <w:rFonts w:eastAsia="Times New Roman" w:cs="Times New Roman"/>
          <w:bCs/>
          <w:color w:val="000000"/>
          <w:szCs w:val="24"/>
          <w:lang w:eastAsia="lv-LV"/>
        </w:rPr>
        <w:t xml:space="preserve"> atbrīvojumu apmērs – 121,</w:t>
      </w:r>
      <w:r w:rsidR="00527595">
        <w:rPr>
          <w:rFonts w:eastAsia="Times New Roman" w:cs="Times New Roman"/>
          <w:bCs/>
          <w:color w:val="000000"/>
          <w:szCs w:val="24"/>
          <w:lang w:eastAsia="lv-LV"/>
        </w:rPr>
        <w:t>2</w:t>
      </w:r>
      <w:r w:rsidR="0054124C">
        <w:rPr>
          <w:rFonts w:eastAsia="Times New Roman" w:cs="Times New Roman"/>
          <w:bCs/>
          <w:color w:val="000000"/>
          <w:szCs w:val="24"/>
          <w:lang w:eastAsia="lv-LV"/>
        </w:rPr>
        <w:t> </w:t>
      </w:r>
      <w:r>
        <w:rPr>
          <w:rFonts w:eastAsia="Times New Roman" w:cs="Times New Roman"/>
          <w:bCs/>
          <w:color w:val="000000"/>
          <w:szCs w:val="24"/>
          <w:lang w:eastAsia="lv-LV"/>
        </w:rPr>
        <w:t xml:space="preserve">milj. </w:t>
      </w:r>
      <w:r w:rsidRPr="00CB4080">
        <w:rPr>
          <w:rFonts w:eastAsia="Times New Roman" w:cs="Times New Roman"/>
          <w:bCs/>
          <w:i/>
          <w:color w:val="000000"/>
          <w:szCs w:val="24"/>
          <w:lang w:eastAsia="lv-LV"/>
        </w:rPr>
        <w:t>euro</w:t>
      </w:r>
      <w:r w:rsidRPr="00E85F5E">
        <w:rPr>
          <w:rFonts w:eastAsia="Times New Roman" w:cs="Times New Roman"/>
          <w:bCs/>
          <w:i/>
          <w:color w:val="000000"/>
          <w:szCs w:val="24"/>
          <w:lang w:eastAsia="lv-LV"/>
        </w:rPr>
        <w:t>.</w:t>
      </w:r>
    </w:p>
    <w:p w14:paraId="4F3D77F3" w14:textId="594B8464" w:rsidR="003E076B" w:rsidRDefault="003E076B" w:rsidP="003E076B">
      <w:pPr>
        <w:spacing w:after="120" w:line="20" w:lineRule="atLeast"/>
        <w:ind w:firstLine="720"/>
        <w:jc w:val="both"/>
        <w:rPr>
          <w:rFonts w:eastAsia="Times New Roman" w:cs="Times New Roman"/>
          <w:bCs/>
          <w:color w:val="000000"/>
          <w:szCs w:val="24"/>
          <w:lang w:eastAsia="lv-LV"/>
        </w:rPr>
      </w:pPr>
      <w:r w:rsidRPr="00C7071D">
        <w:rPr>
          <w:rFonts w:eastAsia="Times New Roman" w:cs="Times New Roman"/>
          <w:bCs/>
          <w:color w:val="000000"/>
          <w:szCs w:val="24"/>
          <w:lang w:eastAsia="lv-LV"/>
        </w:rPr>
        <w:t>201</w:t>
      </w:r>
      <w:r>
        <w:rPr>
          <w:rFonts w:eastAsia="Times New Roman" w:cs="Times New Roman"/>
          <w:bCs/>
          <w:color w:val="000000"/>
          <w:szCs w:val="24"/>
          <w:lang w:eastAsia="lv-LV"/>
        </w:rPr>
        <w:t>8</w:t>
      </w:r>
      <w:r w:rsidRPr="00C7071D">
        <w:rPr>
          <w:rFonts w:eastAsia="Times New Roman" w:cs="Times New Roman"/>
          <w:bCs/>
          <w:color w:val="000000"/>
          <w:szCs w:val="24"/>
          <w:lang w:eastAsia="lv-LV"/>
        </w:rPr>
        <w:t>.gadā, salīdzinot ar 201</w:t>
      </w:r>
      <w:r>
        <w:rPr>
          <w:rFonts w:eastAsia="Times New Roman" w:cs="Times New Roman"/>
          <w:bCs/>
          <w:color w:val="000000"/>
          <w:szCs w:val="24"/>
          <w:lang w:eastAsia="lv-LV"/>
        </w:rPr>
        <w:t>7</w:t>
      </w:r>
      <w:r w:rsidRPr="00C7071D">
        <w:rPr>
          <w:rFonts w:eastAsia="Times New Roman" w:cs="Times New Roman"/>
          <w:bCs/>
          <w:color w:val="000000"/>
          <w:szCs w:val="24"/>
          <w:lang w:eastAsia="lv-LV"/>
        </w:rPr>
        <w:t xml:space="preserve">.gadu, kopējais AN atvieglojumu apmērs palielinājies par </w:t>
      </w:r>
      <w:r>
        <w:rPr>
          <w:rFonts w:eastAsia="Times New Roman" w:cs="Times New Roman"/>
          <w:bCs/>
          <w:szCs w:val="24"/>
          <w:lang w:eastAsia="lv-LV"/>
        </w:rPr>
        <w:t>1</w:t>
      </w:r>
      <w:r w:rsidR="0067546E">
        <w:rPr>
          <w:rFonts w:eastAsia="Times New Roman" w:cs="Times New Roman"/>
          <w:bCs/>
          <w:szCs w:val="24"/>
          <w:lang w:eastAsia="lv-LV"/>
        </w:rPr>
        <w:t>1</w:t>
      </w:r>
      <w:r w:rsidRPr="00C7071D">
        <w:rPr>
          <w:rFonts w:eastAsia="Times New Roman" w:cs="Times New Roman"/>
          <w:bCs/>
          <w:szCs w:val="24"/>
          <w:lang w:eastAsia="lv-LV"/>
        </w:rPr>
        <w:t>,</w:t>
      </w:r>
      <w:r w:rsidR="00527595">
        <w:rPr>
          <w:rFonts w:eastAsia="Times New Roman" w:cs="Times New Roman"/>
          <w:bCs/>
          <w:szCs w:val="24"/>
          <w:lang w:eastAsia="lv-LV"/>
        </w:rPr>
        <w:t>6</w:t>
      </w:r>
      <w:r w:rsidRPr="00C7071D">
        <w:rPr>
          <w:rFonts w:eastAsia="Times New Roman" w:cs="Times New Roman"/>
          <w:bCs/>
          <w:szCs w:val="24"/>
          <w:lang w:eastAsia="lv-LV"/>
        </w:rPr>
        <w:t xml:space="preserve">%, </w:t>
      </w:r>
      <w:r w:rsidRPr="00C7071D">
        <w:rPr>
          <w:rFonts w:eastAsia="Times New Roman" w:cs="Times New Roman"/>
          <w:bCs/>
          <w:color w:val="000000"/>
          <w:szCs w:val="24"/>
          <w:lang w:eastAsia="lv-LV"/>
        </w:rPr>
        <w:t>tostarp</w:t>
      </w:r>
      <w:r w:rsidRPr="0030246F">
        <w:rPr>
          <w:rFonts w:eastAsia="Times New Roman" w:cs="Times New Roman"/>
          <w:bCs/>
          <w:color w:val="000000"/>
          <w:szCs w:val="24"/>
          <w:lang w:eastAsia="lv-LV"/>
        </w:rPr>
        <w:t xml:space="preserve">: </w:t>
      </w:r>
      <w:r>
        <w:rPr>
          <w:rFonts w:eastAsia="Times New Roman" w:cs="Times New Roman"/>
          <w:bCs/>
          <w:color w:val="000000"/>
          <w:szCs w:val="24"/>
          <w:lang w:eastAsia="lv-LV"/>
        </w:rPr>
        <w:t>par samazināt</w:t>
      </w:r>
      <w:r w:rsidR="00EC0C60">
        <w:rPr>
          <w:rFonts w:eastAsia="Times New Roman" w:cs="Times New Roman"/>
          <w:bCs/>
          <w:color w:val="000000"/>
          <w:szCs w:val="24"/>
          <w:lang w:eastAsia="lv-LV"/>
        </w:rPr>
        <w:t>ajām</w:t>
      </w:r>
      <w:r>
        <w:rPr>
          <w:rFonts w:eastAsia="Times New Roman" w:cs="Times New Roman"/>
          <w:bCs/>
          <w:color w:val="000000"/>
          <w:szCs w:val="24"/>
          <w:lang w:eastAsia="lv-LV"/>
        </w:rPr>
        <w:t xml:space="preserve"> likmēm </w:t>
      </w:r>
      <w:r w:rsidRPr="00A0324D">
        <w:rPr>
          <w:rFonts w:eastAsia="Times New Roman" w:cs="Times New Roman"/>
          <w:bCs/>
          <w:color w:val="000000"/>
          <w:szCs w:val="24"/>
          <w:lang w:eastAsia="lv-LV"/>
        </w:rPr>
        <w:t xml:space="preserve"> – par </w:t>
      </w:r>
      <w:r w:rsidR="0067546E">
        <w:rPr>
          <w:rFonts w:eastAsia="Times New Roman" w:cs="Times New Roman"/>
          <w:bCs/>
          <w:color w:val="000000"/>
          <w:szCs w:val="24"/>
          <w:lang w:eastAsia="lv-LV"/>
        </w:rPr>
        <w:t>6,2</w:t>
      </w:r>
      <w:r w:rsidRPr="00A0324D">
        <w:rPr>
          <w:rFonts w:eastAsia="Times New Roman" w:cs="Times New Roman"/>
          <w:bCs/>
          <w:color w:val="000000"/>
          <w:szCs w:val="24"/>
          <w:lang w:eastAsia="lv-LV"/>
        </w:rPr>
        <w:t>%,</w:t>
      </w:r>
      <w:r w:rsidRPr="00271334">
        <w:rPr>
          <w:rFonts w:eastAsia="Times New Roman" w:cs="Times New Roman"/>
          <w:bCs/>
          <w:color w:val="000000"/>
          <w:szCs w:val="24"/>
          <w:lang w:eastAsia="lv-LV"/>
        </w:rPr>
        <w:t xml:space="preserve"> </w:t>
      </w:r>
      <w:r>
        <w:rPr>
          <w:rFonts w:eastAsia="Times New Roman" w:cs="Times New Roman"/>
          <w:bCs/>
          <w:color w:val="000000"/>
          <w:szCs w:val="24"/>
          <w:lang w:eastAsia="lv-LV"/>
        </w:rPr>
        <w:t>bet par atbrīvojumiem</w:t>
      </w:r>
      <w:r w:rsidRPr="00271334">
        <w:rPr>
          <w:rFonts w:eastAsia="Times New Roman" w:cs="Times New Roman"/>
          <w:bCs/>
          <w:color w:val="000000"/>
          <w:szCs w:val="24"/>
          <w:lang w:eastAsia="lv-LV"/>
        </w:rPr>
        <w:t xml:space="preserve"> – par </w:t>
      </w:r>
      <w:r>
        <w:rPr>
          <w:rFonts w:eastAsia="Times New Roman" w:cs="Times New Roman"/>
          <w:bCs/>
          <w:color w:val="000000"/>
          <w:szCs w:val="24"/>
          <w:lang w:eastAsia="lv-LV"/>
        </w:rPr>
        <w:t>14,</w:t>
      </w:r>
      <w:r w:rsidR="00527595">
        <w:rPr>
          <w:rFonts w:eastAsia="Times New Roman" w:cs="Times New Roman"/>
          <w:bCs/>
          <w:color w:val="000000"/>
          <w:szCs w:val="24"/>
          <w:lang w:eastAsia="lv-LV"/>
        </w:rPr>
        <w:t>6</w:t>
      </w:r>
      <w:r w:rsidRPr="00271334">
        <w:rPr>
          <w:rFonts w:eastAsia="Times New Roman" w:cs="Times New Roman"/>
          <w:bCs/>
          <w:color w:val="000000"/>
          <w:szCs w:val="24"/>
          <w:lang w:eastAsia="lv-LV"/>
        </w:rPr>
        <w:t>%.</w:t>
      </w:r>
      <w:r w:rsidRPr="00994FF3">
        <w:rPr>
          <w:rFonts w:eastAsia="Times New Roman" w:cs="Times New Roman"/>
          <w:bCs/>
          <w:color w:val="000000"/>
          <w:szCs w:val="24"/>
          <w:lang w:eastAsia="lv-LV"/>
        </w:rPr>
        <w:t xml:space="preserve"> </w:t>
      </w:r>
    </w:p>
    <w:p w14:paraId="1D6AE170" w14:textId="71FE864D" w:rsidR="00DC7BF0" w:rsidRPr="009036A9" w:rsidRDefault="007C7A97" w:rsidP="00DC7BF0">
      <w:pPr>
        <w:spacing w:line="20" w:lineRule="atLeast"/>
        <w:ind w:firstLine="720"/>
        <w:jc w:val="right"/>
        <w:rPr>
          <w:rFonts w:eastAsia="Times New Roman" w:cs="Times New Roman"/>
          <w:bCs/>
          <w:color w:val="000000"/>
          <w:szCs w:val="24"/>
          <w:lang w:eastAsia="lv-LV"/>
        </w:rPr>
      </w:pPr>
      <w:r w:rsidRPr="007C7A97">
        <w:rPr>
          <w:rFonts w:eastAsia="Times New Roman" w:cs="Times New Roman"/>
          <w:bCs/>
          <w:color w:val="000000"/>
          <w:szCs w:val="24"/>
          <w:lang w:eastAsia="lv-LV"/>
        </w:rPr>
        <w:t>18</w:t>
      </w:r>
      <w:r w:rsidR="00DC7BF0" w:rsidRPr="007C7A97">
        <w:rPr>
          <w:rFonts w:eastAsia="Times New Roman" w:cs="Times New Roman"/>
          <w:bCs/>
          <w:color w:val="000000"/>
          <w:szCs w:val="24"/>
          <w:lang w:eastAsia="lv-LV"/>
        </w:rPr>
        <w:t>.tabula</w:t>
      </w:r>
    </w:p>
    <w:p w14:paraId="28573784" w14:textId="7959A42B" w:rsidR="00DC7BF0" w:rsidRDefault="00DC7BF0" w:rsidP="00DC7BF0">
      <w:pPr>
        <w:spacing w:after="120" w:line="20" w:lineRule="atLeast"/>
        <w:jc w:val="center"/>
        <w:rPr>
          <w:rFonts w:eastAsia="Times New Roman" w:cs="Times New Roman"/>
          <w:bCs/>
          <w:color w:val="000000"/>
          <w:szCs w:val="24"/>
          <w:lang w:eastAsia="lv-LV"/>
        </w:rPr>
      </w:pPr>
      <w:r w:rsidRPr="005B1894">
        <w:rPr>
          <w:rFonts w:eastAsia="Times New Roman" w:cs="Times New Roman"/>
          <w:b/>
          <w:bCs/>
          <w:sz w:val="22"/>
          <w:lang w:eastAsia="lv-LV"/>
        </w:rPr>
        <w:t>AN atvieglojumu apmērs 201</w:t>
      </w:r>
      <w:r>
        <w:rPr>
          <w:rFonts w:eastAsia="Times New Roman" w:cs="Times New Roman"/>
          <w:b/>
          <w:bCs/>
          <w:sz w:val="22"/>
          <w:lang w:eastAsia="lv-LV"/>
        </w:rPr>
        <w:t>6</w:t>
      </w:r>
      <w:r w:rsidRPr="005B1894">
        <w:rPr>
          <w:rFonts w:eastAsia="Times New Roman" w:cs="Times New Roman"/>
          <w:b/>
          <w:bCs/>
          <w:sz w:val="22"/>
          <w:lang w:eastAsia="lv-LV"/>
        </w:rPr>
        <w:t>. – 201</w:t>
      </w:r>
      <w:r>
        <w:rPr>
          <w:rFonts w:eastAsia="Times New Roman" w:cs="Times New Roman"/>
          <w:b/>
          <w:bCs/>
          <w:sz w:val="22"/>
          <w:lang w:eastAsia="lv-LV"/>
        </w:rPr>
        <w:t>8</w:t>
      </w:r>
      <w:r w:rsidRPr="005B1894">
        <w:rPr>
          <w:rFonts w:eastAsia="Times New Roman" w:cs="Times New Roman"/>
          <w:b/>
          <w:bCs/>
          <w:sz w:val="22"/>
          <w:lang w:eastAsia="lv-LV"/>
        </w:rPr>
        <w:t>. gadā</w:t>
      </w:r>
    </w:p>
    <w:tbl>
      <w:tblPr>
        <w:tblW w:w="9215" w:type="dxa"/>
        <w:tblInd w:w="-299" w:type="dxa"/>
        <w:tblLayout w:type="fixed"/>
        <w:tblLook w:val="04A0" w:firstRow="1" w:lastRow="0" w:firstColumn="1" w:lastColumn="0" w:noHBand="0" w:noVBand="1"/>
      </w:tblPr>
      <w:tblGrid>
        <w:gridCol w:w="3970"/>
        <w:gridCol w:w="709"/>
        <w:gridCol w:w="708"/>
        <w:gridCol w:w="709"/>
        <w:gridCol w:w="709"/>
        <w:gridCol w:w="709"/>
        <w:gridCol w:w="850"/>
        <w:gridCol w:w="851"/>
      </w:tblGrid>
      <w:tr w:rsidR="00DC7BF0" w:rsidRPr="00BC2DF0" w14:paraId="11D339F4" w14:textId="77777777" w:rsidTr="00EB06A9">
        <w:trPr>
          <w:trHeight w:val="178"/>
        </w:trPr>
        <w:tc>
          <w:tcPr>
            <w:tcW w:w="3970" w:type="dxa"/>
            <w:vMerge w:val="restart"/>
            <w:tcBorders>
              <w:top w:val="single" w:sz="12" w:space="0" w:color="auto"/>
              <w:left w:val="single" w:sz="12" w:space="0" w:color="auto"/>
              <w:bottom w:val="single" w:sz="8" w:space="0" w:color="000000"/>
              <w:right w:val="single" w:sz="4" w:space="0" w:color="FFFFFF"/>
            </w:tcBorders>
            <w:shd w:val="clear" w:color="000000" w:fill="002060"/>
            <w:vAlign w:val="center"/>
            <w:hideMark/>
          </w:tcPr>
          <w:p w14:paraId="34F994C7" w14:textId="77777777" w:rsidR="00DC7BF0" w:rsidRPr="00BC2DF0" w:rsidRDefault="00DC7BF0" w:rsidP="00DC7BF0">
            <w:pPr>
              <w:jc w:val="center"/>
              <w:rPr>
                <w:rFonts w:eastAsia="Times New Roman" w:cs="Times New Roman"/>
                <w:b/>
                <w:bCs/>
                <w:color w:val="FFFFFF"/>
                <w:sz w:val="20"/>
                <w:szCs w:val="20"/>
                <w:lang w:eastAsia="lv-LV"/>
              </w:rPr>
            </w:pPr>
            <w:r w:rsidRPr="00870785">
              <w:rPr>
                <w:b/>
                <w:bCs/>
                <w:sz w:val="20"/>
                <w:szCs w:val="20"/>
                <w:u w:color="00B050"/>
              </w:rPr>
              <w:t>Nodokļa atvieglojums</w:t>
            </w:r>
          </w:p>
        </w:tc>
        <w:tc>
          <w:tcPr>
            <w:tcW w:w="709" w:type="dxa"/>
            <w:tcBorders>
              <w:top w:val="single" w:sz="12" w:space="0" w:color="auto"/>
              <w:left w:val="nil"/>
              <w:bottom w:val="single" w:sz="4" w:space="0" w:color="FFFFFF"/>
              <w:right w:val="single" w:sz="4" w:space="0" w:color="FFFFFF"/>
            </w:tcBorders>
            <w:shd w:val="clear" w:color="000000" w:fill="002060"/>
            <w:vAlign w:val="center"/>
            <w:hideMark/>
          </w:tcPr>
          <w:p w14:paraId="65CD5741" w14:textId="7EFC012D" w:rsidR="00DC7BF0" w:rsidRPr="00BC2DF0" w:rsidRDefault="00DC7BF0" w:rsidP="00DC7BF0">
            <w:pPr>
              <w:jc w:val="center"/>
              <w:rPr>
                <w:rFonts w:eastAsia="Times New Roman" w:cs="Times New Roman"/>
                <w:b/>
                <w:bCs/>
                <w:color w:val="FFFFFF"/>
                <w:sz w:val="20"/>
                <w:szCs w:val="20"/>
                <w:lang w:eastAsia="lv-LV"/>
              </w:rPr>
            </w:pPr>
            <w:r w:rsidRPr="00BC2DF0">
              <w:rPr>
                <w:rFonts w:eastAsia="Times New Roman" w:cs="Times New Roman"/>
                <w:b/>
                <w:bCs/>
                <w:color w:val="FFFFFF"/>
                <w:sz w:val="20"/>
                <w:szCs w:val="20"/>
                <w:lang w:eastAsia="lv-LV"/>
              </w:rPr>
              <w:t>201</w:t>
            </w:r>
            <w:r>
              <w:rPr>
                <w:rFonts w:eastAsia="Times New Roman" w:cs="Times New Roman"/>
                <w:b/>
                <w:bCs/>
                <w:color w:val="FFFFFF"/>
                <w:sz w:val="20"/>
                <w:szCs w:val="20"/>
                <w:lang w:eastAsia="lv-LV"/>
              </w:rPr>
              <w:t>6</w:t>
            </w:r>
          </w:p>
        </w:tc>
        <w:tc>
          <w:tcPr>
            <w:tcW w:w="708" w:type="dxa"/>
            <w:tcBorders>
              <w:top w:val="single" w:sz="12" w:space="0" w:color="auto"/>
              <w:left w:val="nil"/>
              <w:bottom w:val="single" w:sz="4" w:space="0" w:color="FFFFFF"/>
              <w:right w:val="single" w:sz="4" w:space="0" w:color="FFFFFF"/>
            </w:tcBorders>
            <w:shd w:val="clear" w:color="000000" w:fill="002060"/>
            <w:vAlign w:val="center"/>
            <w:hideMark/>
          </w:tcPr>
          <w:p w14:paraId="119944F6" w14:textId="24C6096B" w:rsidR="00DC7BF0" w:rsidRPr="00BC2DF0" w:rsidRDefault="00DC7BF0" w:rsidP="00DC7BF0">
            <w:pPr>
              <w:jc w:val="center"/>
              <w:rPr>
                <w:rFonts w:eastAsia="Times New Roman" w:cs="Times New Roman"/>
                <w:b/>
                <w:bCs/>
                <w:color w:val="FFFFFF"/>
                <w:sz w:val="20"/>
                <w:szCs w:val="20"/>
                <w:lang w:eastAsia="lv-LV"/>
              </w:rPr>
            </w:pPr>
            <w:r w:rsidRPr="00BC2DF0">
              <w:rPr>
                <w:rFonts w:eastAsia="Times New Roman" w:cs="Times New Roman"/>
                <w:b/>
                <w:bCs/>
                <w:color w:val="FFFFFF"/>
                <w:sz w:val="20"/>
                <w:szCs w:val="20"/>
                <w:lang w:eastAsia="lv-LV"/>
              </w:rPr>
              <w:t>201</w:t>
            </w:r>
            <w:r>
              <w:rPr>
                <w:rFonts w:eastAsia="Times New Roman" w:cs="Times New Roman"/>
                <w:b/>
                <w:bCs/>
                <w:color w:val="FFFFFF"/>
                <w:sz w:val="20"/>
                <w:szCs w:val="20"/>
                <w:lang w:eastAsia="lv-LV"/>
              </w:rPr>
              <w:t>7</w:t>
            </w:r>
          </w:p>
        </w:tc>
        <w:tc>
          <w:tcPr>
            <w:tcW w:w="709" w:type="dxa"/>
            <w:vMerge w:val="restart"/>
            <w:tcBorders>
              <w:top w:val="single" w:sz="12" w:space="0" w:color="auto"/>
              <w:left w:val="single" w:sz="4" w:space="0" w:color="FFFFFF"/>
              <w:bottom w:val="single" w:sz="8" w:space="0" w:color="000000"/>
              <w:right w:val="single" w:sz="4" w:space="0" w:color="FFFFFF"/>
            </w:tcBorders>
            <w:shd w:val="clear" w:color="000000" w:fill="002060"/>
            <w:vAlign w:val="center"/>
            <w:hideMark/>
          </w:tcPr>
          <w:p w14:paraId="3FF75DDF" w14:textId="77777777" w:rsidR="00DC7BF0" w:rsidRPr="00BC2DF0" w:rsidRDefault="00DC7BF0" w:rsidP="00DC7BF0">
            <w:pPr>
              <w:jc w:val="center"/>
              <w:rPr>
                <w:rFonts w:eastAsia="Times New Roman" w:cs="Times New Roman"/>
                <w:i/>
                <w:iCs/>
                <w:color w:val="FFFFFF"/>
                <w:sz w:val="20"/>
                <w:szCs w:val="20"/>
                <w:lang w:eastAsia="lv-LV"/>
              </w:rPr>
            </w:pPr>
            <w:r w:rsidRPr="00BC2DF0">
              <w:rPr>
                <w:rFonts w:eastAsia="Times New Roman" w:cs="Times New Roman"/>
                <w:i/>
                <w:iCs/>
                <w:color w:val="FFFFFF"/>
                <w:sz w:val="20"/>
                <w:szCs w:val="20"/>
                <w:lang w:eastAsia="lv-LV"/>
              </w:rPr>
              <w:t>% pret iepr. gadu</w:t>
            </w:r>
          </w:p>
        </w:tc>
        <w:tc>
          <w:tcPr>
            <w:tcW w:w="3119" w:type="dxa"/>
            <w:gridSpan w:val="4"/>
            <w:tcBorders>
              <w:top w:val="single" w:sz="12" w:space="0" w:color="auto"/>
              <w:left w:val="nil"/>
              <w:bottom w:val="single" w:sz="4" w:space="0" w:color="FFFFFF"/>
              <w:right w:val="single" w:sz="12" w:space="0" w:color="auto"/>
            </w:tcBorders>
            <w:shd w:val="clear" w:color="000000" w:fill="002060"/>
            <w:noWrap/>
            <w:vAlign w:val="center"/>
            <w:hideMark/>
          </w:tcPr>
          <w:p w14:paraId="0FD8F8F3" w14:textId="5C642144" w:rsidR="00DC7BF0" w:rsidRPr="00BC2DF0" w:rsidRDefault="00DC7BF0" w:rsidP="00DC7BF0">
            <w:pPr>
              <w:jc w:val="center"/>
              <w:rPr>
                <w:rFonts w:eastAsia="Times New Roman" w:cs="Times New Roman"/>
                <w:b/>
                <w:bCs/>
                <w:color w:val="FFFFFF"/>
                <w:sz w:val="20"/>
                <w:szCs w:val="20"/>
                <w:lang w:eastAsia="lv-LV"/>
              </w:rPr>
            </w:pPr>
            <w:r w:rsidRPr="00BC2DF0">
              <w:rPr>
                <w:rFonts w:eastAsia="Times New Roman" w:cs="Times New Roman"/>
                <w:b/>
                <w:bCs/>
                <w:color w:val="FFFFFF"/>
                <w:sz w:val="20"/>
                <w:szCs w:val="20"/>
                <w:lang w:eastAsia="lv-LV"/>
              </w:rPr>
              <w:t>201</w:t>
            </w:r>
            <w:r>
              <w:rPr>
                <w:rFonts w:eastAsia="Times New Roman" w:cs="Times New Roman"/>
                <w:b/>
                <w:bCs/>
                <w:color w:val="FFFFFF"/>
                <w:sz w:val="20"/>
                <w:szCs w:val="20"/>
                <w:lang w:eastAsia="lv-LV"/>
              </w:rPr>
              <w:t>8</w:t>
            </w:r>
          </w:p>
        </w:tc>
      </w:tr>
      <w:tr w:rsidR="00DC7BF0" w:rsidRPr="00BC2DF0" w14:paraId="050BF264" w14:textId="77777777" w:rsidTr="00EB06A9">
        <w:trPr>
          <w:trHeight w:val="60"/>
        </w:trPr>
        <w:tc>
          <w:tcPr>
            <w:tcW w:w="3970" w:type="dxa"/>
            <w:vMerge/>
            <w:tcBorders>
              <w:top w:val="single" w:sz="8" w:space="0" w:color="auto"/>
              <w:left w:val="single" w:sz="12" w:space="0" w:color="auto"/>
              <w:bottom w:val="single" w:sz="12" w:space="0" w:color="auto"/>
              <w:right w:val="single" w:sz="4" w:space="0" w:color="FFFFFF"/>
            </w:tcBorders>
            <w:vAlign w:val="center"/>
            <w:hideMark/>
          </w:tcPr>
          <w:p w14:paraId="6F62F78A" w14:textId="77777777" w:rsidR="00DC7BF0" w:rsidRPr="00BC2DF0" w:rsidRDefault="00DC7BF0" w:rsidP="00DC7BF0">
            <w:pPr>
              <w:rPr>
                <w:rFonts w:eastAsia="Times New Roman" w:cs="Times New Roman"/>
                <w:b/>
                <w:bCs/>
                <w:color w:val="FFFFFF"/>
                <w:sz w:val="20"/>
                <w:szCs w:val="20"/>
                <w:lang w:eastAsia="lv-LV"/>
              </w:rPr>
            </w:pPr>
          </w:p>
        </w:tc>
        <w:tc>
          <w:tcPr>
            <w:tcW w:w="1417" w:type="dxa"/>
            <w:gridSpan w:val="2"/>
            <w:tcBorders>
              <w:top w:val="single" w:sz="4" w:space="0" w:color="FFFFFF"/>
              <w:left w:val="nil"/>
              <w:bottom w:val="single" w:sz="12" w:space="0" w:color="auto"/>
              <w:right w:val="single" w:sz="4" w:space="0" w:color="FFFFFF"/>
            </w:tcBorders>
            <w:shd w:val="clear" w:color="000000" w:fill="002060"/>
            <w:vAlign w:val="center"/>
            <w:hideMark/>
          </w:tcPr>
          <w:p w14:paraId="42BF6849" w14:textId="77777777" w:rsidR="00DC7BF0" w:rsidRPr="00BC2DF0" w:rsidRDefault="00DC7BF0" w:rsidP="00DC7BF0">
            <w:pPr>
              <w:jc w:val="center"/>
              <w:rPr>
                <w:rFonts w:eastAsia="Times New Roman" w:cs="Times New Roman"/>
                <w:i/>
                <w:iCs/>
                <w:color w:val="FFFFFF"/>
                <w:sz w:val="20"/>
                <w:szCs w:val="20"/>
                <w:lang w:eastAsia="lv-LV"/>
              </w:rPr>
            </w:pPr>
            <w:r w:rsidRPr="006E26E3">
              <w:rPr>
                <w:b/>
                <w:bCs/>
                <w:sz w:val="20"/>
                <w:szCs w:val="20"/>
                <w:u w:color="00B050"/>
              </w:rPr>
              <w:t xml:space="preserve">Milj. </w:t>
            </w:r>
            <w:r w:rsidRPr="006E26E3">
              <w:rPr>
                <w:b/>
                <w:bCs/>
                <w:i/>
                <w:iCs/>
                <w:sz w:val="20"/>
                <w:szCs w:val="20"/>
                <w:u w:color="00B050"/>
              </w:rPr>
              <w:t>euro</w:t>
            </w:r>
          </w:p>
        </w:tc>
        <w:tc>
          <w:tcPr>
            <w:tcW w:w="709" w:type="dxa"/>
            <w:vMerge/>
            <w:tcBorders>
              <w:top w:val="single" w:sz="8" w:space="0" w:color="auto"/>
              <w:left w:val="single" w:sz="4" w:space="0" w:color="FFFFFF"/>
              <w:bottom w:val="single" w:sz="12" w:space="0" w:color="auto"/>
              <w:right w:val="single" w:sz="4" w:space="0" w:color="FFFFFF"/>
            </w:tcBorders>
            <w:vAlign w:val="center"/>
            <w:hideMark/>
          </w:tcPr>
          <w:p w14:paraId="44109BCD" w14:textId="77777777" w:rsidR="00DC7BF0" w:rsidRPr="00BC2DF0" w:rsidRDefault="00DC7BF0" w:rsidP="00DC7BF0">
            <w:pPr>
              <w:rPr>
                <w:rFonts w:eastAsia="Times New Roman" w:cs="Times New Roman"/>
                <w:i/>
                <w:iCs/>
                <w:color w:val="FFFFFF"/>
                <w:sz w:val="20"/>
                <w:szCs w:val="20"/>
                <w:lang w:eastAsia="lv-LV"/>
              </w:rPr>
            </w:pPr>
          </w:p>
        </w:tc>
        <w:tc>
          <w:tcPr>
            <w:tcW w:w="709" w:type="dxa"/>
            <w:tcBorders>
              <w:top w:val="nil"/>
              <w:left w:val="nil"/>
              <w:bottom w:val="single" w:sz="12" w:space="0" w:color="auto"/>
              <w:right w:val="single" w:sz="4" w:space="0" w:color="FFFFFF"/>
            </w:tcBorders>
            <w:shd w:val="clear" w:color="000000" w:fill="002060"/>
            <w:vAlign w:val="center"/>
            <w:hideMark/>
          </w:tcPr>
          <w:p w14:paraId="4C35D4CC" w14:textId="77777777" w:rsidR="00DC7BF0" w:rsidRPr="00BC2DF0" w:rsidRDefault="00DC7BF0" w:rsidP="00DC7BF0">
            <w:pPr>
              <w:jc w:val="center"/>
              <w:rPr>
                <w:rFonts w:eastAsia="Times New Roman" w:cs="Times New Roman"/>
                <w:i/>
                <w:iCs/>
                <w:color w:val="FFFFFF"/>
                <w:sz w:val="20"/>
                <w:szCs w:val="20"/>
                <w:lang w:eastAsia="lv-LV"/>
              </w:rPr>
            </w:pPr>
            <w:r w:rsidRPr="006E26E3">
              <w:rPr>
                <w:b/>
                <w:bCs/>
                <w:sz w:val="20"/>
                <w:szCs w:val="20"/>
                <w:u w:color="00B050"/>
              </w:rPr>
              <w:t xml:space="preserve">Milj. </w:t>
            </w:r>
            <w:r w:rsidRPr="006E26E3">
              <w:rPr>
                <w:b/>
                <w:bCs/>
                <w:i/>
                <w:iCs/>
                <w:sz w:val="20"/>
                <w:szCs w:val="20"/>
                <w:u w:color="00B050"/>
              </w:rPr>
              <w:t>euro</w:t>
            </w:r>
          </w:p>
        </w:tc>
        <w:tc>
          <w:tcPr>
            <w:tcW w:w="709" w:type="dxa"/>
            <w:tcBorders>
              <w:top w:val="nil"/>
              <w:left w:val="nil"/>
              <w:bottom w:val="single" w:sz="12" w:space="0" w:color="auto"/>
              <w:right w:val="single" w:sz="4" w:space="0" w:color="FFFFFF"/>
            </w:tcBorders>
            <w:shd w:val="clear" w:color="000000" w:fill="002060"/>
            <w:vAlign w:val="center"/>
            <w:hideMark/>
          </w:tcPr>
          <w:p w14:paraId="48318155" w14:textId="77777777" w:rsidR="00DC7BF0" w:rsidRPr="00BC2DF0" w:rsidRDefault="00DC7BF0" w:rsidP="00DC7BF0">
            <w:pPr>
              <w:jc w:val="center"/>
              <w:rPr>
                <w:rFonts w:eastAsia="Times New Roman" w:cs="Times New Roman"/>
                <w:i/>
                <w:iCs/>
                <w:color w:val="FFFFFF"/>
                <w:sz w:val="20"/>
                <w:szCs w:val="20"/>
                <w:lang w:eastAsia="lv-LV"/>
              </w:rPr>
            </w:pPr>
            <w:r w:rsidRPr="00BC2DF0">
              <w:rPr>
                <w:rFonts w:eastAsia="Times New Roman" w:cs="Times New Roman"/>
                <w:i/>
                <w:iCs/>
                <w:color w:val="FFFFFF"/>
                <w:sz w:val="20"/>
                <w:szCs w:val="20"/>
                <w:lang w:eastAsia="lv-LV"/>
              </w:rPr>
              <w:t>% pret iepr. gadu</w:t>
            </w:r>
          </w:p>
        </w:tc>
        <w:tc>
          <w:tcPr>
            <w:tcW w:w="850" w:type="dxa"/>
            <w:tcBorders>
              <w:top w:val="nil"/>
              <w:left w:val="nil"/>
              <w:bottom w:val="single" w:sz="12" w:space="0" w:color="auto"/>
              <w:right w:val="single" w:sz="4" w:space="0" w:color="FFFFFF"/>
            </w:tcBorders>
            <w:shd w:val="clear" w:color="000000" w:fill="002060"/>
            <w:vAlign w:val="center"/>
            <w:hideMark/>
          </w:tcPr>
          <w:p w14:paraId="2E3B70F2" w14:textId="03F771DD" w:rsidR="00DC7BF0" w:rsidRPr="00BC2DF0" w:rsidRDefault="00DC7BF0" w:rsidP="00BA25E4">
            <w:pPr>
              <w:jc w:val="center"/>
              <w:rPr>
                <w:rFonts w:eastAsia="Times New Roman" w:cs="Times New Roman"/>
                <w:i/>
                <w:iCs/>
                <w:color w:val="FFFFFF"/>
                <w:sz w:val="20"/>
                <w:szCs w:val="20"/>
                <w:lang w:eastAsia="lv-LV"/>
              </w:rPr>
            </w:pPr>
            <w:r w:rsidRPr="00BC2DF0">
              <w:rPr>
                <w:rFonts w:eastAsia="Times New Roman" w:cs="Times New Roman"/>
                <w:i/>
                <w:iCs/>
                <w:color w:val="FFFFFF"/>
                <w:sz w:val="20"/>
                <w:szCs w:val="20"/>
                <w:lang w:eastAsia="lv-LV"/>
              </w:rPr>
              <w:t>% pret AN ieņēm</w:t>
            </w:r>
          </w:p>
        </w:tc>
        <w:tc>
          <w:tcPr>
            <w:tcW w:w="851" w:type="dxa"/>
            <w:tcBorders>
              <w:top w:val="nil"/>
              <w:left w:val="nil"/>
              <w:bottom w:val="single" w:sz="12" w:space="0" w:color="auto"/>
              <w:right w:val="single" w:sz="12" w:space="0" w:color="auto"/>
            </w:tcBorders>
            <w:shd w:val="clear" w:color="000000" w:fill="002060"/>
            <w:vAlign w:val="center"/>
            <w:hideMark/>
          </w:tcPr>
          <w:p w14:paraId="3968D04D" w14:textId="77777777" w:rsidR="00DC7BF0" w:rsidRPr="00BC2DF0" w:rsidRDefault="00DC7BF0" w:rsidP="00DC7BF0">
            <w:pPr>
              <w:jc w:val="center"/>
              <w:rPr>
                <w:rFonts w:eastAsia="Times New Roman" w:cs="Times New Roman"/>
                <w:i/>
                <w:iCs/>
                <w:color w:val="FFFFFF"/>
                <w:sz w:val="20"/>
                <w:szCs w:val="20"/>
                <w:lang w:eastAsia="lv-LV"/>
              </w:rPr>
            </w:pPr>
            <w:r w:rsidRPr="00BC2DF0">
              <w:rPr>
                <w:rFonts w:eastAsia="Times New Roman" w:cs="Times New Roman"/>
                <w:i/>
                <w:iCs/>
                <w:color w:val="FFFFFF"/>
                <w:sz w:val="20"/>
                <w:szCs w:val="20"/>
                <w:lang w:eastAsia="lv-LV"/>
              </w:rPr>
              <w:t>% pret IKP</w:t>
            </w:r>
          </w:p>
        </w:tc>
      </w:tr>
      <w:tr w:rsidR="00DC7BF0" w:rsidRPr="00BC2DF0" w14:paraId="2BEA6E4D" w14:textId="77777777" w:rsidTr="00EB06A9">
        <w:trPr>
          <w:trHeight w:val="273"/>
        </w:trPr>
        <w:tc>
          <w:tcPr>
            <w:tcW w:w="3970" w:type="dxa"/>
            <w:tcBorders>
              <w:top w:val="single" w:sz="12" w:space="0" w:color="auto"/>
              <w:left w:val="single" w:sz="12" w:space="0" w:color="auto"/>
              <w:bottom w:val="nil"/>
              <w:right w:val="single" w:sz="4" w:space="0" w:color="auto"/>
            </w:tcBorders>
            <w:shd w:val="clear" w:color="000000" w:fill="D9E1F2"/>
            <w:vAlign w:val="center"/>
            <w:hideMark/>
          </w:tcPr>
          <w:p w14:paraId="365EA6B1" w14:textId="77777777" w:rsidR="00DC7BF0" w:rsidRPr="00BC2DF0" w:rsidRDefault="00DC7BF0" w:rsidP="00DC7BF0">
            <w:pPr>
              <w:rPr>
                <w:rFonts w:eastAsia="Times New Roman" w:cs="Times New Roman"/>
                <w:b/>
                <w:bCs/>
                <w:color w:val="000000"/>
                <w:sz w:val="20"/>
                <w:szCs w:val="20"/>
                <w:lang w:eastAsia="lv-LV"/>
              </w:rPr>
            </w:pPr>
            <w:r>
              <w:rPr>
                <w:rFonts w:eastAsia="Times New Roman" w:cs="Times New Roman"/>
                <w:b/>
                <w:bCs/>
                <w:color w:val="000000"/>
                <w:sz w:val="20"/>
                <w:szCs w:val="20"/>
                <w:lang w:eastAsia="lv-LV"/>
              </w:rPr>
              <w:t xml:space="preserve">1. </w:t>
            </w:r>
            <w:r w:rsidRPr="00BC2DF0">
              <w:rPr>
                <w:rFonts w:eastAsia="Times New Roman" w:cs="Times New Roman"/>
                <w:b/>
                <w:bCs/>
                <w:color w:val="000000"/>
                <w:sz w:val="20"/>
                <w:szCs w:val="20"/>
                <w:lang w:eastAsia="lv-LV"/>
              </w:rPr>
              <w:t>Samazinātās AN likmes</w:t>
            </w:r>
          </w:p>
        </w:tc>
        <w:tc>
          <w:tcPr>
            <w:tcW w:w="709" w:type="dxa"/>
            <w:tcBorders>
              <w:top w:val="single" w:sz="12" w:space="0" w:color="auto"/>
              <w:left w:val="single" w:sz="4" w:space="0" w:color="auto"/>
              <w:bottom w:val="single" w:sz="4" w:space="0" w:color="auto"/>
              <w:right w:val="single" w:sz="4" w:space="0" w:color="auto"/>
            </w:tcBorders>
            <w:shd w:val="clear" w:color="000000" w:fill="D9E1F2"/>
            <w:noWrap/>
            <w:vAlign w:val="center"/>
            <w:hideMark/>
          </w:tcPr>
          <w:p w14:paraId="682DAF43" w14:textId="085D0DEA" w:rsidR="00DC7BF0" w:rsidRPr="00BC2DF0" w:rsidRDefault="00DC7BF0" w:rsidP="00DC7BF0">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51,0</w:t>
            </w:r>
          </w:p>
        </w:tc>
        <w:tc>
          <w:tcPr>
            <w:tcW w:w="708" w:type="dxa"/>
            <w:tcBorders>
              <w:top w:val="single" w:sz="12" w:space="0" w:color="auto"/>
              <w:left w:val="nil"/>
              <w:bottom w:val="single" w:sz="4" w:space="0" w:color="auto"/>
              <w:right w:val="single" w:sz="4" w:space="0" w:color="auto"/>
            </w:tcBorders>
            <w:shd w:val="clear" w:color="000000" w:fill="D9E1F2"/>
            <w:noWrap/>
            <w:vAlign w:val="center"/>
            <w:hideMark/>
          </w:tcPr>
          <w:p w14:paraId="3BA98AD0" w14:textId="74EB862C" w:rsidR="00DC7BF0" w:rsidRPr="00BC2DF0" w:rsidRDefault="00DC7BF0" w:rsidP="00DC7BF0">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57,4</w:t>
            </w:r>
          </w:p>
        </w:tc>
        <w:tc>
          <w:tcPr>
            <w:tcW w:w="709" w:type="dxa"/>
            <w:tcBorders>
              <w:top w:val="single" w:sz="12" w:space="0" w:color="auto"/>
              <w:left w:val="nil"/>
              <w:bottom w:val="single" w:sz="4" w:space="0" w:color="auto"/>
              <w:right w:val="single" w:sz="4" w:space="0" w:color="auto"/>
            </w:tcBorders>
            <w:shd w:val="clear" w:color="000000" w:fill="D9E1F2"/>
            <w:noWrap/>
            <w:vAlign w:val="center"/>
            <w:hideMark/>
          </w:tcPr>
          <w:p w14:paraId="723F0F7F" w14:textId="0A8740B8" w:rsidR="00DC7BF0" w:rsidRPr="00BC2DF0" w:rsidRDefault="00DC7BF0" w:rsidP="00DC7BF0">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12,4</w:t>
            </w:r>
          </w:p>
        </w:tc>
        <w:tc>
          <w:tcPr>
            <w:tcW w:w="709" w:type="dxa"/>
            <w:tcBorders>
              <w:top w:val="single" w:sz="12" w:space="0" w:color="auto"/>
              <w:left w:val="nil"/>
              <w:bottom w:val="single" w:sz="4" w:space="0" w:color="auto"/>
              <w:right w:val="single" w:sz="4" w:space="0" w:color="auto"/>
            </w:tcBorders>
            <w:shd w:val="clear" w:color="000000" w:fill="D9E1F2"/>
            <w:noWrap/>
            <w:vAlign w:val="center"/>
            <w:hideMark/>
          </w:tcPr>
          <w:p w14:paraId="78427557" w14:textId="312AFD08" w:rsidR="00DC7BF0" w:rsidRPr="008C49FE" w:rsidRDefault="00A166F0" w:rsidP="00DC7BF0">
            <w:pPr>
              <w:jc w:val="center"/>
              <w:rPr>
                <w:rFonts w:eastAsia="Times New Roman" w:cs="Times New Roman"/>
                <w:b/>
                <w:bCs/>
                <w:sz w:val="20"/>
                <w:szCs w:val="20"/>
                <w:lang w:eastAsia="lv-LV"/>
              </w:rPr>
            </w:pPr>
            <w:r w:rsidRPr="008C49FE">
              <w:rPr>
                <w:rFonts w:eastAsia="Times New Roman" w:cs="Times New Roman"/>
                <w:b/>
                <w:bCs/>
                <w:sz w:val="20"/>
                <w:szCs w:val="20"/>
                <w:lang w:eastAsia="lv-LV"/>
              </w:rPr>
              <w:t>60,9</w:t>
            </w:r>
          </w:p>
        </w:tc>
        <w:tc>
          <w:tcPr>
            <w:tcW w:w="709" w:type="dxa"/>
            <w:tcBorders>
              <w:top w:val="single" w:sz="12" w:space="0" w:color="auto"/>
              <w:left w:val="single" w:sz="4" w:space="0" w:color="auto"/>
              <w:bottom w:val="single" w:sz="4" w:space="0" w:color="auto"/>
              <w:right w:val="single" w:sz="4" w:space="0" w:color="auto"/>
            </w:tcBorders>
            <w:shd w:val="clear" w:color="000000" w:fill="D9E1F2"/>
            <w:noWrap/>
            <w:vAlign w:val="center"/>
            <w:hideMark/>
          </w:tcPr>
          <w:p w14:paraId="289C94B3" w14:textId="15AFE1D3" w:rsidR="00DC7BF0" w:rsidRPr="00EA251C" w:rsidRDefault="00A166F0" w:rsidP="00DC7BF0">
            <w:pPr>
              <w:jc w:val="center"/>
              <w:rPr>
                <w:rFonts w:eastAsia="Times New Roman" w:cs="Times New Roman"/>
                <w:b/>
                <w:bCs/>
                <w:i/>
                <w:iCs/>
                <w:color w:val="002060"/>
                <w:sz w:val="20"/>
                <w:szCs w:val="20"/>
                <w:lang w:eastAsia="lv-LV"/>
              </w:rPr>
            </w:pPr>
            <w:r w:rsidRPr="00EA251C">
              <w:rPr>
                <w:rFonts w:eastAsia="Times New Roman" w:cs="Times New Roman"/>
                <w:b/>
                <w:bCs/>
                <w:i/>
                <w:iCs/>
                <w:color w:val="002060"/>
                <w:sz w:val="20"/>
                <w:szCs w:val="20"/>
                <w:lang w:eastAsia="lv-LV"/>
              </w:rPr>
              <w:t>6,2</w:t>
            </w:r>
          </w:p>
        </w:tc>
        <w:tc>
          <w:tcPr>
            <w:tcW w:w="850" w:type="dxa"/>
            <w:tcBorders>
              <w:top w:val="single" w:sz="12" w:space="0" w:color="auto"/>
              <w:left w:val="nil"/>
              <w:bottom w:val="single" w:sz="4" w:space="0" w:color="auto"/>
              <w:right w:val="single" w:sz="4" w:space="0" w:color="auto"/>
            </w:tcBorders>
            <w:shd w:val="clear" w:color="000000" w:fill="D9E1F2"/>
            <w:noWrap/>
            <w:vAlign w:val="center"/>
            <w:hideMark/>
          </w:tcPr>
          <w:p w14:paraId="1A0167E1" w14:textId="068DF824" w:rsidR="00DC7BF0" w:rsidRPr="00EA251C" w:rsidRDefault="00DC7BF0" w:rsidP="00A166F0">
            <w:pPr>
              <w:jc w:val="center"/>
              <w:rPr>
                <w:rFonts w:eastAsia="Times New Roman" w:cs="Times New Roman"/>
                <w:b/>
                <w:bCs/>
                <w:i/>
                <w:iCs/>
                <w:color w:val="002060"/>
                <w:sz w:val="20"/>
                <w:szCs w:val="20"/>
                <w:lang w:eastAsia="lv-LV"/>
              </w:rPr>
            </w:pPr>
            <w:r w:rsidRPr="00EA251C">
              <w:rPr>
                <w:rFonts w:eastAsia="Times New Roman" w:cs="Times New Roman"/>
                <w:b/>
                <w:bCs/>
                <w:i/>
                <w:iCs/>
                <w:color w:val="002060"/>
                <w:sz w:val="20"/>
                <w:szCs w:val="20"/>
                <w:lang w:eastAsia="lv-LV"/>
              </w:rPr>
              <w:t>5,</w:t>
            </w:r>
            <w:r w:rsidR="00A166F0" w:rsidRPr="00EA251C">
              <w:rPr>
                <w:rFonts w:eastAsia="Times New Roman" w:cs="Times New Roman"/>
                <w:b/>
                <w:bCs/>
                <w:i/>
                <w:iCs/>
                <w:color w:val="002060"/>
                <w:sz w:val="20"/>
                <w:szCs w:val="20"/>
                <w:lang w:eastAsia="lv-LV"/>
              </w:rPr>
              <w:t>9</w:t>
            </w:r>
          </w:p>
        </w:tc>
        <w:tc>
          <w:tcPr>
            <w:tcW w:w="851" w:type="dxa"/>
            <w:tcBorders>
              <w:top w:val="single" w:sz="12" w:space="0" w:color="auto"/>
              <w:left w:val="nil"/>
              <w:bottom w:val="single" w:sz="4" w:space="0" w:color="auto"/>
              <w:right w:val="single" w:sz="12" w:space="0" w:color="auto"/>
            </w:tcBorders>
            <w:shd w:val="clear" w:color="000000" w:fill="D9E1F2"/>
            <w:noWrap/>
            <w:vAlign w:val="center"/>
            <w:hideMark/>
          </w:tcPr>
          <w:p w14:paraId="42FAD5D7" w14:textId="2FD42C54" w:rsidR="00DC7BF0" w:rsidRPr="00EA251C" w:rsidRDefault="00DC7BF0" w:rsidP="00A166F0">
            <w:pPr>
              <w:jc w:val="center"/>
              <w:rPr>
                <w:rFonts w:eastAsia="Times New Roman" w:cs="Times New Roman"/>
                <w:b/>
                <w:bCs/>
                <w:i/>
                <w:iCs/>
                <w:color w:val="002060"/>
                <w:sz w:val="20"/>
                <w:szCs w:val="20"/>
                <w:lang w:eastAsia="lv-LV"/>
              </w:rPr>
            </w:pPr>
            <w:r w:rsidRPr="00EA251C">
              <w:rPr>
                <w:rFonts w:eastAsia="Times New Roman" w:cs="Times New Roman"/>
                <w:b/>
                <w:bCs/>
                <w:i/>
                <w:iCs/>
                <w:color w:val="002060"/>
                <w:sz w:val="20"/>
                <w:szCs w:val="20"/>
                <w:lang w:eastAsia="lv-LV"/>
              </w:rPr>
              <w:t>0,2</w:t>
            </w:r>
            <w:r w:rsidR="00A166F0" w:rsidRPr="00EA251C">
              <w:rPr>
                <w:rFonts w:eastAsia="Times New Roman" w:cs="Times New Roman"/>
                <w:b/>
                <w:bCs/>
                <w:i/>
                <w:iCs/>
                <w:color w:val="002060"/>
                <w:sz w:val="20"/>
                <w:szCs w:val="20"/>
                <w:lang w:eastAsia="lv-LV"/>
              </w:rPr>
              <w:t>1</w:t>
            </w:r>
          </w:p>
        </w:tc>
      </w:tr>
      <w:tr w:rsidR="00DC7BF0" w:rsidRPr="00BC2DF0" w14:paraId="2C829F5E" w14:textId="77777777" w:rsidTr="00EB06A9">
        <w:trPr>
          <w:trHeight w:val="295"/>
        </w:trPr>
        <w:tc>
          <w:tcPr>
            <w:tcW w:w="3970" w:type="dxa"/>
            <w:tcBorders>
              <w:top w:val="single" w:sz="4" w:space="0" w:color="auto"/>
              <w:left w:val="single" w:sz="12" w:space="0" w:color="auto"/>
              <w:bottom w:val="single" w:sz="4" w:space="0" w:color="auto"/>
              <w:right w:val="single" w:sz="4" w:space="0" w:color="auto"/>
            </w:tcBorders>
            <w:shd w:val="clear" w:color="000000" w:fill="FCE4D6"/>
            <w:vAlign w:val="center"/>
            <w:hideMark/>
          </w:tcPr>
          <w:p w14:paraId="5B96479A" w14:textId="4D43D797" w:rsidR="00DC7BF0" w:rsidRPr="00BC2DF0" w:rsidRDefault="00DC7BF0" w:rsidP="00EC0C60">
            <w:pPr>
              <w:rPr>
                <w:rFonts w:eastAsia="Times New Roman" w:cs="Times New Roman"/>
                <w:b/>
                <w:bCs/>
                <w:color w:val="000000"/>
                <w:sz w:val="20"/>
                <w:szCs w:val="20"/>
                <w:lang w:eastAsia="lv-LV"/>
              </w:rPr>
            </w:pPr>
            <w:r>
              <w:rPr>
                <w:rFonts w:eastAsia="Times New Roman" w:cs="Times New Roman"/>
                <w:b/>
                <w:bCs/>
                <w:color w:val="000000"/>
                <w:sz w:val="20"/>
                <w:szCs w:val="20"/>
                <w:lang w:eastAsia="lv-LV"/>
              </w:rPr>
              <w:t xml:space="preserve">1.1. </w:t>
            </w:r>
            <w:r w:rsidRPr="00BC2DF0">
              <w:rPr>
                <w:rFonts w:eastAsia="Times New Roman" w:cs="Times New Roman"/>
                <w:b/>
                <w:bCs/>
                <w:color w:val="000000"/>
                <w:sz w:val="20"/>
                <w:szCs w:val="20"/>
                <w:lang w:eastAsia="lv-LV"/>
              </w:rPr>
              <w:t>Alkoholisk</w:t>
            </w:r>
            <w:r w:rsidR="00EC0C60">
              <w:rPr>
                <w:rFonts w:eastAsia="Times New Roman" w:cs="Times New Roman"/>
                <w:b/>
                <w:bCs/>
                <w:color w:val="000000"/>
                <w:sz w:val="20"/>
                <w:szCs w:val="20"/>
                <w:lang w:eastAsia="lv-LV"/>
              </w:rPr>
              <w:t>ajiem</w:t>
            </w:r>
            <w:r w:rsidRPr="00BC2DF0">
              <w:rPr>
                <w:rFonts w:eastAsia="Times New Roman" w:cs="Times New Roman"/>
                <w:b/>
                <w:bCs/>
                <w:color w:val="000000"/>
                <w:sz w:val="20"/>
                <w:szCs w:val="20"/>
                <w:lang w:eastAsia="lv-LV"/>
              </w:rPr>
              <w:t xml:space="preserve"> dzērieniem</w:t>
            </w:r>
          </w:p>
        </w:tc>
        <w:tc>
          <w:tcPr>
            <w:tcW w:w="709" w:type="dxa"/>
            <w:tcBorders>
              <w:top w:val="nil"/>
              <w:left w:val="nil"/>
              <w:bottom w:val="single" w:sz="4" w:space="0" w:color="auto"/>
              <w:right w:val="single" w:sz="4" w:space="0" w:color="auto"/>
            </w:tcBorders>
            <w:shd w:val="clear" w:color="000000" w:fill="FCE4D6"/>
            <w:noWrap/>
            <w:vAlign w:val="center"/>
            <w:hideMark/>
          </w:tcPr>
          <w:p w14:paraId="2F45D1A9" w14:textId="77777777" w:rsidR="00DC7BF0" w:rsidRPr="00BC2DF0" w:rsidRDefault="00DC7BF0" w:rsidP="00DC7BF0">
            <w:pPr>
              <w:jc w:val="center"/>
              <w:rPr>
                <w:rFonts w:eastAsia="Times New Roman" w:cs="Times New Roman"/>
                <w:b/>
                <w:bCs/>
                <w:color w:val="000000"/>
                <w:sz w:val="20"/>
                <w:szCs w:val="20"/>
                <w:lang w:eastAsia="lv-LV"/>
              </w:rPr>
            </w:pPr>
            <w:r w:rsidRPr="00BC2DF0">
              <w:rPr>
                <w:rFonts w:eastAsia="Times New Roman" w:cs="Times New Roman"/>
                <w:b/>
                <w:bCs/>
                <w:color w:val="000000"/>
                <w:sz w:val="20"/>
                <w:szCs w:val="20"/>
                <w:lang w:eastAsia="lv-LV"/>
              </w:rPr>
              <w:t>0,8</w:t>
            </w:r>
          </w:p>
        </w:tc>
        <w:tc>
          <w:tcPr>
            <w:tcW w:w="708" w:type="dxa"/>
            <w:tcBorders>
              <w:top w:val="nil"/>
              <w:left w:val="nil"/>
              <w:bottom w:val="single" w:sz="4" w:space="0" w:color="auto"/>
              <w:right w:val="single" w:sz="4" w:space="0" w:color="auto"/>
            </w:tcBorders>
            <w:shd w:val="clear" w:color="000000" w:fill="FCE4D6"/>
            <w:noWrap/>
            <w:vAlign w:val="center"/>
            <w:hideMark/>
          </w:tcPr>
          <w:p w14:paraId="24891DC2" w14:textId="444E424F" w:rsidR="00DC7BF0" w:rsidRPr="00BC2DF0" w:rsidRDefault="00DC7BF0" w:rsidP="00DC7BF0">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1,1</w:t>
            </w:r>
          </w:p>
        </w:tc>
        <w:tc>
          <w:tcPr>
            <w:tcW w:w="709" w:type="dxa"/>
            <w:tcBorders>
              <w:top w:val="nil"/>
              <w:left w:val="nil"/>
              <w:bottom w:val="single" w:sz="4" w:space="0" w:color="auto"/>
              <w:right w:val="single" w:sz="4" w:space="0" w:color="auto"/>
            </w:tcBorders>
            <w:shd w:val="clear" w:color="000000" w:fill="FCE4D6"/>
            <w:noWrap/>
            <w:vAlign w:val="center"/>
            <w:hideMark/>
          </w:tcPr>
          <w:p w14:paraId="3B475B64" w14:textId="095299E8" w:rsidR="00DC7BF0" w:rsidRPr="00BC2DF0" w:rsidRDefault="00DC7BF0" w:rsidP="00DC7BF0">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25,3</w:t>
            </w:r>
          </w:p>
        </w:tc>
        <w:tc>
          <w:tcPr>
            <w:tcW w:w="709" w:type="dxa"/>
            <w:tcBorders>
              <w:top w:val="nil"/>
              <w:left w:val="nil"/>
              <w:bottom w:val="single" w:sz="4" w:space="0" w:color="auto"/>
              <w:right w:val="single" w:sz="4" w:space="0" w:color="auto"/>
            </w:tcBorders>
            <w:shd w:val="clear" w:color="000000" w:fill="FCE4D6"/>
            <w:noWrap/>
            <w:vAlign w:val="center"/>
            <w:hideMark/>
          </w:tcPr>
          <w:p w14:paraId="3B89E2D8" w14:textId="40E71E84" w:rsidR="00DC7BF0" w:rsidRPr="00BC2DF0" w:rsidRDefault="00DC7BF0" w:rsidP="00DC7BF0">
            <w:pPr>
              <w:jc w:val="center"/>
              <w:rPr>
                <w:rFonts w:eastAsia="Times New Roman" w:cs="Times New Roman"/>
                <w:b/>
                <w:bCs/>
                <w:color w:val="000000"/>
                <w:sz w:val="20"/>
                <w:szCs w:val="20"/>
                <w:lang w:eastAsia="lv-LV"/>
              </w:rPr>
            </w:pPr>
            <w:r w:rsidRPr="00BC2DF0">
              <w:rPr>
                <w:rFonts w:eastAsia="Times New Roman" w:cs="Times New Roman"/>
                <w:b/>
                <w:bCs/>
                <w:color w:val="000000"/>
                <w:sz w:val="20"/>
                <w:szCs w:val="20"/>
                <w:lang w:eastAsia="lv-LV"/>
              </w:rPr>
              <w:t>1,</w:t>
            </w:r>
            <w:r>
              <w:rPr>
                <w:rFonts w:eastAsia="Times New Roman" w:cs="Times New Roman"/>
                <w:b/>
                <w:bCs/>
                <w:color w:val="000000"/>
                <w:sz w:val="20"/>
                <w:szCs w:val="20"/>
                <w:lang w:eastAsia="lv-LV"/>
              </w:rPr>
              <w:t>6</w:t>
            </w:r>
          </w:p>
        </w:tc>
        <w:tc>
          <w:tcPr>
            <w:tcW w:w="709" w:type="dxa"/>
            <w:tcBorders>
              <w:top w:val="nil"/>
              <w:left w:val="nil"/>
              <w:bottom w:val="single" w:sz="4" w:space="0" w:color="auto"/>
              <w:right w:val="single" w:sz="4" w:space="0" w:color="auto"/>
            </w:tcBorders>
            <w:shd w:val="clear" w:color="000000" w:fill="FCE4D6"/>
            <w:noWrap/>
            <w:vAlign w:val="center"/>
            <w:hideMark/>
          </w:tcPr>
          <w:p w14:paraId="33D0584E" w14:textId="7D8A817F" w:rsidR="00DC7BF0" w:rsidRPr="00BC2DF0" w:rsidRDefault="00DC7BF0" w:rsidP="00DC7BF0">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48,4</w:t>
            </w:r>
          </w:p>
        </w:tc>
        <w:tc>
          <w:tcPr>
            <w:tcW w:w="850" w:type="dxa"/>
            <w:tcBorders>
              <w:top w:val="nil"/>
              <w:left w:val="nil"/>
              <w:bottom w:val="single" w:sz="4" w:space="0" w:color="auto"/>
              <w:right w:val="single" w:sz="4" w:space="0" w:color="auto"/>
            </w:tcBorders>
            <w:shd w:val="clear" w:color="000000" w:fill="FCE4D6"/>
            <w:noWrap/>
            <w:vAlign w:val="center"/>
            <w:hideMark/>
          </w:tcPr>
          <w:p w14:paraId="5AD86806" w14:textId="4596D348" w:rsidR="00DC7BF0" w:rsidRPr="00BC2DF0" w:rsidRDefault="00DC7BF0" w:rsidP="00DC7BF0">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0,2</w:t>
            </w:r>
          </w:p>
        </w:tc>
        <w:tc>
          <w:tcPr>
            <w:tcW w:w="851" w:type="dxa"/>
            <w:tcBorders>
              <w:top w:val="nil"/>
              <w:left w:val="nil"/>
              <w:bottom w:val="single" w:sz="4" w:space="0" w:color="auto"/>
              <w:right w:val="single" w:sz="12" w:space="0" w:color="auto"/>
            </w:tcBorders>
            <w:shd w:val="clear" w:color="000000" w:fill="FCE4D6"/>
            <w:noWrap/>
            <w:vAlign w:val="center"/>
            <w:hideMark/>
          </w:tcPr>
          <w:p w14:paraId="3B1B9728" w14:textId="46344B98" w:rsidR="00DC7BF0" w:rsidRPr="00BC2DF0" w:rsidRDefault="00DC7BF0" w:rsidP="00DC7BF0">
            <w:pPr>
              <w:jc w:val="center"/>
              <w:rPr>
                <w:rFonts w:eastAsia="Times New Roman" w:cs="Times New Roman"/>
                <w:b/>
                <w:bCs/>
                <w:i/>
                <w:iCs/>
                <w:color w:val="002060"/>
                <w:sz w:val="20"/>
                <w:szCs w:val="20"/>
                <w:lang w:eastAsia="lv-LV"/>
              </w:rPr>
            </w:pPr>
            <w:r w:rsidRPr="00BC2DF0">
              <w:rPr>
                <w:rFonts w:eastAsia="Times New Roman" w:cs="Times New Roman"/>
                <w:b/>
                <w:bCs/>
                <w:i/>
                <w:iCs/>
                <w:color w:val="002060"/>
                <w:sz w:val="20"/>
                <w:szCs w:val="20"/>
                <w:lang w:eastAsia="lv-LV"/>
              </w:rPr>
              <w:t>0,0</w:t>
            </w:r>
            <w:r>
              <w:rPr>
                <w:rFonts w:eastAsia="Times New Roman" w:cs="Times New Roman"/>
                <w:b/>
                <w:bCs/>
                <w:i/>
                <w:iCs/>
                <w:color w:val="002060"/>
                <w:sz w:val="20"/>
                <w:szCs w:val="20"/>
                <w:lang w:eastAsia="lv-LV"/>
              </w:rPr>
              <w:t>1</w:t>
            </w:r>
          </w:p>
        </w:tc>
      </w:tr>
      <w:tr w:rsidR="00DC7BF0" w:rsidRPr="00BC2DF0" w14:paraId="49ED521C" w14:textId="77777777" w:rsidTr="00EB06A9">
        <w:trPr>
          <w:trHeight w:val="257"/>
        </w:trPr>
        <w:tc>
          <w:tcPr>
            <w:tcW w:w="3970" w:type="dxa"/>
            <w:tcBorders>
              <w:top w:val="nil"/>
              <w:left w:val="single" w:sz="12" w:space="0" w:color="auto"/>
              <w:bottom w:val="single" w:sz="4" w:space="0" w:color="auto"/>
              <w:right w:val="single" w:sz="4" w:space="0" w:color="auto"/>
            </w:tcBorders>
            <w:shd w:val="clear" w:color="000000" w:fill="FFFFFF"/>
            <w:vAlign w:val="center"/>
            <w:hideMark/>
          </w:tcPr>
          <w:p w14:paraId="2A2897B7" w14:textId="73193F3C" w:rsidR="00DC7BF0" w:rsidRPr="00E52FB2" w:rsidRDefault="00DC7BF0" w:rsidP="00370764">
            <w:pPr>
              <w:pStyle w:val="ListParagraph"/>
              <w:numPr>
                <w:ilvl w:val="2"/>
                <w:numId w:val="47"/>
              </w:numPr>
              <w:tabs>
                <w:tab w:val="left" w:pos="574"/>
              </w:tabs>
              <w:spacing w:before="0" w:beforeAutospacing="0" w:after="0" w:afterAutospacing="0"/>
              <w:ind w:left="574" w:hanging="574"/>
              <w:jc w:val="both"/>
              <w:rPr>
                <w:sz w:val="20"/>
                <w:szCs w:val="20"/>
              </w:rPr>
            </w:pPr>
            <w:r w:rsidRPr="00E52FB2">
              <w:rPr>
                <w:sz w:val="20"/>
                <w:szCs w:val="20"/>
              </w:rPr>
              <w:t>Mazo alus darītavu alus realizācija</w:t>
            </w:r>
          </w:p>
        </w:tc>
        <w:tc>
          <w:tcPr>
            <w:tcW w:w="709" w:type="dxa"/>
            <w:tcBorders>
              <w:top w:val="nil"/>
              <w:left w:val="nil"/>
              <w:bottom w:val="single" w:sz="4" w:space="0" w:color="auto"/>
              <w:right w:val="single" w:sz="4" w:space="0" w:color="auto"/>
            </w:tcBorders>
            <w:shd w:val="clear" w:color="000000" w:fill="FFFFFF"/>
            <w:noWrap/>
            <w:vAlign w:val="center"/>
            <w:hideMark/>
          </w:tcPr>
          <w:p w14:paraId="725114A7" w14:textId="77777777" w:rsidR="00DC7BF0" w:rsidRPr="00BC2DF0" w:rsidRDefault="00DC7BF0" w:rsidP="00DC7BF0">
            <w:pPr>
              <w:jc w:val="center"/>
              <w:rPr>
                <w:rFonts w:eastAsia="Times New Roman" w:cs="Times New Roman"/>
                <w:color w:val="000000"/>
                <w:sz w:val="20"/>
                <w:szCs w:val="20"/>
                <w:lang w:eastAsia="lv-LV"/>
              </w:rPr>
            </w:pPr>
            <w:r w:rsidRPr="00BC2DF0">
              <w:rPr>
                <w:rFonts w:eastAsia="Times New Roman" w:cs="Times New Roman"/>
                <w:color w:val="000000"/>
                <w:sz w:val="20"/>
                <w:szCs w:val="20"/>
                <w:lang w:eastAsia="lv-LV"/>
              </w:rPr>
              <w:t>0,8</w:t>
            </w:r>
          </w:p>
        </w:tc>
        <w:tc>
          <w:tcPr>
            <w:tcW w:w="708" w:type="dxa"/>
            <w:tcBorders>
              <w:top w:val="nil"/>
              <w:left w:val="nil"/>
              <w:bottom w:val="single" w:sz="4" w:space="0" w:color="auto"/>
              <w:right w:val="single" w:sz="4" w:space="0" w:color="auto"/>
            </w:tcBorders>
            <w:shd w:val="clear" w:color="000000" w:fill="FFFFFF"/>
            <w:noWrap/>
            <w:vAlign w:val="center"/>
            <w:hideMark/>
          </w:tcPr>
          <w:p w14:paraId="2B924E52" w14:textId="5F44E946" w:rsidR="00DC7BF0" w:rsidRPr="00BC2DF0" w:rsidRDefault="00DC7BF0" w:rsidP="00DC7BF0">
            <w:pPr>
              <w:jc w:val="center"/>
              <w:rPr>
                <w:rFonts w:eastAsia="Times New Roman" w:cs="Times New Roman"/>
                <w:color w:val="000000"/>
                <w:sz w:val="20"/>
                <w:szCs w:val="20"/>
                <w:lang w:eastAsia="lv-LV"/>
              </w:rPr>
            </w:pPr>
            <w:r>
              <w:rPr>
                <w:rFonts w:eastAsia="Times New Roman" w:cs="Times New Roman"/>
                <w:color w:val="000000"/>
                <w:sz w:val="20"/>
                <w:szCs w:val="20"/>
                <w:lang w:eastAsia="lv-LV"/>
              </w:rPr>
              <w:t>1,1</w:t>
            </w:r>
          </w:p>
        </w:tc>
        <w:tc>
          <w:tcPr>
            <w:tcW w:w="709" w:type="dxa"/>
            <w:tcBorders>
              <w:top w:val="nil"/>
              <w:left w:val="nil"/>
              <w:bottom w:val="single" w:sz="4" w:space="0" w:color="auto"/>
              <w:right w:val="single" w:sz="4" w:space="0" w:color="auto"/>
            </w:tcBorders>
            <w:shd w:val="clear" w:color="000000" w:fill="FFFFFF"/>
            <w:noWrap/>
            <w:vAlign w:val="center"/>
            <w:hideMark/>
          </w:tcPr>
          <w:p w14:paraId="26D358D0" w14:textId="71B60136" w:rsidR="00DC7BF0" w:rsidRPr="00BC2DF0" w:rsidRDefault="00DC7BF0" w:rsidP="00DC7BF0">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25,3</w:t>
            </w:r>
          </w:p>
        </w:tc>
        <w:tc>
          <w:tcPr>
            <w:tcW w:w="709" w:type="dxa"/>
            <w:tcBorders>
              <w:top w:val="nil"/>
              <w:left w:val="nil"/>
              <w:bottom w:val="single" w:sz="4" w:space="0" w:color="auto"/>
              <w:right w:val="single" w:sz="4" w:space="0" w:color="auto"/>
            </w:tcBorders>
            <w:shd w:val="clear" w:color="000000" w:fill="FFFFFF"/>
            <w:noWrap/>
            <w:vAlign w:val="center"/>
            <w:hideMark/>
          </w:tcPr>
          <w:p w14:paraId="1502DFCF" w14:textId="6E596C33" w:rsidR="00DC7BF0" w:rsidRPr="00BC2DF0" w:rsidRDefault="00DC7BF0" w:rsidP="00DC7BF0">
            <w:pPr>
              <w:jc w:val="center"/>
              <w:rPr>
                <w:rFonts w:eastAsia="Times New Roman" w:cs="Times New Roman"/>
                <w:color w:val="000000"/>
                <w:sz w:val="20"/>
                <w:szCs w:val="20"/>
                <w:lang w:eastAsia="lv-LV"/>
              </w:rPr>
            </w:pPr>
            <w:r w:rsidRPr="00BC2DF0">
              <w:rPr>
                <w:rFonts w:eastAsia="Times New Roman" w:cs="Times New Roman"/>
                <w:color w:val="000000"/>
                <w:sz w:val="20"/>
                <w:szCs w:val="20"/>
                <w:lang w:eastAsia="lv-LV"/>
              </w:rPr>
              <w:t>1,</w:t>
            </w:r>
            <w:r>
              <w:rPr>
                <w:rFonts w:eastAsia="Times New Roman" w:cs="Times New Roman"/>
                <w:color w:val="000000"/>
                <w:sz w:val="20"/>
                <w:szCs w:val="20"/>
                <w:lang w:eastAsia="lv-LV"/>
              </w:rPr>
              <w:t>6</w:t>
            </w:r>
          </w:p>
        </w:tc>
        <w:tc>
          <w:tcPr>
            <w:tcW w:w="709" w:type="dxa"/>
            <w:tcBorders>
              <w:top w:val="nil"/>
              <w:left w:val="nil"/>
              <w:bottom w:val="single" w:sz="4" w:space="0" w:color="auto"/>
              <w:right w:val="single" w:sz="4" w:space="0" w:color="auto"/>
            </w:tcBorders>
            <w:shd w:val="clear" w:color="000000" w:fill="FFFFFF"/>
            <w:noWrap/>
            <w:vAlign w:val="center"/>
            <w:hideMark/>
          </w:tcPr>
          <w:p w14:paraId="2A50BD2D" w14:textId="7798DCD5" w:rsidR="00DC7BF0" w:rsidRPr="00BC2DF0" w:rsidRDefault="00DC7BF0" w:rsidP="00DC7BF0">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48,4</w:t>
            </w:r>
          </w:p>
        </w:tc>
        <w:tc>
          <w:tcPr>
            <w:tcW w:w="850" w:type="dxa"/>
            <w:tcBorders>
              <w:top w:val="nil"/>
              <w:left w:val="nil"/>
              <w:bottom w:val="single" w:sz="4" w:space="0" w:color="auto"/>
              <w:right w:val="single" w:sz="4" w:space="0" w:color="auto"/>
            </w:tcBorders>
            <w:shd w:val="clear" w:color="000000" w:fill="FFFFFF"/>
            <w:noWrap/>
            <w:vAlign w:val="center"/>
            <w:hideMark/>
          </w:tcPr>
          <w:p w14:paraId="76762AEE" w14:textId="3E5CBE68" w:rsidR="00DC7BF0" w:rsidRPr="00BC2DF0" w:rsidRDefault="00DC7BF0" w:rsidP="00DC7BF0">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0,</w:t>
            </w:r>
            <w:r>
              <w:rPr>
                <w:rFonts w:eastAsia="Times New Roman" w:cs="Times New Roman"/>
                <w:i/>
                <w:iCs/>
                <w:color w:val="002060"/>
                <w:sz w:val="20"/>
                <w:szCs w:val="20"/>
                <w:lang w:eastAsia="lv-LV"/>
              </w:rPr>
              <w:t>2</w:t>
            </w:r>
          </w:p>
        </w:tc>
        <w:tc>
          <w:tcPr>
            <w:tcW w:w="851" w:type="dxa"/>
            <w:tcBorders>
              <w:top w:val="nil"/>
              <w:left w:val="nil"/>
              <w:bottom w:val="single" w:sz="4" w:space="0" w:color="auto"/>
              <w:right w:val="single" w:sz="12" w:space="0" w:color="auto"/>
            </w:tcBorders>
            <w:shd w:val="clear" w:color="000000" w:fill="FFFFFF"/>
            <w:noWrap/>
            <w:vAlign w:val="center"/>
            <w:hideMark/>
          </w:tcPr>
          <w:p w14:paraId="2E59E685" w14:textId="07016C55" w:rsidR="00DC7BF0" w:rsidRPr="00BC2DF0" w:rsidRDefault="00DC7BF0" w:rsidP="00DC7BF0">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0,0</w:t>
            </w:r>
            <w:r>
              <w:rPr>
                <w:rFonts w:eastAsia="Times New Roman" w:cs="Times New Roman"/>
                <w:i/>
                <w:iCs/>
                <w:color w:val="002060"/>
                <w:sz w:val="20"/>
                <w:szCs w:val="20"/>
                <w:lang w:eastAsia="lv-LV"/>
              </w:rPr>
              <w:t>1</w:t>
            </w:r>
          </w:p>
        </w:tc>
      </w:tr>
      <w:tr w:rsidR="00DC7BF0" w:rsidRPr="00BC2DF0" w14:paraId="5B840489" w14:textId="77777777" w:rsidTr="00EB06A9">
        <w:trPr>
          <w:trHeight w:val="270"/>
        </w:trPr>
        <w:tc>
          <w:tcPr>
            <w:tcW w:w="3970" w:type="dxa"/>
            <w:tcBorders>
              <w:top w:val="nil"/>
              <w:left w:val="single" w:sz="12" w:space="0" w:color="auto"/>
              <w:bottom w:val="single" w:sz="4" w:space="0" w:color="auto"/>
              <w:right w:val="single" w:sz="4" w:space="0" w:color="auto"/>
            </w:tcBorders>
            <w:shd w:val="clear" w:color="000000" w:fill="FCE4D6"/>
            <w:vAlign w:val="center"/>
            <w:hideMark/>
          </w:tcPr>
          <w:p w14:paraId="3073D530" w14:textId="77777777" w:rsidR="00DC7BF0" w:rsidRPr="00BC2DF0" w:rsidRDefault="00DC7BF0" w:rsidP="00DC7BF0">
            <w:pPr>
              <w:rPr>
                <w:rFonts w:eastAsia="Times New Roman" w:cs="Times New Roman"/>
                <w:b/>
                <w:bCs/>
                <w:color w:val="000000"/>
                <w:sz w:val="20"/>
                <w:szCs w:val="20"/>
                <w:lang w:eastAsia="lv-LV"/>
              </w:rPr>
            </w:pPr>
            <w:r>
              <w:rPr>
                <w:rFonts w:eastAsia="Times New Roman" w:cs="Times New Roman"/>
                <w:b/>
                <w:bCs/>
                <w:color w:val="000000"/>
                <w:sz w:val="20"/>
                <w:szCs w:val="20"/>
                <w:lang w:eastAsia="lv-LV"/>
              </w:rPr>
              <w:t xml:space="preserve">1.2. </w:t>
            </w:r>
            <w:r w:rsidRPr="00BC2DF0">
              <w:rPr>
                <w:rFonts w:eastAsia="Times New Roman" w:cs="Times New Roman"/>
                <w:b/>
                <w:bCs/>
                <w:color w:val="000000"/>
                <w:sz w:val="20"/>
                <w:szCs w:val="20"/>
                <w:lang w:eastAsia="lv-LV"/>
              </w:rPr>
              <w:t>Naftas produktiem,</w:t>
            </w:r>
            <w:r>
              <w:rPr>
                <w:i/>
                <w:iCs/>
                <w:sz w:val="20"/>
                <w:szCs w:val="20"/>
              </w:rPr>
              <w:t xml:space="preserve"> t.sk.</w:t>
            </w:r>
            <w:r w:rsidRPr="00E52FB2">
              <w:rPr>
                <w:i/>
                <w:iCs/>
                <w:sz w:val="20"/>
                <w:szCs w:val="20"/>
              </w:rPr>
              <w:t>:</w:t>
            </w:r>
          </w:p>
        </w:tc>
        <w:tc>
          <w:tcPr>
            <w:tcW w:w="709" w:type="dxa"/>
            <w:tcBorders>
              <w:top w:val="nil"/>
              <w:left w:val="nil"/>
              <w:bottom w:val="single" w:sz="4" w:space="0" w:color="auto"/>
              <w:right w:val="single" w:sz="4" w:space="0" w:color="auto"/>
            </w:tcBorders>
            <w:shd w:val="clear" w:color="000000" w:fill="FCE4D6"/>
            <w:noWrap/>
            <w:vAlign w:val="center"/>
            <w:hideMark/>
          </w:tcPr>
          <w:p w14:paraId="66C6642F" w14:textId="5CA5B678" w:rsidR="00DC7BF0" w:rsidRPr="00BC2DF0" w:rsidRDefault="00DC7BF0" w:rsidP="00DC7BF0">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49,3</w:t>
            </w:r>
          </w:p>
        </w:tc>
        <w:tc>
          <w:tcPr>
            <w:tcW w:w="708" w:type="dxa"/>
            <w:tcBorders>
              <w:top w:val="nil"/>
              <w:left w:val="nil"/>
              <w:bottom w:val="single" w:sz="4" w:space="0" w:color="auto"/>
              <w:right w:val="single" w:sz="4" w:space="0" w:color="auto"/>
            </w:tcBorders>
            <w:shd w:val="clear" w:color="000000" w:fill="FCE4D6"/>
            <w:noWrap/>
            <w:vAlign w:val="center"/>
            <w:hideMark/>
          </w:tcPr>
          <w:p w14:paraId="63FE3F6E" w14:textId="5C55FF45" w:rsidR="00DC7BF0" w:rsidRPr="00BC2DF0" w:rsidRDefault="00DC7BF0" w:rsidP="00DC7BF0">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55,2</w:t>
            </w:r>
          </w:p>
        </w:tc>
        <w:tc>
          <w:tcPr>
            <w:tcW w:w="709" w:type="dxa"/>
            <w:tcBorders>
              <w:top w:val="nil"/>
              <w:left w:val="nil"/>
              <w:bottom w:val="single" w:sz="4" w:space="0" w:color="auto"/>
              <w:right w:val="single" w:sz="4" w:space="0" w:color="auto"/>
            </w:tcBorders>
            <w:shd w:val="clear" w:color="000000" w:fill="FCE4D6"/>
            <w:noWrap/>
            <w:vAlign w:val="center"/>
            <w:hideMark/>
          </w:tcPr>
          <w:p w14:paraId="2BD44F6E" w14:textId="244FFCC1" w:rsidR="00DC7BF0" w:rsidRPr="00BC2DF0" w:rsidRDefault="00DC7BF0" w:rsidP="00DC7BF0">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12,0</w:t>
            </w:r>
          </w:p>
        </w:tc>
        <w:tc>
          <w:tcPr>
            <w:tcW w:w="709" w:type="dxa"/>
            <w:tcBorders>
              <w:top w:val="nil"/>
              <w:left w:val="nil"/>
              <w:bottom w:val="single" w:sz="4" w:space="0" w:color="auto"/>
              <w:right w:val="single" w:sz="4" w:space="0" w:color="auto"/>
            </w:tcBorders>
            <w:shd w:val="clear" w:color="000000" w:fill="FCE4D6"/>
            <w:noWrap/>
            <w:vAlign w:val="center"/>
            <w:hideMark/>
          </w:tcPr>
          <w:p w14:paraId="0AF7FB17" w14:textId="468C0E1E" w:rsidR="00DC7BF0" w:rsidRPr="00EA251C" w:rsidRDefault="00A166F0" w:rsidP="00DC7BF0">
            <w:pPr>
              <w:jc w:val="center"/>
              <w:rPr>
                <w:rFonts w:eastAsia="Times New Roman" w:cs="Times New Roman"/>
                <w:b/>
                <w:bCs/>
                <w:color w:val="002060"/>
                <w:sz w:val="20"/>
                <w:szCs w:val="20"/>
                <w:lang w:eastAsia="lv-LV"/>
              </w:rPr>
            </w:pPr>
            <w:r w:rsidRPr="00EA251C">
              <w:rPr>
                <w:rFonts w:eastAsia="Times New Roman" w:cs="Times New Roman"/>
                <w:b/>
                <w:bCs/>
                <w:color w:val="002060"/>
                <w:sz w:val="20"/>
                <w:szCs w:val="20"/>
                <w:lang w:eastAsia="lv-LV"/>
              </w:rPr>
              <w:t>58,2</w:t>
            </w:r>
          </w:p>
        </w:tc>
        <w:tc>
          <w:tcPr>
            <w:tcW w:w="709" w:type="dxa"/>
            <w:tcBorders>
              <w:top w:val="nil"/>
              <w:left w:val="nil"/>
              <w:bottom w:val="single" w:sz="4" w:space="0" w:color="auto"/>
              <w:right w:val="single" w:sz="4" w:space="0" w:color="auto"/>
            </w:tcBorders>
            <w:shd w:val="clear" w:color="000000" w:fill="FCE4D6"/>
            <w:noWrap/>
            <w:vAlign w:val="center"/>
            <w:hideMark/>
          </w:tcPr>
          <w:p w14:paraId="666869CF" w14:textId="1E92805C" w:rsidR="00DC7BF0" w:rsidRPr="00EA251C" w:rsidRDefault="00A166F0" w:rsidP="00C84974">
            <w:pPr>
              <w:jc w:val="center"/>
              <w:rPr>
                <w:rFonts w:eastAsia="Times New Roman" w:cs="Times New Roman"/>
                <w:b/>
                <w:bCs/>
                <w:i/>
                <w:iCs/>
                <w:color w:val="002060"/>
                <w:sz w:val="20"/>
                <w:szCs w:val="20"/>
                <w:lang w:eastAsia="lv-LV"/>
              </w:rPr>
            </w:pPr>
            <w:r w:rsidRPr="00EA251C">
              <w:rPr>
                <w:rFonts w:eastAsia="Times New Roman" w:cs="Times New Roman"/>
                <w:b/>
                <w:bCs/>
                <w:i/>
                <w:iCs/>
                <w:color w:val="002060"/>
                <w:sz w:val="20"/>
                <w:szCs w:val="20"/>
                <w:lang w:eastAsia="lv-LV"/>
              </w:rPr>
              <w:t>5,</w:t>
            </w:r>
            <w:r w:rsidR="00C84974">
              <w:rPr>
                <w:rFonts w:eastAsia="Times New Roman" w:cs="Times New Roman"/>
                <w:b/>
                <w:bCs/>
                <w:i/>
                <w:iCs/>
                <w:color w:val="002060"/>
                <w:sz w:val="20"/>
                <w:szCs w:val="20"/>
                <w:lang w:eastAsia="lv-LV"/>
              </w:rPr>
              <w:t>5</w:t>
            </w:r>
          </w:p>
        </w:tc>
        <w:tc>
          <w:tcPr>
            <w:tcW w:w="850" w:type="dxa"/>
            <w:tcBorders>
              <w:top w:val="nil"/>
              <w:left w:val="nil"/>
              <w:bottom w:val="single" w:sz="4" w:space="0" w:color="auto"/>
              <w:right w:val="single" w:sz="4" w:space="0" w:color="auto"/>
            </w:tcBorders>
            <w:shd w:val="clear" w:color="000000" w:fill="FCE4D6"/>
            <w:noWrap/>
            <w:vAlign w:val="center"/>
            <w:hideMark/>
          </w:tcPr>
          <w:p w14:paraId="4EB01CD7" w14:textId="14F52478" w:rsidR="00DC7BF0" w:rsidRPr="00EA251C" w:rsidRDefault="00A166F0" w:rsidP="00C84974">
            <w:pPr>
              <w:jc w:val="center"/>
              <w:rPr>
                <w:rFonts w:eastAsia="Times New Roman" w:cs="Times New Roman"/>
                <w:b/>
                <w:bCs/>
                <w:i/>
                <w:iCs/>
                <w:color w:val="002060"/>
                <w:sz w:val="20"/>
                <w:szCs w:val="20"/>
                <w:lang w:eastAsia="lv-LV"/>
              </w:rPr>
            </w:pPr>
            <w:r w:rsidRPr="00EA251C">
              <w:rPr>
                <w:rFonts w:eastAsia="Times New Roman" w:cs="Times New Roman"/>
                <w:b/>
                <w:bCs/>
                <w:i/>
                <w:iCs/>
                <w:color w:val="002060"/>
                <w:sz w:val="20"/>
                <w:szCs w:val="20"/>
                <w:lang w:eastAsia="lv-LV"/>
              </w:rPr>
              <w:t>5,</w:t>
            </w:r>
            <w:r w:rsidR="00C84974">
              <w:rPr>
                <w:rFonts w:eastAsia="Times New Roman" w:cs="Times New Roman"/>
                <w:b/>
                <w:bCs/>
                <w:i/>
                <w:iCs/>
                <w:color w:val="002060"/>
                <w:sz w:val="20"/>
                <w:szCs w:val="20"/>
                <w:lang w:eastAsia="lv-LV"/>
              </w:rPr>
              <w:t>7</w:t>
            </w:r>
          </w:p>
        </w:tc>
        <w:tc>
          <w:tcPr>
            <w:tcW w:w="851" w:type="dxa"/>
            <w:tcBorders>
              <w:top w:val="nil"/>
              <w:left w:val="nil"/>
              <w:bottom w:val="single" w:sz="4" w:space="0" w:color="auto"/>
              <w:right w:val="single" w:sz="12" w:space="0" w:color="auto"/>
            </w:tcBorders>
            <w:shd w:val="clear" w:color="000000" w:fill="FCE4D6"/>
            <w:noWrap/>
            <w:vAlign w:val="center"/>
            <w:hideMark/>
          </w:tcPr>
          <w:p w14:paraId="554F3A7F" w14:textId="0512004B" w:rsidR="00DC7BF0" w:rsidRPr="00EA251C" w:rsidRDefault="00DC7BF0" w:rsidP="00A166F0">
            <w:pPr>
              <w:jc w:val="center"/>
              <w:rPr>
                <w:rFonts w:eastAsia="Times New Roman" w:cs="Times New Roman"/>
                <w:b/>
                <w:bCs/>
                <w:i/>
                <w:iCs/>
                <w:color w:val="002060"/>
                <w:sz w:val="20"/>
                <w:szCs w:val="20"/>
                <w:lang w:eastAsia="lv-LV"/>
              </w:rPr>
            </w:pPr>
            <w:r w:rsidRPr="00EA251C">
              <w:rPr>
                <w:rFonts w:eastAsia="Times New Roman" w:cs="Times New Roman"/>
                <w:b/>
                <w:bCs/>
                <w:i/>
                <w:iCs/>
                <w:color w:val="002060"/>
                <w:sz w:val="20"/>
                <w:szCs w:val="20"/>
                <w:lang w:eastAsia="lv-LV"/>
              </w:rPr>
              <w:t>0,</w:t>
            </w:r>
            <w:r w:rsidR="00A166F0" w:rsidRPr="00EA251C">
              <w:rPr>
                <w:rFonts w:eastAsia="Times New Roman" w:cs="Times New Roman"/>
                <w:b/>
                <w:bCs/>
                <w:i/>
                <w:iCs/>
                <w:color w:val="002060"/>
                <w:sz w:val="20"/>
                <w:szCs w:val="20"/>
                <w:lang w:eastAsia="lv-LV"/>
              </w:rPr>
              <w:t>20</w:t>
            </w:r>
          </w:p>
        </w:tc>
      </w:tr>
      <w:tr w:rsidR="00DC7BF0" w:rsidRPr="00BC2DF0" w14:paraId="428FEB45" w14:textId="77777777" w:rsidTr="00EB06A9">
        <w:trPr>
          <w:trHeight w:val="497"/>
        </w:trPr>
        <w:tc>
          <w:tcPr>
            <w:tcW w:w="3970" w:type="dxa"/>
            <w:tcBorders>
              <w:top w:val="single" w:sz="4" w:space="0" w:color="auto"/>
              <w:left w:val="single" w:sz="12" w:space="0" w:color="auto"/>
              <w:bottom w:val="single" w:sz="4" w:space="0" w:color="auto"/>
              <w:right w:val="single" w:sz="4" w:space="0" w:color="auto"/>
            </w:tcBorders>
            <w:shd w:val="clear" w:color="000000" w:fill="FFFFFF"/>
            <w:vAlign w:val="center"/>
            <w:hideMark/>
          </w:tcPr>
          <w:p w14:paraId="72AED2E9" w14:textId="4770E746" w:rsidR="00DC7BF0" w:rsidRPr="00E52FB2" w:rsidRDefault="00DC7BF0" w:rsidP="00370764">
            <w:pPr>
              <w:pStyle w:val="ListParagraph"/>
              <w:numPr>
                <w:ilvl w:val="2"/>
                <w:numId w:val="48"/>
              </w:numPr>
              <w:spacing w:before="0" w:beforeAutospacing="0" w:after="0" w:afterAutospacing="0"/>
              <w:ind w:left="574" w:hanging="574"/>
              <w:jc w:val="both"/>
              <w:rPr>
                <w:i/>
                <w:iCs/>
                <w:sz w:val="20"/>
                <w:szCs w:val="20"/>
              </w:rPr>
            </w:pPr>
            <w:r w:rsidRPr="00E52FB2">
              <w:rPr>
                <w:sz w:val="20"/>
                <w:szCs w:val="20"/>
              </w:rPr>
              <w:t>Iezīmēta dīzeļdegviela, petroleja vai deg</w:t>
            </w:r>
            <w:r>
              <w:rPr>
                <w:sz w:val="20"/>
                <w:szCs w:val="20"/>
              </w:rPr>
              <w:softHyphen/>
            </w:r>
            <w:r w:rsidRPr="00E52FB2">
              <w:rPr>
                <w:sz w:val="20"/>
                <w:szCs w:val="20"/>
              </w:rPr>
              <w:t>vieleļļa, tā aizstājēj</w:t>
            </w:r>
            <w:r>
              <w:rPr>
                <w:sz w:val="20"/>
                <w:szCs w:val="20"/>
              </w:rPr>
              <w:softHyphen/>
            </w:r>
            <w:r w:rsidRPr="00E52FB2">
              <w:rPr>
                <w:sz w:val="20"/>
                <w:szCs w:val="20"/>
              </w:rPr>
              <w:t>pro</w:t>
            </w:r>
            <w:r>
              <w:rPr>
                <w:sz w:val="20"/>
                <w:szCs w:val="20"/>
              </w:rPr>
              <w:softHyphen/>
            </w:r>
            <w:r w:rsidRPr="00E52FB2">
              <w:rPr>
                <w:sz w:val="20"/>
                <w:szCs w:val="20"/>
              </w:rPr>
              <w:t>dukti un kom</w:t>
            </w:r>
            <w:r>
              <w:rPr>
                <w:sz w:val="20"/>
                <w:szCs w:val="20"/>
              </w:rPr>
              <w:softHyphen/>
            </w:r>
            <w:r w:rsidRPr="00E52FB2">
              <w:rPr>
                <w:sz w:val="20"/>
                <w:szCs w:val="20"/>
              </w:rPr>
              <w:t xml:space="preserve">ponenti, kuru izmanto kā kurināmo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DE1800" w14:textId="216B594B" w:rsidR="00DC7BF0" w:rsidRPr="00BC2DF0" w:rsidRDefault="00DC7BF0" w:rsidP="00DC7BF0">
            <w:pPr>
              <w:jc w:val="center"/>
              <w:rPr>
                <w:rFonts w:eastAsia="Times New Roman" w:cs="Times New Roman"/>
                <w:color w:val="000000"/>
                <w:sz w:val="20"/>
                <w:szCs w:val="20"/>
                <w:lang w:eastAsia="lv-LV"/>
              </w:rPr>
            </w:pPr>
            <w:r>
              <w:rPr>
                <w:rFonts w:eastAsia="Times New Roman" w:cs="Times New Roman"/>
                <w:color w:val="000000"/>
                <w:sz w:val="20"/>
                <w:szCs w:val="20"/>
                <w:lang w:eastAsia="lv-LV"/>
              </w:rPr>
              <w:t>5,4</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4B8C71" w14:textId="2E4D4CFE" w:rsidR="00DC7BF0" w:rsidRPr="00BC2DF0" w:rsidRDefault="00DC7BF0" w:rsidP="00DC7BF0">
            <w:pPr>
              <w:jc w:val="center"/>
              <w:rPr>
                <w:rFonts w:eastAsia="Times New Roman" w:cs="Times New Roman"/>
                <w:color w:val="000000"/>
                <w:sz w:val="20"/>
                <w:szCs w:val="20"/>
                <w:lang w:eastAsia="lv-LV"/>
              </w:rPr>
            </w:pPr>
            <w:r>
              <w:rPr>
                <w:rFonts w:eastAsia="Times New Roman" w:cs="Times New Roman"/>
                <w:color w:val="000000"/>
                <w:sz w:val="20"/>
                <w:szCs w:val="20"/>
                <w:lang w:eastAsia="lv-LV"/>
              </w:rPr>
              <w:t>6,6</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57C018" w14:textId="668F6F55" w:rsidR="00DC7BF0" w:rsidRPr="00BC2DF0" w:rsidRDefault="00DC7BF0" w:rsidP="00DC7BF0">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22,7</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71018E" w14:textId="27AEFF86" w:rsidR="00DC7BF0" w:rsidRPr="00BC2DF0" w:rsidRDefault="00DC7BF0" w:rsidP="00DC7BF0">
            <w:pPr>
              <w:jc w:val="center"/>
              <w:rPr>
                <w:rFonts w:eastAsia="Times New Roman" w:cs="Times New Roman"/>
                <w:color w:val="000000"/>
                <w:sz w:val="20"/>
                <w:szCs w:val="20"/>
                <w:lang w:eastAsia="lv-LV"/>
              </w:rPr>
            </w:pPr>
            <w:r>
              <w:rPr>
                <w:rFonts w:eastAsia="Times New Roman" w:cs="Times New Roman"/>
                <w:color w:val="000000"/>
                <w:sz w:val="20"/>
                <w:szCs w:val="20"/>
                <w:lang w:eastAsia="lv-LV"/>
              </w:rPr>
              <w:t>5,8</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557E34" w14:textId="7F8D83E1" w:rsidR="00DC7BF0" w:rsidRPr="00BC2DF0" w:rsidRDefault="00DC7BF0" w:rsidP="00DC7BF0">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-13,1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D74DA8" w14:textId="73094486" w:rsidR="00DC7BF0" w:rsidRPr="00BC2DF0" w:rsidRDefault="00DC7BF0" w:rsidP="00DC7BF0">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0,</w:t>
            </w:r>
            <w:r>
              <w:rPr>
                <w:rFonts w:eastAsia="Times New Roman" w:cs="Times New Roman"/>
                <w:i/>
                <w:iCs/>
                <w:color w:val="002060"/>
                <w:sz w:val="20"/>
                <w:szCs w:val="20"/>
                <w:lang w:eastAsia="lv-LV"/>
              </w:rPr>
              <w:t>6</w:t>
            </w:r>
          </w:p>
        </w:tc>
        <w:tc>
          <w:tcPr>
            <w:tcW w:w="851"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14:paraId="02CB0BCA" w14:textId="77777777" w:rsidR="00DC7BF0" w:rsidRPr="00BC2DF0" w:rsidRDefault="00DC7BF0" w:rsidP="00DC7BF0">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0,02</w:t>
            </w:r>
          </w:p>
        </w:tc>
      </w:tr>
    </w:tbl>
    <w:p w14:paraId="5E3F9F5C" w14:textId="77777777" w:rsidR="00F2153A" w:rsidRDefault="00F2153A" w:rsidP="007E093F">
      <w:pPr>
        <w:spacing w:line="20" w:lineRule="atLeast"/>
        <w:ind w:firstLine="720"/>
        <w:jc w:val="right"/>
        <w:rPr>
          <w:rFonts w:eastAsia="Times New Roman" w:cs="Times New Roman"/>
          <w:bCs/>
          <w:color w:val="000000"/>
          <w:szCs w:val="24"/>
          <w:lang w:eastAsia="lv-LV"/>
        </w:rPr>
      </w:pPr>
    </w:p>
    <w:p w14:paraId="17C271AC" w14:textId="7E42A84D" w:rsidR="007E093F" w:rsidRPr="009036A9" w:rsidRDefault="007E093F" w:rsidP="007E093F">
      <w:pPr>
        <w:spacing w:line="20" w:lineRule="atLeast"/>
        <w:ind w:firstLine="720"/>
        <w:jc w:val="right"/>
        <w:rPr>
          <w:rFonts w:eastAsia="Times New Roman" w:cs="Times New Roman"/>
          <w:bCs/>
          <w:color w:val="000000"/>
          <w:szCs w:val="24"/>
          <w:lang w:eastAsia="lv-LV"/>
        </w:rPr>
      </w:pPr>
      <w:r>
        <w:rPr>
          <w:rFonts w:eastAsia="Times New Roman" w:cs="Times New Roman"/>
          <w:bCs/>
          <w:color w:val="000000"/>
          <w:szCs w:val="24"/>
          <w:lang w:eastAsia="lv-LV"/>
        </w:rPr>
        <w:lastRenderedPageBreak/>
        <w:t>18.</w:t>
      </w:r>
      <w:r w:rsidRPr="00A315A6">
        <w:rPr>
          <w:rFonts w:eastAsia="Times New Roman" w:cs="Times New Roman"/>
          <w:bCs/>
          <w:color w:val="000000"/>
          <w:szCs w:val="24"/>
          <w:lang w:eastAsia="lv-LV"/>
        </w:rPr>
        <w:t>tab</w:t>
      </w:r>
      <w:r>
        <w:rPr>
          <w:rFonts w:eastAsia="Times New Roman" w:cs="Times New Roman"/>
          <w:bCs/>
          <w:color w:val="000000"/>
          <w:szCs w:val="24"/>
          <w:lang w:eastAsia="lv-LV"/>
        </w:rPr>
        <w:t>. turpinājums</w:t>
      </w:r>
    </w:p>
    <w:tbl>
      <w:tblPr>
        <w:tblW w:w="9214" w:type="dxa"/>
        <w:tblInd w:w="-299" w:type="dxa"/>
        <w:tblLayout w:type="fixed"/>
        <w:tblLook w:val="04A0" w:firstRow="1" w:lastRow="0" w:firstColumn="1" w:lastColumn="0" w:noHBand="0" w:noVBand="1"/>
      </w:tblPr>
      <w:tblGrid>
        <w:gridCol w:w="4252"/>
        <w:gridCol w:w="709"/>
        <w:gridCol w:w="709"/>
        <w:gridCol w:w="709"/>
        <w:gridCol w:w="709"/>
        <w:gridCol w:w="709"/>
        <w:gridCol w:w="708"/>
        <w:gridCol w:w="709"/>
      </w:tblGrid>
      <w:tr w:rsidR="007E093F" w:rsidRPr="00BC2DF0" w14:paraId="6922D480" w14:textId="77777777" w:rsidTr="00F2153A">
        <w:trPr>
          <w:trHeight w:val="178"/>
        </w:trPr>
        <w:tc>
          <w:tcPr>
            <w:tcW w:w="4252" w:type="dxa"/>
            <w:vMerge w:val="restart"/>
            <w:tcBorders>
              <w:top w:val="single" w:sz="12" w:space="0" w:color="auto"/>
              <w:left w:val="single" w:sz="12" w:space="0" w:color="auto"/>
              <w:bottom w:val="single" w:sz="8" w:space="0" w:color="000000"/>
              <w:right w:val="single" w:sz="4" w:space="0" w:color="FFFFFF"/>
            </w:tcBorders>
            <w:shd w:val="clear" w:color="000000" w:fill="002060"/>
            <w:vAlign w:val="center"/>
            <w:hideMark/>
          </w:tcPr>
          <w:p w14:paraId="198F88C3" w14:textId="77777777" w:rsidR="007E093F" w:rsidRPr="00BC2DF0" w:rsidRDefault="007E093F" w:rsidP="00C35697">
            <w:pPr>
              <w:jc w:val="center"/>
              <w:rPr>
                <w:rFonts w:eastAsia="Times New Roman" w:cs="Times New Roman"/>
                <w:b/>
                <w:bCs/>
                <w:color w:val="FFFFFF"/>
                <w:sz w:val="20"/>
                <w:szCs w:val="20"/>
                <w:lang w:eastAsia="lv-LV"/>
              </w:rPr>
            </w:pPr>
            <w:r w:rsidRPr="00870785">
              <w:rPr>
                <w:b/>
                <w:bCs/>
                <w:sz w:val="20"/>
                <w:szCs w:val="20"/>
                <w:u w:color="00B050"/>
              </w:rPr>
              <w:t>Nodokļa atvieglojums</w:t>
            </w:r>
          </w:p>
        </w:tc>
        <w:tc>
          <w:tcPr>
            <w:tcW w:w="709" w:type="dxa"/>
            <w:tcBorders>
              <w:top w:val="single" w:sz="12" w:space="0" w:color="auto"/>
              <w:left w:val="nil"/>
              <w:bottom w:val="single" w:sz="4" w:space="0" w:color="FFFFFF"/>
              <w:right w:val="single" w:sz="4" w:space="0" w:color="FFFFFF"/>
            </w:tcBorders>
            <w:shd w:val="clear" w:color="000000" w:fill="002060"/>
            <w:vAlign w:val="center"/>
            <w:hideMark/>
          </w:tcPr>
          <w:p w14:paraId="327E59F0" w14:textId="77777777" w:rsidR="007E093F" w:rsidRPr="00BC2DF0" w:rsidRDefault="007E093F" w:rsidP="00C35697">
            <w:pPr>
              <w:jc w:val="center"/>
              <w:rPr>
                <w:rFonts w:eastAsia="Times New Roman" w:cs="Times New Roman"/>
                <w:b/>
                <w:bCs/>
                <w:color w:val="FFFFFF"/>
                <w:sz w:val="20"/>
                <w:szCs w:val="20"/>
                <w:lang w:eastAsia="lv-LV"/>
              </w:rPr>
            </w:pPr>
            <w:r w:rsidRPr="00BC2DF0">
              <w:rPr>
                <w:rFonts w:eastAsia="Times New Roman" w:cs="Times New Roman"/>
                <w:b/>
                <w:bCs/>
                <w:color w:val="FFFFFF"/>
                <w:sz w:val="20"/>
                <w:szCs w:val="20"/>
                <w:lang w:eastAsia="lv-LV"/>
              </w:rPr>
              <w:t>201</w:t>
            </w:r>
            <w:r>
              <w:rPr>
                <w:rFonts w:eastAsia="Times New Roman" w:cs="Times New Roman"/>
                <w:b/>
                <w:bCs/>
                <w:color w:val="FFFFFF"/>
                <w:sz w:val="20"/>
                <w:szCs w:val="20"/>
                <w:lang w:eastAsia="lv-LV"/>
              </w:rPr>
              <w:t>6</w:t>
            </w:r>
          </w:p>
        </w:tc>
        <w:tc>
          <w:tcPr>
            <w:tcW w:w="709" w:type="dxa"/>
            <w:tcBorders>
              <w:top w:val="single" w:sz="12" w:space="0" w:color="auto"/>
              <w:left w:val="nil"/>
              <w:bottom w:val="single" w:sz="4" w:space="0" w:color="FFFFFF"/>
              <w:right w:val="single" w:sz="4" w:space="0" w:color="FFFFFF"/>
            </w:tcBorders>
            <w:shd w:val="clear" w:color="000000" w:fill="002060"/>
            <w:vAlign w:val="center"/>
            <w:hideMark/>
          </w:tcPr>
          <w:p w14:paraId="344D0F66" w14:textId="77777777" w:rsidR="007E093F" w:rsidRPr="00BC2DF0" w:rsidRDefault="007E093F" w:rsidP="00C35697">
            <w:pPr>
              <w:jc w:val="center"/>
              <w:rPr>
                <w:rFonts w:eastAsia="Times New Roman" w:cs="Times New Roman"/>
                <w:b/>
                <w:bCs/>
                <w:color w:val="FFFFFF"/>
                <w:sz w:val="20"/>
                <w:szCs w:val="20"/>
                <w:lang w:eastAsia="lv-LV"/>
              </w:rPr>
            </w:pPr>
            <w:r w:rsidRPr="00BC2DF0">
              <w:rPr>
                <w:rFonts w:eastAsia="Times New Roman" w:cs="Times New Roman"/>
                <w:b/>
                <w:bCs/>
                <w:color w:val="FFFFFF"/>
                <w:sz w:val="20"/>
                <w:szCs w:val="20"/>
                <w:lang w:eastAsia="lv-LV"/>
              </w:rPr>
              <w:t>201</w:t>
            </w:r>
            <w:r>
              <w:rPr>
                <w:rFonts w:eastAsia="Times New Roman" w:cs="Times New Roman"/>
                <w:b/>
                <w:bCs/>
                <w:color w:val="FFFFFF"/>
                <w:sz w:val="20"/>
                <w:szCs w:val="20"/>
                <w:lang w:eastAsia="lv-LV"/>
              </w:rPr>
              <w:t>7</w:t>
            </w:r>
          </w:p>
        </w:tc>
        <w:tc>
          <w:tcPr>
            <w:tcW w:w="709" w:type="dxa"/>
            <w:vMerge w:val="restart"/>
            <w:tcBorders>
              <w:top w:val="single" w:sz="12" w:space="0" w:color="auto"/>
              <w:left w:val="single" w:sz="4" w:space="0" w:color="FFFFFF"/>
              <w:bottom w:val="single" w:sz="8" w:space="0" w:color="000000"/>
              <w:right w:val="single" w:sz="4" w:space="0" w:color="FFFFFF"/>
            </w:tcBorders>
            <w:shd w:val="clear" w:color="000000" w:fill="002060"/>
            <w:vAlign w:val="center"/>
            <w:hideMark/>
          </w:tcPr>
          <w:p w14:paraId="0B549346" w14:textId="77777777" w:rsidR="007E093F" w:rsidRPr="00BC2DF0" w:rsidRDefault="007E093F" w:rsidP="00C35697">
            <w:pPr>
              <w:jc w:val="center"/>
              <w:rPr>
                <w:rFonts w:eastAsia="Times New Roman" w:cs="Times New Roman"/>
                <w:i/>
                <w:iCs/>
                <w:color w:val="FFFFFF"/>
                <w:sz w:val="20"/>
                <w:szCs w:val="20"/>
                <w:lang w:eastAsia="lv-LV"/>
              </w:rPr>
            </w:pPr>
            <w:r w:rsidRPr="00BC2DF0">
              <w:rPr>
                <w:rFonts w:eastAsia="Times New Roman" w:cs="Times New Roman"/>
                <w:i/>
                <w:iCs/>
                <w:color w:val="FFFFFF"/>
                <w:sz w:val="20"/>
                <w:szCs w:val="20"/>
                <w:lang w:eastAsia="lv-LV"/>
              </w:rPr>
              <w:t>% pret iepr. gadu</w:t>
            </w:r>
          </w:p>
        </w:tc>
        <w:tc>
          <w:tcPr>
            <w:tcW w:w="2835" w:type="dxa"/>
            <w:gridSpan w:val="4"/>
            <w:tcBorders>
              <w:top w:val="single" w:sz="12" w:space="0" w:color="auto"/>
              <w:left w:val="nil"/>
              <w:bottom w:val="single" w:sz="4" w:space="0" w:color="FFFFFF"/>
              <w:right w:val="single" w:sz="12" w:space="0" w:color="auto"/>
            </w:tcBorders>
            <w:shd w:val="clear" w:color="000000" w:fill="002060"/>
            <w:noWrap/>
            <w:vAlign w:val="center"/>
            <w:hideMark/>
          </w:tcPr>
          <w:p w14:paraId="46A2A864" w14:textId="77777777" w:rsidR="007E093F" w:rsidRPr="00BC2DF0" w:rsidRDefault="007E093F" w:rsidP="00C35697">
            <w:pPr>
              <w:jc w:val="center"/>
              <w:rPr>
                <w:rFonts w:eastAsia="Times New Roman" w:cs="Times New Roman"/>
                <w:b/>
                <w:bCs/>
                <w:color w:val="FFFFFF"/>
                <w:sz w:val="20"/>
                <w:szCs w:val="20"/>
                <w:lang w:eastAsia="lv-LV"/>
              </w:rPr>
            </w:pPr>
            <w:r w:rsidRPr="00BC2DF0">
              <w:rPr>
                <w:rFonts w:eastAsia="Times New Roman" w:cs="Times New Roman"/>
                <w:b/>
                <w:bCs/>
                <w:color w:val="FFFFFF"/>
                <w:sz w:val="20"/>
                <w:szCs w:val="20"/>
                <w:lang w:eastAsia="lv-LV"/>
              </w:rPr>
              <w:t>201</w:t>
            </w:r>
            <w:r>
              <w:rPr>
                <w:rFonts w:eastAsia="Times New Roman" w:cs="Times New Roman"/>
                <w:b/>
                <w:bCs/>
                <w:color w:val="FFFFFF"/>
                <w:sz w:val="20"/>
                <w:szCs w:val="20"/>
                <w:lang w:eastAsia="lv-LV"/>
              </w:rPr>
              <w:t>8</w:t>
            </w:r>
          </w:p>
        </w:tc>
      </w:tr>
      <w:tr w:rsidR="007E093F" w:rsidRPr="00BC2DF0" w14:paraId="238FF9A0" w14:textId="77777777" w:rsidTr="00F2153A">
        <w:trPr>
          <w:trHeight w:val="60"/>
        </w:trPr>
        <w:tc>
          <w:tcPr>
            <w:tcW w:w="4252" w:type="dxa"/>
            <w:vMerge/>
            <w:tcBorders>
              <w:top w:val="single" w:sz="8" w:space="0" w:color="auto"/>
              <w:left w:val="single" w:sz="12" w:space="0" w:color="auto"/>
              <w:bottom w:val="single" w:sz="12" w:space="0" w:color="auto"/>
              <w:right w:val="single" w:sz="4" w:space="0" w:color="FFFFFF"/>
            </w:tcBorders>
            <w:vAlign w:val="center"/>
            <w:hideMark/>
          </w:tcPr>
          <w:p w14:paraId="783F19F9" w14:textId="77777777" w:rsidR="007E093F" w:rsidRPr="00BC2DF0" w:rsidRDefault="007E093F" w:rsidP="00C35697">
            <w:pPr>
              <w:rPr>
                <w:rFonts w:eastAsia="Times New Roman" w:cs="Times New Roman"/>
                <w:b/>
                <w:bCs/>
                <w:color w:val="FFFFFF"/>
                <w:sz w:val="20"/>
                <w:szCs w:val="20"/>
                <w:lang w:eastAsia="lv-LV"/>
              </w:rPr>
            </w:pPr>
          </w:p>
        </w:tc>
        <w:tc>
          <w:tcPr>
            <w:tcW w:w="1418" w:type="dxa"/>
            <w:gridSpan w:val="2"/>
            <w:tcBorders>
              <w:top w:val="single" w:sz="4" w:space="0" w:color="FFFFFF"/>
              <w:left w:val="nil"/>
              <w:bottom w:val="single" w:sz="12" w:space="0" w:color="auto"/>
              <w:right w:val="single" w:sz="4" w:space="0" w:color="FFFFFF"/>
            </w:tcBorders>
            <w:shd w:val="clear" w:color="000000" w:fill="002060"/>
            <w:vAlign w:val="center"/>
            <w:hideMark/>
          </w:tcPr>
          <w:p w14:paraId="27D45FBE" w14:textId="77777777" w:rsidR="007E093F" w:rsidRPr="00BC2DF0" w:rsidRDefault="007E093F" w:rsidP="00C35697">
            <w:pPr>
              <w:jc w:val="center"/>
              <w:rPr>
                <w:rFonts w:eastAsia="Times New Roman" w:cs="Times New Roman"/>
                <w:i/>
                <w:iCs/>
                <w:color w:val="FFFFFF"/>
                <w:sz w:val="20"/>
                <w:szCs w:val="20"/>
                <w:lang w:eastAsia="lv-LV"/>
              </w:rPr>
            </w:pPr>
            <w:r w:rsidRPr="006E26E3">
              <w:rPr>
                <w:b/>
                <w:bCs/>
                <w:sz w:val="20"/>
                <w:szCs w:val="20"/>
                <w:u w:color="00B050"/>
              </w:rPr>
              <w:t xml:space="preserve">Milj. </w:t>
            </w:r>
            <w:r w:rsidRPr="006E26E3">
              <w:rPr>
                <w:b/>
                <w:bCs/>
                <w:i/>
                <w:iCs/>
                <w:sz w:val="20"/>
                <w:szCs w:val="20"/>
                <w:u w:color="00B050"/>
              </w:rPr>
              <w:t>euro</w:t>
            </w:r>
          </w:p>
        </w:tc>
        <w:tc>
          <w:tcPr>
            <w:tcW w:w="709" w:type="dxa"/>
            <w:vMerge/>
            <w:tcBorders>
              <w:top w:val="single" w:sz="8" w:space="0" w:color="auto"/>
              <w:left w:val="single" w:sz="4" w:space="0" w:color="FFFFFF"/>
              <w:bottom w:val="single" w:sz="12" w:space="0" w:color="auto"/>
              <w:right w:val="single" w:sz="4" w:space="0" w:color="FFFFFF"/>
            </w:tcBorders>
            <w:vAlign w:val="center"/>
            <w:hideMark/>
          </w:tcPr>
          <w:p w14:paraId="1969C049" w14:textId="77777777" w:rsidR="007E093F" w:rsidRPr="00BC2DF0" w:rsidRDefault="007E093F" w:rsidP="00C35697">
            <w:pPr>
              <w:rPr>
                <w:rFonts w:eastAsia="Times New Roman" w:cs="Times New Roman"/>
                <w:i/>
                <w:iCs/>
                <w:color w:val="FFFFFF"/>
                <w:sz w:val="20"/>
                <w:szCs w:val="20"/>
                <w:lang w:eastAsia="lv-LV"/>
              </w:rPr>
            </w:pPr>
          </w:p>
        </w:tc>
        <w:tc>
          <w:tcPr>
            <w:tcW w:w="709" w:type="dxa"/>
            <w:tcBorders>
              <w:top w:val="nil"/>
              <w:left w:val="nil"/>
              <w:bottom w:val="single" w:sz="12" w:space="0" w:color="auto"/>
              <w:right w:val="single" w:sz="4" w:space="0" w:color="FFFFFF"/>
            </w:tcBorders>
            <w:shd w:val="clear" w:color="000000" w:fill="002060"/>
            <w:vAlign w:val="center"/>
            <w:hideMark/>
          </w:tcPr>
          <w:p w14:paraId="09027635" w14:textId="77777777" w:rsidR="007E093F" w:rsidRPr="00BC2DF0" w:rsidRDefault="007E093F" w:rsidP="00C35697">
            <w:pPr>
              <w:jc w:val="center"/>
              <w:rPr>
                <w:rFonts w:eastAsia="Times New Roman" w:cs="Times New Roman"/>
                <w:i/>
                <w:iCs/>
                <w:color w:val="FFFFFF"/>
                <w:sz w:val="20"/>
                <w:szCs w:val="20"/>
                <w:lang w:eastAsia="lv-LV"/>
              </w:rPr>
            </w:pPr>
            <w:r w:rsidRPr="006E26E3">
              <w:rPr>
                <w:b/>
                <w:bCs/>
                <w:sz w:val="20"/>
                <w:szCs w:val="20"/>
                <w:u w:color="00B050"/>
              </w:rPr>
              <w:t xml:space="preserve">Milj. </w:t>
            </w:r>
            <w:r w:rsidRPr="006E26E3">
              <w:rPr>
                <w:b/>
                <w:bCs/>
                <w:i/>
                <w:iCs/>
                <w:sz w:val="20"/>
                <w:szCs w:val="20"/>
                <w:u w:color="00B050"/>
              </w:rPr>
              <w:t>euro</w:t>
            </w:r>
          </w:p>
        </w:tc>
        <w:tc>
          <w:tcPr>
            <w:tcW w:w="709" w:type="dxa"/>
            <w:tcBorders>
              <w:top w:val="nil"/>
              <w:left w:val="nil"/>
              <w:bottom w:val="single" w:sz="12" w:space="0" w:color="auto"/>
              <w:right w:val="single" w:sz="4" w:space="0" w:color="FFFFFF"/>
            </w:tcBorders>
            <w:shd w:val="clear" w:color="000000" w:fill="002060"/>
            <w:vAlign w:val="center"/>
            <w:hideMark/>
          </w:tcPr>
          <w:p w14:paraId="3E7D7FE2" w14:textId="77777777" w:rsidR="007E093F" w:rsidRPr="00BC2DF0" w:rsidRDefault="007E093F" w:rsidP="00C35697">
            <w:pPr>
              <w:jc w:val="center"/>
              <w:rPr>
                <w:rFonts w:eastAsia="Times New Roman" w:cs="Times New Roman"/>
                <w:i/>
                <w:iCs/>
                <w:color w:val="FFFFFF"/>
                <w:sz w:val="20"/>
                <w:szCs w:val="20"/>
                <w:lang w:eastAsia="lv-LV"/>
              </w:rPr>
            </w:pPr>
            <w:r w:rsidRPr="00BC2DF0">
              <w:rPr>
                <w:rFonts w:eastAsia="Times New Roman" w:cs="Times New Roman"/>
                <w:i/>
                <w:iCs/>
                <w:color w:val="FFFFFF"/>
                <w:sz w:val="20"/>
                <w:szCs w:val="20"/>
                <w:lang w:eastAsia="lv-LV"/>
              </w:rPr>
              <w:t>% pret iepr. gadu</w:t>
            </w:r>
          </w:p>
        </w:tc>
        <w:tc>
          <w:tcPr>
            <w:tcW w:w="708" w:type="dxa"/>
            <w:tcBorders>
              <w:top w:val="nil"/>
              <w:left w:val="nil"/>
              <w:bottom w:val="single" w:sz="12" w:space="0" w:color="auto"/>
              <w:right w:val="single" w:sz="4" w:space="0" w:color="FFFFFF"/>
            </w:tcBorders>
            <w:shd w:val="clear" w:color="000000" w:fill="002060"/>
            <w:vAlign w:val="center"/>
            <w:hideMark/>
          </w:tcPr>
          <w:p w14:paraId="6F9FD684" w14:textId="77777777" w:rsidR="007E093F" w:rsidRPr="00BC2DF0" w:rsidRDefault="007E093F" w:rsidP="00C35697">
            <w:pPr>
              <w:jc w:val="center"/>
              <w:rPr>
                <w:rFonts w:eastAsia="Times New Roman" w:cs="Times New Roman"/>
                <w:i/>
                <w:iCs/>
                <w:color w:val="FFFFFF"/>
                <w:sz w:val="20"/>
                <w:szCs w:val="20"/>
                <w:lang w:eastAsia="lv-LV"/>
              </w:rPr>
            </w:pPr>
            <w:r w:rsidRPr="00BC2DF0">
              <w:rPr>
                <w:rFonts w:eastAsia="Times New Roman" w:cs="Times New Roman"/>
                <w:i/>
                <w:iCs/>
                <w:color w:val="FFFFFF"/>
                <w:sz w:val="20"/>
                <w:szCs w:val="20"/>
                <w:lang w:eastAsia="lv-LV"/>
              </w:rPr>
              <w:t>% pret AN ieņēm</w:t>
            </w:r>
          </w:p>
        </w:tc>
        <w:tc>
          <w:tcPr>
            <w:tcW w:w="709" w:type="dxa"/>
            <w:tcBorders>
              <w:top w:val="nil"/>
              <w:left w:val="nil"/>
              <w:bottom w:val="single" w:sz="12" w:space="0" w:color="auto"/>
              <w:right w:val="single" w:sz="12" w:space="0" w:color="auto"/>
            </w:tcBorders>
            <w:shd w:val="clear" w:color="000000" w:fill="002060"/>
            <w:vAlign w:val="center"/>
            <w:hideMark/>
          </w:tcPr>
          <w:p w14:paraId="61F588DA" w14:textId="77777777" w:rsidR="007E093F" w:rsidRPr="00BC2DF0" w:rsidRDefault="007E093F" w:rsidP="00C35697">
            <w:pPr>
              <w:jc w:val="center"/>
              <w:rPr>
                <w:rFonts w:eastAsia="Times New Roman" w:cs="Times New Roman"/>
                <w:i/>
                <w:iCs/>
                <w:color w:val="FFFFFF"/>
                <w:sz w:val="20"/>
                <w:szCs w:val="20"/>
                <w:lang w:eastAsia="lv-LV"/>
              </w:rPr>
            </w:pPr>
            <w:r w:rsidRPr="00BC2DF0">
              <w:rPr>
                <w:rFonts w:eastAsia="Times New Roman" w:cs="Times New Roman"/>
                <w:i/>
                <w:iCs/>
                <w:color w:val="FFFFFF"/>
                <w:sz w:val="20"/>
                <w:szCs w:val="20"/>
                <w:lang w:eastAsia="lv-LV"/>
              </w:rPr>
              <w:t>% pret IKP</w:t>
            </w:r>
          </w:p>
        </w:tc>
      </w:tr>
      <w:tr w:rsidR="00F2153A" w:rsidRPr="00BC2DF0" w14:paraId="38843EA7" w14:textId="77777777" w:rsidTr="00F2153A">
        <w:trPr>
          <w:trHeight w:val="203"/>
        </w:trPr>
        <w:tc>
          <w:tcPr>
            <w:tcW w:w="4252" w:type="dxa"/>
            <w:tcBorders>
              <w:top w:val="single" w:sz="4" w:space="0" w:color="808080"/>
              <w:left w:val="single" w:sz="12" w:space="0" w:color="auto"/>
              <w:bottom w:val="single" w:sz="4" w:space="0" w:color="808080" w:themeColor="background1" w:themeShade="80"/>
              <w:right w:val="single" w:sz="4" w:space="0" w:color="auto"/>
            </w:tcBorders>
            <w:shd w:val="clear" w:color="000000" w:fill="FFFFFF"/>
            <w:vAlign w:val="center"/>
          </w:tcPr>
          <w:p w14:paraId="7C05982C" w14:textId="2C9776EA" w:rsidR="00F2153A" w:rsidRDefault="00F2153A" w:rsidP="00F2153A">
            <w:pPr>
              <w:ind w:left="464" w:hanging="464"/>
              <w:rPr>
                <w:sz w:val="20"/>
                <w:szCs w:val="20"/>
              </w:rPr>
            </w:pPr>
            <w:r>
              <w:rPr>
                <w:sz w:val="20"/>
                <w:szCs w:val="20"/>
              </w:rPr>
              <w:t xml:space="preserve">1.2.2. </w:t>
            </w:r>
            <w:r w:rsidRPr="00E52FB2">
              <w:rPr>
                <w:sz w:val="20"/>
                <w:szCs w:val="20"/>
              </w:rPr>
              <w:t>Iezīmēta dīzeļdegviela, petroleja vai degvieleļļa, kuru izmanto kā kurināmo, ja 5% veido rapšu sēklu eļļa vai no tās iegūta biodegviela</w:t>
            </w:r>
          </w:p>
        </w:tc>
        <w:tc>
          <w:tcPr>
            <w:tcW w:w="709" w:type="dxa"/>
            <w:tcBorders>
              <w:top w:val="nil"/>
              <w:left w:val="nil"/>
              <w:bottom w:val="single" w:sz="4" w:space="0" w:color="808080"/>
              <w:right w:val="single" w:sz="4" w:space="0" w:color="auto"/>
            </w:tcBorders>
            <w:shd w:val="clear" w:color="000000" w:fill="FFFFFF"/>
            <w:vAlign w:val="center"/>
          </w:tcPr>
          <w:p w14:paraId="7DABC698" w14:textId="14B69AC1" w:rsidR="00F2153A" w:rsidRDefault="00F2153A" w:rsidP="00F2153A">
            <w:pPr>
              <w:jc w:val="center"/>
              <w:rPr>
                <w:rFonts w:eastAsia="Times New Roman" w:cs="Times New Roman"/>
                <w:color w:val="000000"/>
                <w:sz w:val="20"/>
                <w:szCs w:val="20"/>
                <w:lang w:eastAsia="lv-LV"/>
              </w:rPr>
            </w:pPr>
            <w:r>
              <w:rPr>
                <w:rFonts w:eastAsia="Times New Roman" w:cs="Times New Roman"/>
                <w:color w:val="000000"/>
                <w:sz w:val="20"/>
                <w:szCs w:val="20"/>
                <w:lang w:eastAsia="lv-LV"/>
              </w:rPr>
              <w:t>4,2</w:t>
            </w:r>
          </w:p>
        </w:tc>
        <w:tc>
          <w:tcPr>
            <w:tcW w:w="709" w:type="dxa"/>
            <w:tcBorders>
              <w:top w:val="nil"/>
              <w:left w:val="nil"/>
              <w:bottom w:val="single" w:sz="4" w:space="0" w:color="808080"/>
              <w:right w:val="single" w:sz="4" w:space="0" w:color="auto"/>
            </w:tcBorders>
            <w:shd w:val="clear" w:color="000000" w:fill="FFFFFF"/>
            <w:vAlign w:val="center"/>
          </w:tcPr>
          <w:p w14:paraId="41EEA3BD" w14:textId="3C5BA346" w:rsidR="00F2153A" w:rsidRPr="00BC2DF0" w:rsidRDefault="00F2153A" w:rsidP="00F2153A">
            <w:pPr>
              <w:jc w:val="center"/>
              <w:rPr>
                <w:rFonts w:eastAsia="Times New Roman" w:cs="Times New Roman"/>
                <w:color w:val="000000"/>
                <w:sz w:val="20"/>
                <w:szCs w:val="20"/>
                <w:lang w:eastAsia="lv-LV"/>
              </w:rPr>
            </w:pPr>
            <w:r w:rsidRPr="00BC2DF0">
              <w:rPr>
                <w:rFonts w:eastAsia="Times New Roman" w:cs="Times New Roman"/>
                <w:color w:val="000000"/>
                <w:sz w:val="20"/>
                <w:szCs w:val="20"/>
                <w:lang w:eastAsia="lv-LV"/>
              </w:rPr>
              <w:t>4,2</w:t>
            </w:r>
          </w:p>
        </w:tc>
        <w:tc>
          <w:tcPr>
            <w:tcW w:w="709" w:type="dxa"/>
            <w:tcBorders>
              <w:top w:val="nil"/>
              <w:left w:val="nil"/>
              <w:bottom w:val="single" w:sz="4" w:space="0" w:color="808080"/>
              <w:right w:val="single" w:sz="4" w:space="0" w:color="auto"/>
            </w:tcBorders>
            <w:shd w:val="clear" w:color="000000" w:fill="FFFFFF"/>
            <w:vAlign w:val="center"/>
          </w:tcPr>
          <w:p w14:paraId="7B0C6080" w14:textId="22938102" w:rsidR="00F2153A" w:rsidRPr="00BC2DF0" w:rsidRDefault="00F2153A" w:rsidP="00F2153A">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0,7</w:t>
            </w:r>
          </w:p>
        </w:tc>
        <w:tc>
          <w:tcPr>
            <w:tcW w:w="709" w:type="dxa"/>
            <w:tcBorders>
              <w:top w:val="nil"/>
              <w:left w:val="nil"/>
              <w:bottom w:val="single" w:sz="4" w:space="0" w:color="808080"/>
              <w:right w:val="single" w:sz="4" w:space="0" w:color="auto"/>
            </w:tcBorders>
            <w:shd w:val="clear" w:color="000000" w:fill="FFFFFF"/>
            <w:vAlign w:val="center"/>
          </w:tcPr>
          <w:p w14:paraId="24DEFC59" w14:textId="0FC8F5A2" w:rsidR="00F2153A" w:rsidRPr="00BC2DF0" w:rsidRDefault="00F2153A" w:rsidP="00F2153A">
            <w:pPr>
              <w:jc w:val="center"/>
              <w:rPr>
                <w:rFonts w:eastAsia="Times New Roman" w:cs="Times New Roman"/>
                <w:color w:val="000000"/>
                <w:sz w:val="20"/>
                <w:szCs w:val="20"/>
                <w:lang w:eastAsia="lv-LV"/>
              </w:rPr>
            </w:pPr>
            <w:r w:rsidRPr="00BC2DF0">
              <w:rPr>
                <w:rFonts w:eastAsia="Times New Roman" w:cs="Times New Roman"/>
                <w:color w:val="000000"/>
                <w:sz w:val="20"/>
                <w:szCs w:val="20"/>
                <w:lang w:eastAsia="lv-LV"/>
              </w:rPr>
              <w:t>4,</w:t>
            </w:r>
            <w:r>
              <w:rPr>
                <w:rFonts w:eastAsia="Times New Roman" w:cs="Times New Roman"/>
                <w:color w:val="000000"/>
                <w:sz w:val="20"/>
                <w:szCs w:val="20"/>
                <w:lang w:eastAsia="lv-LV"/>
              </w:rPr>
              <w:t>8</w:t>
            </w:r>
          </w:p>
        </w:tc>
        <w:tc>
          <w:tcPr>
            <w:tcW w:w="709" w:type="dxa"/>
            <w:tcBorders>
              <w:top w:val="nil"/>
              <w:left w:val="nil"/>
              <w:bottom w:val="single" w:sz="4" w:space="0" w:color="808080"/>
              <w:right w:val="single" w:sz="4" w:space="0" w:color="auto"/>
            </w:tcBorders>
            <w:shd w:val="clear" w:color="000000" w:fill="FFFFFF"/>
            <w:vAlign w:val="center"/>
          </w:tcPr>
          <w:p w14:paraId="1983A0E6" w14:textId="2B83FB67" w:rsidR="00F2153A" w:rsidRDefault="00F2153A" w:rsidP="00F2153A">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13</w:t>
            </w:r>
            <w:r w:rsidRPr="00BC2DF0">
              <w:rPr>
                <w:rFonts w:eastAsia="Times New Roman" w:cs="Times New Roman"/>
                <w:i/>
                <w:iCs/>
                <w:color w:val="002060"/>
                <w:sz w:val="20"/>
                <w:szCs w:val="20"/>
                <w:lang w:eastAsia="lv-LV"/>
              </w:rPr>
              <w:t>,7</w:t>
            </w:r>
          </w:p>
        </w:tc>
        <w:tc>
          <w:tcPr>
            <w:tcW w:w="708" w:type="dxa"/>
            <w:tcBorders>
              <w:top w:val="nil"/>
              <w:left w:val="nil"/>
              <w:bottom w:val="single" w:sz="4" w:space="0" w:color="808080"/>
              <w:right w:val="single" w:sz="4" w:space="0" w:color="auto"/>
            </w:tcBorders>
            <w:shd w:val="clear" w:color="000000" w:fill="FFFFFF"/>
            <w:vAlign w:val="center"/>
          </w:tcPr>
          <w:p w14:paraId="69C064BB" w14:textId="01507710" w:rsidR="00F2153A" w:rsidRPr="00BC2DF0" w:rsidRDefault="00F2153A" w:rsidP="00F2153A">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0,5</w:t>
            </w:r>
          </w:p>
        </w:tc>
        <w:tc>
          <w:tcPr>
            <w:tcW w:w="709" w:type="dxa"/>
            <w:tcBorders>
              <w:top w:val="nil"/>
              <w:left w:val="single" w:sz="4" w:space="0" w:color="auto"/>
              <w:bottom w:val="single" w:sz="4" w:space="0" w:color="808080"/>
              <w:right w:val="single" w:sz="12" w:space="0" w:color="auto"/>
            </w:tcBorders>
            <w:shd w:val="clear" w:color="000000" w:fill="FFFFFF"/>
            <w:vAlign w:val="center"/>
          </w:tcPr>
          <w:p w14:paraId="14E53739" w14:textId="06F44FB9" w:rsidR="00F2153A" w:rsidRPr="00BC2DF0" w:rsidRDefault="00F2153A" w:rsidP="00F2153A">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0,0</w:t>
            </w:r>
            <w:r>
              <w:rPr>
                <w:rFonts w:eastAsia="Times New Roman" w:cs="Times New Roman"/>
                <w:i/>
                <w:iCs/>
                <w:color w:val="002060"/>
                <w:sz w:val="20"/>
                <w:szCs w:val="20"/>
                <w:lang w:eastAsia="lv-LV"/>
              </w:rPr>
              <w:t>2</w:t>
            </w:r>
          </w:p>
        </w:tc>
      </w:tr>
      <w:tr w:rsidR="00F2153A" w:rsidRPr="00BC2DF0" w14:paraId="665DEDD5" w14:textId="77777777" w:rsidTr="00F2153A">
        <w:trPr>
          <w:trHeight w:val="203"/>
        </w:trPr>
        <w:tc>
          <w:tcPr>
            <w:tcW w:w="4252" w:type="dxa"/>
            <w:tcBorders>
              <w:top w:val="single" w:sz="4" w:space="0" w:color="808080"/>
              <w:left w:val="single" w:sz="12" w:space="0" w:color="auto"/>
              <w:bottom w:val="single" w:sz="4" w:space="0" w:color="808080" w:themeColor="background1" w:themeShade="80"/>
              <w:right w:val="single" w:sz="4" w:space="0" w:color="auto"/>
            </w:tcBorders>
            <w:shd w:val="clear" w:color="000000" w:fill="FFFFFF"/>
            <w:vAlign w:val="center"/>
          </w:tcPr>
          <w:p w14:paraId="6BD0310C" w14:textId="6179A9DA" w:rsidR="00F2153A" w:rsidRDefault="00F2153A" w:rsidP="00F2153A">
            <w:pPr>
              <w:ind w:left="464" w:hanging="464"/>
              <w:rPr>
                <w:sz w:val="20"/>
                <w:szCs w:val="20"/>
              </w:rPr>
            </w:pPr>
            <w:r>
              <w:rPr>
                <w:sz w:val="20"/>
                <w:szCs w:val="20"/>
              </w:rPr>
              <w:t xml:space="preserve">1.2.3. </w:t>
            </w:r>
            <w:r w:rsidRPr="00E52FB2">
              <w:rPr>
                <w:sz w:val="20"/>
                <w:szCs w:val="20"/>
              </w:rPr>
              <w:t>Iezīmēta dīzeļdegviela, kuru izmanto lauksaimniecības mērķiem</w:t>
            </w:r>
          </w:p>
        </w:tc>
        <w:tc>
          <w:tcPr>
            <w:tcW w:w="709" w:type="dxa"/>
            <w:tcBorders>
              <w:top w:val="nil"/>
              <w:left w:val="nil"/>
              <w:bottom w:val="single" w:sz="4" w:space="0" w:color="808080"/>
              <w:right w:val="single" w:sz="4" w:space="0" w:color="auto"/>
            </w:tcBorders>
            <w:shd w:val="clear" w:color="000000" w:fill="FFFFFF"/>
            <w:vAlign w:val="center"/>
          </w:tcPr>
          <w:p w14:paraId="2CF678BF" w14:textId="263DAC9C" w:rsidR="00F2153A" w:rsidRDefault="00F2153A" w:rsidP="00F2153A">
            <w:pPr>
              <w:jc w:val="center"/>
              <w:rPr>
                <w:rFonts w:eastAsia="Times New Roman" w:cs="Times New Roman"/>
                <w:color w:val="000000"/>
                <w:sz w:val="20"/>
                <w:szCs w:val="20"/>
                <w:lang w:eastAsia="lv-LV"/>
              </w:rPr>
            </w:pPr>
            <w:r>
              <w:rPr>
                <w:rFonts w:eastAsia="Times New Roman" w:cs="Times New Roman"/>
                <w:color w:val="000000"/>
                <w:sz w:val="20"/>
                <w:szCs w:val="20"/>
                <w:lang w:eastAsia="lv-LV"/>
              </w:rPr>
              <w:t>32,4</w:t>
            </w:r>
          </w:p>
        </w:tc>
        <w:tc>
          <w:tcPr>
            <w:tcW w:w="709" w:type="dxa"/>
            <w:tcBorders>
              <w:top w:val="nil"/>
              <w:left w:val="nil"/>
              <w:bottom w:val="single" w:sz="4" w:space="0" w:color="808080"/>
              <w:right w:val="single" w:sz="4" w:space="0" w:color="auto"/>
            </w:tcBorders>
            <w:shd w:val="clear" w:color="000000" w:fill="FFFFFF"/>
            <w:vAlign w:val="center"/>
          </w:tcPr>
          <w:p w14:paraId="0682F3B5" w14:textId="271394CC" w:rsidR="00F2153A" w:rsidRPr="00BC2DF0" w:rsidRDefault="00F2153A" w:rsidP="00F2153A">
            <w:pPr>
              <w:jc w:val="center"/>
              <w:rPr>
                <w:rFonts w:eastAsia="Times New Roman" w:cs="Times New Roman"/>
                <w:color w:val="000000"/>
                <w:sz w:val="20"/>
                <w:szCs w:val="20"/>
                <w:lang w:eastAsia="lv-LV"/>
              </w:rPr>
            </w:pPr>
            <w:r>
              <w:rPr>
                <w:rFonts w:eastAsia="Times New Roman" w:cs="Times New Roman"/>
                <w:color w:val="000000"/>
                <w:sz w:val="20"/>
                <w:szCs w:val="20"/>
                <w:lang w:eastAsia="lv-LV"/>
              </w:rPr>
              <w:t>36,2</w:t>
            </w:r>
          </w:p>
        </w:tc>
        <w:tc>
          <w:tcPr>
            <w:tcW w:w="709" w:type="dxa"/>
            <w:tcBorders>
              <w:top w:val="nil"/>
              <w:left w:val="nil"/>
              <w:bottom w:val="single" w:sz="4" w:space="0" w:color="808080"/>
              <w:right w:val="single" w:sz="4" w:space="0" w:color="auto"/>
            </w:tcBorders>
            <w:shd w:val="clear" w:color="000000" w:fill="FFFFFF"/>
            <w:vAlign w:val="center"/>
          </w:tcPr>
          <w:p w14:paraId="68CC22B2" w14:textId="35400B76" w:rsidR="00F2153A" w:rsidRPr="00BC2DF0" w:rsidRDefault="00F2153A" w:rsidP="00F2153A">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11,7</w:t>
            </w:r>
          </w:p>
        </w:tc>
        <w:tc>
          <w:tcPr>
            <w:tcW w:w="709" w:type="dxa"/>
            <w:tcBorders>
              <w:top w:val="nil"/>
              <w:left w:val="nil"/>
              <w:bottom w:val="single" w:sz="4" w:space="0" w:color="808080"/>
              <w:right w:val="single" w:sz="4" w:space="0" w:color="auto"/>
            </w:tcBorders>
            <w:shd w:val="clear" w:color="000000" w:fill="FFFFFF"/>
            <w:vAlign w:val="center"/>
          </w:tcPr>
          <w:p w14:paraId="7A5BEC7D" w14:textId="75046DEE" w:rsidR="00F2153A" w:rsidRPr="00BC2DF0" w:rsidRDefault="00F2153A" w:rsidP="00F2153A">
            <w:pPr>
              <w:jc w:val="center"/>
              <w:rPr>
                <w:rFonts w:eastAsia="Times New Roman" w:cs="Times New Roman"/>
                <w:color w:val="000000"/>
                <w:sz w:val="20"/>
                <w:szCs w:val="20"/>
                <w:lang w:eastAsia="lv-LV"/>
              </w:rPr>
            </w:pPr>
            <w:r w:rsidRPr="00EA251C">
              <w:rPr>
                <w:rFonts w:eastAsia="Times New Roman" w:cs="Times New Roman"/>
                <w:sz w:val="20"/>
                <w:szCs w:val="20"/>
                <w:lang w:eastAsia="lv-LV"/>
              </w:rPr>
              <w:t>39,4</w:t>
            </w:r>
          </w:p>
        </w:tc>
        <w:tc>
          <w:tcPr>
            <w:tcW w:w="709" w:type="dxa"/>
            <w:tcBorders>
              <w:top w:val="nil"/>
              <w:left w:val="nil"/>
              <w:bottom w:val="single" w:sz="4" w:space="0" w:color="808080"/>
              <w:right w:val="single" w:sz="4" w:space="0" w:color="auto"/>
            </w:tcBorders>
            <w:shd w:val="clear" w:color="000000" w:fill="FFFFFF"/>
            <w:vAlign w:val="center"/>
          </w:tcPr>
          <w:p w14:paraId="338C71D8" w14:textId="45FA28EA" w:rsidR="00F2153A" w:rsidRDefault="00F2153A" w:rsidP="00F2153A">
            <w:pPr>
              <w:jc w:val="center"/>
              <w:rPr>
                <w:rFonts w:eastAsia="Times New Roman" w:cs="Times New Roman"/>
                <w:i/>
                <w:iCs/>
                <w:color w:val="002060"/>
                <w:sz w:val="20"/>
                <w:szCs w:val="20"/>
                <w:lang w:eastAsia="lv-LV"/>
              </w:rPr>
            </w:pPr>
            <w:r w:rsidRPr="00EA251C">
              <w:rPr>
                <w:rFonts w:eastAsia="Times New Roman" w:cs="Times New Roman"/>
                <w:i/>
                <w:iCs/>
                <w:color w:val="002060"/>
                <w:sz w:val="20"/>
                <w:szCs w:val="20"/>
                <w:lang w:eastAsia="lv-LV"/>
              </w:rPr>
              <w:t>8,8</w:t>
            </w:r>
          </w:p>
        </w:tc>
        <w:tc>
          <w:tcPr>
            <w:tcW w:w="708" w:type="dxa"/>
            <w:tcBorders>
              <w:top w:val="nil"/>
              <w:left w:val="nil"/>
              <w:bottom w:val="single" w:sz="4" w:space="0" w:color="808080"/>
              <w:right w:val="single" w:sz="4" w:space="0" w:color="auto"/>
            </w:tcBorders>
            <w:shd w:val="clear" w:color="000000" w:fill="FFFFFF"/>
            <w:vAlign w:val="center"/>
          </w:tcPr>
          <w:p w14:paraId="2DF83DD1" w14:textId="290070C0" w:rsidR="00F2153A" w:rsidRPr="00BC2DF0" w:rsidRDefault="00F2153A" w:rsidP="00F2153A">
            <w:pPr>
              <w:jc w:val="center"/>
              <w:rPr>
                <w:rFonts w:eastAsia="Times New Roman" w:cs="Times New Roman"/>
                <w:i/>
                <w:iCs/>
                <w:color w:val="002060"/>
                <w:sz w:val="20"/>
                <w:szCs w:val="20"/>
                <w:lang w:eastAsia="lv-LV"/>
              </w:rPr>
            </w:pPr>
            <w:r w:rsidRPr="00EA251C">
              <w:rPr>
                <w:rFonts w:eastAsia="Times New Roman" w:cs="Times New Roman"/>
                <w:i/>
                <w:iCs/>
                <w:color w:val="002060"/>
                <w:sz w:val="20"/>
                <w:szCs w:val="20"/>
                <w:lang w:eastAsia="lv-LV"/>
              </w:rPr>
              <w:t>3,8</w:t>
            </w:r>
          </w:p>
        </w:tc>
        <w:tc>
          <w:tcPr>
            <w:tcW w:w="709" w:type="dxa"/>
            <w:tcBorders>
              <w:top w:val="nil"/>
              <w:left w:val="single" w:sz="4" w:space="0" w:color="auto"/>
              <w:bottom w:val="single" w:sz="4" w:space="0" w:color="808080"/>
              <w:right w:val="single" w:sz="12" w:space="0" w:color="auto"/>
            </w:tcBorders>
            <w:shd w:val="clear" w:color="000000" w:fill="FFFFFF"/>
            <w:vAlign w:val="center"/>
          </w:tcPr>
          <w:p w14:paraId="2768464E" w14:textId="10F24421" w:rsidR="00F2153A" w:rsidRPr="00BC2DF0" w:rsidRDefault="00F2153A" w:rsidP="00F2153A">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0,13</w:t>
            </w:r>
          </w:p>
        </w:tc>
      </w:tr>
      <w:tr w:rsidR="00F2153A" w:rsidRPr="00BC2DF0" w14:paraId="6E347289" w14:textId="77777777" w:rsidTr="00F2153A">
        <w:trPr>
          <w:trHeight w:val="203"/>
        </w:trPr>
        <w:tc>
          <w:tcPr>
            <w:tcW w:w="4252" w:type="dxa"/>
            <w:tcBorders>
              <w:top w:val="single" w:sz="4" w:space="0" w:color="808080"/>
              <w:left w:val="single" w:sz="12" w:space="0" w:color="auto"/>
              <w:bottom w:val="single" w:sz="4" w:space="0" w:color="808080" w:themeColor="background1" w:themeShade="80"/>
              <w:right w:val="single" w:sz="4" w:space="0" w:color="auto"/>
            </w:tcBorders>
            <w:shd w:val="clear" w:color="000000" w:fill="FFFFFF"/>
            <w:vAlign w:val="center"/>
          </w:tcPr>
          <w:p w14:paraId="009E231B" w14:textId="60E0B7C2" w:rsidR="00F2153A" w:rsidRDefault="00F2153A" w:rsidP="00F2153A">
            <w:pPr>
              <w:ind w:left="464" w:hanging="464"/>
              <w:rPr>
                <w:sz w:val="20"/>
                <w:szCs w:val="20"/>
              </w:rPr>
            </w:pPr>
            <w:r>
              <w:rPr>
                <w:sz w:val="20"/>
                <w:szCs w:val="20"/>
              </w:rPr>
              <w:t xml:space="preserve">1.2.4. </w:t>
            </w:r>
            <w:r w:rsidRPr="00E52FB2">
              <w:rPr>
                <w:sz w:val="20"/>
                <w:szCs w:val="20"/>
              </w:rPr>
              <w:t>Svinu nesaturošs benzīns, ja tas satur no 70 līdz 85 tilpum</w:t>
            </w:r>
            <w:r>
              <w:rPr>
                <w:sz w:val="20"/>
                <w:szCs w:val="20"/>
              </w:rPr>
              <w:t>procentiem</w:t>
            </w:r>
            <w:r w:rsidRPr="00E52FB2">
              <w:rPr>
                <w:sz w:val="20"/>
                <w:szCs w:val="20"/>
              </w:rPr>
              <w:t xml:space="preserve"> etilspirta</w:t>
            </w:r>
          </w:p>
        </w:tc>
        <w:tc>
          <w:tcPr>
            <w:tcW w:w="709" w:type="dxa"/>
            <w:tcBorders>
              <w:top w:val="single" w:sz="4" w:space="0" w:color="808080"/>
              <w:left w:val="nil"/>
              <w:bottom w:val="single" w:sz="4" w:space="0" w:color="auto"/>
              <w:right w:val="single" w:sz="4" w:space="0" w:color="auto"/>
            </w:tcBorders>
            <w:shd w:val="clear" w:color="000000" w:fill="FFFFFF"/>
            <w:vAlign w:val="center"/>
          </w:tcPr>
          <w:p w14:paraId="4DB57F8A" w14:textId="56103CD2" w:rsidR="00F2153A" w:rsidRDefault="00F2153A" w:rsidP="00F2153A">
            <w:pPr>
              <w:jc w:val="center"/>
              <w:rPr>
                <w:rFonts w:eastAsia="Times New Roman" w:cs="Times New Roman"/>
                <w:color w:val="000000"/>
                <w:sz w:val="20"/>
                <w:szCs w:val="20"/>
                <w:lang w:eastAsia="lv-LV"/>
              </w:rPr>
            </w:pPr>
            <w:r w:rsidRPr="00BC2DF0">
              <w:rPr>
                <w:rFonts w:eastAsia="Times New Roman" w:cs="Times New Roman"/>
                <w:color w:val="000000"/>
                <w:sz w:val="20"/>
                <w:szCs w:val="20"/>
                <w:lang w:eastAsia="lv-LV"/>
              </w:rPr>
              <w:t>0,0</w:t>
            </w:r>
            <w:r>
              <w:rPr>
                <w:rFonts w:eastAsia="Times New Roman" w:cs="Times New Roman"/>
                <w:color w:val="000000"/>
                <w:sz w:val="20"/>
                <w:szCs w:val="20"/>
                <w:lang w:eastAsia="lv-LV"/>
              </w:rPr>
              <w:t>2</w:t>
            </w:r>
          </w:p>
        </w:tc>
        <w:tc>
          <w:tcPr>
            <w:tcW w:w="709" w:type="dxa"/>
            <w:tcBorders>
              <w:top w:val="single" w:sz="4" w:space="0" w:color="808080"/>
              <w:left w:val="nil"/>
              <w:bottom w:val="single" w:sz="4" w:space="0" w:color="auto"/>
              <w:right w:val="single" w:sz="4" w:space="0" w:color="auto"/>
            </w:tcBorders>
            <w:shd w:val="clear" w:color="000000" w:fill="FFFFFF"/>
            <w:vAlign w:val="center"/>
          </w:tcPr>
          <w:p w14:paraId="46EAA038" w14:textId="47FA204D" w:rsidR="00F2153A" w:rsidRPr="00BC2DF0" w:rsidRDefault="00F2153A" w:rsidP="00F2153A">
            <w:pPr>
              <w:jc w:val="center"/>
              <w:rPr>
                <w:rFonts w:eastAsia="Times New Roman" w:cs="Times New Roman"/>
                <w:color w:val="000000"/>
                <w:sz w:val="20"/>
                <w:szCs w:val="20"/>
                <w:lang w:eastAsia="lv-LV"/>
              </w:rPr>
            </w:pPr>
            <w:r w:rsidRPr="00BC2DF0">
              <w:rPr>
                <w:rFonts w:eastAsia="Times New Roman" w:cs="Times New Roman"/>
                <w:color w:val="000000"/>
                <w:sz w:val="20"/>
                <w:szCs w:val="20"/>
                <w:lang w:eastAsia="lv-LV"/>
              </w:rPr>
              <w:t>0,0</w:t>
            </w:r>
            <w:r>
              <w:rPr>
                <w:rFonts w:eastAsia="Times New Roman" w:cs="Times New Roman"/>
                <w:color w:val="000000"/>
                <w:sz w:val="20"/>
                <w:szCs w:val="20"/>
                <w:lang w:eastAsia="lv-LV"/>
              </w:rPr>
              <w:t>1</w:t>
            </w:r>
          </w:p>
        </w:tc>
        <w:tc>
          <w:tcPr>
            <w:tcW w:w="709" w:type="dxa"/>
            <w:tcBorders>
              <w:top w:val="single" w:sz="4" w:space="0" w:color="808080"/>
              <w:left w:val="nil"/>
              <w:bottom w:val="single" w:sz="4" w:space="0" w:color="auto"/>
              <w:right w:val="single" w:sz="4" w:space="0" w:color="auto"/>
            </w:tcBorders>
            <w:shd w:val="clear" w:color="000000" w:fill="FFFFFF"/>
            <w:vAlign w:val="center"/>
          </w:tcPr>
          <w:p w14:paraId="32117231" w14:textId="61B605E8" w:rsidR="00F2153A" w:rsidRPr="00BC2DF0" w:rsidRDefault="00F2153A" w:rsidP="00F2153A">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-50,9</w:t>
            </w:r>
          </w:p>
        </w:tc>
        <w:tc>
          <w:tcPr>
            <w:tcW w:w="709" w:type="dxa"/>
            <w:tcBorders>
              <w:top w:val="single" w:sz="4" w:space="0" w:color="808080"/>
              <w:left w:val="nil"/>
              <w:bottom w:val="single" w:sz="4" w:space="0" w:color="auto"/>
              <w:right w:val="single" w:sz="4" w:space="0" w:color="auto"/>
            </w:tcBorders>
            <w:shd w:val="clear" w:color="000000" w:fill="FFFFFF"/>
            <w:vAlign w:val="center"/>
          </w:tcPr>
          <w:p w14:paraId="62568037" w14:textId="1F0D909E" w:rsidR="00F2153A" w:rsidRPr="00BC2DF0" w:rsidRDefault="00F2153A" w:rsidP="00F2153A">
            <w:pPr>
              <w:jc w:val="center"/>
              <w:rPr>
                <w:rFonts w:eastAsia="Times New Roman" w:cs="Times New Roman"/>
                <w:color w:val="000000"/>
                <w:sz w:val="20"/>
                <w:szCs w:val="20"/>
                <w:lang w:eastAsia="lv-LV"/>
              </w:rPr>
            </w:pPr>
            <w:r w:rsidRPr="00BC2DF0">
              <w:rPr>
                <w:rFonts w:eastAsia="Times New Roman" w:cs="Times New Roman"/>
                <w:color w:val="000000"/>
                <w:sz w:val="20"/>
                <w:szCs w:val="20"/>
                <w:lang w:eastAsia="lv-LV"/>
              </w:rPr>
              <w:t>0,0</w:t>
            </w:r>
            <w:r>
              <w:rPr>
                <w:rFonts w:eastAsia="Times New Roman" w:cs="Times New Roman"/>
                <w:color w:val="000000"/>
                <w:sz w:val="20"/>
                <w:szCs w:val="20"/>
                <w:lang w:eastAsia="lv-LV"/>
              </w:rPr>
              <w:t>3</w:t>
            </w:r>
          </w:p>
        </w:tc>
        <w:tc>
          <w:tcPr>
            <w:tcW w:w="709" w:type="dxa"/>
            <w:tcBorders>
              <w:top w:val="single" w:sz="4" w:space="0" w:color="808080"/>
              <w:left w:val="nil"/>
              <w:bottom w:val="single" w:sz="4" w:space="0" w:color="auto"/>
              <w:right w:val="single" w:sz="4" w:space="0" w:color="auto"/>
            </w:tcBorders>
            <w:shd w:val="clear" w:color="000000" w:fill="FFFFFF"/>
            <w:vAlign w:val="center"/>
          </w:tcPr>
          <w:p w14:paraId="2B81A396" w14:textId="6671B01F" w:rsidR="00F2153A" w:rsidRDefault="00F2153A" w:rsidP="00F2153A">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116,8</w:t>
            </w:r>
          </w:p>
        </w:tc>
        <w:tc>
          <w:tcPr>
            <w:tcW w:w="708" w:type="dxa"/>
            <w:tcBorders>
              <w:top w:val="single" w:sz="4" w:space="0" w:color="808080"/>
              <w:left w:val="nil"/>
              <w:bottom w:val="single" w:sz="4" w:space="0" w:color="auto"/>
              <w:right w:val="single" w:sz="4" w:space="0" w:color="auto"/>
            </w:tcBorders>
            <w:shd w:val="clear" w:color="000000" w:fill="FFFFFF"/>
            <w:vAlign w:val="center"/>
          </w:tcPr>
          <w:p w14:paraId="276D70A9" w14:textId="327E9457" w:rsidR="00F2153A" w:rsidRPr="00BC2DF0" w:rsidRDefault="00F2153A" w:rsidP="00F2153A">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0,0</w:t>
            </w:r>
          </w:p>
        </w:tc>
        <w:tc>
          <w:tcPr>
            <w:tcW w:w="709" w:type="dxa"/>
            <w:tcBorders>
              <w:top w:val="single" w:sz="4" w:space="0" w:color="808080"/>
              <w:left w:val="single" w:sz="4" w:space="0" w:color="auto"/>
              <w:bottom w:val="single" w:sz="4" w:space="0" w:color="808080"/>
              <w:right w:val="single" w:sz="12" w:space="0" w:color="auto"/>
            </w:tcBorders>
            <w:shd w:val="clear" w:color="000000" w:fill="FFFFFF"/>
            <w:vAlign w:val="center"/>
          </w:tcPr>
          <w:p w14:paraId="2C87BB98" w14:textId="3D0DA9D8" w:rsidR="00F2153A" w:rsidRPr="00BC2DF0" w:rsidRDefault="00F2153A" w:rsidP="00F2153A">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0,00</w:t>
            </w:r>
          </w:p>
        </w:tc>
      </w:tr>
      <w:tr w:rsidR="00F66AF5" w:rsidRPr="00BC2DF0" w14:paraId="204BB9AC" w14:textId="77777777" w:rsidTr="00F2153A">
        <w:trPr>
          <w:trHeight w:val="203"/>
        </w:trPr>
        <w:tc>
          <w:tcPr>
            <w:tcW w:w="4252" w:type="dxa"/>
            <w:tcBorders>
              <w:top w:val="single" w:sz="4" w:space="0" w:color="808080"/>
              <w:left w:val="single" w:sz="12" w:space="0" w:color="auto"/>
              <w:bottom w:val="single" w:sz="4" w:space="0" w:color="808080" w:themeColor="background1" w:themeShade="80"/>
              <w:right w:val="single" w:sz="4" w:space="0" w:color="auto"/>
            </w:tcBorders>
            <w:shd w:val="clear" w:color="000000" w:fill="FFFFFF"/>
            <w:vAlign w:val="center"/>
          </w:tcPr>
          <w:p w14:paraId="6FBD4F3B" w14:textId="3D13301A" w:rsidR="00F66AF5" w:rsidRPr="00BC2DF0" w:rsidRDefault="004812F3" w:rsidP="00F66AF5">
            <w:pPr>
              <w:rPr>
                <w:rFonts w:eastAsia="Times New Roman" w:cs="Times New Roman"/>
                <w:b/>
                <w:bCs/>
                <w:color w:val="FFFFFF"/>
                <w:sz w:val="20"/>
                <w:szCs w:val="20"/>
                <w:lang w:eastAsia="lv-LV"/>
              </w:rPr>
            </w:pPr>
            <w:r>
              <w:rPr>
                <w:sz w:val="20"/>
                <w:szCs w:val="20"/>
              </w:rPr>
              <w:t xml:space="preserve">1.2.5. </w:t>
            </w:r>
            <w:r w:rsidR="00F66AF5" w:rsidRPr="00E52FB2">
              <w:rPr>
                <w:sz w:val="20"/>
                <w:szCs w:val="20"/>
              </w:rPr>
              <w:t xml:space="preserve">Biodīzeļdegviela / rapšu sēklu eļļa </w:t>
            </w:r>
          </w:p>
        </w:tc>
        <w:tc>
          <w:tcPr>
            <w:tcW w:w="709" w:type="dxa"/>
            <w:tcBorders>
              <w:top w:val="single" w:sz="4" w:space="0" w:color="808080"/>
              <w:left w:val="nil"/>
              <w:bottom w:val="single" w:sz="4" w:space="0" w:color="7F7F7F" w:themeColor="text1" w:themeTint="80"/>
              <w:right w:val="single" w:sz="4" w:space="0" w:color="auto"/>
            </w:tcBorders>
            <w:shd w:val="clear" w:color="000000" w:fill="FFFFFF"/>
            <w:vAlign w:val="center"/>
          </w:tcPr>
          <w:p w14:paraId="23EE79D4" w14:textId="77777777" w:rsidR="00F66AF5" w:rsidRPr="006E26E3" w:rsidRDefault="00F66AF5" w:rsidP="00AB3221">
            <w:pPr>
              <w:jc w:val="center"/>
              <w:rPr>
                <w:b/>
                <w:bCs/>
                <w:sz w:val="20"/>
                <w:szCs w:val="20"/>
                <w:u w:color="00B050"/>
              </w:rPr>
            </w:pPr>
            <w:r>
              <w:rPr>
                <w:rFonts w:eastAsia="Times New Roman" w:cs="Times New Roman"/>
                <w:color w:val="000000"/>
                <w:sz w:val="20"/>
                <w:szCs w:val="20"/>
                <w:lang w:eastAsia="lv-LV"/>
              </w:rPr>
              <w:t>0,1</w:t>
            </w:r>
          </w:p>
        </w:tc>
        <w:tc>
          <w:tcPr>
            <w:tcW w:w="709" w:type="dxa"/>
            <w:tcBorders>
              <w:top w:val="single" w:sz="4" w:space="0" w:color="808080"/>
              <w:left w:val="nil"/>
              <w:bottom w:val="single" w:sz="4" w:space="0" w:color="7F7F7F" w:themeColor="text1" w:themeTint="80"/>
              <w:right w:val="single" w:sz="4" w:space="0" w:color="auto"/>
            </w:tcBorders>
            <w:shd w:val="clear" w:color="000000" w:fill="FFFFFF"/>
            <w:vAlign w:val="center"/>
          </w:tcPr>
          <w:p w14:paraId="4C958684" w14:textId="0F5C7007" w:rsidR="00F66AF5" w:rsidRPr="006E26E3" w:rsidRDefault="00F66AF5" w:rsidP="00AB3221">
            <w:pPr>
              <w:jc w:val="center"/>
              <w:rPr>
                <w:b/>
                <w:bCs/>
                <w:sz w:val="20"/>
                <w:szCs w:val="20"/>
                <w:u w:color="00B050"/>
              </w:rPr>
            </w:pPr>
            <w:r w:rsidRPr="00BC2DF0">
              <w:rPr>
                <w:rFonts w:eastAsia="Times New Roman" w:cs="Times New Roman"/>
                <w:color w:val="000000"/>
                <w:sz w:val="20"/>
                <w:szCs w:val="20"/>
                <w:lang w:eastAsia="lv-LV"/>
              </w:rPr>
              <w:t>0,1</w:t>
            </w:r>
          </w:p>
        </w:tc>
        <w:tc>
          <w:tcPr>
            <w:tcW w:w="709" w:type="dxa"/>
            <w:tcBorders>
              <w:top w:val="single" w:sz="4" w:space="0" w:color="808080"/>
              <w:left w:val="nil"/>
              <w:bottom w:val="single" w:sz="4" w:space="0" w:color="808080" w:themeColor="background1" w:themeShade="80"/>
              <w:right w:val="single" w:sz="4" w:space="0" w:color="auto"/>
            </w:tcBorders>
            <w:shd w:val="clear" w:color="000000" w:fill="FFFFFF"/>
            <w:vAlign w:val="center"/>
          </w:tcPr>
          <w:p w14:paraId="1F564800" w14:textId="751E03AB" w:rsidR="00F66AF5" w:rsidRPr="00BC2DF0" w:rsidRDefault="00F66AF5" w:rsidP="00AB3221">
            <w:pPr>
              <w:jc w:val="center"/>
              <w:rPr>
                <w:rFonts w:eastAsia="Times New Roman" w:cs="Times New Roman"/>
                <w:i/>
                <w:iCs/>
                <w:color w:val="FFFFFF"/>
                <w:sz w:val="20"/>
                <w:szCs w:val="20"/>
                <w:lang w:eastAsia="lv-LV"/>
              </w:rPr>
            </w:pPr>
            <w:r w:rsidRPr="00BC2DF0">
              <w:rPr>
                <w:rFonts w:eastAsia="Times New Roman" w:cs="Times New Roman"/>
                <w:i/>
                <w:iCs/>
                <w:color w:val="002060"/>
                <w:sz w:val="20"/>
                <w:szCs w:val="20"/>
                <w:lang w:eastAsia="lv-LV"/>
              </w:rPr>
              <w:t>-</w:t>
            </w:r>
            <w:r>
              <w:rPr>
                <w:rFonts w:eastAsia="Times New Roman" w:cs="Times New Roman"/>
                <w:i/>
                <w:iCs/>
                <w:color w:val="002060"/>
                <w:sz w:val="20"/>
                <w:szCs w:val="20"/>
                <w:lang w:eastAsia="lv-LV"/>
              </w:rPr>
              <w:t>40,9</w:t>
            </w:r>
          </w:p>
        </w:tc>
        <w:tc>
          <w:tcPr>
            <w:tcW w:w="709" w:type="dxa"/>
            <w:tcBorders>
              <w:top w:val="single" w:sz="4" w:space="0" w:color="808080"/>
              <w:left w:val="nil"/>
              <w:bottom w:val="single" w:sz="4" w:space="0" w:color="808080" w:themeColor="background1" w:themeShade="80"/>
              <w:right w:val="single" w:sz="4" w:space="0" w:color="auto"/>
            </w:tcBorders>
            <w:shd w:val="clear" w:color="000000" w:fill="FFFFFF"/>
            <w:vAlign w:val="center"/>
          </w:tcPr>
          <w:p w14:paraId="4C14FDDE" w14:textId="3E92B7B3" w:rsidR="00F66AF5" w:rsidRPr="006E26E3" w:rsidRDefault="00F66AF5" w:rsidP="00AB3221">
            <w:pPr>
              <w:jc w:val="center"/>
              <w:rPr>
                <w:b/>
                <w:bCs/>
                <w:sz w:val="20"/>
                <w:szCs w:val="20"/>
                <w:u w:color="00B050"/>
              </w:rPr>
            </w:pPr>
            <w:r w:rsidRPr="00BC2DF0">
              <w:rPr>
                <w:rFonts w:eastAsia="Times New Roman" w:cs="Times New Roman"/>
                <w:color w:val="000000"/>
                <w:sz w:val="20"/>
                <w:szCs w:val="20"/>
                <w:lang w:eastAsia="lv-LV"/>
              </w:rPr>
              <w:t>0,1</w:t>
            </w:r>
          </w:p>
        </w:tc>
        <w:tc>
          <w:tcPr>
            <w:tcW w:w="709" w:type="dxa"/>
            <w:tcBorders>
              <w:top w:val="single" w:sz="4" w:space="0" w:color="808080"/>
              <w:left w:val="nil"/>
              <w:bottom w:val="single" w:sz="4" w:space="0" w:color="808080" w:themeColor="background1" w:themeShade="80"/>
              <w:right w:val="single" w:sz="4" w:space="0" w:color="auto"/>
            </w:tcBorders>
            <w:shd w:val="clear" w:color="000000" w:fill="FFFFFF"/>
            <w:vAlign w:val="center"/>
          </w:tcPr>
          <w:p w14:paraId="5C5C0DA1" w14:textId="05A71B12" w:rsidR="00F66AF5" w:rsidRPr="00BC2DF0" w:rsidRDefault="00F66AF5" w:rsidP="00AB3221">
            <w:pPr>
              <w:jc w:val="center"/>
              <w:rPr>
                <w:rFonts w:eastAsia="Times New Roman" w:cs="Times New Roman"/>
                <w:i/>
                <w:iCs/>
                <w:color w:val="FFFFFF"/>
                <w:sz w:val="20"/>
                <w:szCs w:val="20"/>
                <w:lang w:eastAsia="lv-LV"/>
              </w:rPr>
            </w:pPr>
            <w:r>
              <w:rPr>
                <w:rFonts w:eastAsia="Times New Roman" w:cs="Times New Roman"/>
                <w:i/>
                <w:iCs/>
                <w:color w:val="002060"/>
                <w:sz w:val="20"/>
                <w:szCs w:val="20"/>
                <w:lang w:eastAsia="lv-LV"/>
              </w:rPr>
              <w:t>12,4</w:t>
            </w:r>
          </w:p>
        </w:tc>
        <w:tc>
          <w:tcPr>
            <w:tcW w:w="708" w:type="dxa"/>
            <w:tcBorders>
              <w:top w:val="single" w:sz="4" w:space="0" w:color="808080"/>
              <w:left w:val="nil"/>
              <w:bottom w:val="single" w:sz="4" w:space="0" w:color="808080" w:themeColor="background1" w:themeShade="80"/>
              <w:right w:val="single" w:sz="4" w:space="0" w:color="auto"/>
            </w:tcBorders>
            <w:shd w:val="clear" w:color="000000" w:fill="FFFFFF"/>
            <w:vAlign w:val="center"/>
          </w:tcPr>
          <w:p w14:paraId="5283CD7A" w14:textId="0039B494" w:rsidR="00F66AF5" w:rsidRPr="00BC2DF0" w:rsidRDefault="00AB3221" w:rsidP="00AB3221">
            <w:pPr>
              <w:jc w:val="center"/>
              <w:rPr>
                <w:rFonts w:eastAsia="Times New Roman" w:cs="Times New Roman"/>
                <w:i/>
                <w:iCs/>
                <w:color w:val="FFFFFF"/>
                <w:sz w:val="20"/>
                <w:szCs w:val="20"/>
                <w:lang w:eastAsia="lv-LV"/>
              </w:rPr>
            </w:pPr>
            <w:r w:rsidRPr="00BC2DF0">
              <w:rPr>
                <w:rFonts w:eastAsia="Times New Roman" w:cs="Times New Roman"/>
                <w:i/>
                <w:iCs/>
                <w:color w:val="002060"/>
                <w:sz w:val="20"/>
                <w:szCs w:val="20"/>
                <w:lang w:eastAsia="lv-LV"/>
              </w:rPr>
              <w:t>0,0</w:t>
            </w:r>
          </w:p>
        </w:tc>
        <w:tc>
          <w:tcPr>
            <w:tcW w:w="709" w:type="dxa"/>
            <w:tcBorders>
              <w:top w:val="single" w:sz="4" w:space="0" w:color="808080"/>
              <w:left w:val="nil"/>
              <w:bottom w:val="single" w:sz="4" w:space="0" w:color="808080" w:themeColor="background1" w:themeShade="80"/>
              <w:right w:val="single" w:sz="12" w:space="0" w:color="auto"/>
            </w:tcBorders>
            <w:shd w:val="clear" w:color="000000" w:fill="FFFFFF"/>
            <w:vAlign w:val="center"/>
          </w:tcPr>
          <w:p w14:paraId="256EA20E" w14:textId="416ACBE7" w:rsidR="00F66AF5" w:rsidRPr="00BC2DF0" w:rsidRDefault="00AB3221" w:rsidP="00AB3221">
            <w:pPr>
              <w:jc w:val="center"/>
              <w:rPr>
                <w:rFonts w:eastAsia="Times New Roman" w:cs="Times New Roman"/>
                <w:i/>
                <w:iCs/>
                <w:color w:val="FFFFFF"/>
                <w:sz w:val="20"/>
                <w:szCs w:val="20"/>
                <w:lang w:eastAsia="lv-LV"/>
              </w:rPr>
            </w:pPr>
            <w:r w:rsidRPr="00BC2DF0">
              <w:rPr>
                <w:rFonts w:eastAsia="Times New Roman" w:cs="Times New Roman"/>
                <w:i/>
                <w:iCs/>
                <w:color w:val="002060"/>
                <w:sz w:val="20"/>
                <w:szCs w:val="20"/>
                <w:lang w:eastAsia="lv-LV"/>
              </w:rPr>
              <w:t>0,00</w:t>
            </w:r>
            <w:r>
              <w:rPr>
                <w:rFonts w:eastAsia="Times New Roman" w:cs="Times New Roman"/>
                <w:i/>
                <w:iCs/>
                <w:color w:val="FFFFFF"/>
                <w:sz w:val="20"/>
                <w:szCs w:val="20"/>
                <w:lang w:eastAsia="lv-LV"/>
              </w:rPr>
              <w:t>0</w:t>
            </w:r>
          </w:p>
        </w:tc>
      </w:tr>
      <w:tr w:rsidR="00F66AF5" w:rsidRPr="00BC2DF0" w14:paraId="5053641D" w14:textId="77777777" w:rsidTr="00F2153A">
        <w:trPr>
          <w:trHeight w:val="60"/>
        </w:trPr>
        <w:tc>
          <w:tcPr>
            <w:tcW w:w="4252" w:type="dxa"/>
            <w:tcBorders>
              <w:top w:val="single" w:sz="4" w:space="0" w:color="808080" w:themeColor="background1" w:themeShade="80"/>
              <w:left w:val="single" w:sz="12" w:space="0" w:color="auto"/>
              <w:bottom w:val="single" w:sz="4" w:space="0" w:color="auto"/>
              <w:right w:val="single" w:sz="4" w:space="0" w:color="auto"/>
            </w:tcBorders>
            <w:shd w:val="clear" w:color="000000" w:fill="FFFFFF"/>
            <w:vAlign w:val="center"/>
          </w:tcPr>
          <w:p w14:paraId="5B562CC2" w14:textId="75E59E75" w:rsidR="00F66AF5" w:rsidRPr="00BC2DF0" w:rsidRDefault="004812F3" w:rsidP="004812F3">
            <w:pPr>
              <w:ind w:left="464" w:hanging="464"/>
              <w:rPr>
                <w:rFonts w:eastAsia="Times New Roman" w:cs="Times New Roman"/>
                <w:b/>
                <w:bCs/>
                <w:color w:val="FFFFFF"/>
                <w:sz w:val="20"/>
                <w:szCs w:val="20"/>
                <w:lang w:eastAsia="lv-LV"/>
              </w:rPr>
            </w:pPr>
            <w:r>
              <w:rPr>
                <w:sz w:val="20"/>
                <w:szCs w:val="20"/>
              </w:rPr>
              <w:t xml:space="preserve">1.2.6. </w:t>
            </w:r>
            <w:r w:rsidR="00F66AF5" w:rsidRPr="00E52FB2">
              <w:rPr>
                <w:sz w:val="20"/>
                <w:szCs w:val="20"/>
              </w:rPr>
              <w:t xml:space="preserve">Naftas gāzes un pārējie gāzveida ogļūdeņraži, ko izmanto par kurināmo (izņemot dabasgāzi) </w:t>
            </w:r>
          </w:p>
        </w:tc>
        <w:tc>
          <w:tcPr>
            <w:tcW w:w="709" w:type="dxa"/>
            <w:tcBorders>
              <w:top w:val="single" w:sz="4" w:space="0" w:color="7F7F7F" w:themeColor="text1" w:themeTint="80"/>
              <w:left w:val="nil"/>
              <w:bottom w:val="single" w:sz="4" w:space="0" w:color="auto"/>
              <w:right w:val="single" w:sz="4" w:space="0" w:color="auto"/>
            </w:tcBorders>
            <w:shd w:val="clear" w:color="000000" w:fill="FFFFFF"/>
            <w:vAlign w:val="center"/>
          </w:tcPr>
          <w:p w14:paraId="30CFBB47" w14:textId="3301B014" w:rsidR="00F66AF5" w:rsidRPr="006E26E3" w:rsidRDefault="00F66AF5" w:rsidP="00F66AF5">
            <w:pPr>
              <w:jc w:val="center"/>
              <w:rPr>
                <w:b/>
                <w:bCs/>
                <w:sz w:val="20"/>
                <w:szCs w:val="20"/>
                <w:u w:color="00B050"/>
              </w:rPr>
            </w:pPr>
            <w:r>
              <w:rPr>
                <w:rFonts w:eastAsia="Times New Roman" w:cs="Times New Roman"/>
                <w:color w:val="000000"/>
                <w:sz w:val="20"/>
                <w:szCs w:val="20"/>
                <w:lang w:eastAsia="lv-LV"/>
              </w:rPr>
              <w:t>7,2</w:t>
            </w:r>
          </w:p>
        </w:tc>
        <w:tc>
          <w:tcPr>
            <w:tcW w:w="709" w:type="dxa"/>
            <w:tcBorders>
              <w:top w:val="single" w:sz="4" w:space="0" w:color="7F7F7F" w:themeColor="text1" w:themeTint="80"/>
              <w:left w:val="nil"/>
              <w:bottom w:val="single" w:sz="4" w:space="0" w:color="auto"/>
              <w:right w:val="single" w:sz="4" w:space="0" w:color="auto"/>
            </w:tcBorders>
            <w:shd w:val="clear" w:color="000000" w:fill="FFFFFF"/>
            <w:vAlign w:val="center"/>
          </w:tcPr>
          <w:p w14:paraId="13FFF5E1" w14:textId="3D96E7FD" w:rsidR="00F66AF5" w:rsidRPr="006E26E3" w:rsidRDefault="00F66AF5" w:rsidP="00F66AF5">
            <w:pPr>
              <w:jc w:val="center"/>
              <w:rPr>
                <w:b/>
                <w:bCs/>
                <w:sz w:val="20"/>
                <w:szCs w:val="20"/>
                <w:u w:color="00B050"/>
              </w:rPr>
            </w:pPr>
            <w:r>
              <w:rPr>
                <w:rFonts w:eastAsia="Times New Roman" w:cs="Times New Roman"/>
                <w:color w:val="000000"/>
                <w:sz w:val="20"/>
                <w:szCs w:val="20"/>
                <w:lang w:eastAsia="lv-LV"/>
              </w:rPr>
              <w:t>8,1</w:t>
            </w:r>
          </w:p>
        </w:tc>
        <w:tc>
          <w:tcPr>
            <w:tcW w:w="709" w:type="dxa"/>
            <w:tcBorders>
              <w:top w:val="single" w:sz="4" w:space="0" w:color="808080" w:themeColor="background1" w:themeShade="80"/>
              <w:left w:val="nil"/>
              <w:bottom w:val="single" w:sz="4" w:space="0" w:color="auto"/>
              <w:right w:val="single" w:sz="4" w:space="0" w:color="auto"/>
            </w:tcBorders>
            <w:shd w:val="clear" w:color="000000" w:fill="FFFFFF"/>
            <w:vAlign w:val="center"/>
          </w:tcPr>
          <w:p w14:paraId="5D8885B0" w14:textId="4AEC57E3" w:rsidR="00F66AF5" w:rsidRPr="00BC2DF0" w:rsidRDefault="00F66AF5" w:rsidP="00F66AF5">
            <w:pPr>
              <w:rPr>
                <w:rFonts w:eastAsia="Times New Roman" w:cs="Times New Roman"/>
                <w:i/>
                <w:iCs/>
                <w:color w:val="FFFFFF"/>
                <w:sz w:val="20"/>
                <w:szCs w:val="20"/>
                <w:lang w:eastAsia="lv-LV"/>
              </w:rPr>
            </w:pPr>
            <w:r>
              <w:rPr>
                <w:rFonts w:eastAsia="Times New Roman" w:cs="Times New Roman"/>
                <w:i/>
                <w:iCs/>
                <w:color w:val="002060"/>
                <w:sz w:val="20"/>
                <w:szCs w:val="20"/>
                <w:lang w:eastAsia="lv-LV"/>
              </w:rPr>
              <w:t>13,0</w:t>
            </w:r>
          </w:p>
        </w:tc>
        <w:tc>
          <w:tcPr>
            <w:tcW w:w="709" w:type="dxa"/>
            <w:tcBorders>
              <w:top w:val="single" w:sz="4" w:space="0" w:color="808080" w:themeColor="background1" w:themeShade="80"/>
              <w:left w:val="nil"/>
              <w:bottom w:val="single" w:sz="4" w:space="0" w:color="auto"/>
              <w:right w:val="single" w:sz="4" w:space="0" w:color="auto"/>
            </w:tcBorders>
            <w:shd w:val="clear" w:color="000000" w:fill="FFFFFF"/>
            <w:vAlign w:val="center"/>
          </w:tcPr>
          <w:p w14:paraId="597D9FAE" w14:textId="0992D7B0" w:rsidR="00F66AF5" w:rsidRPr="006E26E3" w:rsidRDefault="00F66AF5" w:rsidP="00F66AF5">
            <w:pPr>
              <w:jc w:val="center"/>
              <w:rPr>
                <w:b/>
                <w:bCs/>
                <w:sz w:val="20"/>
                <w:szCs w:val="20"/>
                <w:u w:color="00B050"/>
              </w:rPr>
            </w:pPr>
            <w:r w:rsidRPr="00BC2DF0">
              <w:rPr>
                <w:rFonts w:eastAsia="Times New Roman" w:cs="Times New Roman"/>
                <w:sz w:val="20"/>
                <w:szCs w:val="20"/>
                <w:lang w:eastAsia="lv-LV"/>
              </w:rPr>
              <w:t>8,</w:t>
            </w:r>
            <w:r>
              <w:rPr>
                <w:rFonts w:eastAsia="Times New Roman" w:cs="Times New Roman"/>
                <w:sz w:val="20"/>
                <w:szCs w:val="20"/>
                <w:lang w:eastAsia="lv-LV"/>
              </w:rPr>
              <w:t>2</w:t>
            </w:r>
          </w:p>
        </w:tc>
        <w:tc>
          <w:tcPr>
            <w:tcW w:w="709" w:type="dxa"/>
            <w:tcBorders>
              <w:top w:val="single" w:sz="4" w:space="0" w:color="808080" w:themeColor="background1" w:themeShade="80"/>
              <w:left w:val="nil"/>
              <w:bottom w:val="single" w:sz="4" w:space="0" w:color="auto"/>
              <w:right w:val="single" w:sz="4" w:space="0" w:color="auto"/>
            </w:tcBorders>
            <w:shd w:val="clear" w:color="000000" w:fill="FFFFFF"/>
            <w:vAlign w:val="center"/>
          </w:tcPr>
          <w:p w14:paraId="4363C1E2" w14:textId="213AF59F" w:rsidR="00F66AF5" w:rsidRPr="00BC2DF0" w:rsidRDefault="00AB3221" w:rsidP="00F66AF5">
            <w:pPr>
              <w:jc w:val="center"/>
              <w:rPr>
                <w:rFonts w:eastAsia="Times New Roman" w:cs="Times New Roman"/>
                <w:i/>
                <w:iCs/>
                <w:color w:val="FFFFFF"/>
                <w:sz w:val="20"/>
                <w:szCs w:val="20"/>
                <w:lang w:eastAsia="lv-LV"/>
              </w:rPr>
            </w:pPr>
            <w:r>
              <w:rPr>
                <w:rFonts w:eastAsia="Times New Roman" w:cs="Times New Roman"/>
                <w:i/>
                <w:iCs/>
                <w:color w:val="002060"/>
                <w:sz w:val="20"/>
                <w:szCs w:val="20"/>
                <w:lang w:eastAsia="lv-LV"/>
              </w:rPr>
              <w:t>1,3</w:t>
            </w:r>
          </w:p>
        </w:tc>
        <w:tc>
          <w:tcPr>
            <w:tcW w:w="708" w:type="dxa"/>
            <w:tcBorders>
              <w:top w:val="single" w:sz="4" w:space="0" w:color="808080" w:themeColor="background1" w:themeShade="80"/>
              <w:left w:val="nil"/>
              <w:bottom w:val="single" w:sz="4" w:space="0" w:color="auto"/>
              <w:right w:val="single" w:sz="4" w:space="0" w:color="auto"/>
            </w:tcBorders>
            <w:shd w:val="clear" w:color="000000" w:fill="FFFFFF"/>
            <w:vAlign w:val="center"/>
          </w:tcPr>
          <w:p w14:paraId="6511D59D" w14:textId="65B7BE5F" w:rsidR="00F66AF5" w:rsidRPr="00BC2DF0" w:rsidRDefault="00AB3221" w:rsidP="00AB3221">
            <w:pPr>
              <w:jc w:val="center"/>
              <w:rPr>
                <w:rFonts w:eastAsia="Times New Roman" w:cs="Times New Roman"/>
                <w:i/>
                <w:iCs/>
                <w:color w:val="FFFFFF"/>
                <w:sz w:val="20"/>
                <w:szCs w:val="20"/>
                <w:lang w:eastAsia="lv-LV"/>
              </w:rPr>
            </w:pPr>
            <w:r w:rsidRPr="00BC2DF0">
              <w:rPr>
                <w:rFonts w:eastAsia="Times New Roman" w:cs="Times New Roman"/>
                <w:i/>
                <w:iCs/>
                <w:color w:val="002060"/>
                <w:sz w:val="20"/>
                <w:szCs w:val="20"/>
                <w:lang w:eastAsia="lv-LV"/>
              </w:rPr>
              <w:t>0,</w:t>
            </w:r>
            <w:r>
              <w:rPr>
                <w:rFonts w:eastAsia="Times New Roman" w:cs="Times New Roman"/>
                <w:i/>
                <w:iCs/>
                <w:color w:val="002060"/>
                <w:sz w:val="20"/>
                <w:szCs w:val="20"/>
                <w:lang w:eastAsia="lv-LV"/>
              </w:rPr>
              <w:t>8</w:t>
            </w:r>
          </w:p>
        </w:tc>
        <w:tc>
          <w:tcPr>
            <w:tcW w:w="709" w:type="dxa"/>
            <w:tcBorders>
              <w:top w:val="single" w:sz="4" w:space="0" w:color="808080" w:themeColor="background1" w:themeShade="80"/>
              <w:left w:val="nil"/>
              <w:bottom w:val="single" w:sz="4" w:space="0" w:color="auto"/>
              <w:right w:val="single" w:sz="12" w:space="0" w:color="auto"/>
            </w:tcBorders>
            <w:shd w:val="clear" w:color="000000" w:fill="FFFFFF"/>
            <w:vAlign w:val="center"/>
          </w:tcPr>
          <w:p w14:paraId="783CD20E" w14:textId="0BE5A78A" w:rsidR="00F66AF5" w:rsidRPr="00BC2DF0" w:rsidRDefault="00AB3221" w:rsidP="00F66AF5">
            <w:pPr>
              <w:jc w:val="center"/>
              <w:rPr>
                <w:rFonts w:eastAsia="Times New Roman" w:cs="Times New Roman"/>
                <w:i/>
                <w:iCs/>
                <w:color w:val="FFFFFF"/>
                <w:sz w:val="20"/>
                <w:szCs w:val="20"/>
                <w:lang w:eastAsia="lv-LV"/>
              </w:rPr>
            </w:pPr>
            <w:r w:rsidRPr="00BC2DF0">
              <w:rPr>
                <w:rFonts w:eastAsia="Times New Roman" w:cs="Times New Roman"/>
                <w:i/>
                <w:iCs/>
                <w:color w:val="002060"/>
                <w:sz w:val="20"/>
                <w:szCs w:val="20"/>
                <w:lang w:eastAsia="lv-LV"/>
              </w:rPr>
              <w:t>0,0</w:t>
            </w:r>
            <w:r>
              <w:rPr>
                <w:rFonts w:eastAsia="Times New Roman" w:cs="Times New Roman"/>
                <w:i/>
                <w:iCs/>
                <w:color w:val="002060"/>
                <w:sz w:val="20"/>
                <w:szCs w:val="20"/>
                <w:lang w:eastAsia="lv-LV"/>
              </w:rPr>
              <w:t>3</w:t>
            </w:r>
          </w:p>
        </w:tc>
      </w:tr>
      <w:tr w:rsidR="00DC7BF0" w:rsidRPr="00BC2DF0" w14:paraId="113BCE20" w14:textId="77777777" w:rsidTr="00F2153A">
        <w:trPr>
          <w:trHeight w:val="221"/>
        </w:trPr>
        <w:tc>
          <w:tcPr>
            <w:tcW w:w="4252" w:type="dxa"/>
            <w:tcBorders>
              <w:top w:val="single" w:sz="4" w:space="0" w:color="auto"/>
              <w:left w:val="single" w:sz="12" w:space="0" w:color="auto"/>
              <w:bottom w:val="single" w:sz="4" w:space="0" w:color="auto"/>
              <w:right w:val="single" w:sz="4" w:space="0" w:color="auto"/>
            </w:tcBorders>
            <w:shd w:val="clear" w:color="auto" w:fill="FBD4B4" w:themeFill="accent6" w:themeFillTint="66"/>
            <w:vAlign w:val="center"/>
          </w:tcPr>
          <w:p w14:paraId="45697D0F" w14:textId="77777777" w:rsidR="00DC7BF0" w:rsidRPr="00EF1E24" w:rsidRDefault="00DC7BF0" w:rsidP="00DC7BF0">
            <w:pPr>
              <w:jc w:val="both"/>
              <w:rPr>
                <w:sz w:val="20"/>
                <w:szCs w:val="20"/>
              </w:rPr>
            </w:pPr>
            <w:r>
              <w:rPr>
                <w:b/>
                <w:bCs/>
                <w:sz w:val="20"/>
                <w:szCs w:val="20"/>
              </w:rPr>
              <w:t xml:space="preserve">1.3. </w:t>
            </w:r>
            <w:r w:rsidRPr="00E52FB2">
              <w:rPr>
                <w:b/>
                <w:bCs/>
                <w:sz w:val="20"/>
                <w:szCs w:val="20"/>
              </w:rPr>
              <w:t>Dabasgāzei</w:t>
            </w:r>
          </w:p>
        </w:tc>
        <w:tc>
          <w:tcPr>
            <w:tcW w:w="709"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7AEF7D6A" w14:textId="77777777" w:rsidR="00DC7BF0" w:rsidRPr="00BC2DF0" w:rsidRDefault="00DC7BF0" w:rsidP="00DC7BF0">
            <w:pPr>
              <w:jc w:val="center"/>
              <w:rPr>
                <w:rFonts w:eastAsia="Times New Roman" w:cs="Times New Roman"/>
                <w:color w:val="000000"/>
                <w:sz w:val="20"/>
                <w:szCs w:val="20"/>
                <w:lang w:eastAsia="lv-LV"/>
              </w:rPr>
            </w:pPr>
            <w:r w:rsidRPr="00BC2DF0">
              <w:rPr>
                <w:rFonts w:eastAsia="Times New Roman" w:cs="Times New Roman"/>
                <w:b/>
                <w:bCs/>
                <w:color w:val="000000"/>
                <w:sz w:val="20"/>
                <w:szCs w:val="20"/>
                <w:lang w:eastAsia="lv-LV"/>
              </w:rPr>
              <w:t>0,9</w:t>
            </w:r>
          </w:p>
        </w:tc>
        <w:tc>
          <w:tcPr>
            <w:tcW w:w="709"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50AB4AF6" w14:textId="7E9611E4" w:rsidR="00DC7BF0" w:rsidRPr="00BC2DF0" w:rsidRDefault="00DC7BF0" w:rsidP="00DC7BF0">
            <w:pPr>
              <w:jc w:val="center"/>
              <w:rPr>
                <w:rFonts w:eastAsia="Times New Roman" w:cs="Times New Roman"/>
                <w:color w:val="000000"/>
                <w:sz w:val="20"/>
                <w:szCs w:val="20"/>
                <w:lang w:eastAsia="lv-LV"/>
              </w:rPr>
            </w:pPr>
            <w:r>
              <w:rPr>
                <w:rFonts w:eastAsia="Times New Roman" w:cs="Times New Roman"/>
                <w:b/>
                <w:bCs/>
                <w:color w:val="000000"/>
                <w:sz w:val="20"/>
                <w:szCs w:val="20"/>
                <w:lang w:eastAsia="lv-LV"/>
              </w:rPr>
              <w:t>1,1</w:t>
            </w:r>
          </w:p>
        </w:tc>
        <w:tc>
          <w:tcPr>
            <w:tcW w:w="709"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56679828" w14:textId="5E394BBE" w:rsidR="00DC7BF0" w:rsidRPr="00BC2DF0" w:rsidRDefault="00DC7BF0" w:rsidP="00DC7BF0">
            <w:pPr>
              <w:jc w:val="center"/>
              <w:rPr>
                <w:rFonts w:eastAsia="Times New Roman" w:cs="Times New Roman"/>
                <w:i/>
                <w:iCs/>
                <w:color w:val="002060"/>
                <w:sz w:val="20"/>
                <w:szCs w:val="20"/>
                <w:lang w:eastAsia="lv-LV"/>
              </w:rPr>
            </w:pPr>
            <w:r>
              <w:rPr>
                <w:rFonts w:eastAsia="Times New Roman" w:cs="Times New Roman"/>
                <w:b/>
                <w:bCs/>
                <w:i/>
                <w:iCs/>
                <w:color w:val="002060"/>
                <w:sz w:val="20"/>
                <w:szCs w:val="20"/>
                <w:lang w:eastAsia="lv-LV"/>
              </w:rPr>
              <w:t>21,5</w:t>
            </w:r>
          </w:p>
        </w:tc>
        <w:tc>
          <w:tcPr>
            <w:tcW w:w="709"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5F4519BC" w14:textId="77777777" w:rsidR="00DC7BF0" w:rsidRPr="00BC2DF0" w:rsidRDefault="00DC7BF0" w:rsidP="00DC7BF0">
            <w:pPr>
              <w:jc w:val="center"/>
              <w:rPr>
                <w:rFonts w:eastAsia="Times New Roman" w:cs="Times New Roman"/>
                <w:sz w:val="20"/>
                <w:szCs w:val="20"/>
                <w:lang w:eastAsia="lv-LV"/>
              </w:rPr>
            </w:pPr>
            <w:r w:rsidRPr="00BC2DF0">
              <w:rPr>
                <w:rFonts w:eastAsia="Times New Roman" w:cs="Times New Roman"/>
                <w:b/>
                <w:bCs/>
                <w:color w:val="000000"/>
                <w:sz w:val="20"/>
                <w:szCs w:val="20"/>
                <w:lang w:eastAsia="lv-LV"/>
              </w:rPr>
              <w:t>1,1</w:t>
            </w:r>
          </w:p>
        </w:tc>
        <w:tc>
          <w:tcPr>
            <w:tcW w:w="709"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78F92E04" w14:textId="571B91DD" w:rsidR="00DC7BF0" w:rsidRPr="00BC2DF0" w:rsidRDefault="00DC7BF0" w:rsidP="00DC7BF0">
            <w:pPr>
              <w:jc w:val="center"/>
              <w:rPr>
                <w:rFonts w:eastAsia="Times New Roman" w:cs="Times New Roman"/>
                <w:i/>
                <w:iCs/>
                <w:color w:val="002060"/>
                <w:sz w:val="20"/>
                <w:szCs w:val="20"/>
                <w:lang w:eastAsia="lv-LV"/>
              </w:rPr>
            </w:pPr>
            <w:r>
              <w:rPr>
                <w:rFonts w:eastAsia="Times New Roman" w:cs="Times New Roman"/>
                <w:b/>
                <w:bCs/>
                <w:i/>
                <w:iCs/>
                <w:color w:val="002060"/>
                <w:sz w:val="20"/>
                <w:szCs w:val="20"/>
                <w:lang w:eastAsia="lv-LV"/>
              </w:rPr>
              <w:t>1,6</w:t>
            </w:r>
          </w:p>
        </w:tc>
        <w:tc>
          <w:tcPr>
            <w:tcW w:w="708"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0A673ECD" w14:textId="77777777" w:rsidR="00DC7BF0" w:rsidRPr="00BC2DF0" w:rsidRDefault="00DC7BF0" w:rsidP="00DC7BF0">
            <w:pPr>
              <w:jc w:val="center"/>
              <w:rPr>
                <w:rFonts w:eastAsia="Times New Roman" w:cs="Times New Roman"/>
                <w:i/>
                <w:iCs/>
                <w:color w:val="002060"/>
                <w:sz w:val="20"/>
                <w:szCs w:val="20"/>
                <w:lang w:eastAsia="lv-LV"/>
              </w:rPr>
            </w:pPr>
            <w:r w:rsidRPr="00BC2DF0">
              <w:rPr>
                <w:rFonts w:eastAsia="Times New Roman" w:cs="Times New Roman"/>
                <w:b/>
                <w:bCs/>
                <w:i/>
                <w:iCs/>
                <w:color w:val="002060"/>
                <w:sz w:val="20"/>
                <w:szCs w:val="20"/>
                <w:lang w:eastAsia="lv-LV"/>
              </w:rPr>
              <w:t>0,1</w:t>
            </w:r>
          </w:p>
        </w:tc>
        <w:tc>
          <w:tcPr>
            <w:tcW w:w="709" w:type="dxa"/>
            <w:tcBorders>
              <w:top w:val="single" w:sz="4" w:space="0" w:color="auto"/>
              <w:left w:val="nil"/>
              <w:bottom w:val="single" w:sz="4" w:space="0" w:color="auto"/>
              <w:right w:val="single" w:sz="12" w:space="0" w:color="auto"/>
            </w:tcBorders>
            <w:shd w:val="clear" w:color="auto" w:fill="FBD4B4" w:themeFill="accent6" w:themeFillTint="66"/>
            <w:noWrap/>
            <w:vAlign w:val="center"/>
          </w:tcPr>
          <w:p w14:paraId="35E0EEF4" w14:textId="77777777" w:rsidR="00DC7BF0" w:rsidRPr="00BC2DF0" w:rsidRDefault="00DC7BF0" w:rsidP="00DC7BF0">
            <w:pPr>
              <w:jc w:val="center"/>
              <w:rPr>
                <w:rFonts w:eastAsia="Times New Roman" w:cs="Times New Roman"/>
                <w:i/>
                <w:iCs/>
                <w:color w:val="002060"/>
                <w:sz w:val="20"/>
                <w:szCs w:val="20"/>
                <w:lang w:eastAsia="lv-LV"/>
              </w:rPr>
            </w:pPr>
            <w:r w:rsidRPr="00BC2DF0">
              <w:rPr>
                <w:rFonts w:eastAsia="Times New Roman" w:cs="Times New Roman"/>
                <w:b/>
                <w:bCs/>
                <w:i/>
                <w:iCs/>
                <w:color w:val="002060"/>
                <w:sz w:val="20"/>
                <w:szCs w:val="20"/>
                <w:lang w:eastAsia="lv-LV"/>
              </w:rPr>
              <w:t>0,00</w:t>
            </w:r>
          </w:p>
        </w:tc>
      </w:tr>
      <w:tr w:rsidR="00DC7BF0" w:rsidRPr="00BC2DF0" w14:paraId="01388B2B" w14:textId="77777777" w:rsidTr="00F2153A">
        <w:trPr>
          <w:trHeight w:val="353"/>
        </w:trPr>
        <w:tc>
          <w:tcPr>
            <w:tcW w:w="4252" w:type="dxa"/>
            <w:tcBorders>
              <w:top w:val="single" w:sz="4" w:space="0" w:color="auto"/>
              <w:left w:val="single" w:sz="12" w:space="0" w:color="auto"/>
              <w:bottom w:val="single" w:sz="4" w:space="0" w:color="auto"/>
              <w:right w:val="single" w:sz="4" w:space="0" w:color="auto"/>
            </w:tcBorders>
            <w:shd w:val="clear" w:color="000000" w:fill="FFFFFF"/>
            <w:vAlign w:val="center"/>
          </w:tcPr>
          <w:p w14:paraId="3E5F600A" w14:textId="14FB08CE" w:rsidR="00DC7BF0" w:rsidRPr="00EF1E24" w:rsidRDefault="00DC7BF0" w:rsidP="00370764">
            <w:pPr>
              <w:pStyle w:val="ListParagraph"/>
              <w:numPr>
                <w:ilvl w:val="2"/>
                <w:numId w:val="50"/>
              </w:numPr>
              <w:spacing w:before="0" w:beforeAutospacing="0" w:after="0" w:afterAutospacing="0"/>
              <w:ind w:left="573" w:hanging="573"/>
              <w:jc w:val="both"/>
              <w:rPr>
                <w:sz w:val="20"/>
                <w:szCs w:val="20"/>
              </w:rPr>
            </w:pPr>
            <w:r w:rsidRPr="00EF1E24">
              <w:rPr>
                <w:sz w:val="20"/>
                <w:szCs w:val="20"/>
              </w:rPr>
              <w:t>Dabasgāzei izmantošanai par kuri</w:t>
            </w:r>
            <w:r w:rsidRPr="00EF1E24">
              <w:rPr>
                <w:sz w:val="20"/>
                <w:szCs w:val="20"/>
              </w:rPr>
              <w:softHyphen/>
              <w:t>nāmo rūpnieciskās ražoša</w:t>
            </w:r>
            <w:r w:rsidRPr="00EF1E24">
              <w:rPr>
                <w:sz w:val="20"/>
                <w:szCs w:val="20"/>
              </w:rPr>
              <w:softHyphen/>
              <w:t>nas un lauksaim</w:t>
            </w:r>
            <w:r>
              <w:rPr>
                <w:sz w:val="20"/>
                <w:szCs w:val="20"/>
              </w:rPr>
              <w:softHyphen/>
            </w:r>
            <w:r w:rsidRPr="00EF1E24">
              <w:rPr>
                <w:sz w:val="20"/>
                <w:szCs w:val="20"/>
              </w:rPr>
              <w:t>niecības izej</w:t>
            </w:r>
            <w:r w:rsidRPr="00EF1E24">
              <w:rPr>
                <w:sz w:val="20"/>
                <w:szCs w:val="20"/>
              </w:rPr>
              <w:softHyphen/>
              <w:t>vie</w:t>
            </w:r>
            <w:r w:rsidRPr="00EF1E24">
              <w:rPr>
                <w:sz w:val="20"/>
                <w:szCs w:val="20"/>
              </w:rPr>
              <w:softHyphen/>
              <w:t>lu apstrādes procesos</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14:paraId="6BF4453C" w14:textId="77777777" w:rsidR="00DC7BF0" w:rsidRPr="00BC2DF0" w:rsidRDefault="00DC7BF0" w:rsidP="00DC7BF0">
            <w:pPr>
              <w:jc w:val="center"/>
              <w:rPr>
                <w:rFonts w:eastAsia="Times New Roman" w:cs="Times New Roman"/>
                <w:color w:val="000000"/>
                <w:sz w:val="20"/>
                <w:szCs w:val="20"/>
                <w:lang w:eastAsia="lv-LV"/>
              </w:rPr>
            </w:pPr>
            <w:r w:rsidRPr="00BC2DF0">
              <w:rPr>
                <w:rFonts w:eastAsia="Times New Roman" w:cs="Times New Roman"/>
                <w:color w:val="000000"/>
                <w:sz w:val="20"/>
                <w:szCs w:val="20"/>
                <w:lang w:eastAsia="lv-LV"/>
              </w:rPr>
              <w:t>0,9</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14:paraId="1510F454" w14:textId="57B79CF5" w:rsidR="00DC7BF0" w:rsidRPr="00BC2DF0" w:rsidRDefault="00DC7BF0" w:rsidP="00DC7BF0">
            <w:pPr>
              <w:jc w:val="center"/>
              <w:rPr>
                <w:rFonts w:eastAsia="Times New Roman" w:cs="Times New Roman"/>
                <w:color w:val="000000"/>
                <w:sz w:val="20"/>
                <w:szCs w:val="20"/>
                <w:lang w:eastAsia="lv-LV"/>
              </w:rPr>
            </w:pPr>
            <w:r>
              <w:rPr>
                <w:rFonts w:eastAsia="Times New Roman" w:cs="Times New Roman"/>
                <w:color w:val="000000"/>
                <w:sz w:val="20"/>
                <w:szCs w:val="20"/>
                <w:lang w:eastAsia="lv-LV"/>
              </w:rPr>
              <w:t>1,1</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14:paraId="4679F2C9" w14:textId="3A0D3C65" w:rsidR="00DC7BF0" w:rsidRPr="00BC2DF0" w:rsidRDefault="00DC7BF0" w:rsidP="00DC7BF0">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21,5</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14:paraId="4F63F2AB" w14:textId="77777777" w:rsidR="00DC7BF0" w:rsidRPr="00BC2DF0" w:rsidRDefault="00DC7BF0" w:rsidP="00DC7BF0">
            <w:pPr>
              <w:jc w:val="center"/>
              <w:rPr>
                <w:rFonts w:eastAsia="Times New Roman" w:cs="Times New Roman"/>
                <w:sz w:val="20"/>
                <w:szCs w:val="20"/>
                <w:lang w:eastAsia="lv-LV"/>
              </w:rPr>
            </w:pPr>
            <w:r w:rsidRPr="00BC2DF0">
              <w:rPr>
                <w:rFonts w:eastAsia="Times New Roman" w:cs="Times New Roman"/>
                <w:color w:val="000000"/>
                <w:sz w:val="20"/>
                <w:szCs w:val="20"/>
                <w:lang w:eastAsia="lv-LV"/>
              </w:rPr>
              <w:t>1,1</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14:paraId="4861684E" w14:textId="28D2BCEB" w:rsidR="00DC7BF0" w:rsidRPr="00BC2DF0" w:rsidRDefault="00DC7BF0" w:rsidP="00DC7BF0">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1,6</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14:paraId="5BEB5E89" w14:textId="77777777" w:rsidR="00DC7BF0" w:rsidRPr="00BC2DF0" w:rsidRDefault="00DC7BF0" w:rsidP="00DC7BF0">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0,1</w:t>
            </w:r>
          </w:p>
        </w:tc>
        <w:tc>
          <w:tcPr>
            <w:tcW w:w="709" w:type="dxa"/>
            <w:tcBorders>
              <w:top w:val="single" w:sz="4" w:space="0" w:color="auto"/>
              <w:left w:val="nil"/>
              <w:bottom w:val="single" w:sz="4" w:space="0" w:color="auto"/>
              <w:right w:val="single" w:sz="12" w:space="0" w:color="auto"/>
            </w:tcBorders>
            <w:shd w:val="clear" w:color="000000" w:fill="FFFFFF"/>
            <w:noWrap/>
            <w:vAlign w:val="center"/>
          </w:tcPr>
          <w:p w14:paraId="6F96A4AE" w14:textId="77777777" w:rsidR="00DC7BF0" w:rsidRPr="00BC2DF0" w:rsidRDefault="00DC7BF0" w:rsidP="00DC7BF0">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0,00</w:t>
            </w:r>
          </w:p>
        </w:tc>
      </w:tr>
      <w:tr w:rsidR="00DE2C25" w:rsidRPr="00BC2DF0" w14:paraId="510973C8" w14:textId="77777777" w:rsidTr="00F2153A">
        <w:trPr>
          <w:trHeight w:val="121"/>
        </w:trPr>
        <w:tc>
          <w:tcPr>
            <w:tcW w:w="4252" w:type="dxa"/>
            <w:tcBorders>
              <w:top w:val="single" w:sz="4" w:space="0" w:color="auto"/>
              <w:left w:val="single" w:sz="12" w:space="0" w:color="auto"/>
              <w:bottom w:val="single" w:sz="4" w:space="0" w:color="auto"/>
              <w:right w:val="single" w:sz="4" w:space="0" w:color="auto"/>
            </w:tcBorders>
            <w:shd w:val="clear" w:color="000000" w:fill="D9E1F2"/>
            <w:vAlign w:val="center"/>
            <w:hideMark/>
          </w:tcPr>
          <w:p w14:paraId="244398B4" w14:textId="77777777" w:rsidR="00DE2C25" w:rsidRPr="00E52FB2" w:rsidRDefault="00DE2C25" w:rsidP="00370764">
            <w:pPr>
              <w:pStyle w:val="ListParagraph"/>
              <w:numPr>
                <w:ilvl w:val="0"/>
                <w:numId w:val="50"/>
              </w:numPr>
              <w:spacing w:before="0" w:beforeAutospacing="0" w:after="0" w:afterAutospacing="0"/>
              <w:ind w:left="291" w:hanging="291"/>
              <w:rPr>
                <w:b/>
                <w:bCs/>
                <w:sz w:val="20"/>
                <w:szCs w:val="20"/>
              </w:rPr>
            </w:pPr>
            <w:r w:rsidRPr="00E52FB2">
              <w:rPr>
                <w:b/>
                <w:bCs/>
                <w:sz w:val="20"/>
                <w:szCs w:val="20"/>
              </w:rPr>
              <w:t xml:space="preserve">Atbrīvojumi </w:t>
            </w:r>
          </w:p>
        </w:tc>
        <w:tc>
          <w:tcPr>
            <w:tcW w:w="709" w:type="dxa"/>
            <w:tcBorders>
              <w:top w:val="single" w:sz="4" w:space="0" w:color="auto"/>
              <w:left w:val="nil"/>
              <w:bottom w:val="single" w:sz="4" w:space="0" w:color="auto"/>
              <w:right w:val="single" w:sz="4" w:space="0" w:color="auto"/>
            </w:tcBorders>
            <w:shd w:val="clear" w:color="000000" w:fill="D9E1F2"/>
            <w:noWrap/>
            <w:vAlign w:val="center"/>
            <w:hideMark/>
          </w:tcPr>
          <w:p w14:paraId="504606CF" w14:textId="77777777" w:rsidR="00DE2C25" w:rsidRPr="00BC2DF0" w:rsidRDefault="00DE2C25" w:rsidP="004F2C57">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71,7</w:t>
            </w:r>
          </w:p>
        </w:tc>
        <w:tc>
          <w:tcPr>
            <w:tcW w:w="709" w:type="dxa"/>
            <w:tcBorders>
              <w:top w:val="single" w:sz="4" w:space="0" w:color="auto"/>
              <w:left w:val="nil"/>
              <w:bottom w:val="single" w:sz="4" w:space="0" w:color="auto"/>
              <w:right w:val="single" w:sz="4" w:space="0" w:color="auto"/>
            </w:tcBorders>
            <w:shd w:val="clear" w:color="000000" w:fill="D9E1F2"/>
            <w:noWrap/>
            <w:vAlign w:val="center"/>
            <w:hideMark/>
          </w:tcPr>
          <w:p w14:paraId="29800FBD" w14:textId="77777777" w:rsidR="00DE2C25" w:rsidRPr="00BC2DF0" w:rsidRDefault="00DE2C25" w:rsidP="004F2C57">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105,8</w:t>
            </w:r>
          </w:p>
        </w:tc>
        <w:tc>
          <w:tcPr>
            <w:tcW w:w="709" w:type="dxa"/>
            <w:tcBorders>
              <w:top w:val="single" w:sz="4" w:space="0" w:color="auto"/>
              <w:left w:val="nil"/>
              <w:bottom w:val="single" w:sz="4" w:space="0" w:color="auto"/>
              <w:right w:val="single" w:sz="4" w:space="0" w:color="auto"/>
            </w:tcBorders>
            <w:shd w:val="clear" w:color="000000" w:fill="D9E1F2"/>
            <w:noWrap/>
            <w:vAlign w:val="center"/>
            <w:hideMark/>
          </w:tcPr>
          <w:p w14:paraId="30E885A6" w14:textId="77777777" w:rsidR="00DE2C25" w:rsidRPr="00BC2DF0" w:rsidRDefault="00DE2C25" w:rsidP="004F2C57">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47,6</w:t>
            </w:r>
          </w:p>
        </w:tc>
        <w:tc>
          <w:tcPr>
            <w:tcW w:w="709" w:type="dxa"/>
            <w:tcBorders>
              <w:top w:val="single" w:sz="4" w:space="0" w:color="auto"/>
              <w:left w:val="nil"/>
              <w:bottom w:val="single" w:sz="4" w:space="0" w:color="auto"/>
              <w:right w:val="single" w:sz="4" w:space="0" w:color="auto"/>
            </w:tcBorders>
            <w:shd w:val="clear" w:color="000000" w:fill="D9E1F2"/>
            <w:noWrap/>
            <w:vAlign w:val="center"/>
            <w:hideMark/>
          </w:tcPr>
          <w:p w14:paraId="635C0FCA" w14:textId="2657967C" w:rsidR="00DE2C25" w:rsidRPr="00EA251C" w:rsidRDefault="00DE2C25" w:rsidP="00EB32E6">
            <w:pPr>
              <w:jc w:val="center"/>
              <w:rPr>
                <w:rFonts w:eastAsia="Times New Roman" w:cs="Times New Roman"/>
                <w:b/>
                <w:bCs/>
                <w:sz w:val="20"/>
                <w:szCs w:val="20"/>
                <w:lang w:eastAsia="lv-LV"/>
              </w:rPr>
            </w:pPr>
            <w:r w:rsidRPr="00EA251C">
              <w:rPr>
                <w:rFonts w:eastAsia="Times New Roman" w:cs="Times New Roman"/>
                <w:b/>
                <w:bCs/>
                <w:sz w:val="20"/>
                <w:szCs w:val="20"/>
                <w:lang w:eastAsia="lv-LV"/>
              </w:rPr>
              <w:t>121,</w:t>
            </w:r>
            <w:r w:rsidR="00EB32E6" w:rsidRPr="00EA251C">
              <w:rPr>
                <w:rFonts w:eastAsia="Times New Roman" w:cs="Times New Roman"/>
                <w:b/>
                <w:bCs/>
                <w:sz w:val="20"/>
                <w:szCs w:val="20"/>
                <w:lang w:eastAsia="lv-LV"/>
              </w:rPr>
              <w:t>2</w:t>
            </w:r>
          </w:p>
        </w:tc>
        <w:tc>
          <w:tcPr>
            <w:tcW w:w="709" w:type="dxa"/>
            <w:tcBorders>
              <w:top w:val="single" w:sz="4" w:space="0" w:color="auto"/>
              <w:left w:val="nil"/>
              <w:bottom w:val="single" w:sz="4" w:space="0" w:color="auto"/>
              <w:right w:val="single" w:sz="4" w:space="0" w:color="auto"/>
            </w:tcBorders>
            <w:shd w:val="clear" w:color="000000" w:fill="D9E1F2"/>
            <w:noWrap/>
            <w:vAlign w:val="center"/>
            <w:hideMark/>
          </w:tcPr>
          <w:p w14:paraId="5DD69418" w14:textId="55231D10" w:rsidR="00DE2C25" w:rsidRPr="00EA251C" w:rsidRDefault="00340DEE" w:rsidP="004F2C57">
            <w:pPr>
              <w:jc w:val="center"/>
              <w:rPr>
                <w:rFonts w:eastAsia="Times New Roman" w:cs="Times New Roman"/>
                <w:b/>
                <w:bCs/>
                <w:i/>
                <w:iCs/>
                <w:color w:val="002060"/>
                <w:sz w:val="20"/>
                <w:szCs w:val="20"/>
                <w:lang w:eastAsia="lv-LV"/>
              </w:rPr>
            </w:pPr>
            <w:r w:rsidRPr="00EA251C">
              <w:rPr>
                <w:rFonts w:eastAsia="Times New Roman" w:cs="Times New Roman"/>
                <w:b/>
                <w:bCs/>
                <w:i/>
                <w:iCs/>
                <w:color w:val="002060"/>
                <w:sz w:val="20"/>
                <w:szCs w:val="20"/>
                <w:lang w:eastAsia="lv-LV"/>
              </w:rPr>
              <w:t>14,6</w:t>
            </w:r>
          </w:p>
        </w:tc>
        <w:tc>
          <w:tcPr>
            <w:tcW w:w="708" w:type="dxa"/>
            <w:tcBorders>
              <w:top w:val="single" w:sz="4" w:space="0" w:color="auto"/>
              <w:left w:val="nil"/>
              <w:bottom w:val="single" w:sz="4" w:space="0" w:color="auto"/>
              <w:right w:val="single" w:sz="4" w:space="0" w:color="auto"/>
            </w:tcBorders>
            <w:shd w:val="clear" w:color="000000" w:fill="D9E1F2"/>
            <w:noWrap/>
            <w:vAlign w:val="center"/>
            <w:hideMark/>
          </w:tcPr>
          <w:p w14:paraId="0BFC4326" w14:textId="77777777" w:rsidR="00DE2C25" w:rsidRPr="00BC2DF0" w:rsidRDefault="00DE2C25" w:rsidP="004F2C57">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11,8</w:t>
            </w:r>
          </w:p>
        </w:tc>
        <w:tc>
          <w:tcPr>
            <w:tcW w:w="709" w:type="dxa"/>
            <w:tcBorders>
              <w:top w:val="single" w:sz="4" w:space="0" w:color="auto"/>
              <w:left w:val="nil"/>
              <w:bottom w:val="single" w:sz="4" w:space="0" w:color="auto"/>
              <w:right w:val="single" w:sz="12" w:space="0" w:color="auto"/>
            </w:tcBorders>
            <w:shd w:val="clear" w:color="000000" w:fill="D9E1F2"/>
            <w:noWrap/>
            <w:vAlign w:val="center"/>
            <w:hideMark/>
          </w:tcPr>
          <w:p w14:paraId="67A8C7E4" w14:textId="77777777" w:rsidR="00DE2C25" w:rsidRPr="00BC2DF0" w:rsidRDefault="00DE2C25" w:rsidP="004F2C57">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0,41</w:t>
            </w:r>
          </w:p>
        </w:tc>
      </w:tr>
      <w:tr w:rsidR="00DE2C25" w:rsidRPr="00BC2DF0" w14:paraId="057C80A1" w14:textId="77777777" w:rsidTr="00F2153A">
        <w:trPr>
          <w:trHeight w:val="153"/>
        </w:trPr>
        <w:tc>
          <w:tcPr>
            <w:tcW w:w="4252" w:type="dxa"/>
            <w:tcBorders>
              <w:top w:val="single" w:sz="4" w:space="0" w:color="auto"/>
              <w:left w:val="single" w:sz="12" w:space="0" w:color="auto"/>
              <w:bottom w:val="single" w:sz="4" w:space="0" w:color="auto"/>
              <w:right w:val="single" w:sz="4" w:space="0" w:color="auto"/>
            </w:tcBorders>
            <w:shd w:val="clear" w:color="000000" w:fill="FCE4D6"/>
            <w:vAlign w:val="center"/>
            <w:hideMark/>
          </w:tcPr>
          <w:p w14:paraId="72ABA675" w14:textId="0089BDEC" w:rsidR="00DE2C25" w:rsidRPr="00E52FB2" w:rsidRDefault="00DE2C25" w:rsidP="00EC0C60">
            <w:pPr>
              <w:pStyle w:val="ListParagraph"/>
              <w:numPr>
                <w:ilvl w:val="1"/>
                <w:numId w:val="49"/>
              </w:numPr>
              <w:spacing w:before="0" w:beforeAutospacing="0" w:after="0" w:afterAutospacing="0"/>
              <w:jc w:val="both"/>
              <w:rPr>
                <w:b/>
                <w:bCs/>
                <w:sz w:val="20"/>
                <w:szCs w:val="20"/>
              </w:rPr>
            </w:pPr>
            <w:r w:rsidRPr="00E52FB2">
              <w:rPr>
                <w:b/>
                <w:bCs/>
                <w:sz w:val="20"/>
                <w:szCs w:val="20"/>
              </w:rPr>
              <w:t>Alkoholisk</w:t>
            </w:r>
            <w:r w:rsidR="00EC0C60">
              <w:rPr>
                <w:b/>
                <w:bCs/>
                <w:sz w:val="20"/>
                <w:szCs w:val="20"/>
              </w:rPr>
              <w:t>ajiem</w:t>
            </w:r>
            <w:r w:rsidRPr="00E52FB2">
              <w:rPr>
                <w:b/>
                <w:bCs/>
                <w:sz w:val="20"/>
                <w:szCs w:val="20"/>
              </w:rPr>
              <w:t xml:space="preserve"> dzērieniem</w:t>
            </w:r>
            <w:r>
              <w:rPr>
                <w:i/>
                <w:iCs/>
                <w:sz w:val="20"/>
                <w:szCs w:val="20"/>
              </w:rPr>
              <w:t>, t.sk.</w:t>
            </w:r>
            <w:r w:rsidRPr="00E52FB2">
              <w:rPr>
                <w:i/>
                <w:iCs/>
                <w:sz w:val="20"/>
                <w:szCs w:val="20"/>
              </w:rPr>
              <w:t>:</w:t>
            </w:r>
          </w:p>
        </w:tc>
        <w:tc>
          <w:tcPr>
            <w:tcW w:w="709" w:type="dxa"/>
            <w:tcBorders>
              <w:top w:val="single" w:sz="4" w:space="0" w:color="auto"/>
              <w:left w:val="nil"/>
              <w:bottom w:val="single" w:sz="4" w:space="0" w:color="auto"/>
              <w:right w:val="single" w:sz="4" w:space="0" w:color="auto"/>
            </w:tcBorders>
            <w:shd w:val="clear" w:color="000000" w:fill="FCE4D6"/>
            <w:noWrap/>
            <w:vAlign w:val="center"/>
            <w:hideMark/>
          </w:tcPr>
          <w:p w14:paraId="3E1DB870" w14:textId="77777777" w:rsidR="00DE2C25" w:rsidRPr="00BC2DF0" w:rsidRDefault="00DE2C25" w:rsidP="004F2C57">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38,1</w:t>
            </w:r>
          </w:p>
        </w:tc>
        <w:tc>
          <w:tcPr>
            <w:tcW w:w="709" w:type="dxa"/>
            <w:tcBorders>
              <w:top w:val="single" w:sz="4" w:space="0" w:color="auto"/>
              <w:left w:val="nil"/>
              <w:bottom w:val="single" w:sz="4" w:space="0" w:color="auto"/>
              <w:right w:val="single" w:sz="4" w:space="0" w:color="auto"/>
            </w:tcBorders>
            <w:shd w:val="clear" w:color="000000" w:fill="FCE4D6"/>
            <w:noWrap/>
            <w:vAlign w:val="center"/>
            <w:hideMark/>
          </w:tcPr>
          <w:p w14:paraId="153963C0" w14:textId="77777777" w:rsidR="00DE2C25" w:rsidRPr="00BC2DF0" w:rsidRDefault="00DE2C25" w:rsidP="004F2C57">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52,7</w:t>
            </w:r>
          </w:p>
        </w:tc>
        <w:tc>
          <w:tcPr>
            <w:tcW w:w="709" w:type="dxa"/>
            <w:tcBorders>
              <w:top w:val="single" w:sz="4" w:space="0" w:color="auto"/>
              <w:left w:val="nil"/>
              <w:bottom w:val="single" w:sz="4" w:space="0" w:color="auto"/>
              <w:right w:val="single" w:sz="4" w:space="0" w:color="auto"/>
            </w:tcBorders>
            <w:shd w:val="clear" w:color="000000" w:fill="FCE4D6"/>
            <w:noWrap/>
            <w:vAlign w:val="center"/>
            <w:hideMark/>
          </w:tcPr>
          <w:p w14:paraId="55B48607" w14:textId="77777777" w:rsidR="00DE2C25" w:rsidRPr="00BC2DF0" w:rsidRDefault="00DE2C25" w:rsidP="004F2C57">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38,4</w:t>
            </w:r>
          </w:p>
        </w:tc>
        <w:tc>
          <w:tcPr>
            <w:tcW w:w="709" w:type="dxa"/>
            <w:tcBorders>
              <w:top w:val="single" w:sz="4" w:space="0" w:color="auto"/>
              <w:left w:val="nil"/>
              <w:bottom w:val="single" w:sz="4" w:space="0" w:color="auto"/>
              <w:right w:val="single" w:sz="4" w:space="0" w:color="auto"/>
            </w:tcBorders>
            <w:shd w:val="clear" w:color="000000" w:fill="FCE4D6"/>
            <w:noWrap/>
            <w:vAlign w:val="center"/>
            <w:hideMark/>
          </w:tcPr>
          <w:p w14:paraId="0986AD1D" w14:textId="3ADE3603" w:rsidR="00DE2C25" w:rsidRPr="00EA251C" w:rsidRDefault="00340DEE" w:rsidP="004F2C57">
            <w:pPr>
              <w:jc w:val="center"/>
              <w:rPr>
                <w:rFonts w:eastAsia="Times New Roman" w:cs="Times New Roman"/>
                <w:b/>
                <w:bCs/>
                <w:sz w:val="20"/>
                <w:szCs w:val="20"/>
                <w:lang w:eastAsia="lv-LV"/>
              </w:rPr>
            </w:pPr>
            <w:r w:rsidRPr="00EA251C">
              <w:rPr>
                <w:rFonts w:eastAsia="Times New Roman" w:cs="Times New Roman"/>
                <w:b/>
                <w:bCs/>
                <w:sz w:val="20"/>
                <w:szCs w:val="20"/>
                <w:lang w:eastAsia="lv-LV"/>
              </w:rPr>
              <w:t>54,3</w:t>
            </w:r>
          </w:p>
        </w:tc>
        <w:tc>
          <w:tcPr>
            <w:tcW w:w="709" w:type="dxa"/>
            <w:tcBorders>
              <w:top w:val="single" w:sz="4" w:space="0" w:color="auto"/>
              <w:left w:val="nil"/>
              <w:bottom w:val="single" w:sz="4" w:space="0" w:color="auto"/>
              <w:right w:val="single" w:sz="4" w:space="0" w:color="auto"/>
            </w:tcBorders>
            <w:shd w:val="clear" w:color="000000" w:fill="FCE4D6"/>
            <w:noWrap/>
            <w:vAlign w:val="center"/>
            <w:hideMark/>
          </w:tcPr>
          <w:p w14:paraId="0EABDA99" w14:textId="05F03AD5" w:rsidR="00DE2C25" w:rsidRPr="00EA251C" w:rsidRDefault="00340DEE" w:rsidP="004F2C57">
            <w:pPr>
              <w:jc w:val="center"/>
              <w:rPr>
                <w:rFonts w:eastAsia="Times New Roman" w:cs="Times New Roman"/>
                <w:b/>
                <w:bCs/>
                <w:i/>
                <w:iCs/>
                <w:color w:val="002060"/>
                <w:sz w:val="20"/>
                <w:szCs w:val="20"/>
                <w:lang w:eastAsia="lv-LV"/>
              </w:rPr>
            </w:pPr>
            <w:r w:rsidRPr="00EA251C">
              <w:rPr>
                <w:rFonts w:eastAsia="Times New Roman" w:cs="Times New Roman"/>
                <w:b/>
                <w:bCs/>
                <w:i/>
                <w:iCs/>
                <w:color w:val="002060"/>
                <w:sz w:val="20"/>
                <w:szCs w:val="20"/>
                <w:lang w:eastAsia="lv-LV"/>
              </w:rPr>
              <w:t>3,1</w:t>
            </w:r>
          </w:p>
        </w:tc>
        <w:tc>
          <w:tcPr>
            <w:tcW w:w="708" w:type="dxa"/>
            <w:tcBorders>
              <w:top w:val="single" w:sz="4" w:space="0" w:color="auto"/>
              <w:left w:val="nil"/>
              <w:bottom w:val="single" w:sz="4" w:space="0" w:color="auto"/>
              <w:right w:val="single" w:sz="4" w:space="0" w:color="auto"/>
            </w:tcBorders>
            <w:shd w:val="clear" w:color="000000" w:fill="FCE4D6"/>
            <w:noWrap/>
            <w:vAlign w:val="center"/>
            <w:hideMark/>
          </w:tcPr>
          <w:p w14:paraId="71EDE7BC" w14:textId="77777777" w:rsidR="00DE2C25" w:rsidRPr="00BC2DF0" w:rsidRDefault="00DE2C25" w:rsidP="004F2C57">
            <w:pPr>
              <w:jc w:val="center"/>
              <w:rPr>
                <w:rFonts w:eastAsia="Times New Roman" w:cs="Times New Roman"/>
                <w:b/>
                <w:bCs/>
                <w:i/>
                <w:iCs/>
                <w:color w:val="002060"/>
                <w:sz w:val="20"/>
                <w:szCs w:val="20"/>
                <w:lang w:eastAsia="lv-LV"/>
              </w:rPr>
            </w:pPr>
            <w:r w:rsidRPr="00BC2DF0">
              <w:rPr>
                <w:rFonts w:eastAsia="Times New Roman" w:cs="Times New Roman"/>
                <w:b/>
                <w:bCs/>
                <w:i/>
                <w:iCs/>
                <w:color w:val="002060"/>
                <w:sz w:val="20"/>
                <w:szCs w:val="20"/>
                <w:lang w:eastAsia="lv-LV"/>
              </w:rPr>
              <w:t>5,</w:t>
            </w:r>
            <w:r>
              <w:rPr>
                <w:rFonts w:eastAsia="Times New Roman" w:cs="Times New Roman"/>
                <w:b/>
                <w:bCs/>
                <w:i/>
                <w:iCs/>
                <w:color w:val="002060"/>
                <w:sz w:val="20"/>
                <w:szCs w:val="20"/>
                <w:lang w:eastAsia="lv-LV"/>
              </w:rPr>
              <w:t>3</w:t>
            </w:r>
          </w:p>
        </w:tc>
        <w:tc>
          <w:tcPr>
            <w:tcW w:w="709" w:type="dxa"/>
            <w:tcBorders>
              <w:top w:val="single" w:sz="4" w:space="0" w:color="auto"/>
              <w:left w:val="nil"/>
              <w:bottom w:val="single" w:sz="4" w:space="0" w:color="auto"/>
              <w:right w:val="single" w:sz="12" w:space="0" w:color="auto"/>
            </w:tcBorders>
            <w:shd w:val="clear" w:color="000000" w:fill="FCE4D6"/>
            <w:noWrap/>
            <w:vAlign w:val="center"/>
            <w:hideMark/>
          </w:tcPr>
          <w:p w14:paraId="4EE0146D" w14:textId="77777777" w:rsidR="00DE2C25" w:rsidRPr="00BC2DF0" w:rsidRDefault="00DE2C25" w:rsidP="004F2C57">
            <w:pPr>
              <w:jc w:val="center"/>
              <w:rPr>
                <w:rFonts w:eastAsia="Times New Roman" w:cs="Times New Roman"/>
                <w:b/>
                <w:bCs/>
                <w:i/>
                <w:iCs/>
                <w:color w:val="002060"/>
                <w:sz w:val="20"/>
                <w:szCs w:val="20"/>
                <w:lang w:eastAsia="lv-LV"/>
              </w:rPr>
            </w:pPr>
            <w:r w:rsidRPr="00BC2DF0">
              <w:rPr>
                <w:rFonts w:eastAsia="Times New Roman" w:cs="Times New Roman"/>
                <w:b/>
                <w:bCs/>
                <w:i/>
                <w:iCs/>
                <w:color w:val="002060"/>
                <w:sz w:val="20"/>
                <w:szCs w:val="20"/>
                <w:lang w:eastAsia="lv-LV"/>
              </w:rPr>
              <w:t>0</w:t>
            </w:r>
            <w:r>
              <w:rPr>
                <w:rFonts w:eastAsia="Times New Roman" w:cs="Times New Roman"/>
                <w:b/>
                <w:bCs/>
                <w:i/>
                <w:iCs/>
                <w:color w:val="002060"/>
                <w:sz w:val="20"/>
                <w:szCs w:val="20"/>
                <w:lang w:eastAsia="lv-LV"/>
              </w:rPr>
              <w:t>,18</w:t>
            </w:r>
          </w:p>
        </w:tc>
      </w:tr>
      <w:tr w:rsidR="00DE2C25" w:rsidRPr="00BC2DF0" w14:paraId="64CC3E7B" w14:textId="77777777" w:rsidTr="00F2153A">
        <w:trPr>
          <w:trHeight w:val="121"/>
        </w:trPr>
        <w:tc>
          <w:tcPr>
            <w:tcW w:w="4252" w:type="dxa"/>
            <w:tcBorders>
              <w:top w:val="nil"/>
              <w:left w:val="single" w:sz="12" w:space="0" w:color="auto"/>
              <w:bottom w:val="single" w:sz="4" w:space="0" w:color="808080"/>
              <w:right w:val="single" w:sz="4" w:space="0" w:color="auto"/>
            </w:tcBorders>
            <w:shd w:val="clear" w:color="000000" w:fill="FFFFFF"/>
            <w:vAlign w:val="center"/>
            <w:hideMark/>
          </w:tcPr>
          <w:p w14:paraId="145F4A9A" w14:textId="03649495" w:rsidR="00DE2C25" w:rsidRPr="00E52FB2" w:rsidRDefault="00DE2C25" w:rsidP="00370764">
            <w:pPr>
              <w:pStyle w:val="ListParagraph"/>
              <w:numPr>
                <w:ilvl w:val="2"/>
                <w:numId w:val="49"/>
              </w:numPr>
              <w:spacing w:before="0" w:beforeAutospacing="0" w:after="0" w:afterAutospacing="0"/>
              <w:ind w:left="574" w:hanging="574"/>
              <w:rPr>
                <w:sz w:val="20"/>
                <w:szCs w:val="20"/>
              </w:rPr>
            </w:pPr>
            <w:r w:rsidRPr="00E52FB2">
              <w:rPr>
                <w:sz w:val="20"/>
                <w:szCs w:val="20"/>
              </w:rPr>
              <w:t>Denaturēts spirts</w:t>
            </w:r>
            <w:r w:rsidR="003E076B">
              <w:rPr>
                <w:sz w:val="20"/>
                <w:szCs w:val="20"/>
                <w:vertAlign w:val="superscript"/>
              </w:rPr>
              <w:t>1</w:t>
            </w:r>
            <w:r w:rsidRPr="00E52FB2">
              <w:rPr>
                <w:i/>
                <w:iCs/>
                <w:sz w:val="20"/>
                <w:szCs w:val="20"/>
              </w:rPr>
              <w:t xml:space="preserve"> </w:t>
            </w:r>
          </w:p>
        </w:tc>
        <w:tc>
          <w:tcPr>
            <w:tcW w:w="709" w:type="dxa"/>
            <w:tcBorders>
              <w:top w:val="nil"/>
              <w:left w:val="single" w:sz="4" w:space="0" w:color="auto"/>
              <w:bottom w:val="single" w:sz="4" w:space="0" w:color="808080"/>
              <w:right w:val="single" w:sz="4" w:space="0" w:color="auto"/>
            </w:tcBorders>
            <w:shd w:val="clear" w:color="000000" w:fill="FFFFFF"/>
            <w:noWrap/>
            <w:vAlign w:val="center"/>
            <w:hideMark/>
          </w:tcPr>
          <w:p w14:paraId="26BDAC92" w14:textId="77777777" w:rsidR="00DE2C25" w:rsidRPr="00BC2DF0" w:rsidRDefault="00DE2C25" w:rsidP="004F2C57">
            <w:pPr>
              <w:jc w:val="center"/>
              <w:rPr>
                <w:rFonts w:eastAsia="Times New Roman" w:cs="Times New Roman"/>
                <w:color w:val="000000"/>
                <w:sz w:val="20"/>
                <w:szCs w:val="20"/>
                <w:lang w:eastAsia="lv-LV"/>
              </w:rPr>
            </w:pPr>
            <w:r>
              <w:rPr>
                <w:rFonts w:eastAsia="Times New Roman" w:cs="Times New Roman"/>
                <w:color w:val="000000"/>
                <w:sz w:val="20"/>
                <w:szCs w:val="20"/>
                <w:lang w:eastAsia="lv-LV"/>
              </w:rPr>
              <w:t>28,5</w:t>
            </w:r>
          </w:p>
        </w:tc>
        <w:tc>
          <w:tcPr>
            <w:tcW w:w="709" w:type="dxa"/>
            <w:tcBorders>
              <w:top w:val="nil"/>
              <w:left w:val="single" w:sz="4" w:space="0" w:color="auto"/>
              <w:bottom w:val="single" w:sz="4" w:space="0" w:color="808080"/>
              <w:right w:val="single" w:sz="4" w:space="0" w:color="auto"/>
            </w:tcBorders>
            <w:shd w:val="clear" w:color="000000" w:fill="FFFFFF"/>
            <w:noWrap/>
            <w:vAlign w:val="center"/>
            <w:hideMark/>
          </w:tcPr>
          <w:p w14:paraId="55922079" w14:textId="77777777" w:rsidR="00DE2C25" w:rsidRPr="00BC2DF0" w:rsidRDefault="00DE2C25" w:rsidP="004F2C57">
            <w:pPr>
              <w:jc w:val="center"/>
              <w:rPr>
                <w:rFonts w:eastAsia="Times New Roman" w:cs="Times New Roman"/>
                <w:color w:val="000000"/>
                <w:sz w:val="20"/>
                <w:szCs w:val="20"/>
                <w:lang w:eastAsia="lv-LV"/>
              </w:rPr>
            </w:pPr>
            <w:r>
              <w:rPr>
                <w:rFonts w:eastAsia="Times New Roman" w:cs="Times New Roman"/>
                <w:color w:val="000000"/>
                <w:sz w:val="20"/>
                <w:szCs w:val="20"/>
                <w:lang w:eastAsia="lv-LV"/>
              </w:rPr>
              <w:t>42,2</w:t>
            </w:r>
          </w:p>
        </w:tc>
        <w:tc>
          <w:tcPr>
            <w:tcW w:w="709" w:type="dxa"/>
            <w:tcBorders>
              <w:top w:val="nil"/>
              <w:left w:val="single" w:sz="4" w:space="0" w:color="auto"/>
              <w:bottom w:val="single" w:sz="4" w:space="0" w:color="808080"/>
              <w:right w:val="single" w:sz="4" w:space="0" w:color="auto"/>
            </w:tcBorders>
            <w:shd w:val="clear" w:color="000000" w:fill="FFFFFF"/>
            <w:noWrap/>
            <w:vAlign w:val="center"/>
            <w:hideMark/>
          </w:tcPr>
          <w:p w14:paraId="61F4AE14" w14:textId="77777777" w:rsidR="00DE2C25" w:rsidRPr="00BC2DF0" w:rsidRDefault="00DE2C25" w:rsidP="004F2C57">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48,1</w:t>
            </w:r>
          </w:p>
        </w:tc>
        <w:tc>
          <w:tcPr>
            <w:tcW w:w="709" w:type="dxa"/>
            <w:tcBorders>
              <w:top w:val="nil"/>
              <w:left w:val="nil"/>
              <w:bottom w:val="single" w:sz="4" w:space="0" w:color="808080"/>
              <w:right w:val="single" w:sz="4" w:space="0" w:color="auto"/>
            </w:tcBorders>
            <w:shd w:val="clear" w:color="000000" w:fill="FFFFFF"/>
            <w:noWrap/>
            <w:vAlign w:val="center"/>
            <w:hideMark/>
          </w:tcPr>
          <w:p w14:paraId="02C7133B" w14:textId="77777777" w:rsidR="00DE2C25" w:rsidRPr="00BC2DF0" w:rsidRDefault="00DE2C25" w:rsidP="004F2C57">
            <w:pPr>
              <w:jc w:val="center"/>
              <w:rPr>
                <w:rFonts w:eastAsia="Times New Roman" w:cs="Times New Roman"/>
                <w:color w:val="000000"/>
                <w:sz w:val="20"/>
                <w:szCs w:val="20"/>
                <w:lang w:eastAsia="lv-LV"/>
              </w:rPr>
            </w:pPr>
            <w:r>
              <w:rPr>
                <w:rFonts w:eastAsia="Times New Roman" w:cs="Times New Roman"/>
                <w:color w:val="000000"/>
                <w:sz w:val="20"/>
                <w:szCs w:val="20"/>
                <w:lang w:eastAsia="lv-LV"/>
              </w:rPr>
              <w:t>45,7</w:t>
            </w:r>
          </w:p>
        </w:tc>
        <w:tc>
          <w:tcPr>
            <w:tcW w:w="709" w:type="dxa"/>
            <w:tcBorders>
              <w:top w:val="nil"/>
              <w:left w:val="nil"/>
              <w:bottom w:val="single" w:sz="4" w:space="0" w:color="808080"/>
              <w:right w:val="single" w:sz="4" w:space="0" w:color="auto"/>
            </w:tcBorders>
            <w:shd w:val="clear" w:color="000000" w:fill="FFFFFF"/>
            <w:noWrap/>
            <w:vAlign w:val="center"/>
            <w:hideMark/>
          </w:tcPr>
          <w:p w14:paraId="2A39695F" w14:textId="77777777" w:rsidR="00DE2C25" w:rsidRPr="00BC2DF0" w:rsidRDefault="00DE2C25" w:rsidP="004F2C57">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8,2</w:t>
            </w:r>
          </w:p>
        </w:tc>
        <w:tc>
          <w:tcPr>
            <w:tcW w:w="708" w:type="dxa"/>
            <w:tcBorders>
              <w:top w:val="nil"/>
              <w:left w:val="single" w:sz="4" w:space="0" w:color="auto"/>
              <w:bottom w:val="single" w:sz="4" w:space="0" w:color="808080"/>
              <w:right w:val="single" w:sz="4" w:space="0" w:color="auto"/>
            </w:tcBorders>
            <w:shd w:val="clear" w:color="000000" w:fill="FFFFFF"/>
            <w:noWrap/>
            <w:vAlign w:val="center"/>
            <w:hideMark/>
          </w:tcPr>
          <w:p w14:paraId="778C180F" w14:textId="77777777" w:rsidR="00DE2C25" w:rsidRPr="00BC2DF0" w:rsidRDefault="00DE2C25" w:rsidP="004F2C57">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4,</w:t>
            </w:r>
            <w:r>
              <w:rPr>
                <w:rFonts w:eastAsia="Times New Roman" w:cs="Times New Roman"/>
                <w:i/>
                <w:iCs/>
                <w:color w:val="002060"/>
                <w:sz w:val="20"/>
                <w:szCs w:val="20"/>
                <w:lang w:eastAsia="lv-LV"/>
              </w:rPr>
              <w:t>4</w:t>
            </w:r>
          </w:p>
        </w:tc>
        <w:tc>
          <w:tcPr>
            <w:tcW w:w="709" w:type="dxa"/>
            <w:tcBorders>
              <w:top w:val="nil"/>
              <w:left w:val="single" w:sz="4" w:space="0" w:color="auto"/>
              <w:bottom w:val="single" w:sz="4" w:space="0" w:color="808080"/>
              <w:right w:val="single" w:sz="12" w:space="0" w:color="auto"/>
            </w:tcBorders>
            <w:shd w:val="clear" w:color="000000" w:fill="FFFFFF"/>
            <w:noWrap/>
            <w:vAlign w:val="center"/>
            <w:hideMark/>
          </w:tcPr>
          <w:p w14:paraId="5483F148" w14:textId="77777777" w:rsidR="00DE2C25" w:rsidRPr="00BC2DF0" w:rsidRDefault="00DE2C25" w:rsidP="004F2C57">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0,1</w:t>
            </w:r>
            <w:r>
              <w:rPr>
                <w:rFonts w:eastAsia="Times New Roman" w:cs="Times New Roman"/>
                <w:i/>
                <w:iCs/>
                <w:color w:val="002060"/>
                <w:sz w:val="20"/>
                <w:szCs w:val="20"/>
                <w:lang w:eastAsia="lv-LV"/>
              </w:rPr>
              <w:t>5</w:t>
            </w:r>
          </w:p>
        </w:tc>
      </w:tr>
      <w:tr w:rsidR="00DE2C25" w:rsidRPr="00BC2DF0" w14:paraId="014B4622" w14:textId="77777777" w:rsidTr="00F2153A">
        <w:trPr>
          <w:trHeight w:val="450"/>
        </w:trPr>
        <w:tc>
          <w:tcPr>
            <w:tcW w:w="4252" w:type="dxa"/>
            <w:tcBorders>
              <w:top w:val="single" w:sz="4" w:space="0" w:color="808080"/>
              <w:left w:val="single" w:sz="12" w:space="0" w:color="auto"/>
              <w:bottom w:val="single" w:sz="4" w:space="0" w:color="auto"/>
              <w:right w:val="single" w:sz="4" w:space="0" w:color="auto"/>
            </w:tcBorders>
            <w:shd w:val="clear" w:color="000000" w:fill="FFFFFF"/>
            <w:vAlign w:val="center"/>
            <w:hideMark/>
          </w:tcPr>
          <w:p w14:paraId="0A85E109" w14:textId="0B85913E" w:rsidR="00DE2C25" w:rsidRPr="00E52FB2" w:rsidRDefault="00DE2C25" w:rsidP="00370764">
            <w:pPr>
              <w:pStyle w:val="ListParagraph"/>
              <w:numPr>
                <w:ilvl w:val="2"/>
                <w:numId w:val="49"/>
              </w:numPr>
              <w:spacing w:before="0" w:beforeAutospacing="0" w:after="0" w:afterAutospacing="0"/>
              <w:ind w:left="574" w:hanging="574"/>
              <w:rPr>
                <w:sz w:val="20"/>
                <w:szCs w:val="20"/>
              </w:rPr>
            </w:pPr>
            <w:r w:rsidRPr="00E52FB2">
              <w:rPr>
                <w:sz w:val="20"/>
                <w:szCs w:val="20"/>
              </w:rPr>
              <w:t xml:space="preserve">Pieļaujamie alkoholisko dzērienu zudumi </w:t>
            </w:r>
            <w:r w:rsidR="003E076B">
              <w:rPr>
                <w:sz w:val="20"/>
                <w:szCs w:val="20"/>
                <w:vertAlign w:val="superscript"/>
              </w:rPr>
              <w:t>2</w:t>
            </w:r>
            <w:r w:rsidRPr="00E52FB2">
              <w:rPr>
                <w:sz w:val="20"/>
                <w:szCs w:val="20"/>
              </w:rPr>
              <w:t xml:space="preserve"> </w:t>
            </w:r>
          </w:p>
        </w:tc>
        <w:tc>
          <w:tcPr>
            <w:tcW w:w="709" w:type="dxa"/>
            <w:tcBorders>
              <w:top w:val="single" w:sz="4" w:space="0" w:color="808080"/>
              <w:left w:val="nil"/>
              <w:bottom w:val="single" w:sz="4" w:space="0" w:color="auto"/>
              <w:right w:val="single" w:sz="4" w:space="0" w:color="auto"/>
            </w:tcBorders>
            <w:shd w:val="clear" w:color="000000" w:fill="FFFFFF"/>
            <w:noWrap/>
            <w:vAlign w:val="center"/>
            <w:hideMark/>
          </w:tcPr>
          <w:p w14:paraId="4D16BC68" w14:textId="77777777" w:rsidR="00DE2C25" w:rsidRPr="00BC2DF0" w:rsidRDefault="00DE2C25" w:rsidP="004F2C57">
            <w:pPr>
              <w:jc w:val="center"/>
              <w:rPr>
                <w:rFonts w:eastAsia="Times New Roman" w:cs="Times New Roman"/>
                <w:color w:val="000000"/>
                <w:sz w:val="20"/>
                <w:szCs w:val="20"/>
                <w:lang w:eastAsia="lv-LV"/>
              </w:rPr>
            </w:pPr>
            <w:r w:rsidRPr="00BC2DF0">
              <w:rPr>
                <w:rFonts w:eastAsia="Times New Roman" w:cs="Times New Roman"/>
                <w:color w:val="000000"/>
                <w:sz w:val="20"/>
                <w:szCs w:val="20"/>
                <w:lang w:eastAsia="lv-LV"/>
              </w:rPr>
              <w:t>1,</w:t>
            </w:r>
            <w:r>
              <w:rPr>
                <w:rFonts w:eastAsia="Times New Roman" w:cs="Times New Roman"/>
                <w:color w:val="000000"/>
                <w:sz w:val="20"/>
                <w:szCs w:val="20"/>
                <w:lang w:eastAsia="lv-LV"/>
              </w:rPr>
              <w:t>7</w:t>
            </w:r>
          </w:p>
        </w:tc>
        <w:tc>
          <w:tcPr>
            <w:tcW w:w="709" w:type="dxa"/>
            <w:tcBorders>
              <w:top w:val="single" w:sz="4" w:space="0" w:color="808080"/>
              <w:left w:val="nil"/>
              <w:bottom w:val="single" w:sz="4" w:space="0" w:color="auto"/>
              <w:right w:val="single" w:sz="4" w:space="0" w:color="auto"/>
            </w:tcBorders>
            <w:shd w:val="clear" w:color="000000" w:fill="FFFFFF"/>
            <w:noWrap/>
            <w:vAlign w:val="center"/>
            <w:hideMark/>
          </w:tcPr>
          <w:p w14:paraId="7C46CD13" w14:textId="77777777" w:rsidR="00DE2C25" w:rsidRPr="00BC2DF0" w:rsidRDefault="00DE2C25" w:rsidP="004F2C57">
            <w:pPr>
              <w:jc w:val="center"/>
              <w:rPr>
                <w:rFonts w:eastAsia="Times New Roman" w:cs="Times New Roman"/>
                <w:color w:val="000000"/>
                <w:sz w:val="20"/>
                <w:szCs w:val="20"/>
                <w:lang w:eastAsia="lv-LV"/>
              </w:rPr>
            </w:pPr>
            <w:r>
              <w:rPr>
                <w:rFonts w:eastAsia="Times New Roman" w:cs="Times New Roman"/>
                <w:color w:val="000000"/>
                <w:sz w:val="20"/>
                <w:szCs w:val="20"/>
                <w:lang w:eastAsia="lv-LV"/>
              </w:rPr>
              <w:t>2,1</w:t>
            </w:r>
          </w:p>
        </w:tc>
        <w:tc>
          <w:tcPr>
            <w:tcW w:w="709" w:type="dxa"/>
            <w:tcBorders>
              <w:top w:val="single" w:sz="4" w:space="0" w:color="808080"/>
              <w:left w:val="nil"/>
              <w:bottom w:val="single" w:sz="4" w:space="0" w:color="auto"/>
              <w:right w:val="single" w:sz="4" w:space="0" w:color="auto"/>
            </w:tcBorders>
            <w:shd w:val="clear" w:color="000000" w:fill="FFFFFF"/>
            <w:noWrap/>
            <w:vAlign w:val="center"/>
            <w:hideMark/>
          </w:tcPr>
          <w:p w14:paraId="4336564D" w14:textId="77777777" w:rsidR="00DE2C25" w:rsidRPr="00BC2DF0" w:rsidRDefault="00DE2C25" w:rsidP="004F2C57">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24,7</w:t>
            </w:r>
          </w:p>
        </w:tc>
        <w:tc>
          <w:tcPr>
            <w:tcW w:w="709" w:type="dxa"/>
            <w:tcBorders>
              <w:top w:val="single" w:sz="4" w:space="0" w:color="808080"/>
              <w:left w:val="nil"/>
              <w:bottom w:val="single" w:sz="4" w:space="0" w:color="auto"/>
              <w:right w:val="single" w:sz="4" w:space="0" w:color="auto"/>
            </w:tcBorders>
            <w:shd w:val="clear" w:color="000000" w:fill="FFFFFF"/>
            <w:noWrap/>
            <w:vAlign w:val="center"/>
            <w:hideMark/>
          </w:tcPr>
          <w:p w14:paraId="1699A051" w14:textId="328C0665" w:rsidR="00DE2C25" w:rsidRPr="007D5E41" w:rsidRDefault="00DE2C25" w:rsidP="00340DEE">
            <w:pPr>
              <w:jc w:val="center"/>
              <w:rPr>
                <w:rFonts w:eastAsia="Times New Roman" w:cs="Times New Roman"/>
                <w:color w:val="FF0000"/>
                <w:sz w:val="20"/>
                <w:szCs w:val="20"/>
                <w:lang w:eastAsia="lv-LV"/>
              </w:rPr>
            </w:pPr>
            <w:r w:rsidRPr="00EA251C">
              <w:rPr>
                <w:rFonts w:eastAsia="Times New Roman" w:cs="Times New Roman"/>
                <w:sz w:val="20"/>
                <w:szCs w:val="20"/>
                <w:lang w:eastAsia="lv-LV"/>
              </w:rPr>
              <w:t>2,</w:t>
            </w:r>
            <w:r w:rsidR="00340DEE" w:rsidRPr="00EA251C">
              <w:rPr>
                <w:rFonts w:eastAsia="Times New Roman" w:cs="Times New Roman"/>
                <w:sz w:val="20"/>
                <w:szCs w:val="20"/>
                <w:lang w:eastAsia="lv-LV"/>
              </w:rPr>
              <w:t>5</w:t>
            </w:r>
          </w:p>
        </w:tc>
        <w:tc>
          <w:tcPr>
            <w:tcW w:w="709" w:type="dxa"/>
            <w:tcBorders>
              <w:top w:val="single" w:sz="4" w:space="0" w:color="808080"/>
              <w:left w:val="nil"/>
              <w:bottom w:val="single" w:sz="4" w:space="0" w:color="auto"/>
              <w:right w:val="single" w:sz="4" w:space="0" w:color="auto"/>
            </w:tcBorders>
            <w:shd w:val="clear" w:color="000000" w:fill="FFFFFF"/>
            <w:noWrap/>
            <w:vAlign w:val="center"/>
            <w:hideMark/>
          </w:tcPr>
          <w:p w14:paraId="1EA7FCD3" w14:textId="4A8EB9D3" w:rsidR="00DE2C25" w:rsidRPr="007D5E41" w:rsidRDefault="00340DEE" w:rsidP="004F2C57">
            <w:pPr>
              <w:jc w:val="center"/>
              <w:rPr>
                <w:rFonts w:eastAsia="Times New Roman" w:cs="Times New Roman"/>
                <w:i/>
                <w:iCs/>
                <w:color w:val="FF0000"/>
                <w:sz w:val="20"/>
                <w:szCs w:val="20"/>
                <w:lang w:eastAsia="lv-LV"/>
              </w:rPr>
            </w:pPr>
            <w:r w:rsidRPr="00EA251C">
              <w:rPr>
                <w:rFonts w:eastAsia="Times New Roman" w:cs="Times New Roman"/>
                <w:i/>
                <w:iCs/>
                <w:color w:val="002060"/>
                <w:sz w:val="20"/>
                <w:szCs w:val="20"/>
                <w:lang w:eastAsia="lv-LV"/>
              </w:rPr>
              <w:t>18,9</w:t>
            </w:r>
          </w:p>
        </w:tc>
        <w:tc>
          <w:tcPr>
            <w:tcW w:w="708" w:type="dxa"/>
            <w:tcBorders>
              <w:top w:val="single" w:sz="4" w:space="0" w:color="808080"/>
              <w:left w:val="nil"/>
              <w:bottom w:val="single" w:sz="4" w:space="0" w:color="auto"/>
              <w:right w:val="single" w:sz="4" w:space="0" w:color="auto"/>
            </w:tcBorders>
            <w:shd w:val="clear" w:color="000000" w:fill="FFFFFF"/>
            <w:noWrap/>
            <w:vAlign w:val="center"/>
            <w:hideMark/>
          </w:tcPr>
          <w:p w14:paraId="2D9AE360" w14:textId="77777777" w:rsidR="00DE2C25" w:rsidRPr="00BC2DF0" w:rsidRDefault="00DE2C25" w:rsidP="004F2C57">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0,2</w:t>
            </w:r>
          </w:p>
        </w:tc>
        <w:tc>
          <w:tcPr>
            <w:tcW w:w="709" w:type="dxa"/>
            <w:tcBorders>
              <w:top w:val="single" w:sz="4" w:space="0" w:color="808080"/>
              <w:left w:val="nil"/>
              <w:bottom w:val="single" w:sz="4" w:space="0" w:color="auto"/>
              <w:right w:val="single" w:sz="12" w:space="0" w:color="auto"/>
            </w:tcBorders>
            <w:shd w:val="clear" w:color="000000" w:fill="FFFFFF"/>
            <w:noWrap/>
            <w:vAlign w:val="center"/>
            <w:hideMark/>
          </w:tcPr>
          <w:p w14:paraId="2A11A09C" w14:textId="77777777" w:rsidR="00DE2C25" w:rsidRPr="00BC2DF0" w:rsidRDefault="00DE2C25" w:rsidP="004F2C57">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0,0</w:t>
            </w:r>
            <w:r>
              <w:rPr>
                <w:rFonts w:eastAsia="Times New Roman" w:cs="Times New Roman"/>
                <w:i/>
                <w:iCs/>
                <w:color w:val="002060"/>
                <w:sz w:val="20"/>
                <w:szCs w:val="20"/>
                <w:lang w:eastAsia="lv-LV"/>
              </w:rPr>
              <w:t>1</w:t>
            </w:r>
          </w:p>
        </w:tc>
      </w:tr>
      <w:tr w:rsidR="00DE2C25" w:rsidRPr="00BC2DF0" w14:paraId="7465E4F5" w14:textId="77777777" w:rsidTr="00F2153A">
        <w:trPr>
          <w:trHeight w:val="138"/>
        </w:trPr>
        <w:tc>
          <w:tcPr>
            <w:tcW w:w="4252" w:type="dxa"/>
            <w:tcBorders>
              <w:top w:val="nil"/>
              <w:left w:val="single" w:sz="12" w:space="0" w:color="auto"/>
              <w:bottom w:val="single" w:sz="4" w:space="0" w:color="auto"/>
              <w:right w:val="single" w:sz="4" w:space="0" w:color="auto"/>
            </w:tcBorders>
            <w:shd w:val="clear" w:color="000000" w:fill="FCE4D6"/>
            <w:vAlign w:val="center"/>
            <w:hideMark/>
          </w:tcPr>
          <w:p w14:paraId="3FCE4870" w14:textId="77777777" w:rsidR="00DE2C25" w:rsidRPr="00E52FB2" w:rsidRDefault="00DE2C25" w:rsidP="00370764">
            <w:pPr>
              <w:pStyle w:val="ListParagraph"/>
              <w:numPr>
                <w:ilvl w:val="1"/>
                <w:numId w:val="49"/>
              </w:numPr>
              <w:spacing w:before="0" w:beforeAutospacing="0" w:after="0" w:afterAutospacing="0"/>
              <w:jc w:val="both"/>
              <w:rPr>
                <w:b/>
                <w:bCs/>
                <w:sz w:val="20"/>
                <w:szCs w:val="20"/>
              </w:rPr>
            </w:pPr>
            <w:r w:rsidRPr="00D059E9">
              <w:rPr>
                <w:b/>
                <w:sz w:val="20"/>
                <w:szCs w:val="20"/>
              </w:rPr>
              <w:t xml:space="preserve">Tabakas izstrādājumiem </w:t>
            </w:r>
          </w:p>
        </w:tc>
        <w:tc>
          <w:tcPr>
            <w:tcW w:w="709" w:type="dxa"/>
            <w:tcBorders>
              <w:top w:val="nil"/>
              <w:left w:val="nil"/>
              <w:bottom w:val="single" w:sz="4" w:space="0" w:color="auto"/>
              <w:right w:val="single" w:sz="4" w:space="0" w:color="auto"/>
            </w:tcBorders>
            <w:shd w:val="clear" w:color="000000" w:fill="FCE4D6"/>
            <w:noWrap/>
            <w:vAlign w:val="center"/>
            <w:hideMark/>
          </w:tcPr>
          <w:p w14:paraId="67BDD278" w14:textId="77777777" w:rsidR="00DE2C25" w:rsidRPr="00BC2DF0" w:rsidRDefault="00DE2C25" w:rsidP="004F2C57">
            <w:pPr>
              <w:jc w:val="center"/>
              <w:rPr>
                <w:rFonts w:eastAsia="Times New Roman" w:cs="Times New Roman"/>
                <w:b/>
                <w:bCs/>
                <w:color w:val="000000"/>
                <w:sz w:val="20"/>
                <w:szCs w:val="20"/>
                <w:lang w:eastAsia="lv-LV"/>
              </w:rPr>
            </w:pPr>
            <w:r>
              <w:rPr>
                <w:rFonts w:eastAsia="Times New Roman" w:cs="Times New Roman"/>
                <w:color w:val="000000"/>
                <w:sz w:val="20"/>
                <w:szCs w:val="20"/>
                <w:lang w:eastAsia="lv-LV"/>
              </w:rPr>
              <w:t>3,0</w:t>
            </w:r>
          </w:p>
        </w:tc>
        <w:tc>
          <w:tcPr>
            <w:tcW w:w="709" w:type="dxa"/>
            <w:tcBorders>
              <w:top w:val="nil"/>
              <w:left w:val="nil"/>
              <w:bottom w:val="single" w:sz="4" w:space="0" w:color="auto"/>
              <w:right w:val="single" w:sz="4" w:space="0" w:color="auto"/>
            </w:tcBorders>
            <w:shd w:val="clear" w:color="000000" w:fill="FCE4D6"/>
            <w:noWrap/>
            <w:vAlign w:val="center"/>
            <w:hideMark/>
          </w:tcPr>
          <w:p w14:paraId="78402C78" w14:textId="77777777" w:rsidR="00DE2C25" w:rsidRPr="00BC2DF0" w:rsidRDefault="00DE2C25" w:rsidP="004F2C57">
            <w:pPr>
              <w:jc w:val="center"/>
              <w:rPr>
                <w:rFonts w:eastAsia="Times New Roman" w:cs="Times New Roman"/>
                <w:b/>
                <w:bCs/>
                <w:color w:val="000000"/>
                <w:sz w:val="20"/>
                <w:szCs w:val="20"/>
                <w:lang w:eastAsia="lv-LV"/>
              </w:rPr>
            </w:pPr>
            <w:r w:rsidRPr="00D059E9">
              <w:rPr>
                <w:rFonts w:eastAsia="Times New Roman" w:cs="Times New Roman"/>
                <w:color w:val="000000"/>
                <w:sz w:val="20"/>
                <w:szCs w:val="20"/>
                <w:lang w:eastAsia="lv-LV"/>
              </w:rPr>
              <w:t>3,0</w:t>
            </w:r>
          </w:p>
        </w:tc>
        <w:tc>
          <w:tcPr>
            <w:tcW w:w="709" w:type="dxa"/>
            <w:tcBorders>
              <w:top w:val="nil"/>
              <w:left w:val="nil"/>
              <w:bottom w:val="single" w:sz="4" w:space="0" w:color="auto"/>
              <w:right w:val="single" w:sz="4" w:space="0" w:color="auto"/>
            </w:tcBorders>
            <w:shd w:val="clear" w:color="000000" w:fill="FCE4D6"/>
            <w:noWrap/>
            <w:vAlign w:val="center"/>
            <w:hideMark/>
          </w:tcPr>
          <w:p w14:paraId="50F6E07E" w14:textId="77777777" w:rsidR="00DE2C25" w:rsidRPr="00BC2DF0" w:rsidRDefault="00DE2C25" w:rsidP="004F2C57">
            <w:pPr>
              <w:jc w:val="center"/>
              <w:rPr>
                <w:rFonts w:eastAsia="Times New Roman" w:cs="Times New Roman"/>
                <w:b/>
                <w:bCs/>
                <w:i/>
                <w:iCs/>
                <w:color w:val="002060"/>
                <w:sz w:val="20"/>
                <w:szCs w:val="20"/>
                <w:lang w:eastAsia="lv-LV"/>
              </w:rPr>
            </w:pPr>
            <w:r>
              <w:rPr>
                <w:rFonts w:eastAsia="Times New Roman" w:cs="Times New Roman"/>
                <w:i/>
                <w:iCs/>
                <w:color w:val="002060"/>
                <w:sz w:val="20"/>
                <w:szCs w:val="20"/>
                <w:lang w:eastAsia="lv-LV"/>
              </w:rPr>
              <w:t>-0,1</w:t>
            </w:r>
          </w:p>
        </w:tc>
        <w:tc>
          <w:tcPr>
            <w:tcW w:w="709" w:type="dxa"/>
            <w:tcBorders>
              <w:top w:val="nil"/>
              <w:left w:val="nil"/>
              <w:bottom w:val="single" w:sz="4" w:space="0" w:color="auto"/>
              <w:right w:val="single" w:sz="4" w:space="0" w:color="auto"/>
            </w:tcBorders>
            <w:shd w:val="clear" w:color="000000" w:fill="FCE4D6"/>
            <w:noWrap/>
            <w:vAlign w:val="center"/>
            <w:hideMark/>
          </w:tcPr>
          <w:p w14:paraId="2A0F2701" w14:textId="77777777" w:rsidR="00DE2C25" w:rsidRPr="00BC2DF0" w:rsidRDefault="00DE2C25" w:rsidP="004F2C57">
            <w:pPr>
              <w:jc w:val="center"/>
              <w:rPr>
                <w:rFonts w:eastAsia="Times New Roman" w:cs="Times New Roman"/>
                <w:b/>
                <w:bCs/>
                <w:color w:val="000000"/>
                <w:sz w:val="20"/>
                <w:szCs w:val="20"/>
                <w:lang w:eastAsia="lv-LV"/>
              </w:rPr>
            </w:pPr>
            <w:r w:rsidRPr="00D059E9">
              <w:rPr>
                <w:rFonts w:eastAsia="Times New Roman" w:cs="Times New Roman"/>
                <w:color w:val="000000"/>
                <w:sz w:val="20"/>
                <w:szCs w:val="20"/>
                <w:lang w:eastAsia="lv-LV"/>
              </w:rPr>
              <w:t>3</w:t>
            </w:r>
            <w:r>
              <w:rPr>
                <w:rFonts w:eastAsia="Times New Roman" w:cs="Times New Roman"/>
                <w:color w:val="000000"/>
                <w:sz w:val="20"/>
                <w:szCs w:val="20"/>
                <w:lang w:eastAsia="lv-LV"/>
              </w:rPr>
              <w:t>,3</w:t>
            </w:r>
          </w:p>
        </w:tc>
        <w:tc>
          <w:tcPr>
            <w:tcW w:w="709" w:type="dxa"/>
            <w:tcBorders>
              <w:top w:val="nil"/>
              <w:left w:val="nil"/>
              <w:bottom w:val="single" w:sz="4" w:space="0" w:color="auto"/>
              <w:right w:val="single" w:sz="4" w:space="0" w:color="auto"/>
            </w:tcBorders>
            <w:shd w:val="clear" w:color="000000" w:fill="FCE4D6"/>
            <w:noWrap/>
            <w:vAlign w:val="center"/>
            <w:hideMark/>
          </w:tcPr>
          <w:p w14:paraId="2258140D" w14:textId="77777777" w:rsidR="00DE2C25" w:rsidRPr="00BC2DF0" w:rsidRDefault="00DE2C25" w:rsidP="004F2C57">
            <w:pPr>
              <w:jc w:val="center"/>
              <w:rPr>
                <w:rFonts w:eastAsia="Times New Roman" w:cs="Times New Roman"/>
                <w:b/>
                <w:bCs/>
                <w:i/>
                <w:iCs/>
                <w:color w:val="002060"/>
                <w:sz w:val="20"/>
                <w:szCs w:val="20"/>
                <w:lang w:eastAsia="lv-LV"/>
              </w:rPr>
            </w:pPr>
            <w:r>
              <w:rPr>
                <w:rFonts w:eastAsia="Times New Roman" w:cs="Times New Roman"/>
                <w:i/>
                <w:iCs/>
                <w:color w:val="002060"/>
                <w:sz w:val="20"/>
                <w:szCs w:val="20"/>
                <w:lang w:eastAsia="lv-LV"/>
              </w:rPr>
              <w:t>12,1</w:t>
            </w:r>
          </w:p>
        </w:tc>
        <w:tc>
          <w:tcPr>
            <w:tcW w:w="708" w:type="dxa"/>
            <w:tcBorders>
              <w:top w:val="nil"/>
              <w:left w:val="nil"/>
              <w:bottom w:val="single" w:sz="4" w:space="0" w:color="auto"/>
              <w:right w:val="single" w:sz="4" w:space="0" w:color="auto"/>
            </w:tcBorders>
            <w:shd w:val="clear" w:color="000000" w:fill="FCE4D6"/>
            <w:noWrap/>
            <w:vAlign w:val="center"/>
            <w:hideMark/>
          </w:tcPr>
          <w:p w14:paraId="28060387" w14:textId="77777777" w:rsidR="00DE2C25" w:rsidRPr="00BC2DF0" w:rsidRDefault="00DE2C25" w:rsidP="004F2C57">
            <w:pPr>
              <w:jc w:val="center"/>
              <w:rPr>
                <w:rFonts w:eastAsia="Times New Roman" w:cs="Times New Roman"/>
                <w:b/>
                <w:bCs/>
                <w:i/>
                <w:iCs/>
                <w:color w:val="002060"/>
                <w:sz w:val="20"/>
                <w:szCs w:val="20"/>
                <w:lang w:eastAsia="lv-LV"/>
              </w:rPr>
            </w:pPr>
            <w:r w:rsidRPr="00D059E9">
              <w:rPr>
                <w:rFonts w:eastAsia="Times New Roman" w:cs="Times New Roman"/>
                <w:i/>
                <w:iCs/>
                <w:color w:val="002060"/>
                <w:sz w:val="20"/>
                <w:szCs w:val="20"/>
                <w:lang w:eastAsia="lv-LV"/>
              </w:rPr>
              <w:t>0,3</w:t>
            </w:r>
          </w:p>
        </w:tc>
        <w:tc>
          <w:tcPr>
            <w:tcW w:w="709" w:type="dxa"/>
            <w:tcBorders>
              <w:top w:val="nil"/>
              <w:left w:val="nil"/>
              <w:bottom w:val="single" w:sz="4" w:space="0" w:color="auto"/>
              <w:right w:val="single" w:sz="12" w:space="0" w:color="auto"/>
            </w:tcBorders>
            <w:shd w:val="clear" w:color="000000" w:fill="FCE4D6"/>
            <w:noWrap/>
            <w:vAlign w:val="center"/>
            <w:hideMark/>
          </w:tcPr>
          <w:p w14:paraId="09C20C7E" w14:textId="77777777" w:rsidR="00DE2C25" w:rsidRPr="00BC2DF0" w:rsidRDefault="00DE2C25" w:rsidP="004F2C57">
            <w:pPr>
              <w:jc w:val="center"/>
              <w:rPr>
                <w:rFonts w:eastAsia="Times New Roman" w:cs="Times New Roman"/>
                <w:b/>
                <w:bCs/>
                <w:i/>
                <w:iCs/>
                <w:color w:val="002060"/>
                <w:sz w:val="20"/>
                <w:szCs w:val="20"/>
                <w:lang w:eastAsia="lv-LV"/>
              </w:rPr>
            </w:pPr>
            <w:r w:rsidRPr="00D059E9">
              <w:rPr>
                <w:rFonts w:eastAsia="Times New Roman" w:cs="Times New Roman"/>
                <w:i/>
                <w:iCs/>
                <w:color w:val="002060"/>
                <w:sz w:val="20"/>
                <w:szCs w:val="20"/>
                <w:lang w:eastAsia="lv-LV"/>
              </w:rPr>
              <w:t>0,01</w:t>
            </w:r>
          </w:p>
        </w:tc>
      </w:tr>
      <w:tr w:rsidR="00DE2C25" w:rsidRPr="00BC2DF0" w14:paraId="3CD4542D" w14:textId="77777777" w:rsidTr="00F2153A">
        <w:trPr>
          <w:trHeight w:val="666"/>
        </w:trPr>
        <w:tc>
          <w:tcPr>
            <w:tcW w:w="4252" w:type="dxa"/>
            <w:tcBorders>
              <w:top w:val="nil"/>
              <w:left w:val="single" w:sz="12" w:space="0" w:color="auto"/>
              <w:bottom w:val="single" w:sz="4" w:space="0" w:color="auto"/>
              <w:right w:val="single" w:sz="4" w:space="0" w:color="auto"/>
            </w:tcBorders>
            <w:shd w:val="clear" w:color="auto" w:fill="FFFFFF" w:themeFill="background1"/>
            <w:vAlign w:val="center"/>
          </w:tcPr>
          <w:p w14:paraId="040D8B23" w14:textId="34C540B6" w:rsidR="00DE2C25" w:rsidRPr="0039475D" w:rsidRDefault="00DE2C25" w:rsidP="00370764">
            <w:pPr>
              <w:pStyle w:val="ListParagraph"/>
              <w:numPr>
                <w:ilvl w:val="2"/>
                <w:numId w:val="49"/>
              </w:numPr>
              <w:spacing w:before="0" w:beforeAutospacing="0" w:after="0" w:afterAutospacing="0"/>
              <w:ind w:left="607" w:hanging="607"/>
              <w:contextualSpacing/>
              <w:jc w:val="both"/>
              <w:rPr>
                <w:sz w:val="20"/>
                <w:szCs w:val="20"/>
              </w:rPr>
            </w:pPr>
            <w:r w:rsidRPr="0039475D">
              <w:rPr>
                <w:sz w:val="20"/>
                <w:szCs w:val="20"/>
              </w:rPr>
              <w:t>Tabakas izstrādājumi, kas piegādāti kuģiem un gaisakuģiem, kas vei</w:t>
            </w:r>
            <w:r w:rsidRPr="00516D06">
              <w:rPr>
                <w:sz w:val="20"/>
                <w:szCs w:val="20"/>
              </w:rPr>
              <w:t>c starptautiskus pārvadājumus</w:t>
            </w:r>
            <w:r w:rsidR="003E076B">
              <w:rPr>
                <w:sz w:val="20"/>
                <w:szCs w:val="20"/>
                <w:vertAlign w:val="superscript"/>
              </w:rPr>
              <w:t>3</w:t>
            </w:r>
          </w:p>
        </w:tc>
        <w:tc>
          <w:tcPr>
            <w:tcW w:w="709" w:type="dxa"/>
            <w:tcBorders>
              <w:top w:val="nil"/>
              <w:left w:val="nil"/>
              <w:bottom w:val="single" w:sz="4" w:space="0" w:color="auto"/>
              <w:right w:val="single" w:sz="4" w:space="0" w:color="auto"/>
            </w:tcBorders>
            <w:shd w:val="clear" w:color="auto" w:fill="FFFFFF" w:themeFill="background1"/>
            <w:noWrap/>
            <w:vAlign w:val="center"/>
          </w:tcPr>
          <w:p w14:paraId="169F6235" w14:textId="77777777" w:rsidR="00DE2C25" w:rsidRPr="00D059E9" w:rsidRDefault="00DE2C25" w:rsidP="004F2C57">
            <w:pPr>
              <w:jc w:val="center"/>
              <w:rPr>
                <w:rFonts w:eastAsia="Times New Roman" w:cs="Times New Roman"/>
                <w:color w:val="000000"/>
                <w:sz w:val="20"/>
                <w:szCs w:val="20"/>
                <w:lang w:eastAsia="lv-LV"/>
              </w:rPr>
            </w:pPr>
            <w:r>
              <w:rPr>
                <w:rFonts w:eastAsia="Times New Roman" w:cs="Times New Roman"/>
                <w:color w:val="000000"/>
                <w:sz w:val="20"/>
                <w:szCs w:val="20"/>
                <w:lang w:eastAsia="lv-LV"/>
              </w:rPr>
              <w:t>2,7</w:t>
            </w:r>
          </w:p>
        </w:tc>
        <w:tc>
          <w:tcPr>
            <w:tcW w:w="709" w:type="dxa"/>
            <w:tcBorders>
              <w:top w:val="nil"/>
              <w:left w:val="nil"/>
              <w:bottom w:val="single" w:sz="4" w:space="0" w:color="auto"/>
              <w:right w:val="single" w:sz="4" w:space="0" w:color="auto"/>
            </w:tcBorders>
            <w:shd w:val="clear" w:color="auto" w:fill="FFFFFF" w:themeFill="background1"/>
            <w:noWrap/>
            <w:vAlign w:val="center"/>
          </w:tcPr>
          <w:p w14:paraId="7B875056" w14:textId="77777777" w:rsidR="00DE2C25" w:rsidRPr="00D059E9" w:rsidRDefault="00DE2C25" w:rsidP="004F2C57">
            <w:pPr>
              <w:jc w:val="center"/>
              <w:rPr>
                <w:rFonts w:eastAsia="Times New Roman" w:cs="Times New Roman"/>
                <w:color w:val="000000"/>
                <w:sz w:val="20"/>
                <w:szCs w:val="20"/>
                <w:lang w:eastAsia="lv-LV"/>
              </w:rPr>
            </w:pPr>
            <w:r>
              <w:rPr>
                <w:rFonts w:eastAsia="Times New Roman" w:cs="Times New Roman"/>
                <w:color w:val="000000"/>
                <w:sz w:val="20"/>
                <w:szCs w:val="20"/>
                <w:lang w:eastAsia="lv-LV"/>
              </w:rPr>
              <w:t>2,5</w:t>
            </w:r>
          </w:p>
        </w:tc>
        <w:tc>
          <w:tcPr>
            <w:tcW w:w="709" w:type="dxa"/>
            <w:tcBorders>
              <w:top w:val="nil"/>
              <w:left w:val="nil"/>
              <w:bottom w:val="single" w:sz="4" w:space="0" w:color="auto"/>
              <w:right w:val="single" w:sz="4" w:space="0" w:color="auto"/>
            </w:tcBorders>
            <w:shd w:val="clear" w:color="auto" w:fill="FFFFFF" w:themeFill="background1"/>
            <w:noWrap/>
            <w:vAlign w:val="center"/>
          </w:tcPr>
          <w:p w14:paraId="1121DF38" w14:textId="77777777" w:rsidR="00DE2C25" w:rsidRPr="00D059E9" w:rsidRDefault="00DE2C25" w:rsidP="004F2C57">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-6,5</w:t>
            </w:r>
          </w:p>
        </w:tc>
        <w:tc>
          <w:tcPr>
            <w:tcW w:w="709" w:type="dxa"/>
            <w:tcBorders>
              <w:top w:val="nil"/>
              <w:left w:val="nil"/>
              <w:bottom w:val="single" w:sz="4" w:space="0" w:color="auto"/>
              <w:right w:val="single" w:sz="4" w:space="0" w:color="auto"/>
            </w:tcBorders>
            <w:shd w:val="clear" w:color="auto" w:fill="FFFFFF" w:themeFill="background1"/>
            <w:noWrap/>
            <w:vAlign w:val="center"/>
          </w:tcPr>
          <w:p w14:paraId="5B7D1114" w14:textId="77777777" w:rsidR="00DE2C25" w:rsidRPr="00D059E9" w:rsidRDefault="00DE2C25" w:rsidP="004F2C57">
            <w:pPr>
              <w:jc w:val="center"/>
              <w:rPr>
                <w:rFonts w:eastAsia="Times New Roman" w:cs="Times New Roman"/>
                <w:color w:val="000000"/>
                <w:sz w:val="20"/>
                <w:szCs w:val="20"/>
                <w:lang w:eastAsia="lv-LV"/>
              </w:rPr>
            </w:pPr>
            <w:r>
              <w:rPr>
                <w:rFonts w:eastAsia="Times New Roman" w:cs="Times New Roman"/>
                <w:color w:val="000000"/>
                <w:sz w:val="20"/>
                <w:szCs w:val="20"/>
                <w:lang w:eastAsia="lv-LV"/>
              </w:rPr>
              <w:t>3,0</w:t>
            </w:r>
          </w:p>
        </w:tc>
        <w:tc>
          <w:tcPr>
            <w:tcW w:w="709" w:type="dxa"/>
            <w:tcBorders>
              <w:top w:val="nil"/>
              <w:left w:val="nil"/>
              <w:bottom w:val="single" w:sz="4" w:space="0" w:color="auto"/>
              <w:right w:val="single" w:sz="4" w:space="0" w:color="auto"/>
            </w:tcBorders>
            <w:shd w:val="clear" w:color="auto" w:fill="FFFFFF" w:themeFill="background1"/>
            <w:noWrap/>
            <w:vAlign w:val="center"/>
          </w:tcPr>
          <w:p w14:paraId="68050CC5" w14:textId="77777777" w:rsidR="00DE2C25" w:rsidRPr="00D059E9" w:rsidRDefault="00DE2C25" w:rsidP="004F2C57">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19,7</w:t>
            </w:r>
          </w:p>
        </w:tc>
        <w:tc>
          <w:tcPr>
            <w:tcW w:w="708" w:type="dxa"/>
            <w:tcBorders>
              <w:top w:val="nil"/>
              <w:left w:val="nil"/>
              <w:bottom w:val="single" w:sz="4" w:space="0" w:color="auto"/>
              <w:right w:val="single" w:sz="4" w:space="0" w:color="auto"/>
            </w:tcBorders>
            <w:shd w:val="clear" w:color="auto" w:fill="FFFFFF" w:themeFill="background1"/>
            <w:noWrap/>
            <w:vAlign w:val="center"/>
          </w:tcPr>
          <w:p w14:paraId="24C7DFF9" w14:textId="77777777" w:rsidR="00DE2C25" w:rsidRPr="00D059E9" w:rsidRDefault="00DE2C25" w:rsidP="004F2C57">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0,3</w:t>
            </w:r>
          </w:p>
        </w:tc>
        <w:tc>
          <w:tcPr>
            <w:tcW w:w="709" w:type="dxa"/>
            <w:tcBorders>
              <w:top w:val="nil"/>
              <w:left w:val="nil"/>
              <w:bottom w:val="single" w:sz="4" w:space="0" w:color="auto"/>
              <w:right w:val="single" w:sz="12" w:space="0" w:color="auto"/>
            </w:tcBorders>
            <w:shd w:val="clear" w:color="auto" w:fill="FFFFFF" w:themeFill="background1"/>
            <w:noWrap/>
            <w:vAlign w:val="center"/>
          </w:tcPr>
          <w:p w14:paraId="22E81758" w14:textId="77777777" w:rsidR="00DE2C25" w:rsidRPr="00D059E9" w:rsidRDefault="00DE2C25" w:rsidP="004F2C57">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0,01</w:t>
            </w:r>
          </w:p>
        </w:tc>
      </w:tr>
      <w:tr w:rsidR="00DE2C25" w:rsidRPr="00BC2DF0" w14:paraId="5A7E8E19" w14:textId="77777777" w:rsidTr="00F2153A">
        <w:trPr>
          <w:trHeight w:val="305"/>
        </w:trPr>
        <w:tc>
          <w:tcPr>
            <w:tcW w:w="4252" w:type="dxa"/>
            <w:tcBorders>
              <w:top w:val="nil"/>
              <w:left w:val="single" w:sz="12" w:space="0" w:color="auto"/>
              <w:bottom w:val="single" w:sz="4" w:space="0" w:color="auto"/>
              <w:right w:val="single" w:sz="4" w:space="0" w:color="auto"/>
            </w:tcBorders>
            <w:shd w:val="clear" w:color="000000" w:fill="FCE4D6"/>
            <w:vAlign w:val="center"/>
            <w:hideMark/>
          </w:tcPr>
          <w:p w14:paraId="38AE0795" w14:textId="77777777" w:rsidR="00DE2C25" w:rsidRPr="00E52FB2" w:rsidRDefault="00DE2C25" w:rsidP="00370764">
            <w:pPr>
              <w:pStyle w:val="ListParagraph"/>
              <w:numPr>
                <w:ilvl w:val="1"/>
                <w:numId w:val="49"/>
              </w:numPr>
              <w:spacing w:before="0" w:beforeAutospacing="0" w:after="0" w:afterAutospacing="0"/>
              <w:jc w:val="both"/>
              <w:rPr>
                <w:b/>
                <w:bCs/>
                <w:sz w:val="20"/>
                <w:szCs w:val="20"/>
              </w:rPr>
            </w:pPr>
            <w:r w:rsidRPr="00E52FB2">
              <w:rPr>
                <w:b/>
                <w:bCs/>
                <w:sz w:val="20"/>
                <w:szCs w:val="20"/>
              </w:rPr>
              <w:t>Naftas produktiem</w:t>
            </w:r>
            <w:r>
              <w:rPr>
                <w:b/>
                <w:bCs/>
                <w:sz w:val="20"/>
                <w:szCs w:val="20"/>
              </w:rPr>
              <w:t xml:space="preserve">, </w:t>
            </w:r>
            <w:r w:rsidRPr="0039475D">
              <w:rPr>
                <w:bCs/>
                <w:i/>
                <w:sz w:val="20"/>
                <w:szCs w:val="20"/>
              </w:rPr>
              <w:t>t.sk.</w:t>
            </w:r>
            <w:r w:rsidRPr="0039475D">
              <w:rPr>
                <w:i/>
                <w:sz w:val="20"/>
                <w:szCs w:val="20"/>
                <w:vertAlign w:val="superscript"/>
              </w:rPr>
              <w:t>:</w:t>
            </w:r>
          </w:p>
        </w:tc>
        <w:tc>
          <w:tcPr>
            <w:tcW w:w="709" w:type="dxa"/>
            <w:tcBorders>
              <w:top w:val="nil"/>
              <w:left w:val="nil"/>
              <w:bottom w:val="single" w:sz="4" w:space="0" w:color="auto"/>
              <w:right w:val="single" w:sz="4" w:space="0" w:color="auto"/>
            </w:tcBorders>
            <w:shd w:val="clear" w:color="000000" w:fill="FCE4D6"/>
            <w:noWrap/>
            <w:vAlign w:val="center"/>
            <w:hideMark/>
          </w:tcPr>
          <w:p w14:paraId="0765B2AD" w14:textId="77777777" w:rsidR="00DE2C25" w:rsidRPr="00BC2DF0" w:rsidRDefault="00DE2C25" w:rsidP="004F2C57">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29,0</w:t>
            </w:r>
          </w:p>
        </w:tc>
        <w:tc>
          <w:tcPr>
            <w:tcW w:w="709" w:type="dxa"/>
            <w:tcBorders>
              <w:top w:val="nil"/>
              <w:left w:val="nil"/>
              <w:bottom w:val="single" w:sz="4" w:space="0" w:color="auto"/>
              <w:right w:val="single" w:sz="4" w:space="0" w:color="auto"/>
            </w:tcBorders>
            <w:shd w:val="clear" w:color="000000" w:fill="FCE4D6"/>
            <w:noWrap/>
            <w:vAlign w:val="center"/>
            <w:hideMark/>
          </w:tcPr>
          <w:p w14:paraId="63845EA1" w14:textId="77777777" w:rsidR="00DE2C25" w:rsidRPr="00BC2DF0" w:rsidRDefault="00DE2C25" w:rsidP="004F2C57">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48,6</w:t>
            </w:r>
          </w:p>
        </w:tc>
        <w:tc>
          <w:tcPr>
            <w:tcW w:w="709" w:type="dxa"/>
            <w:tcBorders>
              <w:top w:val="nil"/>
              <w:left w:val="nil"/>
              <w:bottom w:val="single" w:sz="4" w:space="0" w:color="auto"/>
              <w:right w:val="single" w:sz="4" w:space="0" w:color="auto"/>
            </w:tcBorders>
            <w:shd w:val="clear" w:color="000000" w:fill="FCE4D6"/>
            <w:noWrap/>
            <w:vAlign w:val="center"/>
            <w:hideMark/>
          </w:tcPr>
          <w:p w14:paraId="682F20C6" w14:textId="77777777" w:rsidR="00DE2C25" w:rsidRPr="00BC2DF0" w:rsidRDefault="00DE2C25" w:rsidP="004F2C57">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67,3</w:t>
            </w:r>
          </w:p>
        </w:tc>
        <w:tc>
          <w:tcPr>
            <w:tcW w:w="709" w:type="dxa"/>
            <w:tcBorders>
              <w:top w:val="nil"/>
              <w:left w:val="nil"/>
              <w:bottom w:val="single" w:sz="4" w:space="0" w:color="auto"/>
              <w:right w:val="single" w:sz="4" w:space="0" w:color="auto"/>
            </w:tcBorders>
            <w:shd w:val="clear" w:color="000000" w:fill="FCE4D6"/>
            <w:noWrap/>
            <w:vAlign w:val="center"/>
            <w:hideMark/>
          </w:tcPr>
          <w:p w14:paraId="73094769" w14:textId="77777777" w:rsidR="00DE2C25" w:rsidRPr="00BC2DF0" w:rsidRDefault="00DE2C25" w:rsidP="004F2C57">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62,1</w:t>
            </w:r>
          </w:p>
        </w:tc>
        <w:tc>
          <w:tcPr>
            <w:tcW w:w="709" w:type="dxa"/>
            <w:tcBorders>
              <w:top w:val="nil"/>
              <w:left w:val="nil"/>
              <w:bottom w:val="single" w:sz="4" w:space="0" w:color="auto"/>
              <w:right w:val="single" w:sz="4" w:space="0" w:color="auto"/>
            </w:tcBorders>
            <w:shd w:val="clear" w:color="000000" w:fill="FCE4D6"/>
            <w:noWrap/>
            <w:vAlign w:val="center"/>
            <w:hideMark/>
          </w:tcPr>
          <w:p w14:paraId="46056E2C" w14:textId="77777777" w:rsidR="00DE2C25" w:rsidRPr="00BC2DF0" w:rsidRDefault="00DE2C25" w:rsidP="004F2C57">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27,9</w:t>
            </w:r>
          </w:p>
        </w:tc>
        <w:tc>
          <w:tcPr>
            <w:tcW w:w="708" w:type="dxa"/>
            <w:tcBorders>
              <w:top w:val="nil"/>
              <w:left w:val="nil"/>
              <w:bottom w:val="single" w:sz="4" w:space="0" w:color="auto"/>
              <w:right w:val="single" w:sz="4" w:space="0" w:color="auto"/>
            </w:tcBorders>
            <w:shd w:val="clear" w:color="000000" w:fill="FCE4D6"/>
            <w:noWrap/>
            <w:vAlign w:val="center"/>
            <w:hideMark/>
          </w:tcPr>
          <w:p w14:paraId="59605E88" w14:textId="77777777" w:rsidR="00DE2C25" w:rsidRPr="00BC2DF0" w:rsidRDefault="00DE2C25" w:rsidP="004F2C57">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6,0</w:t>
            </w:r>
          </w:p>
        </w:tc>
        <w:tc>
          <w:tcPr>
            <w:tcW w:w="709" w:type="dxa"/>
            <w:tcBorders>
              <w:top w:val="nil"/>
              <w:left w:val="nil"/>
              <w:bottom w:val="single" w:sz="4" w:space="0" w:color="auto"/>
              <w:right w:val="single" w:sz="12" w:space="0" w:color="auto"/>
            </w:tcBorders>
            <w:shd w:val="clear" w:color="000000" w:fill="FCE4D6"/>
            <w:noWrap/>
            <w:vAlign w:val="center"/>
            <w:hideMark/>
          </w:tcPr>
          <w:p w14:paraId="61176B5C" w14:textId="77777777" w:rsidR="00DE2C25" w:rsidRPr="00BC2DF0" w:rsidRDefault="00DE2C25" w:rsidP="004F2C57">
            <w:pPr>
              <w:jc w:val="center"/>
              <w:rPr>
                <w:rFonts w:eastAsia="Times New Roman" w:cs="Times New Roman"/>
                <w:b/>
                <w:bCs/>
                <w:i/>
                <w:iCs/>
                <w:color w:val="002060"/>
                <w:sz w:val="20"/>
                <w:szCs w:val="20"/>
                <w:lang w:eastAsia="lv-LV"/>
              </w:rPr>
            </w:pPr>
            <w:r w:rsidRPr="00BC2DF0">
              <w:rPr>
                <w:rFonts w:eastAsia="Times New Roman" w:cs="Times New Roman"/>
                <w:b/>
                <w:bCs/>
                <w:i/>
                <w:iCs/>
                <w:color w:val="002060"/>
                <w:sz w:val="20"/>
                <w:szCs w:val="20"/>
                <w:lang w:eastAsia="lv-LV"/>
              </w:rPr>
              <w:t>0,</w:t>
            </w:r>
            <w:r>
              <w:rPr>
                <w:rFonts w:eastAsia="Times New Roman" w:cs="Times New Roman"/>
                <w:b/>
                <w:bCs/>
                <w:i/>
                <w:iCs/>
                <w:color w:val="002060"/>
                <w:sz w:val="20"/>
                <w:szCs w:val="20"/>
                <w:lang w:eastAsia="lv-LV"/>
              </w:rPr>
              <w:t>21</w:t>
            </w:r>
          </w:p>
        </w:tc>
      </w:tr>
      <w:tr w:rsidR="00DE2C25" w:rsidRPr="00BC2DF0" w14:paraId="59A5C206" w14:textId="77777777" w:rsidTr="00F2153A">
        <w:trPr>
          <w:trHeight w:val="305"/>
        </w:trPr>
        <w:tc>
          <w:tcPr>
            <w:tcW w:w="4252" w:type="dxa"/>
            <w:tcBorders>
              <w:top w:val="nil"/>
              <w:left w:val="single" w:sz="12" w:space="0" w:color="auto"/>
              <w:bottom w:val="single" w:sz="4" w:space="0" w:color="auto"/>
              <w:right w:val="single" w:sz="4" w:space="0" w:color="auto"/>
            </w:tcBorders>
            <w:shd w:val="clear" w:color="auto" w:fill="auto"/>
            <w:vAlign w:val="center"/>
          </w:tcPr>
          <w:p w14:paraId="441E4194" w14:textId="77777777" w:rsidR="00DE2C25" w:rsidRPr="0039475D" w:rsidRDefault="00DE2C25" w:rsidP="00370764">
            <w:pPr>
              <w:pStyle w:val="ListParagraph"/>
              <w:numPr>
                <w:ilvl w:val="2"/>
                <w:numId w:val="49"/>
              </w:numPr>
              <w:spacing w:before="0" w:beforeAutospacing="0" w:after="0" w:afterAutospacing="0"/>
              <w:jc w:val="both"/>
              <w:rPr>
                <w:bCs/>
                <w:sz w:val="20"/>
                <w:szCs w:val="20"/>
              </w:rPr>
            </w:pPr>
            <w:r w:rsidRPr="0039475D">
              <w:rPr>
                <w:bCs/>
                <w:sz w:val="20"/>
                <w:szCs w:val="20"/>
              </w:rPr>
              <w:t>Naftas produkti, kurus piegādā un izmanto citiem mērķiem, nevis par degvielu vai kurināmo</w:t>
            </w:r>
          </w:p>
        </w:tc>
        <w:tc>
          <w:tcPr>
            <w:tcW w:w="709" w:type="dxa"/>
            <w:tcBorders>
              <w:top w:val="nil"/>
              <w:left w:val="nil"/>
              <w:bottom w:val="single" w:sz="4" w:space="0" w:color="auto"/>
              <w:right w:val="single" w:sz="4" w:space="0" w:color="auto"/>
            </w:tcBorders>
            <w:shd w:val="clear" w:color="auto" w:fill="auto"/>
            <w:noWrap/>
            <w:vAlign w:val="center"/>
          </w:tcPr>
          <w:p w14:paraId="57C6A534" w14:textId="77777777" w:rsidR="00DE2C25" w:rsidRPr="0039475D" w:rsidDel="004D6D37" w:rsidRDefault="00DE2C25" w:rsidP="004F2C57">
            <w:pPr>
              <w:jc w:val="center"/>
              <w:rPr>
                <w:rFonts w:eastAsia="Times New Roman" w:cs="Times New Roman"/>
                <w:bCs/>
                <w:color w:val="000000"/>
                <w:sz w:val="20"/>
                <w:szCs w:val="20"/>
                <w:lang w:eastAsia="lv-LV"/>
              </w:rPr>
            </w:pPr>
            <w:r w:rsidRPr="0039475D">
              <w:rPr>
                <w:rFonts w:eastAsia="Times New Roman" w:cs="Times New Roman"/>
                <w:bCs/>
                <w:color w:val="000000"/>
                <w:sz w:val="20"/>
                <w:szCs w:val="20"/>
                <w:lang w:eastAsia="lv-LV"/>
              </w:rPr>
              <w:t>4,6</w:t>
            </w:r>
          </w:p>
        </w:tc>
        <w:tc>
          <w:tcPr>
            <w:tcW w:w="709" w:type="dxa"/>
            <w:tcBorders>
              <w:top w:val="nil"/>
              <w:left w:val="nil"/>
              <w:bottom w:val="single" w:sz="4" w:space="0" w:color="auto"/>
              <w:right w:val="single" w:sz="4" w:space="0" w:color="auto"/>
            </w:tcBorders>
            <w:shd w:val="clear" w:color="auto" w:fill="auto"/>
            <w:noWrap/>
            <w:vAlign w:val="center"/>
          </w:tcPr>
          <w:p w14:paraId="7ABC9EF1" w14:textId="77777777" w:rsidR="00DE2C25" w:rsidRPr="0039475D" w:rsidDel="004D6D37" w:rsidRDefault="00DE2C25" w:rsidP="004F2C57">
            <w:pPr>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5,0</w:t>
            </w:r>
          </w:p>
        </w:tc>
        <w:tc>
          <w:tcPr>
            <w:tcW w:w="709" w:type="dxa"/>
            <w:tcBorders>
              <w:top w:val="nil"/>
              <w:left w:val="nil"/>
              <w:bottom w:val="single" w:sz="4" w:space="0" w:color="auto"/>
              <w:right w:val="single" w:sz="4" w:space="0" w:color="auto"/>
            </w:tcBorders>
            <w:shd w:val="clear" w:color="auto" w:fill="auto"/>
            <w:noWrap/>
            <w:vAlign w:val="center"/>
          </w:tcPr>
          <w:p w14:paraId="312A88B3" w14:textId="77777777" w:rsidR="00DE2C25" w:rsidRPr="0039475D" w:rsidDel="004D6D37" w:rsidRDefault="00DE2C25" w:rsidP="004F2C57">
            <w:pPr>
              <w:jc w:val="center"/>
              <w:rPr>
                <w:rFonts w:eastAsia="Times New Roman" w:cs="Times New Roman"/>
                <w:bCs/>
                <w:i/>
                <w:iCs/>
                <w:color w:val="002060"/>
                <w:sz w:val="20"/>
                <w:szCs w:val="20"/>
                <w:lang w:eastAsia="lv-LV"/>
              </w:rPr>
            </w:pPr>
            <w:r>
              <w:rPr>
                <w:rFonts w:eastAsia="Times New Roman" w:cs="Times New Roman"/>
                <w:bCs/>
                <w:i/>
                <w:iCs/>
                <w:color w:val="002060"/>
                <w:sz w:val="20"/>
                <w:szCs w:val="20"/>
                <w:lang w:eastAsia="lv-LV"/>
              </w:rPr>
              <w:t>8,5</w:t>
            </w:r>
          </w:p>
        </w:tc>
        <w:tc>
          <w:tcPr>
            <w:tcW w:w="709" w:type="dxa"/>
            <w:tcBorders>
              <w:top w:val="nil"/>
              <w:left w:val="nil"/>
              <w:bottom w:val="single" w:sz="4" w:space="0" w:color="auto"/>
              <w:right w:val="single" w:sz="4" w:space="0" w:color="auto"/>
            </w:tcBorders>
            <w:shd w:val="clear" w:color="auto" w:fill="auto"/>
            <w:noWrap/>
            <w:vAlign w:val="center"/>
          </w:tcPr>
          <w:p w14:paraId="47CB0C53" w14:textId="77777777" w:rsidR="00DE2C25" w:rsidRPr="0039475D" w:rsidDel="004D6D37" w:rsidRDefault="00DE2C25" w:rsidP="004F2C57">
            <w:pPr>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4,1</w:t>
            </w:r>
          </w:p>
        </w:tc>
        <w:tc>
          <w:tcPr>
            <w:tcW w:w="709" w:type="dxa"/>
            <w:tcBorders>
              <w:top w:val="nil"/>
              <w:left w:val="nil"/>
              <w:bottom w:val="single" w:sz="4" w:space="0" w:color="auto"/>
              <w:right w:val="single" w:sz="4" w:space="0" w:color="auto"/>
            </w:tcBorders>
            <w:shd w:val="clear" w:color="auto" w:fill="auto"/>
            <w:noWrap/>
            <w:vAlign w:val="center"/>
          </w:tcPr>
          <w:p w14:paraId="53A4A910" w14:textId="77777777" w:rsidR="00DE2C25" w:rsidRPr="0039475D" w:rsidDel="004D6D37" w:rsidRDefault="00DE2C25" w:rsidP="004F2C57">
            <w:pPr>
              <w:jc w:val="center"/>
              <w:rPr>
                <w:rFonts w:eastAsia="Times New Roman" w:cs="Times New Roman"/>
                <w:bCs/>
                <w:i/>
                <w:iCs/>
                <w:color w:val="002060"/>
                <w:sz w:val="20"/>
                <w:szCs w:val="20"/>
                <w:lang w:eastAsia="lv-LV"/>
              </w:rPr>
            </w:pPr>
            <w:r>
              <w:rPr>
                <w:rFonts w:eastAsia="Times New Roman" w:cs="Times New Roman"/>
                <w:bCs/>
                <w:i/>
                <w:iCs/>
                <w:color w:val="002060"/>
                <w:sz w:val="20"/>
                <w:szCs w:val="20"/>
                <w:lang w:eastAsia="lv-LV"/>
              </w:rPr>
              <w:t>-17,3</w:t>
            </w:r>
          </w:p>
        </w:tc>
        <w:tc>
          <w:tcPr>
            <w:tcW w:w="708" w:type="dxa"/>
            <w:tcBorders>
              <w:top w:val="nil"/>
              <w:left w:val="nil"/>
              <w:bottom w:val="single" w:sz="4" w:space="0" w:color="auto"/>
              <w:right w:val="single" w:sz="4" w:space="0" w:color="auto"/>
            </w:tcBorders>
            <w:shd w:val="clear" w:color="auto" w:fill="auto"/>
            <w:noWrap/>
            <w:vAlign w:val="center"/>
          </w:tcPr>
          <w:p w14:paraId="6EF6ADA4" w14:textId="77777777" w:rsidR="00DE2C25" w:rsidRPr="0039475D" w:rsidRDefault="00DE2C25" w:rsidP="004F2C57">
            <w:pPr>
              <w:jc w:val="center"/>
              <w:rPr>
                <w:rFonts w:eastAsia="Times New Roman" w:cs="Times New Roman"/>
                <w:bCs/>
                <w:i/>
                <w:iCs/>
                <w:color w:val="002060"/>
                <w:sz w:val="20"/>
                <w:szCs w:val="20"/>
                <w:lang w:eastAsia="lv-LV"/>
              </w:rPr>
            </w:pPr>
            <w:r>
              <w:rPr>
                <w:rFonts w:eastAsia="Times New Roman" w:cs="Times New Roman"/>
                <w:bCs/>
                <w:i/>
                <w:iCs/>
                <w:color w:val="002060"/>
                <w:sz w:val="20"/>
                <w:szCs w:val="20"/>
                <w:lang w:eastAsia="lv-LV"/>
              </w:rPr>
              <w:t>0,4</w:t>
            </w:r>
          </w:p>
        </w:tc>
        <w:tc>
          <w:tcPr>
            <w:tcW w:w="709" w:type="dxa"/>
            <w:tcBorders>
              <w:top w:val="nil"/>
              <w:left w:val="nil"/>
              <w:bottom w:val="single" w:sz="4" w:space="0" w:color="auto"/>
              <w:right w:val="single" w:sz="12" w:space="0" w:color="auto"/>
            </w:tcBorders>
            <w:shd w:val="clear" w:color="auto" w:fill="auto"/>
            <w:noWrap/>
            <w:vAlign w:val="center"/>
          </w:tcPr>
          <w:p w14:paraId="08705CD3" w14:textId="77777777" w:rsidR="00DE2C25" w:rsidRPr="0039475D" w:rsidRDefault="00DE2C25" w:rsidP="004F2C57">
            <w:pPr>
              <w:jc w:val="center"/>
              <w:rPr>
                <w:rFonts w:eastAsia="Times New Roman" w:cs="Times New Roman"/>
                <w:bCs/>
                <w:i/>
                <w:iCs/>
                <w:color w:val="002060"/>
                <w:sz w:val="20"/>
                <w:szCs w:val="20"/>
                <w:lang w:eastAsia="lv-LV"/>
              </w:rPr>
            </w:pPr>
            <w:r>
              <w:rPr>
                <w:rFonts w:eastAsia="Times New Roman" w:cs="Times New Roman"/>
                <w:bCs/>
                <w:i/>
                <w:iCs/>
                <w:color w:val="002060"/>
                <w:sz w:val="20"/>
                <w:szCs w:val="20"/>
                <w:lang w:eastAsia="lv-LV"/>
              </w:rPr>
              <w:t>0,01</w:t>
            </w:r>
          </w:p>
        </w:tc>
      </w:tr>
      <w:tr w:rsidR="00DE2C25" w:rsidRPr="00BC2DF0" w14:paraId="496122E1" w14:textId="77777777" w:rsidTr="00F2153A">
        <w:trPr>
          <w:trHeight w:val="305"/>
        </w:trPr>
        <w:tc>
          <w:tcPr>
            <w:tcW w:w="4252" w:type="dxa"/>
            <w:tcBorders>
              <w:top w:val="nil"/>
              <w:left w:val="single" w:sz="12" w:space="0" w:color="auto"/>
              <w:bottom w:val="single" w:sz="4" w:space="0" w:color="auto"/>
              <w:right w:val="single" w:sz="4" w:space="0" w:color="auto"/>
            </w:tcBorders>
            <w:shd w:val="clear" w:color="auto" w:fill="auto"/>
            <w:vAlign w:val="center"/>
          </w:tcPr>
          <w:p w14:paraId="471142EF" w14:textId="5D4EDAAD" w:rsidR="00DE2C25" w:rsidRPr="0039475D" w:rsidRDefault="00DE2C25" w:rsidP="00370764">
            <w:pPr>
              <w:pStyle w:val="ListParagraph"/>
              <w:numPr>
                <w:ilvl w:val="2"/>
                <w:numId w:val="49"/>
              </w:numPr>
              <w:spacing w:before="0" w:beforeAutospacing="0" w:after="0" w:afterAutospacing="0"/>
              <w:jc w:val="both"/>
              <w:rPr>
                <w:bCs/>
                <w:sz w:val="20"/>
                <w:szCs w:val="20"/>
              </w:rPr>
            </w:pPr>
            <w:r w:rsidRPr="00494B79">
              <w:rPr>
                <w:bCs/>
                <w:sz w:val="20"/>
                <w:szCs w:val="20"/>
              </w:rPr>
              <w:t>Naftas produkti, kurus piegādā un izmanto gaisakuģi, kuri netiek izman</w:t>
            </w:r>
            <w:r>
              <w:rPr>
                <w:bCs/>
                <w:sz w:val="20"/>
                <w:szCs w:val="20"/>
              </w:rPr>
              <w:softHyphen/>
            </w:r>
            <w:r w:rsidRPr="00494B79">
              <w:rPr>
                <w:bCs/>
                <w:sz w:val="20"/>
                <w:szCs w:val="20"/>
              </w:rPr>
              <w:t>toti privātai atpūtai un izklaidei</w:t>
            </w:r>
            <w:r w:rsidR="003E076B">
              <w:rPr>
                <w:bCs/>
                <w:sz w:val="20"/>
                <w:szCs w:val="20"/>
              </w:rPr>
              <w:t xml:space="preserve"> </w:t>
            </w:r>
            <w:r w:rsidR="003E076B">
              <w:rPr>
                <w:sz w:val="20"/>
                <w:szCs w:val="20"/>
                <w:vertAlign w:val="superscript"/>
              </w:rPr>
              <w:t>4</w:t>
            </w:r>
          </w:p>
        </w:tc>
        <w:tc>
          <w:tcPr>
            <w:tcW w:w="709" w:type="dxa"/>
            <w:tcBorders>
              <w:top w:val="nil"/>
              <w:left w:val="nil"/>
              <w:bottom w:val="single" w:sz="4" w:space="0" w:color="auto"/>
              <w:right w:val="single" w:sz="4" w:space="0" w:color="auto"/>
            </w:tcBorders>
            <w:shd w:val="clear" w:color="auto" w:fill="auto"/>
            <w:noWrap/>
            <w:vAlign w:val="center"/>
          </w:tcPr>
          <w:p w14:paraId="7C41B418" w14:textId="77777777" w:rsidR="00DE2C25" w:rsidRPr="0039475D" w:rsidDel="004D6D37" w:rsidRDefault="00DE2C25" w:rsidP="004F2C57">
            <w:pPr>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19,0</w:t>
            </w:r>
          </w:p>
        </w:tc>
        <w:tc>
          <w:tcPr>
            <w:tcW w:w="709" w:type="dxa"/>
            <w:tcBorders>
              <w:top w:val="nil"/>
              <w:left w:val="nil"/>
              <w:bottom w:val="single" w:sz="4" w:space="0" w:color="auto"/>
              <w:right w:val="single" w:sz="4" w:space="0" w:color="auto"/>
            </w:tcBorders>
            <w:shd w:val="clear" w:color="auto" w:fill="auto"/>
            <w:noWrap/>
            <w:vAlign w:val="center"/>
          </w:tcPr>
          <w:p w14:paraId="7FA704C9" w14:textId="77777777" w:rsidR="00DE2C25" w:rsidRPr="0039475D" w:rsidDel="004D6D37" w:rsidRDefault="00DE2C25" w:rsidP="004F2C57">
            <w:pPr>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38,8</w:t>
            </w:r>
          </w:p>
        </w:tc>
        <w:tc>
          <w:tcPr>
            <w:tcW w:w="709" w:type="dxa"/>
            <w:tcBorders>
              <w:top w:val="nil"/>
              <w:left w:val="nil"/>
              <w:bottom w:val="single" w:sz="4" w:space="0" w:color="auto"/>
              <w:right w:val="single" w:sz="4" w:space="0" w:color="auto"/>
            </w:tcBorders>
            <w:shd w:val="clear" w:color="auto" w:fill="auto"/>
            <w:noWrap/>
            <w:vAlign w:val="center"/>
          </w:tcPr>
          <w:p w14:paraId="456F8DD4" w14:textId="77777777" w:rsidR="00DE2C25" w:rsidRPr="0039475D" w:rsidDel="004D6D37" w:rsidRDefault="00DE2C25" w:rsidP="004F2C57">
            <w:pPr>
              <w:jc w:val="center"/>
              <w:rPr>
                <w:rFonts w:eastAsia="Times New Roman" w:cs="Times New Roman"/>
                <w:bCs/>
                <w:i/>
                <w:iCs/>
                <w:color w:val="002060"/>
                <w:sz w:val="20"/>
                <w:szCs w:val="20"/>
                <w:lang w:eastAsia="lv-LV"/>
              </w:rPr>
            </w:pPr>
            <w:r>
              <w:rPr>
                <w:rFonts w:eastAsia="Times New Roman" w:cs="Times New Roman"/>
                <w:bCs/>
                <w:i/>
                <w:iCs/>
                <w:color w:val="002060"/>
                <w:sz w:val="20"/>
                <w:szCs w:val="20"/>
                <w:lang w:eastAsia="lv-LV"/>
              </w:rPr>
              <w:t>103,7</w:t>
            </w:r>
          </w:p>
        </w:tc>
        <w:tc>
          <w:tcPr>
            <w:tcW w:w="709" w:type="dxa"/>
            <w:tcBorders>
              <w:top w:val="nil"/>
              <w:left w:val="nil"/>
              <w:bottom w:val="single" w:sz="4" w:space="0" w:color="auto"/>
              <w:right w:val="single" w:sz="4" w:space="0" w:color="auto"/>
            </w:tcBorders>
            <w:shd w:val="clear" w:color="auto" w:fill="auto"/>
            <w:noWrap/>
            <w:vAlign w:val="center"/>
          </w:tcPr>
          <w:p w14:paraId="63A0CCC3" w14:textId="77777777" w:rsidR="00DE2C25" w:rsidRPr="0039475D" w:rsidDel="004D6D37" w:rsidRDefault="00DE2C25" w:rsidP="004F2C57">
            <w:pPr>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52,7</w:t>
            </w:r>
          </w:p>
        </w:tc>
        <w:tc>
          <w:tcPr>
            <w:tcW w:w="709" w:type="dxa"/>
            <w:tcBorders>
              <w:top w:val="nil"/>
              <w:left w:val="nil"/>
              <w:bottom w:val="single" w:sz="4" w:space="0" w:color="auto"/>
              <w:right w:val="single" w:sz="4" w:space="0" w:color="auto"/>
            </w:tcBorders>
            <w:shd w:val="clear" w:color="auto" w:fill="auto"/>
            <w:noWrap/>
            <w:vAlign w:val="center"/>
          </w:tcPr>
          <w:p w14:paraId="2ADC515F" w14:textId="77777777" w:rsidR="00DE2C25" w:rsidRPr="0039475D" w:rsidDel="004D6D37" w:rsidRDefault="00DE2C25" w:rsidP="004F2C57">
            <w:pPr>
              <w:jc w:val="center"/>
              <w:rPr>
                <w:rFonts w:eastAsia="Times New Roman" w:cs="Times New Roman"/>
                <w:bCs/>
                <w:i/>
                <w:iCs/>
                <w:color w:val="002060"/>
                <w:sz w:val="20"/>
                <w:szCs w:val="20"/>
                <w:lang w:eastAsia="lv-LV"/>
              </w:rPr>
            </w:pPr>
            <w:r>
              <w:rPr>
                <w:rFonts w:eastAsia="Times New Roman" w:cs="Times New Roman"/>
                <w:bCs/>
                <w:i/>
                <w:iCs/>
                <w:color w:val="002060"/>
                <w:sz w:val="20"/>
                <w:szCs w:val="20"/>
                <w:lang w:eastAsia="lv-LV"/>
              </w:rPr>
              <w:t>35,8</w:t>
            </w:r>
          </w:p>
        </w:tc>
        <w:tc>
          <w:tcPr>
            <w:tcW w:w="708" w:type="dxa"/>
            <w:tcBorders>
              <w:top w:val="nil"/>
              <w:left w:val="nil"/>
              <w:bottom w:val="single" w:sz="4" w:space="0" w:color="auto"/>
              <w:right w:val="single" w:sz="4" w:space="0" w:color="auto"/>
            </w:tcBorders>
            <w:shd w:val="clear" w:color="auto" w:fill="auto"/>
            <w:noWrap/>
            <w:vAlign w:val="center"/>
          </w:tcPr>
          <w:p w14:paraId="612A7F01" w14:textId="77777777" w:rsidR="00DE2C25" w:rsidRPr="0039475D" w:rsidRDefault="00DE2C25" w:rsidP="004F2C57">
            <w:pPr>
              <w:jc w:val="center"/>
              <w:rPr>
                <w:rFonts w:eastAsia="Times New Roman" w:cs="Times New Roman"/>
                <w:bCs/>
                <w:i/>
                <w:iCs/>
                <w:color w:val="002060"/>
                <w:sz w:val="20"/>
                <w:szCs w:val="20"/>
                <w:lang w:eastAsia="lv-LV"/>
              </w:rPr>
            </w:pPr>
            <w:r>
              <w:rPr>
                <w:rFonts w:eastAsia="Times New Roman" w:cs="Times New Roman"/>
                <w:bCs/>
                <w:i/>
                <w:iCs/>
                <w:color w:val="002060"/>
                <w:sz w:val="20"/>
                <w:szCs w:val="20"/>
                <w:lang w:eastAsia="lv-LV"/>
              </w:rPr>
              <w:t>5,1</w:t>
            </w:r>
          </w:p>
        </w:tc>
        <w:tc>
          <w:tcPr>
            <w:tcW w:w="709" w:type="dxa"/>
            <w:tcBorders>
              <w:top w:val="nil"/>
              <w:left w:val="nil"/>
              <w:bottom w:val="single" w:sz="4" w:space="0" w:color="auto"/>
              <w:right w:val="single" w:sz="12" w:space="0" w:color="auto"/>
            </w:tcBorders>
            <w:shd w:val="clear" w:color="auto" w:fill="auto"/>
            <w:noWrap/>
            <w:vAlign w:val="center"/>
          </w:tcPr>
          <w:p w14:paraId="36572CDE" w14:textId="77777777" w:rsidR="00DE2C25" w:rsidRPr="0039475D" w:rsidRDefault="00DE2C25" w:rsidP="004F2C57">
            <w:pPr>
              <w:jc w:val="center"/>
              <w:rPr>
                <w:rFonts w:eastAsia="Times New Roman" w:cs="Times New Roman"/>
                <w:bCs/>
                <w:i/>
                <w:iCs/>
                <w:color w:val="002060"/>
                <w:sz w:val="20"/>
                <w:szCs w:val="20"/>
                <w:lang w:eastAsia="lv-LV"/>
              </w:rPr>
            </w:pPr>
            <w:r>
              <w:rPr>
                <w:rFonts w:eastAsia="Times New Roman" w:cs="Times New Roman"/>
                <w:bCs/>
                <w:i/>
                <w:iCs/>
                <w:color w:val="002060"/>
                <w:sz w:val="20"/>
                <w:szCs w:val="20"/>
                <w:lang w:eastAsia="lv-LV"/>
              </w:rPr>
              <w:t>0,18</w:t>
            </w:r>
          </w:p>
        </w:tc>
      </w:tr>
      <w:tr w:rsidR="00DE2C25" w:rsidRPr="00BC2DF0" w14:paraId="308AF108" w14:textId="77777777" w:rsidTr="00F2153A">
        <w:trPr>
          <w:trHeight w:val="305"/>
        </w:trPr>
        <w:tc>
          <w:tcPr>
            <w:tcW w:w="4252" w:type="dxa"/>
            <w:tcBorders>
              <w:top w:val="single" w:sz="4" w:space="0" w:color="auto"/>
              <w:left w:val="single" w:sz="12" w:space="0" w:color="auto"/>
              <w:bottom w:val="single" w:sz="4" w:space="0" w:color="auto"/>
              <w:right w:val="single" w:sz="4" w:space="0" w:color="auto"/>
            </w:tcBorders>
            <w:shd w:val="clear" w:color="auto" w:fill="auto"/>
            <w:vAlign w:val="center"/>
          </w:tcPr>
          <w:p w14:paraId="2E83F099" w14:textId="04BE00A3" w:rsidR="00DE2C25" w:rsidRPr="0039475D" w:rsidRDefault="00DE2C25" w:rsidP="00370764">
            <w:pPr>
              <w:pStyle w:val="ListParagraph"/>
              <w:numPr>
                <w:ilvl w:val="2"/>
                <w:numId w:val="49"/>
              </w:numPr>
              <w:spacing w:before="0" w:beforeAutospacing="0" w:after="0" w:afterAutospacing="0"/>
              <w:jc w:val="both"/>
              <w:rPr>
                <w:bCs/>
                <w:sz w:val="20"/>
                <w:szCs w:val="20"/>
              </w:rPr>
            </w:pPr>
            <w:r w:rsidRPr="00494B79">
              <w:rPr>
                <w:bCs/>
                <w:sz w:val="20"/>
                <w:szCs w:val="20"/>
              </w:rPr>
              <w:t>Naftas produkti, kurus piegādā un izmanto kuģi, kuri netiek izmantoti privātai atpūtai un izklaidei</w:t>
            </w:r>
            <w:r w:rsidR="003E076B">
              <w:rPr>
                <w:bCs/>
                <w:sz w:val="20"/>
                <w:szCs w:val="20"/>
              </w:rPr>
              <w:t xml:space="preserve"> </w:t>
            </w:r>
            <w:r w:rsidR="003E076B">
              <w:rPr>
                <w:sz w:val="20"/>
                <w:szCs w:val="20"/>
                <w:vertAlign w:val="superscript"/>
              </w:rPr>
              <w:t>4</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6B1F5C7" w14:textId="77777777" w:rsidR="00DE2C25" w:rsidRPr="0039475D" w:rsidDel="004D6D37" w:rsidRDefault="00DE2C25" w:rsidP="004F2C57">
            <w:pPr>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4,5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42E7EC0" w14:textId="77777777" w:rsidR="00DE2C25" w:rsidRPr="0039475D" w:rsidDel="004D6D37" w:rsidRDefault="00DE2C25" w:rsidP="004F2C57">
            <w:pPr>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4,5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6C17313" w14:textId="77777777" w:rsidR="00DE2C25" w:rsidRPr="0039475D" w:rsidDel="004D6D37" w:rsidRDefault="00DE2C25" w:rsidP="004F2C57">
            <w:pPr>
              <w:jc w:val="center"/>
              <w:rPr>
                <w:rFonts w:eastAsia="Times New Roman" w:cs="Times New Roman"/>
                <w:bCs/>
                <w:i/>
                <w:iCs/>
                <w:color w:val="002060"/>
                <w:sz w:val="20"/>
                <w:szCs w:val="20"/>
                <w:lang w:eastAsia="lv-LV"/>
              </w:rPr>
            </w:pPr>
            <w:r>
              <w:rPr>
                <w:rFonts w:eastAsia="Times New Roman" w:cs="Times New Roman"/>
                <w:bCs/>
                <w:i/>
                <w:iCs/>
                <w:color w:val="002060"/>
                <w:sz w:val="20"/>
                <w:szCs w:val="20"/>
                <w:lang w:eastAsia="lv-LV"/>
              </w:rPr>
              <w:t>-1,7</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6688C41" w14:textId="77777777" w:rsidR="00DE2C25" w:rsidRPr="0039475D" w:rsidDel="004D6D37" w:rsidRDefault="00DE2C25" w:rsidP="004F2C57">
            <w:pPr>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4,7</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3D93FC0" w14:textId="77777777" w:rsidR="00DE2C25" w:rsidRPr="0039475D" w:rsidDel="004D6D37" w:rsidRDefault="00DE2C25" w:rsidP="004F2C57">
            <w:pPr>
              <w:jc w:val="center"/>
              <w:rPr>
                <w:rFonts w:eastAsia="Times New Roman" w:cs="Times New Roman"/>
                <w:bCs/>
                <w:i/>
                <w:iCs/>
                <w:color w:val="002060"/>
                <w:sz w:val="20"/>
                <w:szCs w:val="20"/>
                <w:lang w:eastAsia="lv-LV"/>
              </w:rPr>
            </w:pPr>
            <w:r>
              <w:rPr>
                <w:rFonts w:eastAsia="Times New Roman" w:cs="Times New Roman"/>
                <w:bCs/>
                <w:i/>
                <w:iCs/>
                <w:color w:val="002060"/>
                <w:sz w:val="20"/>
                <w:szCs w:val="20"/>
                <w:lang w:eastAsia="lv-LV"/>
              </w:rPr>
              <w:t>5,2</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06F940B" w14:textId="77777777" w:rsidR="00DE2C25" w:rsidRPr="0039475D" w:rsidRDefault="00DE2C25" w:rsidP="004F2C57">
            <w:pPr>
              <w:jc w:val="center"/>
              <w:rPr>
                <w:rFonts w:eastAsia="Times New Roman" w:cs="Times New Roman"/>
                <w:bCs/>
                <w:i/>
                <w:iCs/>
                <w:color w:val="002060"/>
                <w:sz w:val="20"/>
                <w:szCs w:val="20"/>
                <w:lang w:eastAsia="lv-LV"/>
              </w:rPr>
            </w:pPr>
            <w:r>
              <w:rPr>
                <w:rFonts w:eastAsia="Times New Roman" w:cs="Times New Roman"/>
                <w:bCs/>
                <w:i/>
                <w:iCs/>
                <w:color w:val="002060"/>
                <w:sz w:val="20"/>
                <w:szCs w:val="20"/>
                <w:lang w:eastAsia="lv-LV"/>
              </w:rPr>
              <w:t>0,5</w:t>
            </w:r>
          </w:p>
        </w:tc>
        <w:tc>
          <w:tcPr>
            <w:tcW w:w="709" w:type="dxa"/>
            <w:tcBorders>
              <w:top w:val="single" w:sz="4" w:space="0" w:color="auto"/>
              <w:left w:val="nil"/>
              <w:bottom w:val="single" w:sz="4" w:space="0" w:color="auto"/>
              <w:right w:val="single" w:sz="12" w:space="0" w:color="auto"/>
            </w:tcBorders>
            <w:shd w:val="clear" w:color="auto" w:fill="auto"/>
            <w:noWrap/>
            <w:vAlign w:val="center"/>
          </w:tcPr>
          <w:p w14:paraId="038F6E66" w14:textId="77777777" w:rsidR="00DE2C25" w:rsidRPr="0039475D" w:rsidRDefault="00DE2C25" w:rsidP="004F2C57">
            <w:pPr>
              <w:jc w:val="center"/>
              <w:rPr>
                <w:rFonts w:eastAsia="Times New Roman" w:cs="Times New Roman"/>
                <w:bCs/>
                <w:i/>
                <w:iCs/>
                <w:color w:val="002060"/>
                <w:sz w:val="20"/>
                <w:szCs w:val="20"/>
                <w:lang w:eastAsia="lv-LV"/>
              </w:rPr>
            </w:pPr>
            <w:r>
              <w:rPr>
                <w:rFonts w:eastAsia="Times New Roman" w:cs="Times New Roman"/>
                <w:bCs/>
                <w:i/>
                <w:iCs/>
                <w:color w:val="002060"/>
                <w:sz w:val="20"/>
                <w:szCs w:val="20"/>
                <w:lang w:eastAsia="lv-LV"/>
              </w:rPr>
              <w:t>0,02</w:t>
            </w:r>
          </w:p>
        </w:tc>
      </w:tr>
      <w:tr w:rsidR="00DC7BF0" w:rsidRPr="00BC2DF0" w14:paraId="49E136C9" w14:textId="77777777" w:rsidTr="00F2153A">
        <w:trPr>
          <w:trHeight w:val="305"/>
        </w:trPr>
        <w:tc>
          <w:tcPr>
            <w:tcW w:w="4252" w:type="dxa"/>
            <w:tcBorders>
              <w:top w:val="nil"/>
              <w:left w:val="single" w:sz="12" w:space="0" w:color="auto"/>
              <w:bottom w:val="single" w:sz="4" w:space="0" w:color="auto"/>
              <w:right w:val="single" w:sz="4" w:space="0" w:color="auto"/>
            </w:tcBorders>
            <w:shd w:val="clear" w:color="auto" w:fill="auto"/>
            <w:vAlign w:val="center"/>
          </w:tcPr>
          <w:p w14:paraId="655B1DA8" w14:textId="77777777" w:rsidR="00DC7BF0" w:rsidRPr="0039475D" w:rsidRDefault="00DC7BF0" w:rsidP="00370764">
            <w:pPr>
              <w:pStyle w:val="ListParagraph"/>
              <w:numPr>
                <w:ilvl w:val="2"/>
                <w:numId w:val="49"/>
              </w:numPr>
              <w:spacing w:before="0" w:beforeAutospacing="0" w:after="0" w:afterAutospacing="0"/>
              <w:jc w:val="both"/>
              <w:rPr>
                <w:bCs/>
                <w:sz w:val="20"/>
                <w:szCs w:val="20"/>
              </w:rPr>
            </w:pPr>
            <w:r w:rsidRPr="00494B79">
              <w:rPr>
                <w:bCs/>
                <w:sz w:val="20"/>
                <w:szCs w:val="20"/>
              </w:rPr>
              <w:t>Naftas produkti, kurus piegādā un izmanto elektroenerģijas ražošanai vai kombinētās iekārtās, kas ražo elektroenerģiju un siltumenerģiju</w:t>
            </w:r>
          </w:p>
        </w:tc>
        <w:tc>
          <w:tcPr>
            <w:tcW w:w="709" w:type="dxa"/>
            <w:tcBorders>
              <w:top w:val="nil"/>
              <w:left w:val="nil"/>
              <w:bottom w:val="single" w:sz="4" w:space="0" w:color="auto"/>
              <w:right w:val="single" w:sz="4" w:space="0" w:color="auto"/>
            </w:tcBorders>
            <w:shd w:val="clear" w:color="auto" w:fill="auto"/>
            <w:noWrap/>
            <w:vAlign w:val="center"/>
          </w:tcPr>
          <w:p w14:paraId="738DAA18" w14:textId="77777777" w:rsidR="00DC7BF0" w:rsidRPr="0039475D" w:rsidDel="004D6D37" w:rsidRDefault="00DC7BF0" w:rsidP="00DC7BF0">
            <w:pPr>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0,3</w:t>
            </w:r>
          </w:p>
        </w:tc>
        <w:tc>
          <w:tcPr>
            <w:tcW w:w="709" w:type="dxa"/>
            <w:tcBorders>
              <w:top w:val="nil"/>
              <w:left w:val="nil"/>
              <w:bottom w:val="single" w:sz="4" w:space="0" w:color="auto"/>
              <w:right w:val="single" w:sz="4" w:space="0" w:color="auto"/>
            </w:tcBorders>
            <w:shd w:val="clear" w:color="auto" w:fill="auto"/>
            <w:noWrap/>
            <w:vAlign w:val="center"/>
          </w:tcPr>
          <w:p w14:paraId="1CC3426C" w14:textId="77777777" w:rsidR="00DC7BF0" w:rsidRPr="0039475D" w:rsidDel="004D6D37" w:rsidRDefault="00DC7BF0" w:rsidP="00DC7BF0">
            <w:pPr>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0,3</w:t>
            </w:r>
          </w:p>
        </w:tc>
        <w:tc>
          <w:tcPr>
            <w:tcW w:w="709" w:type="dxa"/>
            <w:tcBorders>
              <w:top w:val="nil"/>
              <w:left w:val="nil"/>
              <w:bottom w:val="single" w:sz="4" w:space="0" w:color="auto"/>
              <w:right w:val="single" w:sz="4" w:space="0" w:color="auto"/>
            </w:tcBorders>
            <w:shd w:val="clear" w:color="auto" w:fill="auto"/>
            <w:noWrap/>
            <w:vAlign w:val="center"/>
          </w:tcPr>
          <w:p w14:paraId="09D7EBB3" w14:textId="77777777" w:rsidR="00DC7BF0" w:rsidRPr="0039475D" w:rsidDel="004D6D37" w:rsidRDefault="00DC7BF0" w:rsidP="00DC7BF0">
            <w:pPr>
              <w:jc w:val="center"/>
              <w:rPr>
                <w:rFonts w:eastAsia="Times New Roman" w:cs="Times New Roman"/>
                <w:bCs/>
                <w:i/>
                <w:iCs/>
                <w:color w:val="002060"/>
                <w:sz w:val="20"/>
                <w:szCs w:val="20"/>
                <w:lang w:eastAsia="lv-LV"/>
              </w:rPr>
            </w:pPr>
            <w:r>
              <w:rPr>
                <w:rFonts w:eastAsia="Times New Roman" w:cs="Times New Roman"/>
                <w:bCs/>
                <w:i/>
                <w:iCs/>
                <w:color w:val="002060"/>
                <w:sz w:val="20"/>
                <w:szCs w:val="20"/>
                <w:lang w:eastAsia="lv-LV"/>
              </w:rPr>
              <w:t>7,7</w:t>
            </w:r>
          </w:p>
        </w:tc>
        <w:tc>
          <w:tcPr>
            <w:tcW w:w="709" w:type="dxa"/>
            <w:tcBorders>
              <w:top w:val="nil"/>
              <w:left w:val="nil"/>
              <w:bottom w:val="single" w:sz="4" w:space="0" w:color="auto"/>
              <w:right w:val="single" w:sz="4" w:space="0" w:color="auto"/>
            </w:tcBorders>
            <w:shd w:val="clear" w:color="auto" w:fill="auto"/>
            <w:noWrap/>
            <w:vAlign w:val="center"/>
          </w:tcPr>
          <w:p w14:paraId="3B79E9ED" w14:textId="77777777" w:rsidR="00DC7BF0" w:rsidRPr="0039475D" w:rsidDel="004D6D37" w:rsidRDefault="00DC7BF0" w:rsidP="00DC7BF0">
            <w:pPr>
              <w:jc w:val="center"/>
              <w:rPr>
                <w:rFonts w:eastAsia="Times New Roman" w:cs="Times New Roman"/>
                <w:bCs/>
                <w:color w:val="000000"/>
                <w:sz w:val="20"/>
                <w:szCs w:val="20"/>
                <w:lang w:eastAsia="lv-LV"/>
              </w:rPr>
            </w:pPr>
            <w:r>
              <w:rPr>
                <w:rFonts w:eastAsia="Times New Roman" w:cs="Times New Roman"/>
                <w:bCs/>
                <w:color w:val="000000"/>
                <w:sz w:val="20"/>
                <w:szCs w:val="20"/>
                <w:lang w:eastAsia="lv-LV"/>
              </w:rPr>
              <w:t>0,4</w:t>
            </w:r>
          </w:p>
        </w:tc>
        <w:tc>
          <w:tcPr>
            <w:tcW w:w="709" w:type="dxa"/>
            <w:tcBorders>
              <w:top w:val="nil"/>
              <w:left w:val="nil"/>
              <w:bottom w:val="single" w:sz="4" w:space="0" w:color="auto"/>
              <w:right w:val="single" w:sz="4" w:space="0" w:color="auto"/>
            </w:tcBorders>
            <w:shd w:val="clear" w:color="auto" w:fill="auto"/>
            <w:noWrap/>
            <w:vAlign w:val="center"/>
          </w:tcPr>
          <w:p w14:paraId="4F0FEFE8" w14:textId="77777777" w:rsidR="00DC7BF0" w:rsidRPr="0039475D" w:rsidDel="004D6D37" w:rsidRDefault="00DC7BF0" w:rsidP="00DC7BF0">
            <w:pPr>
              <w:jc w:val="center"/>
              <w:rPr>
                <w:rFonts w:eastAsia="Times New Roman" w:cs="Times New Roman"/>
                <w:bCs/>
                <w:i/>
                <w:iCs/>
                <w:color w:val="002060"/>
                <w:sz w:val="20"/>
                <w:szCs w:val="20"/>
                <w:lang w:eastAsia="lv-LV"/>
              </w:rPr>
            </w:pPr>
            <w:r>
              <w:rPr>
                <w:rFonts w:eastAsia="Times New Roman" w:cs="Times New Roman"/>
                <w:bCs/>
                <w:i/>
                <w:iCs/>
                <w:color w:val="002060"/>
                <w:sz w:val="20"/>
                <w:szCs w:val="20"/>
                <w:lang w:eastAsia="lv-LV"/>
              </w:rPr>
              <w:t>29,5</w:t>
            </w:r>
          </w:p>
        </w:tc>
        <w:tc>
          <w:tcPr>
            <w:tcW w:w="708" w:type="dxa"/>
            <w:tcBorders>
              <w:top w:val="nil"/>
              <w:left w:val="nil"/>
              <w:bottom w:val="single" w:sz="4" w:space="0" w:color="auto"/>
              <w:right w:val="single" w:sz="4" w:space="0" w:color="auto"/>
            </w:tcBorders>
            <w:shd w:val="clear" w:color="auto" w:fill="auto"/>
            <w:noWrap/>
            <w:vAlign w:val="center"/>
          </w:tcPr>
          <w:p w14:paraId="317363B6" w14:textId="77777777" w:rsidR="00DC7BF0" w:rsidRPr="0039475D" w:rsidRDefault="00DC7BF0" w:rsidP="00DC7BF0">
            <w:pPr>
              <w:jc w:val="center"/>
              <w:rPr>
                <w:rFonts w:eastAsia="Times New Roman" w:cs="Times New Roman"/>
                <w:bCs/>
                <w:i/>
                <w:iCs/>
                <w:color w:val="002060"/>
                <w:sz w:val="20"/>
                <w:szCs w:val="20"/>
                <w:lang w:eastAsia="lv-LV"/>
              </w:rPr>
            </w:pPr>
            <w:r>
              <w:rPr>
                <w:rFonts w:eastAsia="Times New Roman" w:cs="Times New Roman"/>
                <w:bCs/>
                <w:i/>
                <w:iCs/>
                <w:color w:val="002060"/>
                <w:sz w:val="20"/>
                <w:szCs w:val="20"/>
                <w:lang w:eastAsia="lv-LV"/>
              </w:rPr>
              <w:t>0,0</w:t>
            </w:r>
          </w:p>
        </w:tc>
        <w:tc>
          <w:tcPr>
            <w:tcW w:w="709" w:type="dxa"/>
            <w:tcBorders>
              <w:top w:val="nil"/>
              <w:left w:val="nil"/>
              <w:bottom w:val="single" w:sz="4" w:space="0" w:color="auto"/>
              <w:right w:val="single" w:sz="12" w:space="0" w:color="auto"/>
            </w:tcBorders>
            <w:shd w:val="clear" w:color="auto" w:fill="auto"/>
            <w:noWrap/>
            <w:vAlign w:val="center"/>
          </w:tcPr>
          <w:p w14:paraId="32C4FB16" w14:textId="77777777" w:rsidR="00DC7BF0" w:rsidRPr="0039475D" w:rsidRDefault="00DC7BF0" w:rsidP="00DC7BF0">
            <w:pPr>
              <w:jc w:val="center"/>
              <w:rPr>
                <w:rFonts w:eastAsia="Times New Roman" w:cs="Times New Roman"/>
                <w:bCs/>
                <w:i/>
                <w:iCs/>
                <w:color w:val="002060"/>
                <w:sz w:val="20"/>
                <w:szCs w:val="20"/>
                <w:lang w:eastAsia="lv-LV"/>
              </w:rPr>
            </w:pPr>
            <w:r>
              <w:rPr>
                <w:rFonts w:eastAsia="Times New Roman" w:cs="Times New Roman"/>
                <w:bCs/>
                <w:i/>
                <w:iCs/>
                <w:color w:val="002060"/>
                <w:sz w:val="20"/>
                <w:szCs w:val="20"/>
                <w:lang w:eastAsia="lv-LV"/>
              </w:rPr>
              <w:t>0,0</w:t>
            </w:r>
          </w:p>
        </w:tc>
      </w:tr>
      <w:tr w:rsidR="00DC7BF0" w:rsidRPr="00BC2DF0" w14:paraId="20895E75" w14:textId="77777777" w:rsidTr="00F2153A">
        <w:trPr>
          <w:trHeight w:val="75"/>
        </w:trPr>
        <w:tc>
          <w:tcPr>
            <w:tcW w:w="4252" w:type="dxa"/>
            <w:tcBorders>
              <w:top w:val="single" w:sz="4" w:space="0" w:color="auto"/>
              <w:left w:val="single" w:sz="12" w:space="0" w:color="auto"/>
              <w:bottom w:val="single" w:sz="4" w:space="0" w:color="auto"/>
              <w:right w:val="single" w:sz="4" w:space="0" w:color="auto"/>
            </w:tcBorders>
            <w:shd w:val="clear" w:color="000000" w:fill="FCE4D6"/>
            <w:vAlign w:val="center"/>
            <w:hideMark/>
          </w:tcPr>
          <w:p w14:paraId="18FA4E47" w14:textId="77777777" w:rsidR="00DC7BF0" w:rsidRPr="00E52FB2" w:rsidRDefault="00DC7BF0" w:rsidP="00370764">
            <w:pPr>
              <w:pStyle w:val="ListParagraph"/>
              <w:numPr>
                <w:ilvl w:val="1"/>
                <w:numId w:val="49"/>
              </w:numPr>
              <w:spacing w:before="0" w:beforeAutospacing="0" w:after="0" w:afterAutospacing="0"/>
              <w:rPr>
                <w:b/>
                <w:bCs/>
                <w:sz w:val="20"/>
                <w:szCs w:val="20"/>
              </w:rPr>
            </w:pPr>
            <w:r w:rsidRPr="00E52FB2">
              <w:rPr>
                <w:b/>
                <w:bCs/>
                <w:sz w:val="20"/>
                <w:szCs w:val="20"/>
              </w:rPr>
              <w:t>Dabasgāzei</w:t>
            </w:r>
            <w:r w:rsidRPr="00E52FB2">
              <w:rPr>
                <w:i/>
                <w:iCs/>
                <w:sz w:val="20"/>
                <w:szCs w:val="20"/>
              </w:rPr>
              <w:t>,</w:t>
            </w:r>
            <w:r>
              <w:rPr>
                <w:i/>
                <w:iCs/>
                <w:sz w:val="20"/>
                <w:szCs w:val="20"/>
              </w:rPr>
              <w:t xml:space="preserve"> t.sk.</w:t>
            </w:r>
            <w:r w:rsidRPr="00E52FB2">
              <w:rPr>
                <w:i/>
                <w:iCs/>
                <w:sz w:val="20"/>
                <w:szCs w:val="20"/>
              </w:rPr>
              <w:t>:</w:t>
            </w:r>
          </w:p>
        </w:tc>
        <w:tc>
          <w:tcPr>
            <w:tcW w:w="709" w:type="dxa"/>
            <w:tcBorders>
              <w:top w:val="nil"/>
              <w:left w:val="nil"/>
              <w:bottom w:val="single" w:sz="4" w:space="0" w:color="auto"/>
              <w:right w:val="single" w:sz="4" w:space="0" w:color="auto"/>
            </w:tcBorders>
            <w:shd w:val="clear" w:color="000000" w:fill="FCE4D6"/>
            <w:noWrap/>
            <w:vAlign w:val="center"/>
            <w:hideMark/>
          </w:tcPr>
          <w:p w14:paraId="5599BE6D" w14:textId="6D6103C7" w:rsidR="00DC7BF0" w:rsidRPr="00BC2DF0" w:rsidRDefault="00DC7BF0" w:rsidP="00DC7BF0">
            <w:pPr>
              <w:jc w:val="center"/>
              <w:rPr>
                <w:rFonts w:eastAsia="Times New Roman" w:cs="Times New Roman"/>
                <w:b/>
                <w:bCs/>
                <w:color w:val="000000"/>
                <w:sz w:val="20"/>
                <w:szCs w:val="20"/>
                <w:lang w:eastAsia="lv-LV"/>
              </w:rPr>
            </w:pPr>
            <w:r w:rsidRPr="00BC2DF0">
              <w:rPr>
                <w:rFonts w:eastAsia="Times New Roman" w:cs="Times New Roman"/>
                <w:b/>
                <w:bCs/>
                <w:color w:val="000000"/>
                <w:sz w:val="20"/>
                <w:szCs w:val="20"/>
                <w:lang w:eastAsia="lv-LV"/>
              </w:rPr>
              <w:t>1,</w:t>
            </w:r>
            <w:r>
              <w:rPr>
                <w:rFonts w:eastAsia="Times New Roman" w:cs="Times New Roman"/>
                <w:b/>
                <w:bCs/>
                <w:color w:val="000000"/>
                <w:sz w:val="20"/>
                <w:szCs w:val="20"/>
                <w:lang w:eastAsia="lv-LV"/>
              </w:rPr>
              <w:t>6</w:t>
            </w:r>
          </w:p>
        </w:tc>
        <w:tc>
          <w:tcPr>
            <w:tcW w:w="709" w:type="dxa"/>
            <w:tcBorders>
              <w:top w:val="nil"/>
              <w:left w:val="nil"/>
              <w:bottom w:val="single" w:sz="4" w:space="0" w:color="auto"/>
              <w:right w:val="single" w:sz="4" w:space="0" w:color="auto"/>
            </w:tcBorders>
            <w:shd w:val="clear" w:color="000000" w:fill="FCE4D6"/>
            <w:noWrap/>
            <w:vAlign w:val="center"/>
            <w:hideMark/>
          </w:tcPr>
          <w:p w14:paraId="062B4420" w14:textId="6607AEC0" w:rsidR="00DC7BF0" w:rsidRPr="00BC2DF0" w:rsidRDefault="00DC7BF0" w:rsidP="00DC7BF0">
            <w:pPr>
              <w:jc w:val="center"/>
              <w:rPr>
                <w:rFonts w:eastAsia="Times New Roman" w:cs="Times New Roman"/>
                <w:b/>
                <w:bCs/>
                <w:color w:val="000000"/>
                <w:sz w:val="20"/>
                <w:szCs w:val="20"/>
                <w:lang w:eastAsia="lv-LV"/>
              </w:rPr>
            </w:pPr>
            <w:r w:rsidRPr="00BC2DF0">
              <w:rPr>
                <w:rFonts w:eastAsia="Times New Roman" w:cs="Times New Roman"/>
                <w:b/>
                <w:bCs/>
                <w:color w:val="000000"/>
                <w:sz w:val="20"/>
                <w:szCs w:val="20"/>
                <w:lang w:eastAsia="lv-LV"/>
              </w:rPr>
              <w:t>1</w:t>
            </w:r>
            <w:r>
              <w:rPr>
                <w:rFonts w:eastAsia="Times New Roman" w:cs="Times New Roman"/>
                <w:b/>
                <w:bCs/>
                <w:color w:val="000000"/>
                <w:sz w:val="20"/>
                <w:szCs w:val="20"/>
                <w:lang w:eastAsia="lv-LV"/>
              </w:rPr>
              <w:t>,5</w:t>
            </w:r>
          </w:p>
        </w:tc>
        <w:tc>
          <w:tcPr>
            <w:tcW w:w="709" w:type="dxa"/>
            <w:tcBorders>
              <w:top w:val="nil"/>
              <w:left w:val="nil"/>
              <w:bottom w:val="single" w:sz="4" w:space="0" w:color="auto"/>
              <w:right w:val="single" w:sz="4" w:space="0" w:color="auto"/>
            </w:tcBorders>
            <w:shd w:val="clear" w:color="000000" w:fill="FCE4D6"/>
            <w:noWrap/>
            <w:vAlign w:val="center"/>
            <w:hideMark/>
          </w:tcPr>
          <w:p w14:paraId="44E14203" w14:textId="4CCC6216" w:rsidR="00DC7BF0" w:rsidRPr="00BC2DF0" w:rsidRDefault="00DC7BF0" w:rsidP="00DC7BF0">
            <w:pPr>
              <w:jc w:val="center"/>
              <w:rPr>
                <w:rFonts w:eastAsia="Times New Roman" w:cs="Times New Roman"/>
                <w:b/>
                <w:bCs/>
                <w:i/>
                <w:iCs/>
                <w:color w:val="002060"/>
                <w:sz w:val="20"/>
                <w:szCs w:val="20"/>
                <w:lang w:eastAsia="lv-LV"/>
              </w:rPr>
            </w:pPr>
            <w:r w:rsidRPr="00BC2DF0">
              <w:rPr>
                <w:rFonts w:eastAsia="Times New Roman" w:cs="Times New Roman"/>
                <w:b/>
                <w:bCs/>
                <w:i/>
                <w:iCs/>
                <w:color w:val="002060"/>
                <w:sz w:val="20"/>
                <w:szCs w:val="20"/>
                <w:lang w:eastAsia="lv-LV"/>
              </w:rPr>
              <w:t>-</w:t>
            </w:r>
            <w:r>
              <w:rPr>
                <w:rFonts w:eastAsia="Times New Roman" w:cs="Times New Roman"/>
                <w:b/>
                <w:bCs/>
                <w:i/>
                <w:iCs/>
                <w:color w:val="002060"/>
                <w:sz w:val="20"/>
                <w:szCs w:val="20"/>
                <w:lang w:eastAsia="lv-LV"/>
              </w:rPr>
              <w:t>2,7</w:t>
            </w:r>
          </w:p>
        </w:tc>
        <w:tc>
          <w:tcPr>
            <w:tcW w:w="709" w:type="dxa"/>
            <w:tcBorders>
              <w:top w:val="nil"/>
              <w:left w:val="nil"/>
              <w:bottom w:val="single" w:sz="4" w:space="0" w:color="auto"/>
              <w:right w:val="single" w:sz="4" w:space="0" w:color="auto"/>
            </w:tcBorders>
            <w:shd w:val="clear" w:color="000000" w:fill="FCE4D6"/>
            <w:noWrap/>
            <w:vAlign w:val="center"/>
            <w:hideMark/>
          </w:tcPr>
          <w:p w14:paraId="10AE4462" w14:textId="2770C1AA" w:rsidR="00DC7BF0" w:rsidRPr="00BC2DF0" w:rsidRDefault="00DC7BF0" w:rsidP="00DC7BF0">
            <w:pPr>
              <w:jc w:val="center"/>
              <w:rPr>
                <w:rFonts w:eastAsia="Times New Roman" w:cs="Times New Roman"/>
                <w:b/>
                <w:bCs/>
                <w:color w:val="000000"/>
                <w:sz w:val="20"/>
                <w:szCs w:val="20"/>
                <w:lang w:eastAsia="lv-LV"/>
              </w:rPr>
            </w:pPr>
            <w:r w:rsidRPr="00BC2DF0">
              <w:rPr>
                <w:rFonts w:eastAsia="Times New Roman" w:cs="Times New Roman"/>
                <w:b/>
                <w:bCs/>
                <w:color w:val="000000"/>
                <w:sz w:val="20"/>
                <w:szCs w:val="20"/>
                <w:lang w:eastAsia="lv-LV"/>
              </w:rPr>
              <w:t>1,</w:t>
            </w:r>
            <w:r>
              <w:rPr>
                <w:rFonts w:eastAsia="Times New Roman" w:cs="Times New Roman"/>
                <w:b/>
                <w:bCs/>
                <w:color w:val="000000"/>
                <w:sz w:val="20"/>
                <w:szCs w:val="20"/>
                <w:lang w:eastAsia="lv-LV"/>
              </w:rPr>
              <w:t>3</w:t>
            </w:r>
          </w:p>
        </w:tc>
        <w:tc>
          <w:tcPr>
            <w:tcW w:w="709" w:type="dxa"/>
            <w:tcBorders>
              <w:top w:val="nil"/>
              <w:left w:val="nil"/>
              <w:bottom w:val="single" w:sz="4" w:space="0" w:color="auto"/>
              <w:right w:val="single" w:sz="4" w:space="0" w:color="auto"/>
            </w:tcBorders>
            <w:shd w:val="clear" w:color="000000" w:fill="FCE4D6"/>
            <w:noWrap/>
            <w:vAlign w:val="center"/>
            <w:hideMark/>
          </w:tcPr>
          <w:p w14:paraId="08822E89" w14:textId="15B350F1" w:rsidR="00DC7BF0" w:rsidRPr="00BC2DF0" w:rsidRDefault="00DC7BF0" w:rsidP="00DC7BF0">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-13,0</w:t>
            </w:r>
          </w:p>
        </w:tc>
        <w:tc>
          <w:tcPr>
            <w:tcW w:w="708" w:type="dxa"/>
            <w:tcBorders>
              <w:top w:val="nil"/>
              <w:left w:val="nil"/>
              <w:bottom w:val="single" w:sz="4" w:space="0" w:color="auto"/>
              <w:right w:val="single" w:sz="4" w:space="0" w:color="auto"/>
            </w:tcBorders>
            <w:shd w:val="clear" w:color="000000" w:fill="FCE4D6"/>
            <w:noWrap/>
            <w:vAlign w:val="center"/>
            <w:hideMark/>
          </w:tcPr>
          <w:p w14:paraId="053FE376" w14:textId="5D49B26B" w:rsidR="00DC7BF0" w:rsidRPr="00BC2DF0" w:rsidRDefault="00DC7BF0" w:rsidP="00DC7BF0">
            <w:pPr>
              <w:jc w:val="center"/>
              <w:rPr>
                <w:rFonts w:eastAsia="Times New Roman" w:cs="Times New Roman"/>
                <w:b/>
                <w:bCs/>
                <w:i/>
                <w:iCs/>
                <w:color w:val="002060"/>
                <w:sz w:val="20"/>
                <w:szCs w:val="20"/>
                <w:lang w:eastAsia="lv-LV"/>
              </w:rPr>
            </w:pPr>
            <w:r w:rsidRPr="00BC2DF0">
              <w:rPr>
                <w:rFonts w:eastAsia="Times New Roman" w:cs="Times New Roman"/>
                <w:b/>
                <w:bCs/>
                <w:i/>
                <w:iCs/>
                <w:color w:val="002060"/>
                <w:sz w:val="20"/>
                <w:szCs w:val="20"/>
                <w:lang w:eastAsia="lv-LV"/>
              </w:rPr>
              <w:t>0,</w:t>
            </w:r>
            <w:r>
              <w:rPr>
                <w:rFonts w:eastAsia="Times New Roman" w:cs="Times New Roman"/>
                <w:b/>
                <w:bCs/>
                <w:i/>
                <w:iCs/>
                <w:color w:val="002060"/>
                <w:sz w:val="20"/>
                <w:szCs w:val="20"/>
                <w:lang w:eastAsia="lv-LV"/>
              </w:rPr>
              <w:t>1</w:t>
            </w:r>
          </w:p>
        </w:tc>
        <w:tc>
          <w:tcPr>
            <w:tcW w:w="709" w:type="dxa"/>
            <w:tcBorders>
              <w:top w:val="nil"/>
              <w:left w:val="nil"/>
              <w:bottom w:val="single" w:sz="4" w:space="0" w:color="auto"/>
              <w:right w:val="single" w:sz="12" w:space="0" w:color="auto"/>
            </w:tcBorders>
            <w:shd w:val="clear" w:color="000000" w:fill="FCE4D6"/>
            <w:noWrap/>
            <w:vAlign w:val="center"/>
            <w:hideMark/>
          </w:tcPr>
          <w:p w14:paraId="7F05E75A" w14:textId="167F45F8" w:rsidR="00DC7BF0" w:rsidRPr="00BC2DF0" w:rsidRDefault="00DC7BF0" w:rsidP="00DC7BF0">
            <w:pPr>
              <w:jc w:val="center"/>
              <w:rPr>
                <w:rFonts w:eastAsia="Times New Roman" w:cs="Times New Roman"/>
                <w:b/>
                <w:bCs/>
                <w:i/>
                <w:iCs/>
                <w:color w:val="002060"/>
                <w:sz w:val="20"/>
                <w:szCs w:val="20"/>
                <w:lang w:eastAsia="lv-LV"/>
              </w:rPr>
            </w:pPr>
            <w:r w:rsidRPr="00BC2DF0">
              <w:rPr>
                <w:rFonts w:eastAsia="Times New Roman" w:cs="Times New Roman"/>
                <w:b/>
                <w:bCs/>
                <w:i/>
                <w:iCs/>
                <w:color w:val="002060"/>
                <w:sz w:val="20"/>
                <w:szCs w:val="20"/>
                <w:lang w:eastAsia="lv-LV"/>
              </w:rPr>
              <w:t>0,0</w:t>
            </w:r>
            <w:r>
              <w:rPr>
                <w:rFonts w:eastAsia="Times New Roman" w:cs="Times New Roman"/>
                <w:b/>
                <w:bCs/>
                <w:i/>
                <w:iCs/>
                <w:color w:val="002060"/>
                <w:sz w:val="20"/>
                <w:szCs w:val="20"/>
                <w:lang w:eastAsia="lv-LV"/>
              </w:rPr>
              <w:t>0</w:t>
            </w:r>
          </w:p>
        </w:tc>
      </w:tr>
      <w:tr w:rsidR="00DC7BF0" w:rsidRPr="00BC2DF0" w14:paraId="3279C1C0" w14:textId="77777777" w:rsidTr="00F2153A">
        <w:trPr>
          <w:trHeight w:val="187"/>
        </w:trPr>
        <w:tc>
          <w:tcPr>
            <w:tcW w:w="4252" w:type="dxa"/>
            <w:tcBorders>
              <w:top w:val="nil"/>
              <w:left w:val="single" w:sz="12" w:space="0" w:color="auto"/>
              <w:bottom w:val="single" w:sz="4" w:space="0" w:color="808080"/>
              <w:right w:val="single" w:sz="4" w:space="0" w:color="auto"/>
            </w:tcBorders>
            <w:shd w:val="clear" w:color="000000" w:fill="FFFFFF"/>
            <w:vAlign w:val="center"/>
            <w:hideMark/>
          </w:tcPr>
          <w:p w14:paraId="50F98499" w14:textId="77777777" w:rsidR="00DC7BF0" w:rsidRPr="00E52FB2" w:rsidRDefault="00DC7BF0" w:rsidP="00370764">
            <w:pPr>
              <w:pStyle w:val="ListParagraph"/>
              <w:numPr>
                <w:ilvl w:val="2"/>
                <w:numId w:val="49"/>
              </w:numPr>
              <w:spacing w:before="0" w:beforeAutospacing="0" w:after="0" w:afterAutospacing="0"/>
              <w:ind w:left="574" w:hanging="574"/>
              <w:jc w:val="both"/>
              <w:rPr>
                <w:sz w:val="20"/>
                <w:szCs w:val="20"/>
              </w:rPr>
            </w:pPr>
            <w:r w:rsidRPr="00E52FB2">
              <w:rPr>
                <w:sz w:val="20"/>
                <w:szCs w:val="20"/>
              </w:rPr>
              <w:t>Dabasgāze, kuru izmanto citiem mēr</w:t>
            </w:r>
            <w:r>
              <w:rPr>
                <w:sz w:val="20"/>
                <w:szCs w:val="20"/>
              </w:rPr>
              <w:softHyphen/>
            </w:r>
            <w:r w:rsidRPr="00E52FB2">
              <w:rPr>
                <w:sz w:val="20"/>
                <w:szCs w:val="20"/>
              </w:rPr>
              <w:t>ķiem, nevis par degvielu vai kurināmo</w:t>
            </w:r>
          </w:p>
        </w:tc>
        <w:tc>
          <w:tcPr>
            <w:tcW w:w="709" w:type="dxa"/>
            <w:tcBorders>
              <w:top w:val="nil"/>
              <w:left w:val="single" w:sz="4" w:space="0" w:color="auto"/>
              <w:bottom w:val="single" w:sz="4" w:space="0" w:color="808080"/>
              <w:right w:val="single" w:sz="4" w:space="0" w:color="auto"/>
            </w:tcBorders>
            <w:shd w:val="clear" w:color="000000" w:fill="FFFFFF"/>
            <w:noWrap/>
            <w:vAlign w:val="center"/>
            <w:hideMark/>
          </w:tcPr>
          <w:p w14:paraId="0F60B01C" w14:textId="77777777" w:rsidR="00DC7BF0" w:rsidRPr="00BC2DF0" w:rsidRDefault="00DC7BF0" w:rsidP="00DC7BF0">
            <w:pPr>
              <w:jc w:val="center"/>
              <w:rPr>
                <w:rFonts w:eastAsia="Times New Roman" w:cs="Times New Roman"/>
                <w:color w:val="000000"/>
                <w:sz w:val="20"/>
                <w:szCs w:val="20"/>
                <w:lang w:eastAsia="lv-LV"/>
              </w:rPr>
            </w:pPr>
            <w:r w:rsidRPr="00BC2DF0">
              <w:rPr>
                <w:rFonts w:eastAsia="Times New Roman" w:cs="Times New Roman"/>
                <w:color w:val="000000"/>
                <w:sz w:val="20"/>
                <w:szCs w:val="20"/>
                <w:lang w:eastAsia="lv-LV"/>
              </w:rPr>
              <w:t>0,5</w:t>
            </w:r>
          </w:p>
        </w:tc>
        <w:tc>
          <w:tcPr>
            <w:tcW w:w="709" w:type="dxa"/>
            <w:tcBorders>
              <w:top w:val="nil"/>
              <w:left w:val="single" w:sz="4" w:space="0" w:color="auto"/>
              <w:bottom w:val="single" w:sz="4" w:space="0" w:color="808080"/>
              <w:right w:val="single" w:sz="4" w:space="0" w:color="auto"/>
            </w:tcBorders>
            <w:shd w:val="clear" w:color="000000" w:fill="FFFFFF"/>
            <w:noWrap/>
            <w:vAlign w:val="center"/>
            <w:hideMark/>
          </w:tcPr>
          <w:p w14:paraId="0B50E370" w14:textId="77777777" w:rsidR="00DC7BF0" w:rsidRPr="00BC2DF0" w:rsidRDefault="00DC7BF0" w:rsidP="00DC7BF0">
            <w:pPr>
              <w:jc w:val="center"/>
              <w:rPr>
                <w:rFonts w:eastAsia="Times New Roman" w:cs="Times New Roman"/>
                <w:color w:val="000000"/>
                <w:sz w:val="20"/>
                <w:szCs w:val="20"/>
                <w:lang w:eastAsia="lv-LV"/>
              </w:rPr>
            </w:pPr>
            <w:r w:rsidRPr="00BC2DF0">
              <w:rPr>
                <w:rFonts w:eastAsia="Times New Roman" w:cs="Times New Roman"/>
                <w:color w:val="000000"/>
                <w:sz w:val="20"/>
                <w:szCs w:val="20"/>
                <w:lang w:eastAsia="lv-LV"/>
              </w:rPr>
              <w:t>0,5</w:t>
            </w:r>
          </w:p>
        </w:tc>
        <w:tc>
          <w:tcPr>
            <w:tcW w:w="709" w:type="dxa"/>
            <w:tcBorders>
              <w:top w:val="nil"/>
              <w:left w:val="single" w:sz="4" w:space="0" w:color="auto"/>
              <w:bottom w:val="single" w:sz="4" w:space="0" w:color="808080"/>
              <w:right w:val="single" w:sz="4" w:space="0" w:color="auto"/>
            </w:tcBorders>
            <w:shd w:val="clear" w:color="000000" w:fill="FFFFFF"/>
            <w:noWrap/>
            <w:vAlign w:val="center"/>
            <w:hideMark/>
          </w:tcPr>
          <w:p w14:paraId="3931FB2E" w14:textId="1DF6BFCF" w:rsidR="00DC7BF0" w:rsidRPr="00BC2DF0" w:rsidRDefault="00DC7BF0" w:rsidP="00DC7BF0">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3</w:t>
            </w:r>
            <w:r w:rsidRPr="00BC2DF0">
              <w:rPr>
                <w:rFonts w:eastAsia="Times New Roman" w:cs="Times New Roman"/>
                <w:i/>
                <w:iCs/>
                <w:color w:val="002060"/>
                <w:sz w:val="20"/>
                <w:szCs w:val="20"/>
                <w:lang w:eastAsia="lv-LV"/>
              </w:rPr>
              <w:t>,6</w:t>
            </w:r>
          </w:p>
        </w:tc>
        <w:tc>
          <w:tcPr>
            <w:tcW w:w="709" w:type="dxa"/>
            <w:tcBorders>
              <w:top w:val="nil"/>
              <w:left w:val="single" w:sz="4" w:space="0" w:color="auto"/>
              <w:bottom w:val="single" w:sz="4" w:space="0" w:color="808080"/>
              <w:right w:val="single" w:sz="4" w:space="0" w:color="auto"/>
            </w:tcBorders>
            <w:shd w:val="clear" w:color="000000" w:fill="FFFFFF"/>
            <w:noWrap/>
            <w:vAlign w:val="center"/>
            <w:hideMark/>
          </w:tcPr>
          <w:p w14:paraId="4D7DF617" w14:textId="65C7E62C" w:rsidR="00DC7BF0" w:rsidRPr="00BC2DF0" w:rsidRDefault="00DC7BF0" w:rsidP="00DC7BF0">
            <w:pPr>
              <w:jc w:val="center"/>
              <w:rPr>
                <w:rFonts w:eastAsia="Times New Roman" w:cs="Times New Roman"/>
                <w:color w:val="000000"/>
                <w:sz w:val="20"/>
                <w:szCs w:val="20"/>
                <w:lang w:eastAsia="lv-LV"/>
              </w:rPr>
            </w:pPr>
            <w:r w:rsidRPr="00BC2DF0">
              <w:rPr>
                <w:rFonts w:eastAsia="Times New Roman" w:cs="Times New Roman"/>
                <w:color w:val="000000"/>
                <w:sz w:val="20"/>
                <w:szCs w:val="20"/>
                <w:lang w:eastAsia="lv-LV"/>
              </w:rPr>
              <w:t>0,</w:t>
            </w:r>
            <w:r>
              <w:rPr>
                <w:rFonts w:eastAsia="Times New Roman" w:cs="Times New Roman"/>
                <w:color w:val="000000"/>
                <w:sz w:val="20"/>
                <w:szCs w:val="20"/>
                <w:lang w:eastAsia="lv-LV"/>
              </w:rPr>
              <w:t>4</w:t>
            </w:r>
          </w:p>
        </w:tc>
        <w:tc>
          <w:tcPr>
            <w:tcW w:w="709" w:type="dxa"/>
            <w:tcBorders>
              <w:top w:val="nil"/>
              <w:left w:val="single" w:sz="4" w:space="0" w:color="auto"/>
              <w:bottom w:val="single" w:sz="4" w:space="0" w:color="808080"/>
              <w:right w:val="single" w:sz="4" w:space="0" w:color="auto"/>
            </w:tcBorders>
            <w:shd w:val="clear" w:color="000000" w:fill="FFFFFF"/>
            <w:noWrap/>
            <w:vAlign w:val="center"/>
            <w:hideMark/>
          </w:tcPr>
          <w:p w14:paraId="7456BD26" w14:textId="1F59E257" w:rsidR="00DC7BF0" w:rsidRPr="00BC2DF0" w:rsidRDefault="00DC7BF0" w:rsidP="00DC7BF0">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-20,0</w:t>
            </w:r>
          </w:p>
        </w:tc>
        <w:tc>
          <w:tcPr>
            <w:tcW w:w="708" w:type="dxa"/>
            <w:tcBorders>
              <w:top w:val="nil"/>
              <w:left w:val="single" w:sz="4" w:space="0" w:color="auto"/>
              <w:bottom w:val="single" w:sz="4" w:space="0" w:color="808080"/>
              <w:right w:val="single" w:sz="4" w:space="0" w:color="auto"/>
            </w:tcBorders>
            <w:shd w:val="clear" w:color="000000" w:fill="FFFFFF"/>
            <w:noWrap/>
            <w:vAlign w:val="center"/>
            <w:hideMark/>
          </w:tcPr>
          <w:p w14:paraId="3EA3511E" w14:textId="09283818" w:rsidR="00DC7BF0" w:rsidRPr="00BC2DF0" w:rsidRDefault="00DC7BF0" w:rsidP="00DC7BF0">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0,</w:t>
            </w:r>
            <w:r>
              <w:rPr>
                <w:rFonts w:eastAsia="Times New Roman" w:cs="Times New Roman"/>
                <w:i/>
                <w:iCs/>
                <w:color w:val="002060"/>
                <w:sz w:val="20"/>
                <w:szCs w:val="20"/>
                <w:lang w:eastAsia="lv-LV"/>
              </w:rPr>
              <w:t>0</w:t>
            </w:r>
          </w:p>
        </w:tc>
        <w:tc>
          <w:tcPr>
            <w:tcW w:w="709" w:type="dxa"/>
            <w:tcBorders>
              <w:top w:val="nil"/>
              <w:left w:val="single" w:sz="4" w:space="0" w:color="auto"/>
              <w:bottom w:val="single" w:sz="4" w:space="0" w:color="808080"/>
              <w:right w:val="single" w:sz="12" w:space="0" w:color="auto"/>
            </w:tcBorders>
            <w:shd w:val="clear" w:color="000000" w:fill="FFFFFF"/>
            <w:noWrap/>
            <w:vAlign w:val="center"/>
            <w:hideMark/>
          </w:tcPr>
          <w:p w14:paraId="1A6BBE8C" w14:textId="77777777" w:rsidR="00DC7BF0" w:rsidRPr="00BC2DF0" w:rsidRDefault="00DC7BF0" w:rsidP="00DC7BF0">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0,00</w:t>
            </w:r>
          </w:p>
        </w:tc>
      </w:tr>
      <w:tr w:rsidR="00DC7BF0" w:rsidRPr="00BC2DF0" w14:paraId="5138380E" w14:textId="77777777" w:rsidTr="00F2153A">
        <w:trPr>
          <w:trHeight w:val="930"/>
        </w:trPr>
        <w:tc>
          <w:tcPr>
            <w:tcW w:w="4252" w:type="dxa"/>
            <w:tcBorders>
              <w:top w:val="nil"/>
              <w:left w:val="single" w:sz="12" w:space="0" w:color="auto"/>
              <w:bottom w:val="single" w:sz="4" w:space="0" w:color="808080"/>
              <w:right w:val="single" w:sz="4" w:space="0" w:color="auto"/>
            </w:tcBorders>
            <w:shd w:val="clear" w:color="000000" w:fill="FFFFFF"/>
            <w:vAlign w:val="center"/>
            <w:hideMark/>
          </w:tcPr>
          <w:p w14:paraId="040AA1C5" w14:textId="53E2B592" w:rsidR="00DC7BF0" w:rsidRPr="00E52FB2" w:rsidRDefault="00DC7BF0" w:rsidP="00370764">
            <w:pPr>
              <w:pStyle w:val="ListParagraph"/>
              <w:numPr>
                <w:ilvl w:val="2"/>
                <w:numId w:val="49"/>
              </w:numPr>
              <w:spacing w:before="0" w:beforeAutospacing="0" w:after="0" w:afterAutospacing="0"/>
              <w:ind w:left="574" w:hanging="574"/>
              <w:jc w:val="both"/>
              <w:rPr>
                <w:sz w:val="20"/>
                <w:szCs w:val="20"/>
              </w:rPr>
            </w:pPr>
            <w:r w:rsidRPr="00E52FB2">
              <w:rPr>
                <w:sz w:val="20"/>
                <w:szCs w:val="20"/>
              </w:rPr>
              <w:t xml:space="preserve">Dabasgāze, kuru izmanto divējādi, ja to izmanto gan par kurināmo, gan citiem mērķiem, kas nav izmantošana par degvielu vai kurināmo </w:t>
            </w:r>
            <w:r w:rsidR="003E076B">
              <w:rPr>
                <w:sz w:val="20"/>
                <w:szCs w:val="20"/>
                <w:vertAlign w:val="superscript"/>
              </w:rPr>
              <w:t>5</w:t>
            </w:r>
          </w:p>
        </w:tc>
        <w:tc>
          <w:tcPr>
            <w:tcW w:w="709" w:type="dxa"/>
            <w:tcBorders>
              <w:top w:val="nil"/>
              <w:left w:val="nil"/>
              <w:bottom w:val="single" w:sz="4" w:space="0" w:color="808080"/>
              <w:right w:val="single" w:sz="4" w:space="0" w:color="auto"/>
            </w:tcBorders>
            <w:shd w:val="clear" w:color="000000" w:fill="FFFFFF"/>
            <w:noWrap/>
            <w:vAlign w:val="center"/>
            <w:hideMark/>
          </w:tcPr>
          <w:p w14:paraId="26ECACD4" w14:textId="0A6EF19B" w:rsidR="00DC7BF0" w:rsidRPr="00BC2DF0" w:rsidRDefault="00DC7BF0" w:rsidP="00DC7BF0">
            <w:pPr>
              <w:jc w:val="center"/>
              <w:rPr>
                <w:rFonts w:eastAsia="Times New Roman" w:cs="Times New Roman"/>
                <w:color w:val="000000"/>
                <w:sz w:val="20"/>
                <w:szCs w:val="20"/>
                <w:lang w:eastAsia="lv-LV"/>
              </w:rPr>
            </w:pPr>
            <w:r>
              <w:rPr>
                <w:rFonts w:eastAsia="Times New Roman" w:cs="Times New Roman"/>
                <w:color w:val="000000"/>
                <w:sz w:val="20"/>
                <w:szCs w:val="20"/>
                <w:lang w:eastAsia="lv-LV"/>
              </w:rPr>
              <w:t>0,0</w:t>
            </w:r>
          </w:p>
        </w:tc>
        <w:tc>
          <w:tcPr>
            <w:tcW w:w="709" w:type="dxa"/>
            <w:tcBorders>
              <w:top w:val="nil"/>
              <w:left w:val="nil"/>
              <w:bottom w:val="single" w:sz="4" w:space="0" w:color="808080"/>
              <w:right w:val="single" w:sz="4" w:space="0" w:color="auto"/>
            </w:tcBorders>
            <w:shd w:val="clear" w:color="000000" w:fill="FFFFFF"/>
            <w:noWrap/>
            <w:vAlign w:val="center"/>
            <w:hideMark/>
          </w:tcPr>
          <w:p w14:paraId="60AF0593" w14:textId="77777777" w:rsidR="00DC7BF0" w:rsidRPr="00BC2DF0" w:rsidRDefault="00DC7BF0" w:rsidP="00DC7BF0">
            <w:pPr>
              <w:jc w:val="center"/>
              <w:rPr>
                <w:rFonts w:eastAsia="Times New Roman" w:cs="Times New Roman"/>
                <w:color w:val="000000"/>
                <w:sz w:val="20"/>
                <w:szCs w:val="20"/>
                <w:lang w:eastAsia="lv-LV"/>
              </w:rPr>
            </w:pPr>
            <w:r w:rsidRPr="00BC2DF0">
              <w:rPr>
                <w:rFonts w:eastAsia="Times New Roman" w:cs="Times New Roman"/>
                <w:color w:val="000000"/>
                <w:sz w:val="20"/>
                <w:szCs w:val="20"/>
                <w:lang w:eastAsia="lv-LV"/>
              </w:rPr>
              <w:t>0,0</w:t>
            </w:r>
          </w:p>
        </w:tc>
        <w:tc>
          <w:tcPr>
            <w:tcW w:w="709" w:type="dxa"/>
            <w:tcBorders>
              <w:top w:val="nil"/>
              <w:left w:val="nil"/>
              <w:bottom w:val="single" w:sz="4" w:space="0" w:color="808080"/>
              <w:right w:val="single" w:sz="4" w:space="0" w:color="auto"/>
            </w:tcBorders>
            <w:shd w:val="clear" w:color="000000" w:fill="FFFFFF"/>
            <w:noWrap/>
            <w:vAlign w:val="center"/>
            <w:hideMark/>
          </w:tcPr>
          <w:p w14:paraId="3575B9F6" w14:textId="75891970" w:rsidR="00DC7BF0" w:rsidRPr="00BC2DF0" w:rsidRDefault="00DC7BF0" w:rsidP="00DC7BF0">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w:t>
            </w:r>
            <w:r>
              <w:rPr>
                <w:rFonts w:eastAsia="Times New Roman" w:cs="Times New Roman"/>
                <w:i/>
                <w:iCs/>
                <w:color w:val="002060"/>
                <w:sz w:val="20"/>
                <w:szCs w:val="20"/>
                <w:lang w:eastAsia="lv-LV"/>
              </w:rPr>
              <w:t>83,8</w:t>
            </w:r>
          </w:p>
        </w:tc>
        <w:tc>
          <w:tcPr>
            <w:tcW w:w="709" w:type="dxa"/>
            <w:tcBorders>
              <w:top w:val="nil"/>
              <w:left w:val="nil"/>
              <w:bottom w:val="single" w:sz="4" w:space="0" w:color="808080"/>
              <w:right w:val="single" w:sz="4" w:space="0" w:color="auto"/>
            </w:tcBorders>
            <w:shd w:val="clear" w:color="000000" w:fill="FFFFFF"/>
            <w:noWrap/>
            <w:vAlign w:val="center"/>
            <w:hideMark/>
          </w:tcPr>
          <w:p w14:paraId="006BD8E1" w14:textId="77777777" w:rsidR="00DC7BF0" w:rsidRPr="00BC2DF0" w:rsidRDefault="00DC7BF0" w:rsidP="00DC7BF0">
            <w:pPr>
              <w:jc w:val="center"/>
              <w:rPr>
                <w:rFonts w:eastAsia="Times New Roman" w:cs="Times New Roman"/>
                <w:color w:val="000000"/>
                <w:sz w:val="20"/>
                <w:szCs w:val="20"/>
                <w:lang w:eastAsia="lv-LV"/>
              </w:rPr>
            </w:pPr>
            <w:r w:rsidRPr="00BC2DF0">
              <w:rPr>
                <w:rFonts w:eastAsia="Times New Roman" w:cs="Times New Roman"/>
                <w:color w:val="000000"/>
                <w:sz w:val="20"/>
                <w:szCs w:val="20"/>
                <w:lang w:eastAsia="lv-LV"/>
              </w:rPr>
              <w:t>0,0</w:t>
            </w:r>
          </w:p>
        </w:tc>
        <w:tc>
          <w:tcPr>
            <w:tcW w:w="709" w:type="dxa"/>
            <w:tcBorders>
              <w:top w:val="nil"/>
              <w:left w:val="nil"/>
              <w:bottom w:val="single" w:sz="4" w:space="0" w:color="808080"/>
              <w:right w:val="single" w:sz="4" w:space="0" w:color="auto"/>
            </w:tcBorders>
            <w:shd w:val="clear" w:color="000000" w:fill="FFFFFF"/>
            <w:noWrap/>
            <w:vAlign w:val="center"/>
            <w:hideMark/>
          </w:tcPr>
          <w:p w14:paraId="446BE04B" w14:textId="18D163D0" w:rsidR="00DC7BF0" w:rsidRPr="00BC2DF0" w:rsidRDefault="00DC7BF0" w:rsidP="00DC7BF0">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w:t>
            </w:r>
            <w:r>
              <w:rPr>
                <w:rFonts w:eastAsia="Times New Roman" w:cs="Times New Roman"/>
                <w:i/>
                <w:iCs/>
                <w:color w:val="002060"/>
                <w:sz w:val="20"/>
                <w:szCs w:val="20"/>
                <w:lang w:eastAsia="lv-LV"/>
              </w:rPr>
              <w:t>37,0</w:t>
            </w:r>
          </w:p>
        </w:tc>
        <w:tc>
          <w:tcPr>
            <w:tcW w:w="708" w:type="dxa"/>
            <w:tcBorders>
              <w:top w:val="nil"/>
              <w:left w:val="nil"/>
              <w:bottom w:val="single" w:sz="4" w:space="0" w:color="808080"/>
              <w:right w:val="single" w:sz="4" w:space="0" w:color="auto"/>
            </w:tcBorders>
            <w:shd w:val="clear" w:color="000000" w:fill="FFFFFF"/>
            <w:noWrap/>
            <w:vAlign w:val="center"/>
            <w:hideMark/>
          </w:tcPr>
          <w:p w14:paraId="79886BB2" w14:textId="77777777" w:rsidR="00DC7BF0" w:rsidRPr="00BC2DF0" w:rsidRDefault="00DC7BF0" w:rsidP="00DC7BF0">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0,0</w:t>
            </w:r>
          </w:p>
        </w:tc>
        <w:tc>
          <w:tcPr>
            <w:tcW w:w="709" w:type="dxa"/>
            <w:tcBorders>
              <w:top w:val="nil"/>
              <w:left w:val="single" w:sz="4" w:space="0" w:color="auto"/>
              <w:bottom w:val="single" w:sz="4" w:space="0" w:color="808080"/>
              <w:right w:val="single" w:sz="12" w:space="0" w:color="auto"/>
            </w:tcBorders>
            <w:shd w:val="clear" w:color="000000" w:fill="FFFFFF"/>
            <w:noWrap/>
            <w:vAlign w:val="center"/>
            <w:hideMark/>
          </w:tcPr>
          <w:p w14:paraId="019877CA" w14:textId="77777777" w:rsidR="00DC7BF0" w:rsidRPr="00BC2DF0" w:rsidRDefault="00DC7BF0" w:rsidP="00DC7BF0">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0,0</w:t>
            </w:r>
            <w:r>
              <w:rPr>
                <w:rFonts w:eastAsia="Times New Roman" w:cs="Times New Roman"/>
                <w:i/>
                <w:iCs/>
                <w:color w:val="002060"/>
                <w:sz w:val="20"/>
                <w:szCs w:val="20"/>
                <w:lang w:eastAsia="lv-LV"/>
              </w:rPr>
              <w:t>0</w:t>
            </w:r>
          </w:p>
        </w:tc>
      </w:tr>
      <w:tr w:rsidR="00DC7BF0" w:rsidRPr="00BC2DF0" w14:paraId="7EB72B77" w14:textId="77777777" w:rsidTr="00F2153A">
        <w:trPr>
          <w:trHeight w:val="360"/>
        </w:trPr>
        <w:tc>
          <w:tcPr>
            <w:tcW w:w="4252" w:type="dxa"/>
            <w:tcBorders>
              <w:top w:val="nil"/>
              <w:left w:val="single" w:sz="12" w:space="0" w:color="auto"/>
              <w:bottom w:val="single" w:sz="4" w:space="0" w:color="808080"/>
              <w:right w:val="single" w:sz="4" w:space="0" w:color="auto"/>
            </w:tcBorders>
            <w:shd w:val="clear" w:color="000000" w:fill="FFFFFF"/>
            <w:vAlign w:val="center"/>
            <w:hideMark/>
          </w:tcPr>
          <w:p w14:paraId="74CB495A" w14:textId="77777777" w:rsidR="00DC7BF0" w:rsidRPr="00E52FB2" w:rsidRDefault="00DC7BF0" w:rsidP="00370764">
            <w:pPr>
              <w:pStyle w:val="ListParagraph"/>
              <w:numPr>
                <w:ilvl w:val="2"/>
                <w:numId w:val="49"/>
              </w:numPr>
              <w:spacing w:before="0" w:beforeAutospacing="0" w:after="0" w:afterAutospacing="0"/>
              <w:ind w:left="574" w:hanging="574"/>
              <w:jc w:val="both"/>
              <w:rPr>
                <w:sz w:val="20"/>
                <w:szCs w:val="20"/>
              </w:rPr>
            </w:pPr>
            <w:r w:rsidRPr="00E52FB2">
              <w:rPr>
                <w:sz w:val="20"/>
                <w:szCs w:val="20"/>
              </w:rPr>
              <w:t>Dabasgāze, kuru izmanto mineraloģiskiem procesiem</w:t>
            </w:r>
          </w:p>
        </w:tc>
        <w:tc>
          <w:tcPr>
            <w:tcW w:w="709" w:type="dxa"/>
            <w:tcBorders>
              <w:top w:val="nil"/>
              <w:left w:val="nil"/>
              <w:bottom w:val="single" w:sz="4" w:space="0" w:color="808080"/>
              <w:right w:val="single" w:sz="4" w:space="0" w:color="auto"/>
            </w:tcBorders>
            <w:shd w:val="clear" w:color="000000" w:fill="FFFFFF"/>
            <w:noWrap/>
            <w:vAlign w:val="center"/>
            <w:hideMark/>
          </w:tcPr>
          <w:p w14:paraId="35C9E5F3" w14:textId="0B91CB87" w:rsidR="00DC7BF0" w:rsidRPr="00BC2DF0" w:rsidRDefault="00DC7BF0" w:rsidP="00DC7BF0">
            <w:pPr>
              <w:jc w:val="center"/>
              <w:rPr>
                <w:rFonts w:eastAsia="Times New Roman" w:cs="Times New Roman"/>
                <w:color w:val="000000"/>
                <w:sz w:val="20"/>
                <w:szCs w:val="20"/>
                <w:lang w:eastAsia="lv-LV"/>
              </w:rPr>
            </w:pPr>
            <w:r w:rsidRPr="00BC2DF0">
              <w:rPr>
                <w:rFonts w:eastAsia="Times New Roman" w:cs="Times New Roman"/>
                <w:color w:val="000000"/>
                <w:sz w:val="20"/>
                <w:szCs w:val="20"/>
                <w:lang w:eastAsia="lv-LV"/>
              </w:rPr>
              <w:t>0,</w:t>
            </w:r>
            <w:r>
              <w:rPr>
                <w:rFonts w:eastAsia="Times New Roman" w:cs="Times New Roman"/>
                <w:color w:val="000000"/>
                <w:sz w:val="20"/>
                <w:szCs w:val="20"/>
                <w:lang w:eastAsia="lv-LV"/>
              </w:rPr>
              <w:t>7</w:t>
            </w:r>
          </w:p>
        </w:tc>
        <w:tc>
          <w:tcPr>
            <w:tcW w:w="709" w:type="dxa"/>
            <w:tcBorders>
              <w:top w:val="nil"/>
              <w:left w:val="nil"/>
              <w:bottom w:val="single" w:sz="4" w:space="0" w:color="808080"/>
              <w:right w:val="single" w:sz="4" w:space="0" w:color="auto"/>
            </w:tcBorders>
            <w:shd w:val="clear" w:color="000000" w:fill="FFFFFF"/>
            <w:noWrap/>
            <w:vAlign w:val="center"/>
            <w:hideMark/>
          </w:tcPr>
          <w:p w14:paraId="1D87769E" w14:textId="77777777" w:rsidR="00DC7BF0" w:rsidRPr="00BC2DF0" w:rsidRDefault="00DC7BF0" w:rsidP="00DC7BF0">
            <w:pPr>
              <w:jc w:val="center"/>
              <w:rPr>
                <w:rFonts w:eastAsia="Times New Roman" w:cs="Times New Roman"/>
                <w:color w:val="000000"/>
                <w:sz w:val="20"/>
                <w:szCs w:val="20"/>
                <w:lang w:eastAsia="lv-LV"/>
              </w:rPr>
            </w:pPr>
            <w:r w:rsidRPr="00BC2DF0">
              <w:rPr>
                <w:rFonts w:eastAsia="Times New Roman" w:cs="Times New Roman"/>
                <w:color w:val="000000"/>
                <w:sz w:val="20"/>
                <w:szCs w:val="20"/>
                <w:lang w:eastAsia="lv-LV"/>
              </w:rPr>
              <w:t>0,7</w:t>
            </w:r>
          </w:p>
        </w:tc>
        <w:tc>
          <w:tcPr>
            <w:tcW w:w="709" w:type="dxa"/>
            <w:tcBorders>
              <w:top w:val="nil"/>
              <w:left w:val="nil"/>
              <w:bottom w:val="single" w:sz="4" w:space="0" w:color="808080"/>
              <w:right w:val="single" w:sz="4" w:space="0" w:color="auto"/>
            </w:tcBorders>
            <w:shd w:val="clear" w:color="000000" w:fill="FFFFFF"/>
            <w:noWrap/>
            <w:vAlign w:val="center"/>
            <w:hideMark/>
          </w:tcPr>
          <w:p w14:paraId="70DE4EFB" w14:textId="275CF553" w:rsidR="00DC7BF0" w:rsidRPr="00BC2DF0" w:rsidRDefault="00DC7BF0" w:rsidP="00DC7BF0">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-6,8</w:t>
            </w:r>
          </w:p>
        </w:tc>
        <w:tc>
          <w:tcPr>
            <w:tcW w:w="709" w:type="dxa"/>
            <w:tcBorders>
              <w:top w:val="nil"/>
              <w:left w:val="nil"/>
              <w:bottom w:val="single" w:sz="4" w:space="0" w:color="808080"/>
              <w:right w:val="single" w:sz="4" w:space="0" w:color="auto"/>
            </w:tcBorders>
            <w:shd w:val="clear" w:color="000000" w:fill="FFFFFF"/>
            <w:noWrap/>
            <w:vAlign w:val="center"/>
            <w:hideMark/>
          </w:tcPr>
          <w:p w14:paraId="1B88ED3F" w14:textId="3790A931" w:rsidR="00DC7BF0" w:rsidRPr="00BC2DF0" w:rsidRDefault="00DC7BF0" w:rsidP="00DC7BF0">
            <w:pPr>
              <w:jc w:val="center"/>
              <w:rPr>
                <w:rFonts w:eastAsia="Times New Roman" w:cs="Times New Roman"/>
                <w:color w:val="000000"/>
                <w:sz w:val="20"/>
                <w:szCs w:val="20"/>
                <w:lang w:eastAsia="lv-LV"/>
              </w:rPr>
            </w:pPr>
            <w:r w:rsidRPr="00BC2DF0">
              <w:rPr>
                <w:rFonts w:eastAsia="Times New Roman" w:cs="Times New Roman"/>
                <w:color w:val="000000"/>
                <w:sz w:val="20"/>
                <w:szCs w:val="20"/>
                <w:lang w:eastAsia="lv-LV"/>
              </w:rPr>
              <w:t>0,</w:t>
            </w:r>
            <w:r>
              <w:rPr>
                <w:rFonts w:eastAsia="Times New Roman" w:cs="Times New Roman"/>
                <w:color w:val="000000"/>
                <w:sz w:val="20"/>
                <w:szCs w:val="20"/>
                <w:lang w:eastAsia="lv-LV"/>
              </w:rPr>
              <w:t>6</w:t>
            </w:r>
          </w:p>
        </w:tc>
        <w:tc>
          <w:tcPr>
            <w:tcW w:w="709" w:type="dxa"/>
            <w:tcBorders>
              <w:top w:val="nil"/>
              <w:left w:val="nil"/>
              <w:bottom w:val="single" w:sz="4" w:space="0" w:color="808080"/>
              <w:right w:val="single" w:sz="4" w:space="0" w:color="auto"/>
            </w:tcBorders>
            <w:shd w:val="clear" w:color="000000" w:fill="FFFFFF"/>
            <w:noWrap/>
            <w:vAlign w:val="center"/>
            <w:hideMark/>
          </w:tcPr>
          <w:p w14:paraId="6F023950" w14:textId="5BAEE25C" w:rsidR="00DC7BF0" w:rsidRPr="00BC2DF0" w:rsidRDefault="00DC7BF0" w:rsidP="00DC7BF0">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-10,2</w:t>
            </w:r>
          </w:p>
        </w:tc>
        <w:tc>
          <w:tcPr>
            <w:tcW w:w="708" w:type="dxa"/>
            <w:tcBorders>
              <w:top w:val="nil"/>
              <w:left w:val="nil"/>
              <w:bottom w:val="single" w:sz="4" w:space="0" w:color="808080"/>
              <w:right w:val="single" w:sz="4" w:space="0" w:color="auto"/>
            </w:tcBorders>
            <w:shd w:val="clear" w:color="000000" w:fill="FFFFFF"/>
            <w:noWrap/>
            <w:vAlign w:val="center"/>
            <w:hideMark/>
          </w:tcPr>
          <w:p w14:paraId="435DB171" w14:textId="77777777" w:rsidR="00DC7BF0" w:rsidRPr="00BC2DF0" w:rsidRDefault="00DC7BF0" w:rsidP="00DC7BF0">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0,1</w:t>
            </w:r>
          </w:p>
        </w:tc>
        <w:tc>
          <w:tcPr>
            <w:tcW w:w="709" w:type="dxa"/>
            <w:tcBorders>
              <w:top w:val="nil"/>
              <w:left w:val="single" w:sz="4" w:space="0" w:color="auto"/>
              <w:bottom w:val="single" w:sz="4" w:space="0" w:color="808080"/>
              <w:right w:val="single" w:sz="12" w:space="0" w:color="auto"/>
            </w:tcBorders>
            <w:shd w:val="clear" w:color="000000" w:fill="FFFFFF"/>
            <w:noWrap/>
            <w:vAlign w:val="center"/>
            <w:hideMark/>
          </w:tcPr>
          <w:p w14:paraId="7C6D0DCB" w14:textId="77777777" w:rsidR="00DC7BF0" w:rsidRPr="00BC2DF0" w:rsidRDefault="00DC7BF0" w:rsidP="00DC7BF0">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0,00</w:t>
            </w:r>
          </w:p>
        </w:tc>
      </w:tr>
      <w:tr w:rsidR="00DC7BF0" w:rsidRPr="00BC2DF0" w14:paraId="5EA89D35" w14:textId="77777777" w:rsidTr="00F2153A">
        <w:trPr>
          <w:trHeight w:val="594"/>
        </w:trPr>
        <w:tc>
          <w:tcPr>
            <w:tcW w:w="4252" w:type="dxa"/>
            <w:tcBorders>
              <w:top w:val="single" w:sz="4" w:space="0" w:color="808080"/>
              <w:left w:val="single" w:sz="12" w:space="0" w:color="auto"/>
              <w:bottom w:val="single" w:sz="4" w:space="0" w:color="auto"/>
              <w:right w:val="single" w:sz="4" w:space="0" w:color="auto"/>
            </w:tcBorders>
            <w:shd w:val="clear" w:color="000000" w:fill="FFFFFF"/>
            <w:vAlign w:val="center"/>
            <w:hideMark/>
          </w:tcPr>
          <w:p w14:paraId="540B64D9" w14:textId="77777777" w:rsidR="00DC7BF0" w:rsidRPr="00E52FB2" w:rsidRDefault="00DC7BF0" w:rsidP="00370764">
            <w:pPr>
              <w:pStyle w:val="ListParagraph"/>
              <w:numPr>
                <w:ilvl w:val="2"/>
                <w:numId w:val="49"/>
              </w:numPr>
              <w:spacing w:before="0" w:beforeAutospacing="0" w:after="0" w:afterAutospacing="0"/>
              <w:ind w:left="574" w:hanging="574"/>
              <w:jc w:val="both"/>
              <w:rPr>
                <w:sz w:val="20"/>
                <w:szCs w:val="20"/>
              </w:rPr>
            </w:pPr>
            <w:r w:rsidRPr="00E52FB2">
              <w:rPr>
                <w:sz w:val="20"/>
                <w:szCs w:val="20"/>
              </w:rPr>
              <w:t>Dabasgāze, kuru izmanto lauksaim</w:t>
            </w:r>
            <w:r>
              <w:rPr>
                <w:sz w:val="20"/>
                <w:szCs w:val="20"/>
              </w:rPr>
              <w:softHyphen/>
            </w:r>
            <w:r w:rsidRPr="00E52FB2">
              <w:rPr>
                <w:sz w:val="20"/>
                <w:szCs w:val="20"/>
              </w:rPr>
              <w:t>niecībā izmantojamās zemes segto platību (siltumnīcu) siltumapgādei</w:t>
            </w:r>
          </w:p>
        </w:tc>
        <w:tc>
          <w:tcPr>
            <w:tcW w:w="709" w:type="dxa"/>
            <w:tcBorders>
              <w:top w:val="single" w:sz="4" w:space="0" w:color="808080"/>
              <w:left w:val="nil"/>
              <w:bottom w:val="single" w:sz="4" w:space="0" w:color="auto"/>
              <w:right w:val="single" w:sz="4" w:space="0" w:color="auto"/>
            </w:tcBorders>
            <w:shd w:val="clear" w:color="000000" w:fill="FFFFFF"/>
            <w:noWrap/>
            <w:vAlign w:val="center"/>
            <w:hideMark/>
          </w:tcPr>
          <w:p w14:paraId="5428B2F8" w14:textId="77777777" w:rsidR="00DC7BF0" w:rsidRPr="00BC2DF0" w:rsidRDefault="00DC7BF0" w:rsidP="00DC7BF0">
            <w:pPr>
              <w:jc w:val="center"/>
              <w:rPr>
                <w:rFonts w:eastAsia="Times New Roman" w:cs="Times New Roman"/>
                <w:color w:val="000000"/>
                <w:sz w:val="20"/>
                <w:szCs w:val="20"/>
                <w:lang w:eastAsia="lv-LV"/>
              </w:rPr>
            </w:pPr>
            <w:r w:rsidRPr="00BC2DF0">
              <w:rPr>
                <w:rFonts w:eastAsia="Times New Roman" w:cs="Times New Roman"/>
                <w:color w:val="000000"/>
                <w:sz w:val="20"/>
                <w:szCs w:val="20"/>
                <w:lang w:eastAsia="lv-LV"/>
              </w:rPr>
              <w:t>0,3</w:t>
            </w:r>
          </w:p>
        </w:tc>
        <w:tc>
          <w:tcPr>
            <w:tcW w:w="709" w:type="dxa"/>
            <w:tcBorders>
              <w:top w:val="single" w:sz="4" w:space="0" w:color="808080"/>
              <w:left w:val="nil"/>
              <w:bottom w:val="single" w:sz="4" w:space="0" w:color="auto"/>
              <w:right w:val="single" w:sz="4" w:space="0" w:color="auto"/>
            </w:tcBorders>
            <w:shd w:val="clear" w:color="000000" w:fill="FFFFFF"/>
            <w:noWrap/>
            <w:vAlign w:val="center"/>
            <w:hideMark/>
          </w:tcPr>
          <w:p w14:paraId="3866C1A4" w14:textId="77777777" w:rsidR="00DC7BF0" w:rsidRPr="00BC2DF0" w:rsidRDefault="00DC7BF0" w:rsidP="00DC7BF0">
            <w:pPr>
              <w:jc w:val="center"/>
              <w:rPr>
                <w:rFonts w:eastAsia="Times New Roman" w:cs="Times New Roman"/>
                <w:color w:val="000000"/>
                <w:sz w:val="20"/>
                <w:szCs w:val="20"/>
                <w:lang w:eastAsia="lv-LV"/>
              </w:rPr>
            </w:pPr>
            <w:r w:rsidRPr="00BC2DF0">
              <w:rPr>
                <w:rFonts w:eastAsia="Times New Roman" w:cs="Times New Roman"/>
                <w:color w:val="000000"/>
                <w:sz w:val="20"/>
                <w:szCs w:val="20"/>
                <w:lang w:eastAsia="lv-LV"/>
              </w:rPr>
              <w:t>0,3</w:t>
            </w:r>
          </w:p>
        </w:tc>
        <w:tc>
          <w:tcPr>
            <w:tcW w:w="709" w:type="dxa"/>
            <w:tcBorders>
              <w:top w:val="single" w:sz="4" w:space="0" w:color="808080"/>
              <w:left w:val="nil"/>
              <w:bottom w:val="single" w:sz="4" w:space="0" w:color="auto"/>
              <w:right w:val="single" w:sz="4" w:space="0" w:color="auto"/>
            </w:tcBorders>
            <w:shd w:val="clear" w:color="000000" w:fill="FFFFFF"/>
            <w:noWrap/>
            <w:vAlign w:val="center"/>
            <w:hideMark/>
          </w:tcPr>
          <w:p w14:paraId="591F797B" w14:textId="0D1BA155" w:rsidR="00DC7BF0" w:rsidRPr="00BC2DF0" w:rsidRDefault="00DC7BF0" w:rsidP="00DC7BF0">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-2,2</w:t>
            </w:r>
          </w:p>
        </w:tc>
        <w:tc>
          <w:tcPr>
            <w:tcW w:w="709" w:type="dxa"/>
            <w:tcBorders>
              <w:top w:val="single" w:sz="4" w:space="0" w:color="808080"/>
              <w:left w:val="nil"/>
              <w:bottom w:val="single" w:sz="4" w:space="0" w:color="auto"/>
              <w:right w:val="single" w:sz="4" w:space="0" w:color="auto"/>
            </w:tcBorders>
            <w:shd w:val="clear" w:color="000000" w:fill="FFFFFF"/>
            <w:noWrap/>
            <w:vAlign w:val="center"/>
            <w:hideMark/>
          </w:tcPr>
          <w:p w14:paraId="278459C6" w14:textId="4670D835" w:rsidR="00DC7BF0" w:rsidRPr="00BC2DF0" w:rsidRDefault="00DC7BF0" w:rsidP="00DC7BF0">
            <w:pPr>
              <w:jc w:val="center"/>
              <w:rPr>
                <w:rFonts w:eastAsia="Times New Roman" w:cs="Times New Roman"/>
                <w:color w:val="000000"/>
                <w:sz w:val="20"/>
                <w:szCs w:val="20"/>
                <w:lang w:eastAsia="lv-LV"/>
              </w:rPr>
            </w:pPr>
            <w:r w:rsidRPr="00BC2DF0">
              <w:rPr>
                <w:rFonts w:eastAsia="Times New Roman" w:cs="Times New Roman"/>
                <w:color w:val="000000"/>
                <w:sz w:val="20"/>
                <w:szCs w:val="20"/>
                <w:lang w:eastAsia="lv-LV"/>
              </w:rPr>
              <w:t>0</w:t>
            </w:r>
            <w:r>
              <w:rPr>
                <w:rFonts w:eastAsia="Times New Roman" w:cs="Times New Roman"/>
                <w:color w:val="000000"/>
                <w:sz w:val="20"/>
                <w:szCs w:val="20"/>
                <w:lang w:eastAsia="lv-LV"/>
              </w:rPr>
              <w:t>,2</w:t>
            </w:r>
          </w:p>
        </w:tc>
        <w:tc>
          <w:tcPr>
            <w:tcW w:w="709" w:type="dxa"/>
            <w:tcBorders>
              <w:top w:val="single" w:sz="4" w:space="0" w:color="808080"/>
              <w:left w:val="nil"/>
              <w:bottom w:val="single" w:sz="4" w:space="0" w:color="auto"/>
              <w:right w:val="single" w:sz="4" w:space="0" w:color="auto"/>
            </w:tcBorders>
            <w:shd w:val="clear" w:color="000000" w:fill="FFFFFF"/>
            <w:noWrap/>
            <w:vAlign w:val="center"/>
            <w:hideMark/>
          </w:tcPr>
          <w:p w14:paraId="1B74BE99" w14:textId="40F14300" w:rsidR="00DC7BF0" w:rsidRPr="00BC2DF0" w:rsidRDefault="00DC7BF0" w:rsidP="00DC7BF0">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w:t>
            </w:r>
            <w:r>
              <w:rPr>
                <w:rFonts w:eastAsia="Times New Roman" w:cs="Times New Roman"/>
                <w:i/>
                <w:iCs/>
                <w:color w:val="002060"/>
                <w:sz w:val="20"/>
                <w:szCs w:val="20"/>
                <w:lang w:eastAsia="lv-LV"/>
              </w:rPr>
              <w:t>20,4</w:t>
            </w:r>
          </w:p>
        </w:tc>
        <w:tc>
          <w:tcPr>
            <w:tcW w:w="708" w:type="dxa"/>
            <w:tcBorders>
              <w:top w:val="single" w:sz="4" w:space="0" w:color="808080"/>
              <w:left w:val="nil"/>
              <w:bottom w:val="single" w:sz="4" w:space="0" w:color="auto"/>
              <w:right w:val="single" w:sz="4" w:space="0" w:color="auto"/>
            </w:tcBorders>
            <w:shd w:val="clear" w:color="000000" w:fill="FFFFFF"/>
            <w:noWrap/>
            <w:vAlign w:val="center"/>
            <w:hideMark/>
          </w:tcPr>
          <w:p w14:paraId="68C0B9DD" w14:textId="77777777" w:rsidR="00DC7BF0" w:rsidRPr="00BC2DF0" w:rsidRDefault="00DC7BF0" w:rsidP="00DC7BF0">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0,0</w:t>
            </w:r>
          </w:p>
        </w:tc>
        <w:tc>
          <w:tcPr>
            <w:tcW w:w="709" w:type="dxa"/>
            <w:tcBorders>
              <w:top w:val="single" w:sz="4" w:space="0" w:color="808080"/>
              <w:left w:val="single" w:sz="4" w:space="0" w:color="auto"/>
              <w:bottom w:val="single" w:sz="4" w:space="0" w:color="auto"/>
              <w:right w:val="single" w:sz="12" w:space="0" w:color="auto"/>
            </w:tcBorders>
            <w:shd w:val="clear" w:color="000000" w:fill="FFFFFF"/>
            <w:noWrap/>
            <w:vAlign w:val="center"/>
            <w:hideMark/>
          </w:tcPr>
          <w:p w14:paraId="44A73BA9" w14:textId="77777777" w:rsidR="00DC7BF0" w:rsidRPr="00BC2DF0" w:rsidRDefault="00DC7BF0" w:rsidP="00DC7BF0">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0,0</w:t>
            </w:r>
            <w:r>
              <w:rPr>
                <w:rFonts w:eastAsia="Times New Roman" w:cs="Times New Roman"/>
                <w:i/>
                <w:iCs/>
                <w:color w:val="002060"/>
                <w:sz w:val="20"/>
                <w:szCs w:val="20"/>
                <w:lang w:eastAsia="lv-LV"/>
              </w:rPr>
              <w:t>0</w:t>
            </w:r>
          </w:p>
        </w:tc>
      </w:tr>
    </w:tbl>
    <w:p w14:paraId="7D21B76C" w14:textId="37338FB2" w:rsidR="00F2153A" w:rsidRDefault="00F2153A"/>
    <w:p w14:paraId="501C7F7F" w14:textId="35F914AA" w:rsidR="00F2153A" w:rsidRDefault="00F2153A"/>
    <w:p w14:paraId="2F9A805F" w14:textId="294C9192" w:rsidR="00F2153A" w:rsidRDefault="00F2153A" w:rsidP="00F2153A">
      <w:pPr>
        <w:jc w:val="right"/>
      </w:pPr>
      <w:r>
        <w:lastRenderedPageBreak/>
        <w:t>18.tab. turpinājums</w:t>
      </w:r>
    </w:p>
    <w:tbl>
      <w:tblPr>
        <w:tblW w:w="9214" w:type="dxa"/>
        <w:tblInd w:w="-299" w:type="dxa"/>
        <w:tblLayout w:type="fixed"/>
        <w:tblLook w:val="04A0" w:firstRow="1" w:lastRow="0" w:firstColumn="1" w:lastColumn="0" w:noHBand="0" w:noVBand="1"/>
      </w:tblPr>
      <w:tblGrid>
        <w:gridCol w:w="4251"/>
        <w:gridCol w:w="709"/>
        <w:gridCol w:w="709"/>
        <w:gridCol w:w="709"/>
        <w:gridCol w:w="709"/>
        <w:gridCol w:w="709"/>
        <w:gridCol w:w="709"/>
        <w:gridCol w:w="709"/>
      </w:tblGrid>
      <w:tr w:rsidR="005467D5" w:rsidRPr="00BC2DF0" w14:paraId="4A1C7D7A" w14:textId="77777777" w:rsidTr="00EB06A9">
        <w:trPr>
          <w:trHeight w:val="271"/>
        </w:trPr>
        <w:tc>
          <w:tcPr>
            <w:tcW w:w="4251" w:type="dxa"/>
            <w:vMerge w:val="restart"/>
            <w:tcBorders>
              <w:top w:val="single" w:sz="12" w:space="0" w:color="auto"/>
              <w:left w:val="single" w:sz="12" w:space="0" w:color="auto"/>
              <w:right w:val="single" w:sz="4" w:space="0" w:color="FFFFFF"/>
            </w:tcBorders>
            <w:shd w:val="clear" w:color="000000" w:fill="002060"/>
            <w:vAlign w:val="center"/>
          </w:tcPr>
          <w:p w14:paraId="26322AAA" w14:textId="7E7E64D2" w:rsidR="005467D5" w:rsidRPr="00E52FB2" w:rsidRDefault="005467D5" w:rsidP="005467D5">
            <w:pPr>
              <w:pStyle w:val="ListParagraph"/>
              <w:spacing w:before="0" w:beforeAutospacing="0" w:after="0" w:afterAutospacing="0"/>
              <w:ind w:left="574"/>
              <w:jc w:val="both"/>
              <w:rPr>
                <w:sz w:val="20"/>
                <w:szCs w:val="20"/>
              </w:rPr>
            </w:pPr>
            <w:r w:rsidRPr="005467D5">
              <w:rPr>
                <w:b/>
                <w:bCs/>
                <w:color w:val="FFFFFF" w:themeColor="background1"/>
                <w:sz w:val="20"/>
                <w:szCs w:val="20"/>
                <w:u w:color="00B050"/>
              </w:rPr>
              <w:t>Nodokļa atvieglojums</w:t>
            </w:r>
          </w:p>
        </w:tc>
        <w:tc>
          <w:tcPr>
            <w:tcW w:w="709" w:type="dxa"/>
            <w:tcBorders>
              <w:top w:val="single" w:sz="12" w:space="0" w:color="auto"/>
              <w:left w:val="nil"/>
              <w:bottom w:val="single" w:sz="4" w:space="0" w:color="FFFFFF"/>
              <w:right w:val="single" w:sz="4" w:space="0" w:color="FFFFFF"/>
            </w:tcBorders>
            <w:shd w:val="clear" w:color="000000" w:fill="002060"/>
            <w:noWrap/>
            <w:vAlign w:val="center"/>
          </w:tcPr>
          <w:p w14:paraId="6D9B8C3A" w14:textId="51EED748" w:rsidR="005467D5" w:rsidRPr="00BC2DF0" w:rsidRDefault="005467D5" w:rsidP="005467D5">
            <w:pPr>
              <w:jc w:val="center"/>
              <w:rPr>
                <w:rFonts w:eastAsia="Times New Roman" w:cs="Times New Roman"/>
                <w:color w:val="000000"/>
                <w:sz w:val="20"/>
                <w:szCs w:val="20"/>
                <w:lang w:eastAsia="lv-LV"/>
              </w:rPr>
            </w:pPr>
            <w:r w:rsidRPr="00BC2DF0">
              <w:rPr>
                <w:rFonts w:eastAsia="Times New Roman" w:cs="Times New Roman"/>
                <w:b/>
                <w:bCs/>
                <w:color w:val="FFFFFF"/>
                <w:sz w:val="20"/>
                <w:szCs w:val="20"/>
                <w:lang w:eastAsia="lv-LV"/>
              </w:rPr>
              <w:t>201</w:t>
            </w:r>
            <w:r>
              <w:rPr>
                <w:rFonts w:eastAsia="Times New Roman" w:cs="Times New Roman"/>
                <w:b/>
                <w:bCs/>
                <w:color w:val="FFFFFF"/>
                <w:sz w:val="20"/>
                <w:szCs w:val="20"/>
                <w:lang w:eastAsia="lv-LV"/>
              </w:rPr>
              <w:t>6</w:t>
            </w:r>
          </w:p>
        </w:tc>
        <w:tc>
          <w:tcPr>
            <w:tcW w:w="709" w:type="dxa"/>
            <w:tcBorders>
              <w:top w:val="single" w:sz="12" w:space="0" w:color="auto"/>
              <w:left w:val="nil"/>
              <w:bottom w:val="single" w:sz="4" w:space="0" w:color="FFFFFF"/>
              <w:right w:val="single" w:sz="4" w:space="0" w:color="FFFFFF"/>
            </w:tcBorders>
            <w:shd w:val="clear" w:color="000000" w:fill="002060"/>
            <w:noWrap/>
            <w:vAlign w:val="center"/>
          </w:tcPr>
          <w:p w14:paraId="035F906C" w14:textId="52C5BCE5" w:rsidR="005467D5" w:rsidRPr="00BC2DF0" w:rsidRDefault="005467D5" w:rsidP="005467D5">
            <w:pPr>
              <w:jc w:val="center"/>
              <w:rPr>
                <w:rFonts w:eastAsia="Times New Roman" w:cs="Times New Roman"/>
                <w:color w:val="000000"/>
                <w:sz w:val="20"/>
                <w:szCs w:val="20"/>
                <w:lang w:eastAsia="lv-LV"/>
              </w:rPr>
            </w:pPr>
            <w:r w:rsidRPr="00BC2DF0">
              <w:rPr>
                <w:rFonts w:eastAsia="Times New Roman" w:cs="Times New Roman"/>
                <w:b/>
                <w:bCs/>
                <w:color w:val="FFFFFF"/>
                <w:sz w:val="20"/>
                <w:szCs w:val="20"/>
                <w:lang w:eastAsia="lv-LV"/>
              </w:rPr>
              <w:t>201</w:t>
            </w:r>
            <w:r>
              <w:rPr>
                <w:rFonts w:eastAsia="Times New Roman" w:cs="Times New Roman"/>
                <w:b/>
                <w:bCs/>
                <w:color w:val="FFFFFF"/>
                <w:sz w:val="20"/>
                <w:szCs w:val="20"/>
                <w:lang w:eastAsia="lv-LV"/>
              </w:rPr>
              <w:t>7</w:t>
            </w:r>
          </w:p>
        </w:tc>
        <w:tc>
          <w:tcPr>
            <w:tcW w:w="709" w:type="dxa"/>
            <w:vMerge w:val="restart"/>
            <w:tcBorders>
              <w:top w:val="single" w:sz="12" w:space="0" w:color="auto"/>
              <w:left w:val="single" w:sz="4" w:space="0" w:color="FFFFFF"/>
              <w:right w:val="single" w:sz="4" w:space="0" w:color="FFFFFF"/>
            </w:tcBorders>
            <w:shd w:val="clear" w:color="000000" w:fill="002060"/>
            <w:noWrap/>
            <w:vAlign w:val="center"/>
          </w:tcPr>
          <w:p w14:paraId="043442C0" w14:textId="06EC91EF" w:rsidR="005467D5" w:rsidRDefault="005467D5" w:rsidP="005467D5">
            <w:pPr>
              <w:jc w:val="center"/>
              <w:rPr>
                <w:rFonts w:eastAsia="Times New Roman" w:cs="Times New Roman"/>
                <w:i/>
                <w:iCs/>
                <w:color w:val="002060"/>
                <w:sz w:val="20"/>
                <w:szCs w:val="20"/>
                <w:lang w:eastAsia="lv-LV"/>
              </w:rPr>
            </w:pPr>
            <w:r w:rsidRPr="00BC2DF0">
              <w:rPr>
                <w:rFonts w:eastAsia="Times New Roman" w:cs="Times New Roman"/>
                <w:i/>
                <w:iCs/>
                <w:color w:val="FFFFFF"/>
                <w:sz w:val="20"/>
                <w:szCs w:val="20"/>
                <w:lang w:eastAsia="lv-LV"/>
              </w:rPr>
              <w:t>% pret iepr. gadu</w:t>
            </w:r>
          </w:p>
        </w:tc>
        <w:tc>
          <w:tcPr>
            <w:tcW w:w="2836" w:type="dxa"/>
            <w:gridSpan w:val="4"/>
            <w:tcBorders>
              <w:top w:val="single" w:sz="12" w:space="0" w:color="auto"/>
              <w:left w:val="nil"/>
              <w:bottom w:val="single" w:sz="4" w:space="0" w:color="FFFFFF"/>
              <w:right w:val="single" w:sz="12" w:space="0" w:color="auto"/>
            </w:tcBorders>
            <w:shd w:val="clear" w:color="000000" w:fill="002060"/>
            <w:noWrap/>
            <w:vAlign w:val="center"/>
          </w:tcPr>
          <w:p w14:paraId="5B8CF83F" w14:textId="27BAA942" w:rsidR="005467D5" w:rsidRPr="005467D5" w:rsidRDefault="005467D5" w:rsidP="005467D5">
            <w:pPr>
              <w:jc w:val="center"/>
              <w:rPr>
                <w:rFonts w:eastAsia="Times New Roman" w:cs="Times New Roman"/>
                <w:color w:val="000000"/>
                <w:sz w:val="20"/>
                <w:szCs w:val="20"/>
                <w:lang w:eastAsia="lv-LV"/>
              </w:rPr>
            </w:pPr>
            <w:r w:rsidRPr="00BC2DF0">
              <w:rPr>
                <w:rFonts w:eastAsia="Times New Roman" w:cs="Times New Roman"/>
                <w:b/>
                <w:bCs/>
                <w:color w:val="FFFFFF"/>
                <w:sz w:val="20"/>
                <w:szCs w:val="20"/>
                <w:lang w:eastAsia="lv-LV"/>
              </w:rPr>
              <w:t>201</w:t>
            </w:r>
            <w:r>
              <w:rPr>
                <w:rFonts w:eastAsia="Times New Roman" w:cs="Times New Roman"/>
                <w:b/>
                <w:bCs/>
                <w:color w:val="FFFFFF"/>
                <w:sz w:val="20"/>
                <w:szCs w:val="20"/>
                <w:lang w:eastAsia="lv-LV"/>
              </w:rPr>
              <w:t>8</w:t>
            </w:r>
          </w:p>
        </w:tc>
      </w:tr>
      <w:tr w:rsidR="00EB06A9" w:rsidRPr="00BC2DF0" w14:paraId="5E10A947" w14:textId="77777777" w:rsidTr="00EB06A9">
        <w:trPr>
          <w:trHeight w:val="630"/>
        </w:trPr>
        <w:tc>
          <w:tcPr>
            <w:tcW w:w="4251" w:type="dxa"/>
            <w:vMerge/>
            <w:tcBorders>
              <w:left w:val="single" w:sz="12" w:space="0" w:color="auto"/>
              <w:bottom w:val="single" w:sz="12" w:space="0" w:color="auto"/>
              <w:right w:val="single" w:sz="4" w:space="0" w:color="FFFFFF"/>
            </w:tcBorders>
            <w:vAlign w:val="center"/>
          </w:tcPr>
          <w:p w14:paraId="13AF720C" w14:textId="77777777" w:rsidR="00EB06A9" w:rsidRPr="00E52FB2" w:rsidRDefault="00EB06A9" w:rsidP="00EB06A9">
            <w:pPr>
              <w:pStyle w:val="ListParagraph"/>
              <w:spacing w:before="0" w:beforeAutospacing="0" w:after="0" w:afterAutospacing="0"/>
              <w:ind w:left="574"/>
              <w:jc w:val="both"/>
              <w:rPr>
                <w:sz w:val="20"/>
                <w:szCs w:val="20"/>
              </w:rPr>
            </w:pPr>
          </w:p>
        </w:tc>
        <w:tc>
          <w:tcPr>
            <w:tcW w:w="1418" w:type="dxa"/>
            <w:gridSpan w:val="2"/>
            <w:tcBorders>
              <w:top w:val="single" w:sz="4" w:space="0" w:color="FFFFFF"/>
              <w:left w:val="nil"/>
              <w:bottom w:val="single" w:sz="12" w:space="0" w:color="auto"/>
              <w:right w:val="single" w:sz="4" w:space="0" w:color="FFFFFF"/>
            </w:tcBorders>
            <w:shd w:val="clear" w:color="000000" w:fill="002060"/>
            <w:noWrap/>
            <w:vAlign w:val="center"/>
          </w:tcPr>
          <w:p w14:paraId="23DE9E41" w14:textId="5EE4A709" w:rsidR="00EB06A9" w:rsidRPr="00BC2DF0" w:rsidRDefault="00EB06A9" w:rsidP="00EB06A9">
            <w:pPr>
              <w:jc w:val="center"/>
              <w:rPr>
                <w:rFonts w:eastAsia="Times New Roman" w:cs="Times New Roman"/>
                <w:color w:val="000000"/>
                <w:sz w:val="20"/>
                <w:szCs w:val="20"/>
                <w:lang w:eastAsia="lv-LV"/>
              </w:rPr>
            </w:pPr>
            <w:r w:rsidRPr="006E26E3">
              <w:rPr>
                <w:b/>
                <w:bCs/>
                <w:sz w:val="20"/>
                <w:szCs w:val="20"/>
                <w:u w:color="00B050"/>
              </w:rPr>
              <w:t xml:space="preserve">Milj. </w:t>
            </w:r>
            <w:r w:rsidRPr="006E26E3">
              <w:rPr>
                <w:b/>
                <w:bCs/>
                <w:i/>
                <w:iCs/>
                <w:sz w:val="20"/>
                <w:szCs w:val="20"/>
                <w:u w:color="00B050"/>
              </w:rPr>
              <w:t>euro</w:t>
            </w:r>
          </w:p>
        </w:tc>
        <w:tc>
          <w:tcPr>
            <w:tcW w:w="709" w:type="dxa"/>
            <w:vMerge/>
            <w:tcBorders>
              <w:left w:val="single" w:sz="4" w:space="0" w:color="FFFFFF"/>
              <w:bottom w:val="single" w:sz="12" w:space="0" w:color="auto"/>
              <w:right w:val="single" w:sz="4" w:space="0" w:color="FFFFFF"/>
            </w:tcBorders>
            <w:shd w:val="clear" w:color="000000" w:fill="002060"/>
            <w:noWrap/>
            <w:vAlign w:val="center"/>
          </w:tcPr>
          <w:p w14:paraId="2E69FC41" w14:textId="064978B2" w:rsidR="00EB06A9" w:rsidRDefault="00EB06A9" w:rsidP="00EB06A9">
            <w:pPr>
              <w:jc w:val="center"/>
              <w:rPr>
                <w:rFonts w:eastAsia="Times New Roman" w:cs="Times New Roman"/>
                <w:i/>
                <w:iCs/>
                <w:color w:val="002060"/>
                <w:sz w:val="20"/>
                <w:szCs w:val="20"/>
                <w:lang w:eastAsia="lv-LV"/>
              </w:rPr>
            </w:pPr>
          </w:p>
        </w:tc>
        <w:tc>
          <w:tcPr>
            <w:tcW w:w="709" w:type="dxa"/>
            <w:tcBorders>
              <w:top w:val="nil"/>
              <w:left w:val="nil"/>
              <w:bottom w:val="single" w:sz="12" w:space="0" w:color="auto"/>
              <w:right w:val="single" w:sz="4" w:space="0" w:color="FFFFFF"/>
            </w:tcBorders>
            <w:shd w:val="clear" w:color="000000" w:fill="002060"/>
            <w:noWrap/>
            <w:vAlign w:val="center"/>
          </w:tcPr>
          <w:p w14:paraId="153EEF39" w14:textId="458FB975" w:rsidR="00EB06A9" w:rsidRPr="00BC2DF0" w:rsidRDefault="00EB06A9" w:rsidP="00EB06A9">
            <w:pPr>
              <w:jc w:val="center"/>
              <w:rPr>
                <w:rFonts w:eastAsia="Times New Roman" w:cs="Times New Roman"/>
                <w:i/>
                <w:iCs/>
                <w:color w:val="002060"/>
                <w:sz w:val="20"/>
                <w:szCs w:val="20"/>
                <w:lang w:eastAsia="lv-LV"/>
              </w:rPr>
            </w:pPr>
            <w:r w:rsidRPr="006E26E3">
              <w:rPr>
                <w:b/>
                <w:bCs/>
                <w:sz w:val="20"/>
                <w:szCs w:val="20"/>
                <w:u w:color="00B050"/>
              </w:rPr>
              <w:t xml:space="preserve">Milj. </w:t>
            </w:r>
            <w:r w:rsidRPr="006E26E3">
              <w:rPr>
                <w:b/>
                <w:bCs/>
                <w:i/>
                <w:iCs/>
                <w:sz w:val="20"/>
                <w:szCs w:val="20"/>
                <w:u w:color="00B050"/>
              </w:rPr>
              <w:t>euro</w:t>
            </w:r>
          </w:p>
        </w:tc>
        <w:tc>
          <w:tcPr>
            <w:tcW w:w="709" w:type="dxa"/>
            <w:tcBorders>
              <w:top w:val="nil"/>
              <w:left w:val="nil"/>
              <w:bottom w:val="single" w:sz="12" w:space="0" w:color="auto"/>
              <w:right w:val="single" w:sz="4" w:space="0" w:color="FFFFFF"/>
            </w:tcBorders>
            <w:shd w:val="clear" w:color="000000" w:fill="002060"/>
            <w:vAlign w:val="center"/>
          </w:tcPr>
          <w:p w14:paraId="2A6C1994" w14:textId="35CAAA27" w:rsidR="00EB06A9" w:rsidRPr="00BC2DF0" w:rsidRDefault="00EB06A9" w:rsidP="00EB06A9">
            <w:pPr>
              <w:jc w:val="center"/>
              <w:rPr>
                <w:rFonts w:eastAsia="Times New Roman" w:cs="Times New Roman"/>
                <w:i/>
                <w:iCs/>
                <w:color w:val="002060"/>
                <w:sz w:val="20"/>
                <w:szCs w:val="20"/>
                <w:lang w:eastAsia="lv-LV"/>
              </w:rPr>
            </w:pPr>
            <w:r w:rsidRPr="00BC2DF0">
              <w:rPr>
                <w:rFonts w:eastAsia="Times New Roman" w:cs="Times New Roman"/>
                <w:i/>
                <w:iCs/>
                <w:color w:val="FFFFFF"/>
                <w:sz w:val="20"/>
                <w:szCs w:val="20"/>
                <w:lang w:eastAsia="lv-LV"/>
              </w:rPr>
              <w:t>% pret iepr. gadu</w:t>
            </w:r>
          </w:p>
        </w:tc>
        <w:tc>
          <w:tcPr>
            <w:tcW w:w="709" w:type="dxa"/>
            <w:tcBorders>
              <w:top w:val="nil"/>
              <w:left w:val="nil"/>
              <w:bottom w:val="single" w:sz="12" w:space="0" w:color="auto"/>
              <w:right w:val="single" w:sz="4" w:space="0" w:color="FFFFFF"/>
            </w:tcBorders>
            <w:shd w:val="clear" w:color="000000" w:fill="002060"/>
            <w:vAlign w:val="center"/>
          </w:tcPr>
          <w:p w14:paraId="101DFB44" w14:textId="3AEE5C2E" w:rsidR="00EB06A9" w:rsidRPr="00BC2DF0" w:rsidRDefault="00EB06A9" w:rsidP="00EB06A9">
            <w:pPr>
              <w:jc w:val="center"/>
              <w:rPr>
                <w:rFonts w:eastAsia="Times New Roman" w:cs="Times New Roman"/>
                <w:i/>
                <w:iCs/>
                <w:color w:val="002060"/>
                <w:sz w:val="20"/>
                <w:szCs w:val="20"/>
                <w:lang w:eastAsia="lv-LV"/>
              </w:rPr>
            </w:pPr>
            <w:r w:rsidRPr="00BC2DF0">
              <w:rPr>
                <w:rFonts w:eastAsia="Times New Roman" w:cs="Times New Roman"/>
                <w:i/>
                <w:iCs/>
                <w:color w:val="FFFFFF"/>
                <w:sz w:val="20"/>
                <w:szCs w:val="20"/>
                <w:lang w:eastAsia="lv-LV"/>
              </w:rPr>
              <w:t>% pret AN ieņēm</w:t>
            </w:r>
          </w:p>
        </w:tc>
        <w:tc>
          <w:tcPr>
            <w:tcW w:w="709" w:type="dxa"/>
            <w:tcBorders>
              <w:top w:val="nil"/>
              <w:left w:val="nil"/>
              <w:bottom w:val="single" w:sz="12" w:space="0" w:color="auto"/>
              <w:right w:val="single" w:sz="12" w:space="0" w:color="auto"/>
            </w:tcBorders>
            <w:shd w:val="clear" w:color="000000" w:fill="002060"/>
            <w:vAlign w:val="center"/>
          </w:tcPr>
          <w:p w14:paraId="08487081" w14:textId="65532B86" w:rsidR="00EB06A9" w:rsidRPr="00BC2DF0" w:rsidRDefault="00EB06A9" w:rsidP="00EB06A9">
            <w:pPr>
              <w:jc w:val="center"/>
              <w:rPr>
                <w:rFonts w:eastAsia="Times New Roman" w:cs="Times New Roman"/>
                <w:i/>
                <w:iCs/>
                <w:color w:val="002060"/>
                <w:sz w:val="20"/>
                <w:szCs w:val="20"/>
                <w:lang w:eastAsia="lv-LV"/>
              </w:rPr>
            </w:pPr>
            <w:r w:rsidRPr="00BC2DF0">
              <w:rPr>
                <w:rFonts w:eastAsia="Times New Roman" w:cs="Times New Roman"/>
                <w:i/>
                <w:iCs/>
                <w:color w:val="FFFFFF"/>
                <w:sz w:val="20"/>
                <w:szCs w:val="20"/>
                <w:lang w:eastAsia="lv-LV"/>
              </w:rPr>
              <w:t>% pret IKP</w:t>
            </w:r>
          </w:p>
        </w:tc>
      </w:tr>
      <w:tr w:rsidR="00DC7BF0" w:rsidRPr="00BC2DF0" w14:paraId="4BA04CF3" w14:textId="77777777" w:rsidTr="00EB06A9">
        <w:trPr>
          <w:trHeight w:val="630"/>
        </w:trPr>
        <w:tc>
          <w:tcPr>
            <w:tcW w:w="4251" w:type="dxa"/>
            <w:tcBorders>
              <w:top w:val="nil"/>
              <w:left w:val="single" w:sz="12" w:space="0" w:color="auto"/>
              <w:bottom w:val="single" w:sz="4" w:space="0" w:color="auto"/>
              <w:right w:val="single" w:sz="4" w:space="0" w:color="auto"/>
            </w:tcBorders>
            <w:shd w:val="clear" w:color="000000" w:fill="FFFFFF"/>
            <w:vAlign w:val="center"/>
            <w:hideMark/>
          </w:tcPr>
          <w:p w14:paraId="05A3D9CB" w14:textId="77777777" w:rsidR="00DC7BF0" w:rsidRPr="00E52FB2" w:rsidRDefault="00DC7BF0" w:rsidP="00370764">
            <w:pPr>
              <w:pStyle w:val="ListParagraph"/>
              <w:numPr>
                <w:ilvl w:val="2"/>
                <w:numId w:val="49"/>
              </w:numPr>
              <w:spacing w:before="0" w:beforeAutospacing="0" w:after="0" w:afterAutospacing="0"/>
              <w:ind w:left="574" w:hanging="574"/>
              <w:jc w:val="both"/>
              <w:rPr>
                <w:sz w:val="20"/>
                <w:szCs w:val="20"/>
              </w:rPr>
            </w:pPr>
            <w:r w:rsidRPr="00E52FB2">
              <w:rPr>
                <w:sz w:val="20"/>
                <w:szCs w:val="20"/>
              </w:rPr>
              <w:t>Dabasgāze, kuru izmanto rūp</w:t>
            </w:r>
            <w:r>
              <w:rPr>
                <w:sz w:val="20"/>
                <w:szCs w:val="20"/>
              </w:rPr>
              <w:softHyphen/>
            </w:r>
            <w:r w:rsidRPr="00E52FB2">
              <w:rPr>
                <w:sz w:val="20"/>
                <w:szCs w:val="20"/>
              </w:rPr>
              <w:t>nie</w:t>
            </w:r>
            <w:r>
              <w:rPr>
                <w:sz w:val="20"/>
                <w:szCs w:val="20"/>
              </w:rPr>
              <w:softHyphen/>
            </w:r>
            <w:r>
              <w:rPr>
                <w:sz w:val="20"/>
                <w:szCs w:val="20"/>
              </w:rPr>
              <w:softHyphen/>
            </w:r>
            <w:r>
              <w:rPr>
                <w:sz w:val="20"/>
                <w:szCs w:val="20"/>
              </w:rPr>
              <w:softHyphen/>
            </w:r>
            <w:r w:rsidRPr="00E52FB2">
              <w:rPr>
                <w:sz w:val="20"/>
                <w:szCs w:val="20"/>
              </w:rPr>
              <w:t>cisko māj</w:t>
            </w:r>
            <w:r>
              <w:rPr>
                <w:sz w:val="20"/>
                <w:szCs w:val="20"/>
              </w:rPr>
              <w:softHyphen/>
            </w:r>
            <w:r w:rsidRPr="00E52FB2">
              <w:rPr>
                <w:sz w:val="20"/>
                <w:szCs w:val="20"/>
              </w:rPr>
              <w:t>putnu novietņu (kūts) un inkubatoru siltumapgādei</w:t>
            </w:r>
          </w:p>
        </w:tc>
        <w:tc>
          <w:tcPr>
            <w:tcW w:w="709" w:type="dxa"/>
            <w:tcBorders>
              <w:top w:val="nil"/>
              <w:left w:val="nil"/>
              <w:bottom w:val="single" w:sz="4" w:space="0" w:color="auto"/>
              <w:right w:val="single" w:sz="4" w:space="0" w:color="auto"/>
            </w:tcBorders>
            <w:shd w:val="clear" w:color="000000" w:fill="FFFFFF"/>
            <w:noWrap/>
            <w:vAlign w:val="center"/>
            <w:hideMark/>
          </w:tcPr>
          <w:p w14:paraId="79E6E48F" w14:textId="77777777" w:rsidR="00DC7BF0" w:rsidRPr="00BC2DF0" w:rsidRDefault="00DC7BF0" w:rsidP="00DC7BF0">
            <w:pPr>
              <w:jc w:val="center"/>
              <w:rPr>
                <w:rFonts w:eastAsia="Times New Roman" w:cs="Times New Roman"/>
                <w:color w:val="000000"/>
                <w:sz w:val="20"/>
                <w:szCs w:val="20"/>
                <w:lang w:eastAsia="lv-LV"/>
              </w:rPr>
            </w:pPr>
            <w:r w:rsidRPr="00BC2DF0">
              <w:rPr>
                <w:rFonts w:eastAsia="Times New Roman" w:cs="Times New Roman"/>
                <w:color w:val="000000"/>
                <w:sz w:val="20"/>
                <w:szCs w:val="20"/>
                <w:lang w:eastAsia="lv-LV"/>
              </w:rPr>
              <w:t>0,0</w:t>
            </w:r>
          </w:p>
        </w:tc>
        <w:tc>
          <w:tcPr>
            <w:tcW w:w="709" w:type="dxa"/>
            <w:tcBorders>
              <w:top w:val="nil"/>
              <w:left w:val="nil"/>
              <w:bottom w:val="single" w:sz="4" w:space="0" w:color="auto"/>
              <w:right w:val="single" w:sz="4" w:space="0" w:color="auto"/>
            </w:tcBorders>
            <w:shd w:val="clear" w:color="000000" w:fill="FFFFFF"/>
            <w:noWrap/>
            <w:vAlign w:val="center"/>
            <w:hideMark/>
          </w:tcPr>
          <w:p w14:paraId="29DB3B69" w14:textId="77777777" w:rsidR="00DC7BF0" w:rsidRPr="00BC2DF0" w:rsidRDefault="00DC7BF0" w:rsidP="00DC7BF0">
            <w:pPr>
              <w:jc w:val="center"/>
              <w:rPr>
                <w:rFonts w:eastAsia="Times New Roman" w:cs="Times New Roman"/>
                <w:color w:val="000000"/>
                <w:sz w:val="20"/>
                <w:szCs w:val="20"/>
                <w:lang w:eastAsia="lv-LV"/>
              </w:rPr>
            </w:pPr>
            <w:r w:rsidRPr="00BC2DF0">
              <w:rPr>
                <w:rFonts w:eastAsia="Times New Roman" w:cs="Times New Roman"/>
                <w:color w:val="000000"/>
                <w:sz w:val="20"/>
                <w:szCs w:val="20"/>
                <w:lang w:eastAsia="lv-LV"/>
              </w:rPr>
              <w:t>0,0</w:t>
            </w:r>
          </w:p>
        </w:tc>
        <w:tc>
          <w:tcPr>
            <w:tcW w:w="709" w:type="dxa"/>
            <w:tcBorders>
              <w:top w:val="nil"/>
              <w:left w:val="nil"/>
              <w:bottom w:val="single" w:sz="4" w:space="0" w:color="auto"/>
              <w:right w:val="single" w:sz="4" w:space="0" w:color="auto"/>
            </w:tcBorders>
            <w:shd w:val="clear" w:color="000000" w:fill="FFFFFF"/>
            <w:noWrap/>
            <w:vAlign w:val="center"/>
            <w:hideMark/>
          </w:tcPr>
          <w:p w14:paraId="5A82EF8E" w14:textId="2FF30E68" w:rsidR="00DC7BF0" w:rsidRPr="00BC2DF0" w:rsidRDefault="00DC7BF0" w:rsidP="00DC7BF0">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48,4</w:t>
            </w:r>
          </w:p>
        </w:tc>
        <w:tc>
          <w:tcPr>
            <w:tcW w:w="709" w:type="dxa"/>
            <w:tcBorders>
              <w:top w:val="nil"/>
              <w:left w:val="nil"/>
              <w:bottom w:val="single" w:sz="4" w:space="0" w:color="auto"/>
              <w:right w:val="single" w:sz="4" w:space="0" w:color="auto"/>
            </w:tcBorders>
            <w:shd w:val="clear" w:color="000000" w:fill="FFFFFF"/>
            <w:noWrap/>
            <w:vAlign w:val="center"/>
            <w:hideMark/>
          </w:tcPr>
          <w:p w14:paraId="6C2CEE34" w14:textId="725B975B" w:rsidR="00DC7BF0" w:rsidRPr="00BC2DF0" w:rsidRDefault="00DC7BF0" w:rsidP="00DC7BF0">
            <w:pPr>
              <w:jc w:val="center"/>
              <w:rPr>
                <w:rFonts w:eastAsia="Times New Roman" w:cs="Times New Roman"/>
                <w:color w:val="000000"/>
                <w:sz w:val="20"/>
                <w:szCs w:val="20"/>
                <w:lang w:eastAsia="lv-LV"/>
              </w:rPr>
            </w:pPr>
            <w:r w:rsidRPr="00BC2DF0">
              <w:rPr>
                <w:rFonts w:eastAsia="Times New Roman" w:cs="Times New Roman"/>
                <w:color w:val="000000"/>
                <w:sz w:val="20"/>
                <w:szCs w:val="20"/>
                <w:lang w:eastAsia="lv-LV"/>
              </w:rPr>
              <w:t>0,</w:t>
            </w:r>
            <w:r>
              <w:rPr>
                <w:rFonts w:eastAsia="Times New Roman" w:cs="Times New Roman"/>
                <w:color w:val="000000"/>
                <w:sz w:val="20"/>
                <w:szCs w:val="20"/>
                <w:lang w:eastAsia="lv-LV"/>
              </w:rPr>
              <w:t>1</w:t>
            </w:r>
          </w:p>
        </w:tc>
        <w:tc>
          <w:tcPr>
            <w:tcW w:w="709" w:type="dxa"/>
            <w:tcBorders>
              <w:top w:val="nil"/>
              <w:left w:val="nil"/>
              <w:bottom w:val="single" w:sz="4" w:space="0" w:color="auto"/>
              <w:right w:val="single" w:sz="4" w:space="0" w:color="auto"/>
            </w:tcBorders>
            <w:shd w:val="clear" w:color="000000" w:fill="FFFFFF"/>
            <w:noWrap/>
            <w:vAlign w:val="center"/>
            <w:hideMark/>
          </w:tcPr>
          <w:p w14:paraId="12BB3602" w14:textId="3816B0B9" w:rsidR="00DC7BF0" w:rsidRPr="00BC2DF0" w:rsidRDefault="00DC7BF0" w:rsidP="00DC7BF0">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76,7</w:t>
            </w:r>
          </w:p>
        </w:tc>
        <w:tc>
          <w:tcPr>
            <w:tcW w:w="709" w:type="dxa"/>
            <w:tcBorders>
              <w:top w:val="nil"/>
              <w:left w:val="nil"/>
              <w:bottom w:val="single" w:sz="4" w:space="0" w:color="auto"/>
              <w:right w:val="single" w:sz="4" w:space="0" w:color="auto"/>
            </w:tcBorders>
            <w:shd w:val="clear" w:color="000000" w:fill="FFFFFF"/>
            <w:noWrap/>
            <w:vAlign w:val="center"/>
            <w:hideMark/>
          </w:tcPr>
          <w:p w14:paraId="33139A9B" w14:textId="77777777" w:rsidR="00DC7BF0" w:rsidRPr="00BC2DF0" w:rsidRDefault="00DC7BF0" w:rsidP="00DC7BF0">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0,0</w:t>
            </w:r>
          </w:p>
        </w:tc>
        <w:tc>
          <w:tcPr>
            <w:tcW w:w="709" w:type="dxa"/>
            <w:tcBorders>
              <w:top w:val="nil"/>
              <w:left w:val="nil"/>
              <w:bottom w:val="single" w:sz="4" w:space="0" w:color="auto"/>
              <w:right w:val="single" w:sz="12" w:space="0" w:color="auto"/>
            </w:tcBorders>
            <w:shd w:val="clear" w:color="000000" w:fill="FFFFFF"/>
            <w:noWrap/>
            <w:vAlign w:val="center"/>
            <w:hideMark/>
          </w:tcPr>
          <w:p w14:paraId="121F08C6" w14:textId="77777777" w:rsidR="00DC7BF0" w:rsidRPr="00BC2DF0" w:rsidRDefault="00DC7BF0" w:rsidP="00DC7BF0">
            <w:pPr>
              <w:jc w:val="center"/>
              <w:rPr>
                <w:rFonts w:eastAsia="Times New Roman" w:cs="Times New Roman"/>
                <w:i/>
                <w:iCs/>
                <w:color w:val="002060"/>
                <w:sz w:val="20"/>
                <w:szCs w:val="20"/>
                <w:lang w:eastAsia="lv-LV"/>
              </w:rPr>
            </w:pPr>
            <w:r w:rsidRPr="00BC2DF0">
              <w:rPr>
                <w:rFonts w:eastAsia="Times New Roman" w:cs="Times New Roman"/>
                <w:i/>
                <w:iCs/>
                <w:color w:val="002060"/>
                <w:sz w:val="20"/>
                <w:szCs w:val="20"/>
                <w:lang w:eastAsia="lv-LV"/>
              </w:rPr>
              <w:t>0,00</w:t>
            </w:r>
          </w:p>
        </w:tc>
      </w:tr>
      <w:tr w:rsidR="00DC7BF0" w:rsidRPr="00BC2DF0" w14:paraId="590E7787" w14:textId="77777777" w:rsidTr="00EB06A9">
        <w:trPr>
          <w:trHeight w:val="195"/>
        </w:trPr>
        <w:tc>
          <w:tcPr>
            <w:tcW w:w="4251" w:type="dxa"/>
            <w:tcBorders>
              <w:top w:val="nil"/>
              <w:left w:val="single" w:sz="12" w:space="0" w:color="auto"/>
              <w:bottom w:val="single" w:sz="12" w:space="0" w:color="auto"/>
              <w:right w:val="single" w:sz="4" w:space="0" w:color="auto"/>
            </w:tcBorders>
            <w:shd w:val="clear" w:color="000000" w:fill="FCE4D6"/>
            <w:vAlign w:val="center"/>
            <w:hideMark/>
          </w:tcPr>
          <w:p w14:paraId="5FB4E8E2" w14:textId="7A876C71" w:rsidR="00DC7BF0" w:rsidRPr="00E52FB2" w:rsidRDefault="00DC7BF0" w:rsidP="00EC0C60">
            <w:pPr>
              <w:pStyle w:val="ListParagraph"/>
              <w:numPr>
                <w:ilvl w:val="1"/>
                <w:numId w:val="49"/>
              </w:numPr>
              <w:spacing w:before="0" w:beforeAutospacing="0" w:after="0" w:afterAutospacing="0"/>
              <w:rPr>
                <w:b/>
                <w:bCs/>
                <w:sz w:val="20"/>
                <w:szCs w:val="20"/>
              </w:rPr>
            </w:pPr>
            <w:r w:rsidRPr="00E52FB2">
              <w:rPr>
                <w:b/>
                <w:bCs/>
                <w:sz w:val="20"/>
                <w:szCs w:val="20"/>
              </w:rPr>
              <w:t>Bezalkoholisk</w:t>
            </w:r>
            <w:r w:rsidR="00EC0C60">
              <w:rPr>
                <w:b/>
                <w:bCs/>
                <w:sz w:val="20"/>
                <w:szCs w:val="20"/>
              </w:rPr>
              <w:t>ajiem</w:t>
            </w:r>
            <w:r w:rsidRPr="00E52FB2">
              <w:rPr>
                <w:b/>
                <w:bCs/>
                <w:sz w:val="20"/>
                <w:szCs w:val="20"/>
              </w:rPr>
              <w:t xml:space="preserve"> dzērieniem un kafijai </w:t>
            </w:r>
          </w:p>
        </w:tc>
        <w:tc>
          <w:tcPr>
            <w:tcW w:w="709" w:type="dxa"/>
            <w:tcBorders>
              <w:top w:val="nil"/>
              <w:left w:val="nil"/>
              <w:bottom w:val="single" w:sz="12" w:space="0" w:color="auto"/>
              <w:right w:val="single" w:sz="4" w:space="0" w:color="auto"/>
            </w:tcBorders>
            <w:shd w:val="clear" w:color="000000" w:fill="FCE4D6"/>
            <w:noWrap/>
            <w:vAlign w:val="center"/>
            <w:hideMark/>
          </w:tcPr>
          <w:p w14:paraId="3A570171" w14:textId="77777777" w:rsidR="00DC7BF0" w:rsidRPr="00BC2DF0" w:rsidRDefault="00DC7BF0" w:rsidP="00DC7BF0">
            <w:pPr>
              <w:jc w:val="center"/>
              <w:rPr>
                <w:rFonts w:eastAsia="Times New Roman" w:cs="Times New Roman"/>
                <w:b/>
                <w:bCs/>
                <w:color w:val="000000"/>
                <w:sz w:val="20"/>
                <w:szCs w:val="20"/>
                <w:lang w:eastAsia="lv-LV"/>
              </w:rPr>
            </w:pPr>
            <w:r w:rsidRPr="00BC2DF0">
              <w:rPr>
                <w:rFonts w:eastAsia="Times New Roman" w:cs="Times New Roman"/>
                <w:b/>
                <w:bCs/>
                <w:color w:val="000000"/>
                <w:sz w:val="20"/>
                <w:szCs w:val="20"/>
                <w:lang w:eastAsia="lv-LV"/>
              </w:rPr>
              <w:t>0,1</w:t>
            </w:r>
          </w:p>
        </w:tc>
        <w:tc>
          <w:tcPr>
            <w:tcW w:w="709" w:type="dxa"/>
            <w:tcBorders>
              <w:top w:val="nil"/>
              <w:left w:val="nil"/>
              <w:bottom w:val="single" w:sz="12" w:space="0" w:color="auto"/>
              <w:right w:val="single" w:sz="4" w:space="0" w:color="auto"/>
            </w:tcBorders>
            <w:shd w:val="clear" w:color="000000" w:fill="FCE4D6"/>
            <w:noWrap/>
            <w:vAlign w:val="center"/>
            <w:hideMark/>
          </w:tcPr>
          <w:p w14:paraId="36DF0FA3" w14:textId="77777777" w:rsidR="00DC7BF0" w:rsidRPr="00BC2DF0" w:rsidRDefault="00DC7BF0" w:rsidP="00DC7BF0">
            <w:pPr>
              <w:jc w:val="center"/>
              <w:rPr>
                <w:rFonts w:eastAsia="Times New Roman" w:cs="Times New Roman"/>
                <w:b/>
                <w:bCs/>
                <w:color w:val="000000"/>
                <w:sz w:val="20"/>
                <w:szCs w:val="20"/>
                <w:lang w:eastAsia="lv-LV"/>
              </w:rPr>
            </w:pPr>
            <w:r w:rsidRPr="00BC2DF0">
              <w:rPr>
                <w:rFonts w:eastAsia="Times New Roman" w:cs="Times New Roman"/>
                <w:b/>
                <w:bCs/>
                <w:color w:val="000000"/>
                <w:sz w:val="20"/>
                <w:szCs w:val="20"/>
                <w:lang w:eastAsia="lv-LV"/>
              </w:rPr>
              <w:t>0,1</w:t>
            </w:r>
          </w:p>
        </w:tc>
        <w:tc>
          <w:tcPr>
            <w:tcW w:w="709" w:type="dxa"/>
            <w:tcBorders>
              <w:top w:val="nil"/>
              <w:left w:val="nil"/>
              <w:bottom w:val="single" w:sz="12" w:space="0" w:color="auto"/>
              <w:right w:val="single" w:sz="4" w:space="0" w:color="auto"/>
            </w:tcBorders>
            <w:shd w:val="clear" w:color="000000" w:fill="FCE4D6"/>
            <w:noWrap/>
            <w:vAlign w:val="center"/>
            <w:hideMark/>
          </w:tcPr>
          <w:p w14:paraId="2667B3E9" w14:textId="78B14454" w:rsidR="00DC7BF0" w:rsidRPr="00BC2DF0" w:rsidRDefault="00DC7BF0" w:rsidP="00DC7BF0">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-8,7</w:t>
            </w:r>
          </w:p>
        </w:tc>
        <w:tc>
          <w:tcPr>
            <w:tcW w:w="709" w:type="dxa"/>
            <w:tcBorders>
              <w:top w:val="nil"/>
              <w:left w:val="nil"/>
              <w:bottom w:val="single" w:sz="12" w:space="0" w:color="auto"/>
              <w:right w:val="single" w:sz="4" w:space="0" w:color="auto"/>
            </w:tcBorders>
            <w:shd w:val="clear" w:color="000000" w:fill="FCE4D6"/>
            <w:noWrap/>
            <w:vAlign w:val="center"/>
            <w:hideMark/>
          </w:tcPr>
          <w:p w14:paraId="736DC75C" w14:textId="77777777" w:rsidR="00DC7BF0" w:rsidRPr="00BC2DF0" w:rsidRDefault="00DC7BF0" w:rsidP="00DC7BF0">
            <w:pPr>
              <w:jc w:val="center"/>
              <w:rPr>
                <w:rFonts w:eastAsia="Times New Roman" w:cs="Times New Roman"/>
                <w:b/>
                <w:bCs/>
                <w:color w:val="000000"/>
                <w:sz w:val="20"/>
                <w:szCs w:val="20"/>
                <w:lang w:eastAsia="lv-LV"/>
              </w:rPr>
            </w:pPr>
            <w:r w:rsidRPr="00BC2DF0">
              <w:rPr>
                <w:rFonts w:eastAsia="Times New Roman" w:cs="Times New Roman"/>
                <w:b/>
                <w:bCs/>
                <w:color w:val="000000"/>
                <w:sz w:val="20"/>
                <w:szCs w:val="20"/>
                <w:lang w:eastAsia="lv-LV"/>
              </w:rPr>
              <w:t>0,1</w:t>
            </w:r>
          </w:p>
        </w:tc>
        <w:tc>
          <w:tcPr>
            <w:tcW w:w="709" w:type="dxa"/>
            <w:tcBorders>
              <w:top w:val="nil"/>
              <w:left w:val="nil"/>
              <w:bottom w:val="single" w:sz="12" w:space="0" w:color="auto"/>
              <w:right w:val="single" w:sz="4" w:space="0" w:color="auto"/>
            </w:tcBorders>
            <w:shd w:val="clear" w:color="000000" w:fill="FCE4D6"/>
            <w:noWrap/>
            <w:vAlign w:val="center"/>
            <w:hideMark/>
          </w:tcPr>
          <w:p w14:paraId="55860CD5" w14:textId="75DA5D3B" w:rsidR="00DC7BF0" w:rsidRPr="00BC2DF0" w:rsidRDefault="00DC7BF0" w:rsidP="00DC7BF0">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102,6</w:t>
            </w:r>
          </w:p>
        </w:tc>
        <w:tc>
          <w:tcPr>
            <w:tcW w:w="709" w:type="dxa"/>
            <w:tcBorders>
              <w:top w:val="nil"/>
              <w:left w:val="nil"/>
              <w:bottom w:val="single" w:sz="12" w:space="0" w:color="auto"/>
              <w:right w:val="single" w:sz="4" w:space="0" w:color="auto"/>
            </w:tcBorders>
            <w:shd w:val="clear" w:color="000000" w:fill="FCE4D6"/>
            <w:noWrap/>
            <w:vAlign w:val="center"/>
            <w:hideMark/>
          </w:tcPr>
          <w:p w14:paraId="12A71D53" w14:textId="77777777" w:rsidR="00DC7BF0" w:rsidRPr="00BC2DF0" w:rsidRDefault="00DC7BF0" w:rsidP="00DC7BF0">
            <w:pPr>
              <w:jc w:val="center"/>
              <w:rPr>
                <w:rFonts w:eastAsia="Times New Roman" w:cs="Times New Roman"/>
                <w:b/>
                <w:bCs/>
                <w:i/>
                <w:iCs/>
                <w:color w:val="002060"/>
                <w:sz w:val="20"/>
                <w:szCs w:val="20"/>
                <w:lang w:eastAsia="lv-LV"/>
              </w:rPr>
            </w:pPr>
            <w:r w:rsidRPr="00BC2DF0">
              <w:rPr>
                <w:rFonts w:eastAsia="Times New Roman" w:cs="Times New Roman"/>
                <w:b/>
                <w:bCs/>
                <w:i/>
                <w:iCs/>
                <w:color w:val="002060"/>
                <w:sz w:val="20"/>
                <w:szCs w:val="20"/>
                <w:lang w:eastAsia="lv-LV"/>
              </w:rPr>
              <w:t>0,0</w:t>
            </w:r>
          </w:p>
        </w:tc>
        <w:tc>
          <w:tcPr>
            <w:tcW w:w="709" w:type="dxa"/>
            <w:tcBorders>
              <w:top w:val="nil"/>
              <w:left w:val="single" w:sz="4" w:space="0" w:color="auto"/>
              <w:bottom w:val="single" w:sz="12" w:space="0" w:color="auto"/>
              <w:right w:val="single" w:sz="12" w:space="0" w:color="auto"/>
            </w:tcBorders>
            <w:shd w:val="clear" w:color="000000" w:fill="FCE4D6"/>
            <w:noWrap/>
            <w:vAlign w:val="center"/>
            <w:hideMark/>
          </w:tcPr>
          <w:p w14:paraId="301CB9BE" w14:textId="77777777" w:rsidR="00DC7BF0" w:rsidRPr="00BC2DF0" w:rsidRDefault="00DC7BF0" w:rsidP="00DC7BF0">
            <w:pPr>
              <w:jc w:val="center"/>
              <w:rPr>
                <w:rFonts w:eastAsia="Times New Roman" w:cs="Times New Roman"/>
                <w:b/>
                <w:bCs/>
                <w:i/>
                <w:iCs/>
                <w:color w:val="002060"/>
                <w:sz w:val="20"/>
                <w:szCs w:val="20"/>
                <w:lang w:eastAsia="lv-LV"/>
              </w:rPr>
            </w:pPr>
            <w:r w:rsidRPr="00BC2DF0">
              <w:rPr>
                <w:rFonts w:eastAsia="Times New Roman" w:cs="Times New Roman"/>
                <w:b/>
                <w:bCs/>
                <w:i/>
                <w:iCs/>
                <w:color w:val="002060"/>
                <w:sz w:val="20"/>
                <w:szCs w:val="20"/>
                <w:lang w:eastAsia="lv-LV"/>
              </w:rPr>
              <w:t>0,00</w:t>
            </w:r>
          </w:p>
        </w:tc>
      </w:tr>
      <w:tr w:rsidR="00DC7BF0" w:rsidRPr="00BC2DF0" w14:paraId="39959B77" w14:textId="77777777" w:rsidTr="00EB06A9">
        <w:trPr>
          <w:trHeight w:val="315"/>
        </w:trPr>
        <w:tc>
          <w:tcPr>
            <w:tcW w:w="4251" w:type="dxa"/>
            <w:tcBorders>
              <w:top w:val="single" w:sz="12" w:space="0" w:color="auto"/>
              <w:left w:val="single" w:sz="12" w:space="0" w:color="auto"/>
              <w:bottom w:val="single" w:sz="12" w:space="0" w:color="auto"/>
              <w:right w:val="single" w:sz="4" w:space="0" w:color="auto"/>
            </w:tcBorders>
            <w:shd w:val="clear" w:color="auto" w:fill="FFFF00"/>
            <w:vAlign w:val="center"/>
            <w:hideMark/>
          </w:tcPr>
          <w:p w14:paraId="1B0C5727" w14:textId="77777777" w:rsidR="00DC7BF0" w:rsidRPr="00BC2DF0" w:rsidRDefault="00DC7BF0" w:rsidP="00DC7BF0">
            <w:pPr>
              <w:rPr>
                <w:rFonts w:eastAsia="Times New Roman" w:cs="Times New Roman"/>
                <w:b/>
                <w:bCs/>
                <w:color w:val="000000"/>
                <w:sz w:val="20"/>
                <w:szCs w:val="20"/>
                <w:lang w:eastAsia="lv-LV"/>
              </w:rPr>
            </w:pPr>
            <w:r w:rsidRPr="00BC2DF0">
              <w:rPr>
                <w:rFonts w:eastAsia="Times New Roman" w:cs="Times New Roman"/>
                <w:b/>
                <w:bCs/>
                <w:color w:val="000000"/>
                <w:sz w:val="20"/>
                <w:szCs w:val="20"/>
                <w:lang w:eastAsia="lv-LV"/>
              </w:rPr>
              <w:t>KOPĀ</w:t>
            </w:r>
          </w:p>
        </w:tc>
        <w:tc>
          <w:tcPr>
            <w:tcW w:w="709" w:type="dxa"/>
            <w:tcBorders>
              <w:top w:val="single" w:sz="12" w:space="0" w:color="auto"/>
              <w:left w:val="nil"/>
              <w:bottom w:val="single" w:sz="12" w:space="0" w:color="auto"/>
              <w:right w:val="single" w:sz="4" w:space="0" w:color="auto"/>
            </w:tcBorders>
            <w:shd w:val="clear" w:color="auto" w:fill="FFFF00"/>
            <w:noWrap/>
            <w:vAlign w:val="center"/>
            <w:hideMark/>
          </w:tcPr>
          <w:p w14:paraId="4378363B" w14:textId="23DC72B3" w:rsidR="00DC7BF0" w:rsidRPr="00BC2DF0" w:rsidRDefault="00DC7BF0" w:rsidP="00DC7BF0">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122,7</w:t>
            </w:r>
          </w:p>
        </w:tc>
        <w:tc>
          <w:tcPr>
            <w:tcW w:w="709" w:type="dxa"/>
            <w:tcBorders>
              <w:top w:val="single" w:sz="12" w:space="0" w:color="auto"/>
              <w:left w:val="nil"/>
              <w:bottom w:val="single" w:sz="12" w:space="0" w:color="auto"/>
              <w:right w:val="single" w:sz="4" w:space="0" w:color="auto"/>
            </w:tcBorders>
            <w:shd w:val="clear" w:color="auto" w:fill="FFFF00"/>
            <w:noWrap/>
            <w:vAlign w:val="center"/>
            <w:hideMark/>
          </w:tcPr>
          <w:p w14:paraId="75C53EB6" w14:textId="164C26FB" w:rsidR="00DC7BF0" w:rsidRPr="00BC2DF0" w:rsidRDefault="00DC7BF0" w:rsidP="00DC7BF0">
            <w:pPr>
              <w:jc w:val="center"/>
              <w:rPr>
                <w:rFonts w:eastAsia="Times New Roman" w:cs="Times New Roman"/>
                <w:b/>
                <w:bCs/>
                <w:color w:val="000000"/>
                <w:sz w:val="20"/>
                <w:szCs w:val="20"/>
                <w:lang w:eastAsia="lv-LV"/>
              </w:rPr>
            </w:pPr>
            <w:r>
              <w:rPr>
                <w:rFonts w:eastAsia="Times New Roman" w:cs="Times New Roman"/>
                <w:b/>
                <w:bCs/>
                <w:color w:val="000000"/>
                <w:sz w:val="20"/>
                <w:szCs w:val="20"/>
                <w:lang w:eastAsia="lv-LV"/>
              </w:rPr>
              <w:t>163,2</w:t>
            </w:r>
          </w:p>
        </w:tc>
        <w:tc>
          <w:tcPr>
            <w:tcW w:w="709" w:type="dxa"/>
            <w:tcBorders>
              <w:top w:val="single" w:sz="12" w:space="0" w:color="auto"/>
              <w:left w:val="nil"/>
              <w:bottom w:val="single" w:sz="12" w:space="0" w:color="auto"/>
              <w:right w:val="single" w:sz="4" w:space="0" w:color="auto"/>
            </w:tcBorders>
            <w:shd w:val="clear" w:color="auto" w:fill="FFFF00"/>
            <w:noWrap/>
            <w:vAlign w:val="center"/>
            <w:hideMark/>
          </w:tcPr>
          <w:p w14:paraId="2B03BEAF" w14:textId="2DBECE6D" w:rsidR="00DC7BF0" w:rsidRPr="000F3A32" w:rsidRDefault="00DC7BF0" w:rsidP="00DC7BF0">
            <w:pPr>
              <w:jc w:val="center"/>
              <w:rPr>
                <w:rFonts w:eastAsia="Times New Roman" w:cs="Times New Roman"/>
                <w:b/>
                <w:bCs/>
                <w:i/>
                <w:color w:val="000000"/>
                <w:sz w:val="20"/>
                <w:szCs w:val="20"/>
                <w:lang w:eastAsia="lv-LV"/>
              </w:rPr>
            </w:pPr>
            <w:r>
              <w:rPr>
                <w:rFonts w:eastAsia="Times New Roman" w:cs="Times New Roman"/>
                <w:b/>
                <w:bCs/>
                <w:i/>
                <w:color w:val="002060"/>
                <w:sz w:val="20"/>
                <w:szCs w:val="20"/>
                <w:lang w:eastAsia="lv-LV"/>
              </w:rPr>
              <w:t>33,0</w:t>
            </w:r>
          </w:p>
        </w:tc>
        <w:tc>
          <w:tcPr>
            <w:tcW w:w="709" w:type="dxa"/>
            <w:tcBorders>
              <w:top w:val="single" w:sz="12" w:space="0" w:color="auto"/>
              <w:left w:val="nil"/>
              <w:bottom w:val="single" w:sz="12" w:space="0" w:color="auto"/>
              <w:right w:val="single" w:sz="4" w:space="0" w:color="auto"/>
            </w:tcBorders>
            <w:shd w:val="clear" w:color="auto" w:fill="FFFF00"/>
            <w:noWrap/>
            <w:vAlign w:val="center"/>
            <w:hideMark/>
          </w:tcPr>
          <w:p w14:paraId="49B70F13" w14:textId="576CCB99" w:rsidR="00DC7BF0" w:rsidRPr="007D5E41" w:rsidRDefault="00DC7BF0" w:rsidP="0067546E">
            <w:pPr>
              <w:jc w:val="center"/>
              <w:rPr>
                <w:rFonts w:eastAsia="Times New Roman" w:cs="Times New Roman"/>
                <w:b/>
                <w:bCs/>
                <w:color w:val="FF0000"/>
                <w:sz w:val="20"/>
                <w:szCs w:val="20"/>
                <w:lang w:eastAsia="lv-LV"/>
              </w:rPr>
            </w:pPr>
            <w:r w:rsidRPr="00EA251C">
              <w:rPr>
                <w:rFonts w:eastAsia="Times New Roman" w:cs="Times New Roman"/>
                <w:b/>
                <w:bCs/>
                <w:sz w:val="20"/>
                <w:szCs w:val="20"/>
                <w:lang w:eastAsia="lv-LV"/>
              </w:rPr>
              <w:t>18</w:t>
            </w:r>
            <w:r w:rsidR="0067546E" w:rsidRPr="00EA251C">
              <w:rPr>
                <w:rFonts w:eastAsia="Times New Roman" w:cs="Times New Roman"/>
                <w:b/>
                <w:bCs/>
                <w:sz w:val="20"/>
                <w:szCs w:val="20"/>
                <w:lang w:eastAsia="lv-LV"/>
              </w:rPr>
              <w:t>2</w:t>
            </w:r>
            <w:r w:rsidRPr="00EA251C">
              <w:rPr>
                <w:rFonts w:eastAsia="Times New Roman" w:cs="Times New Roman"/>
                <w:b/>
                <w:bCs/>
                <w:sz w:val="20"/>
                <w:szCs w:val="20"/>
                <w:lang w:eastAsia="lv-LV"/>
              </w:rPr>
              <w:t>,</w:t>
            </w:r>
            <w:r w:rsidR="0067546E" w:rsidRPr="00EA251C">
              <w:rPr>
                <w:rFonts w:eastAsia="Times New Roman" w:cs="Times New Roman"/>
                <w:b/>
                <w:bCs/>
                <w:sz w:val="20"/>
                <w:szCs w:val="20"/>
                <w:lang w:eastAsia="lv-LV"/>
              </w:rPr>
              <w:t>1</w:t>
            </w:r>
          </w:p>
        </w:tc>
        <w:tc>
          <w:tcPr>
            <w:tcW w:w="709" w:type="dxa"/>
            <w:tcBorders>
              <w:top w:val="single" w:sz="12" w:space="0" w:color="auto"/>
              <w:left w:val="nil"/>
              <w:bottom w:val="single" w:sz="12" w:space="0" w:color="auto"/>
              <w:right w:val="single" w:sz="4" w:space="0" w:color="auto"/>
            </w:tcBorders>
            <w:shd w:val="clear" w:color="auto" w:fill="FFFF00"/>
            <w:noWrap/>
            <w:vAlign w:val="center"/>
            <w:hideMark/>
          </w:tcPr>
          <w:p w14:paraId="0ECA1B08" w14:textId="3875FFC9" w:rsidR="00DC7BF0" w:rsidRPr="00EA251C" w:rsidRDefault="00DC7BF0" w:rsidP="0067546E">
            <w:pPr>
              <w:jc w:val="center"/>
              <w:rPr>
                <w:rFonts w:eastAsia="Times New Roman" w:cs="Times New Roman"/>
                <w:b/>
                <w:bCs/>
                <w:i/>
                <w:color w:val="002060"/>
                <w:sz w:val="20"/>
                <w:szCs w:val="20"/>
                <w:lang w:eastAsia="lv-LV"/>
              </w:rPr>
            </w:pPr>
            <w:r w:rsidRPr="00EA251C">
              <w:rPr>
                <w:rFonts w:eastAsia="Times New Roman" w:cs="Times New Roman"/>
                <w:b/>
                <w:bCs/>
                <w:i/>
                <w:color w:val="002060"/>
                <w:sz w:val="20"/>
                <w:szCs w:val="20"/>
                <w:lang w:eastAsia="lv-LV"/>
              </w:rPr>
              <w:t>1</w:t>
            </w:r>
            <w:r w:rsidR="0067546E" w:rsidRPr="00EA251C">
              <w:rPr>
                <w:rFonts w:eastAsia="Times New Roman" w:cs="Times New Roman"/>
                <w:b/>
                <w:bCs/>
                <w:i/>
                <w:color w:val="002060"/>
                <w:sz w:val="20"/>
                <w:szCs w:val="20"/>
                <w:lang w:eastAsia="lv-LV"/>
              </w:rPr>
              <w:t>1</w:t>
            </w:r>
            <w:r w:rsidRPr="00EA251C">
              <w:rPr>
                <w:rFonts w:eastAsia="Times New Roman" w:cs="Times New Roman"/>
                <w:b/>
                <w:bCs/>
                <w:i/>
                <w:color w:val="002060"/>
                <w:sz w:val="20"/>
                <w:szCs w:val="20"/>
                <w:lang w:eastAsia="lv-LV"/>
              </w:rPr>
              <w:t>,</w:t>
            </w:r>
            <w:r w:rsidR="00340DEE" w:rsidRPr="00EA251C">
              <w:rPr>
                <w:rFonts w:eastAsia="Times New Roman" w:cs="Times New Roman"/>
                <w:b/>
                <w:bCs/>
                <w:i/>
                <w:color w:val="002060"/>
                <w:sz w:val="20"/>
                <w:szCs w:val="20"/>
                <w:lang w:eastAsia="lv-LV"/>
              </w:rPr>
              <w:t>6</w:t>
            </w:r>
          </w:p>
        </w:tc>
        <w:tc>
          <w:tcPr>
            <w:tcW w:w="709" w:type="dxa"/>
            <w:tcBorders>
              <w:top w:val="single" w:sz="12" w:space="0" w:color="auto"/>
              <w:left w:val="nil"/>
              <w:bottom w:val="single" w:sz="12" w:space="0" w:color="auto"/>
              <w:right w:val="single" w:sz="4" w:space="0" w:color="auto"/>
            </w:tcBorders>
            <w:shd w:val="clear" w:color="auto" w:fill="FFFF00"/>
            <w:noWrap/>
            <w:vAlign w:val="center"/>
            <w:hideMark/>
          </w:tcPr>
          <w:p w14:paraId="7A7BAE30" w14:textId="04C22324" w:rsidR="00DC7BF0" w:rsidRPr="00EA251C" w:rsidRDefault="00DC7BF0" w:rsidP="0067546E">
            <w:pPr>
              <w:jc w:val="center"/>
              <w:rPr>
                <w:rFonts w:eastAsia="Times New Roman" w:cs="Times New Roman"/>
                <w:b/>
                <w:bCs/>
                <w:i/>
                <w:color w:val="002060"/>
                <w:sz w:val="20"/>
                <w:szCs w:val="20"/>
                <w:lang w:eastAsia="lv-LV"/>
              </w:rPr>
            </w:pPr>
            <w:r w:rsidRPr="00EA251C">
              <w:rPr>
                <w:rFonts w:eastAsia="Times New Roman" w:cs="Times New Roman"/>
                <w:b/>
                <w:bCs/>
                <w:i/>
                <w:color w:val="002060"/>
                <w:sz w:val="20"/>
                <w:szCs w:val="20"/>
                <w:lang w:eastAsia="lv-LV"/>
              </w:rPr>
              <w:t>17,</w:t>
            </w:r>
            <w:r w:rsidR="0067546E" w:rsidRPr="00EA251C">
              <w:rPr>
                <w:rFonts w:eastAsia="Times New Roman" w:cs="Times New Roman"/>
                <w:b/>
                <w:bCs/>
                <w:i/>
                <w:color w:val="002060"/>
                <w:sz w:val="20"/>
                <w:szCs w:val="20"/>
                <w:lang w:eastAsia="lv-LV"/>
              </w:rPr>
              <w:t>7</w:t>
            </w:r>
          </w:p>
        </w:tc>
        <w:tc>
          <w:tcPr>
            <w:tcW w:w="709" w:type="dxa"/>
            <w:tcBorders>
              <w:top w:val="single" w:sz="12" w:space="0" w:color="auto"/>
              <w:left w:val="nil"/>
              <w:bottom w:val="single" w:sz="12" w:space="0" w:color="auto"/>
              <w:right w:val="single" w:sz="12" w:space="0" w:color="auto"/>
            </w:tcBorders>
            <w:shd w:val="clear" w:color="auto" w:fill="FFFF00"/>
            <w:noWrap/>
            <w:vAlign w:val="center"/>
            <w:hideMark/>
          </w:tcPr>
          <w:p w14:paraId="75D64EB0" w14:textId="334F1DBA" w:rsidR="00DC7BF0" w:rsidRPr="00EA251C" w:rsidRDefault="00DC7BF0" w:rsidP="0067546E">
            <w:pPr>
              <w:jc w:val="center"/>
              <w:rPr>
                <w:rFonts w:eastAsia="Times New Roman" w:cs="Times New Roman"/>
                <w:b/>
                <w:bCs/>
                <w:i/>
                <w:color w:val="002060"/>
                <w:sz w:val="20"/>
                <w:szCs w:val="20"/>
                <w:lang w:eastAsia="lv-LV"/>
              </w:rPr>
            </w:pPr>
            <w:r w:rsidRPr="00EA251C">
              <w:rPr>
                <w:rFonts w:eastAsia="Times New Roman" w:cs="Times New Roman"/>
                <w:b/>
                <w:bCs/>
                <w:i/>
                <w:color w:val="002060"/>
                <w:sz w:val="20"/>
                <w:szCs w:val="20"/>
                <w:lang w:eastAsia="lv-LV"/>
              </w:rPr>
              <w:t>0,6</w:t>
            </w:r>
            <w:r w:rsidR="0067546E" w:rsidRPr="00EA251C">
              <w:rPr>
                <w:rFonts w:eastAsia="Times New Roman" w:cs="Times New Roman"/>
                <w:b/>
                <w:bCs/>
                <w:i/>
                <w:color w:val="002060"/>
                <w:sz w:val="20"/>
                <w:szCs w:val="20"/>
                <w:lang w:eastAsia="lv-LV"/>
              </w:rPr>
              <w:t>2</w:t>
            </w:r>
          </w:p>
        </w:tc>
      </w:tr>
    </w:tbl>
    <w:p w14:paraId="5D9E30CE" w14:textId="7E6E769B" w:rsidR="00DC7BF0" w:rsidRPr="0066646A" w:rsidRDefault="003E076B" w:rsidP="00DC7BF0">
      <w:pPr>
        <w:pStyle w:val="CommentText"/>
        <w:tabs>
          <w:tab w:val="left" w:pos="284"/>
        </w:tabs>
        <w:ind w:left="284" w:hanging="284"/>
        <w:jc w:val="both"/>
        <w:rPr>
          <w:i/>
          <w:sz w:val="16"/>
          <w:szCs w:val="16"/>
        </w:rPr>
      </w:pPr>
      <w:r>
        <w:rPr>
          <w:rFonts w:eastAsia="Times New Roman" w:cs="Times New Roman"/>
          <w:iCs/>
          <w:color w:val="000000"/>
          <w:sz w:val="16"/>
          <w:szCs w:val="16"/>
          <w:vertAlign w:val="superscript"/>
          <w:lang w:eastAsia="lv-LV"/>
        </w:rPr>
        <w:t>1</w:t>
      </w:r>
      <w:r w:rsidR="00DC7BF0" w:rsidRPr="00D059E9">
        <w:rPr>
          <w:rFonts w:eastAsia="Times New Roman" w:cs="Times New Roman"/>
          <w:iCs/>
          <w:color w:val="000000"/>
          <w:sz w:val="16"/>
          <w:szCs w:val="16"/>
          <w:vertAlign w:val="superscript"/>
          <w:lang w:eastAsia="lv-LV"/>
        </w:rPr>
        <w:tab/>
      </w:r>
      <w:r w:rsidR="00DC7BF0" w:rsidRPr="00D059E9">
        <w:rPr>
          <w:rFonts w:cs="Times New Roman"/>
          <w:i/>
          <w:iCs/>
          <w:color w:val="000000"/>
          <w:sz w:val="16"/>
          <w:szCs w:val="16"/>
        </w:rPr>
        <w:t>Izmantot denaturēto spirtu Latvijas Republikas teritorijā ir atļauts denaturētā spirta lietotājam, izņemot fizisko personu, kas nav komersants, kurš ir saņēmis VID atļauju denaturētā spirta iegādei un kurš izmanto denaturēto spirtu nepārtikas preču ražo</w:t>
      </w:r>
      <w:r>
        <w:rPr>
          <w:rFonts w:cs="Times New Roman"/>
          <w:i/>
          <w:iCs/>
          <w:color w:val="000000"/>
          <w:sz w:val="16"/>
          <w:szCs w:val="16"/>
        </w:rPr>
        <w:softHyphen/>
      </w:r>
      <w:r w:rsidR="00DC7BF0" w:rsidRPr="00D059E9">
        <w:rPr>
          <w:rFonts w:cs="Times New Roman"/>
          <w:i/>
          <w:iCs/>
          <w:color w:val="000000"/>
          <w:sz w:val="16"/>
          <w:szCs w:val="16"/>
        </w:rPr>
        <w:t>šanā – iepilda, pievieno vai iestrādā denaturēto spirtu nepārtikas precēs – vai izmanto tehniskām vajadzībām (izņemot dena</w:t>
      </w:r>
      <w:r>
        <w:rPr>
          <w:rFonts w:cs="Times New Roman"/>
          <w:i/>
          <w:iCs/>
          <w:color w:val="000000"/>
          <w:sz w:val="16"/>
          <w:szCs w:val="16"/>
        </w:rPr>
        <w:softHyphen/>
      </w:r>
      <w:r w:rsidR="00DC7BF0" w:rsidRPr="00D059E9">
        <w:rPr>
          <w:rFonts w:cs="Times New Roman"/>
          <w:i/>
          <w:iCs/>
          <w:color w:val="000000"/>
          <w:sz w:val="16"/>
          <w:szCs w:val="16"/>
        </w:rPr>
        <w:t>turētā spirta izmantošanu par degvielu vai kurināmo) atbilstoši lietotāja atļaujā norādītajam mērķim</w:t>
      </w:r>
      <w:r w:rsidR="00DC7BF0" w:rsidRPr="0066646A">
        <w:rPr>
          <w:rFonts w:cs="Times New Roman"/>
          <w:i/>
          <w:iCs/>
          <w:color w:val="000000"/>
          <w:sz w:val="16"/>
          <w:szCs w:val="16"/>
        </w:rPr>
        <w:t xml:space="preserve">. </w:t>
      </w:r>
      <w:r w:rsidR="00DC7BF0" w:rsidRPr="0066646A">
        <w:rPr>
          <w:i/>
          <w:sz w:val="16"/>
          <w:szCs w:val="16"/>
          <w:u w:val="single"/>
        </w:rPr>
        <w:t>Sākot ar 2017.gadu</w:t>
      </w:r>
      <w:r w:rsidR="00002944">
        <w:rPr>
          <w:i/>
          <w:sz w:val="16"/>
          <w:szCs w:val="16"/>
          <w:u w:val="single"/>
        </w:rPr>
        <w:t>,</w:t>
      </w:r>
      <w:r w:rsidR="00DC7BF0" w:rsidRPr="0066646A">
        <w:rPr>
          <w:i/>
          <w:sz w:val="16"/>
          <w:szCs w:val="16"/>
        </w:rPr>
        <w:t xml:space="preserve"> papil</w:t>
      </w:r>
      <w:r>
        <w:rPr>
          <w:i/>
          <w:sz w:val="16"/>
          <w:szCs w:val="16"/>
        </w:rPr>
        <w:softHyphen/>
      </w:r>
      <w:r w:rsidR="00DC7BF0" w:rsidRPr="0066646A">
        <w:rPr>
          <w:i/>
          <w:sz w:val="16"/>
          <w:szCs w:val="16"/>
        </w:rPr>
        <w:t>dus iekļauts arī denaturētā spirta apjoms, kuru lietotājs pats ieved Latvijā un izmanto, pamatojoties uz saņemto atļauju piemērot atbrīvojum (DI atļauja)</w:t>
      </w:r>
    </w:p>
    <w:p w14:paraId="18C331E5" w14:textId="4D883135" w:rsidR="00DC7BF0" w:rsidRDefault="003E076B" w:rsidP="00DC7BF0">
      <w:pPr>
        <w:tabs>
          <w:tab w:val="left" w:pos="284"/>
        </w:tabs>
        <w:ind w:left="284" w:hanging="142"/>
        <w:jc w:val="both"/>
        <w:rPr>
          <w:rFonts w:cs="Times New Roman"/>
          <w:i/>
          <w:iCs/>
          <w:color w:val="000000"/>
          <w:sz w:val="16"/>
          <w:szCs w:val="16"/>
        </w:rPr>
      </w:pPr>
      <w:r>
        <w:rPr>
          <w:rFonts w:eastAsia="Times New Roman" w:cs="Times New Roman"/>
          <w:iCs/>
          <w:color w:val="000000"/>
          <w:sz w:val="16"/>
          <w:szCs w:val="16"/>
          <w:vertAlign w:val="superscript"/>
          <w:lang w:eastAsia="lv-LV"/>
        </w:rPr>
        <w:t>2</w:t>
      </w:r>
      <w:r w:rsidR="00DC7BF0" w:rsidRPr="00D059E9">
        <w:rPr>
          <w:rFonts w:eastAsia="Times New Roman" w:cs="Times New Roman"/>
          <w:iCs/>
          <w:color w:val="000000"/>
          <w:sz w:val="16"/>
          <w:szCs w:val="16"/>
          <w:vertAlign w:val="superscript"/>
          <w:lang w:eastAsia="lv-LV"/>
        </w:rPr>
        <w:tab/>
      </w:r>
      <w:r w:rsidR="00DC7BF0" w:rsidRPr="00D059E9">
        <w:rPr>
          <w:rFonts w:cs="Times New Roman"/>
          <w:i/>
          <w:iCs/>
          <w:color w:val="000000"/>
          <w:sz w:val="16"/>
          <w:szCs w:val="16"/>
        </w:rPr>
        <w:t>Alkoholiskie dzērieni, kas zuduši ražošanas, apstrādes, pārstrādes, uzglabāšanas, fasēšanas vai pārvietošanas laikā atliktā nodokļa maksāšanas režīmā</w:t>
      </w:r>
    </w:p>
    <w:p w14:paraId="11FF1643" w14:textId="0062198B" w:rsidR="00DC7BF0" w:rsidRDefault="003E076B" w:rsidP="00DC7BF0">
      <w:pPr>
        <w:tabs>
          <w:tab w:val="left" w:pos="284"/>
        </w:tabs>
        <w:ind w:left="284" w:hanging="142"/>
        <w:jc w:val="both"/>
        <w:rPr>
          <w:bCs/>
          <w:i/>
          <w:sz w:val="16"/>
          <w:szCs w:val="16"/>
        </w:rPr>
      </w:pPr>
      <w:r>
        <w:rPr>
          <w:rFonts w:eastAsia="Times New Roman" w:cs="Times New Roman"/>
          <w:iCs/>
          <w:color w:val="000000"/>
          <w:sz w:val="16"/>
          <w:szCs w:val="16"/>
          <w:vertAlign w:val="superscript"/>
          <w:lang w:eastAsia="lv-LV"/>
        </w:rPr>
        <w:t>3</w:t>
      </w:r>
      <w:r w:rsidR="00DC7BF0">
        <w:rPr>
          <w:rFonts w:eastAsia="Times New Roman" w:cs="Times New Roman"/>
          <w:iCs/>
          <w:color w:val="000000"/>
          <w:sz w:val="16"/>
          <w:szCs w:val="16"/>
          <w:vertAlign w:val="superscript"/>
          <w:lang w:eastAsia="lv-LV"/>
        </w:rPr>
        <w:t xml:space="preserve"> </w:t>
      </w:r>
      <w:r w:rsidR="00DC7BF0" w:rsidRPr="00516D06">
        <w:rPr>
          <w:bCs/>
          <w:i/>
          <w:sz w:val="16"/>
          <w:szCs w:val="16"/>
        </w:rPr>
        <w:t>Tabakas izstrādājumi, kurus piegādā kuģiem un gaisakuģiem, kas veic starptautiskus pārvadājumus (arī starp dalībvalstīm), ar nosacījumu, ka šīs preces tiek realizētas (arī gadījumos, kad preču vērtība tiek iekļauta biļetes cenā) uz attiecīgā kuģa vai gaisakuģa mazumtirdzniecībā patērēšanai uz vietas (izņemot realizēšanu mazumtirdzniecībā promnešanai) vai tiek i</w:t>
      </w:r>
      <w:r w:rsidR="00002944">
        <w:rPr>
          <w:bCs/>
          <w:i/>
          <w:sz w:val="16"/>
          <w:szCs w:val="16"/>
        </w:rPr>
        <w:t>zmantotas kuģa apkalpes apgādei</w:t>
      </w:r>
    </w:p>
    <w:p w14:paraId="0205B7EC" w14:textId="65873731" w:rsidR="00DC7BF0" w:rsidRPr="001F2EF1" w:rsidRDefault="003E076B" w:rsidP="00DC7BF0">
      <w:pPr>
        <w:tabs>
          <w:tab w:val="left" w:pos="284"/>
        </w:tabs>
        <w:ind w:left="284" w:hanging="142"/>
        <w:jc w:val="both"/>
        <w:rPr>
          <w:rFonts w:cs="Times New Roman"/>
          <w:i/>
          <w:iCs/>
          <w:color w:val="000000"/>
          <w:sz w:val="16"/>
          <w:szCs w:val="16"/>
        </w:rPr>
      </w:pPr>
      <w:r>
        <w:rPr>
          <w:rFonts w:eastAsia="Times New Roman" w:cs="Times New Roman"/>
          <w:iCs/>
          <w:color w:val="000000"/>
          <w:sz w:val="16"/>
          <w:szCs w:val="16"/>
          <w:vertAlign w:val="superscript"/>
          <w:lang w:eastAsia="lv-LV"/>
        </w:rPr>
        <w:t>4</w:t>
      </w:r>
      <w:r w:rsidR="00DC7BF0">
        <w:rPr>
          <w:rFonts w:cs="Times New Roman"/>
          <w:i/>
          <w:iCs/>
          <w:color w:val="000000"/>
          <w:sz w:val="16"/>
          <w:szCs w:val="16"/>
        </w:rPr>
        <w:t xml:space="preserve"> Par privāto atpūtu un izklaidi uzskatāmi gadījumi, kad gaisakuģa vai kuģa īpašnieks vai arī cita fiziskā vai juridiskā persona, kas gaisakuģi vai kuģi īrē vai lieto ar citu pamatojumu, neizmanto gaisakuģi vai kuģi komerciāliem mērķiem, it īpaši pasažieru vai preču pārvadāšanai vai pakalpojumu sniegšanai par maksu</w:t>
      </w:r>
      <w:r w:rsidR="0063603B">
        <w:rPr>
          <w:rFonts w:cs="Times New Roman"/>
          <w:i/>
          <w:iCs/>
          <w:color w:val="000000"/>
          <w:sz w:val="16"/>
          <w:szCs w:val="16"/>
        </w:rPr>
        <w:t>, vai valsts iestāžu vajadzībām</w:t>
      </w:r>
    </w:p>
    <w:p w14:paraId="779FCEA8" w14:textId="0AF5EC13" w:rsidR="00DC7BF0" w:rsidRPr="00D059E9" w:rsidRDefault="003E076B" w:rsidP="00DC7BF0">
      <w:pPr>
        <w:tabs>
          <w:tab w:val="left" w:pos="284"/>
        </w:tabs>
        <w:ind w:left="284" w:hanging="142"/>
        <w:jc w:val="both"/>
        <w:rPr>
          <w:rFonts w:eastAsia="Times New Roman" w:cs="Times New Roman"/>
          <w:i/>
          <w:iCs/>
          <w:color w:val="000000"/>
          <w:sz w:val="16"/>
          <w:szCs w:val="16"/>
          <w:lang w:eastAsia="lv-LV"/>
        </w:rPr>
      </w:pPr>
      <w:r>
        <w:rPr>
          <w:rFonts w:eastAsia="Times New Roman" w:cs="Times New Roman"/>
          <w:iCs/>
          <w:color w:val="000000"/>
          <w:sz w:val="16"/>
          <w:szCs w:val="16"/>
          <w:vertAlign w:val="superscript"/>
          <w:lang w:eastAsia="lv-LV"/>
        </w:rPr>
        <w:t>5</w:t>
      </w:r>
      <w:r w:rsidR="00DC7BF0" w:rsidRPr="00D059E9">
        <w:rPr>
          <w:rFonts w:eastAsia="Times New Roman" w:cs="Times New Roman"/>
          <w:iCs/>
          <w:color w:val="000000"/>
          <w:sz w:val="16"/>
          <w:szCs w:val="16"/>
          <w:vertAlign w:val="superscript"/>
          <w:lang w:eastAsia="lv-LV"/>
        </w:rPr>
        <w:tab/>
      </w:r>
      <w:r w:rsidR="00DC7BF0" w:rsidRPr="00D059E9">
        <w:rPr>
          <w:rFonts w:cs="Times New Roman"/>
          <w:i/>
          <w:iCs/>
          <w:color w:val="000000"/>
          <w:sz w:val="16"/>
          <w:szCs w:val="16"/>
        </w:rPr>
        <w:t>Produktu izmantošanu ķīmiskai reducēšanai, elektrolītiskos vai metalurģijas procesos uzskata par divējādu izmantošanu</w:t>
      </w:r>
    </w:p>
    <w:p w14:paraId="48C7FB24" w14:textId="56C5B036" w:rsidR="00DC7BF0" w:rsidRPr="00552036" w:rsidRDefault="00DC7BF0" w:rsidP="00DC7BF0">
      <w:pPr>
        <w:spacing w:before="80"/>
        <w:jc w:val="both"/>
        <w:rPr>
          <w:i/>
          <w:sz w:val="20"/>
          <w:szCs w:val="20"/>
        </w:rPr>
      </w:pPr>
      <w:r w:rsidRPr="00552036">
        <w:rPr>
          <w:b/>
          <w:i/>
          <w:sz w:val="20"/>
          <w:szCs w:val="20"/>
        </w:rPr>
        <w:t>Avots:</w:t>
      </w:r>
      <w:r w:rsidRPr="00552036">
        <w:rPr>
          <w:i/>
          <w:sz w:val="20"/>
          <w:szCs w:val="20"/>
        </w:rPr>
        <w:t xml:space="preserve"> FM aprēķini, izmantojot VID datus </w:t>
      </w:r>
      <w:r w:rsidR="00E4795F">
        <w:rPr>
          <w:i/>
          <w:sz w:val="20"/>
          <w:szCs w:val="20"/>
        </w:rPr>
        <w:t>un</w:t>
      </w:r>
      <w:r w:rsidRPr="00552036">
        <w:rPr>
          <w:i/>
          <w:sz w:val="20"/>
          <w:szCs w:val="20"/>
        </w:rPr>
        <w:t xml:space="preserve"> </w:t>
      </w:r>
      <w:r w:rsidR="00E4795F">
        <w:rPr>
          <w:i/>
          <w:sz w:val="20"/>
          <w:szCs w:val="20"/>
        </w:rPr>
        <w:t>AN deklarācijas</w:t>
      </w:r>
      <w:r w:rsidRPr="00552036">
        <w:rPr>
          <w:i/>
          <w:sz w:val="20"/>
          <w:szCs w:val="20"/>
        </w:rPr>
        <w:t xml:space="preserve"> </w:t>
      </w:r>
      <w:r>
        <w:rPr>
          <w:i/>
          <w:sz w:val="20"/>
          <w:szCs w:val="20"/>
        </w:rPr>
        <w:t xml:space="preserve">uz 2019.gada </w:t>
      </w:r>
      <w:r w:rsidR="00E4795F">
        <w:rPr>
          <w:i/>
          <w:sz w:val="20"/>
          <w:szCs w:val="20"/>
        </w:rPr>
        <w:t>25.</w:t>
      </w:r>
      <w:r>
        <w:rPr>
          <w:i/>
          <w:sz w:val="20"/>
          <w:szCs w:val="20"/>
        </w:rPr>
        <w:t>septembri</w:t>
      </w:r>
    </w:p>
    <w:p w14:paraId="3AFA7483" w14:textId="77777777" w:rsidR="00DC7BF0" w:rsidRDefault="00DC7BF0" w:rsidP="00DC7BF0">
      <w:pPr>
        <w:spacing w:line="20" w:lineRule="atLeast"/>
        <w:ind w:firstLine="720"/>
        <w:jc w:val="both"/>
        <w:rPr>
          <w:rFonts w:eastAsia="Times New Roman" w:cs="Times New Roman"/>
          <w:bCs/>
          <w:color w:val="000000"/>
          <w:szCs w:val="24"/>
          <w:lang w:eastAsia="lv-LV"/>
        </w:rPr>
      </w:pPr>
    </w:p>
    <w:p w14:paraId="246EB891" w14:textId="3442D90F" w:rsidR="00300021" w:rsidRPr="00300021" w:rsidRDefault="00300021" w:rsidP="00300021">
      <w:pPr>
        <w:spacing w:after="120" w:line="20" w:lineRule="atLeast"/>
        <w:ind w:firstLine="720"/>
        <w:jc w:val="both"/>
        <w:rPr>
          <w:rFonts w:eastAsia="Times New Roman" w:cs="Times New Roman"/>
          <w:bCs/>
          <w:color w:val="000000"/>
          <w:szCs w:val="24"/>
          <w:lang w:eastAsia="lv-LV"/>
        </w:rPr>
      </w:pPr>
      <w:r w:rsidRPr="00300021">
        <w:rPr>
          <w:rFonts w:eastAsia="Times New Roman" w:cs="Times New Roman"/>
          <w:bCs/>
          <w:color w:val="000000"/>
          <w:szCs w:val="24"/>
          <w:lang w:eastAsia="lv-LV"/>
        </w:rPr>
        <w:t>Lielākais AN atvieglojumu apmērs par samazinātajām likmēm tika piemērots naftas produktiem (sk. 14.attēlu) – 2018.gadā 95,6% no kopējā aprēķinātā AN atvieglojumu apm</w:t>
      </w:r>
      <w:r w:rsidR="0054124C">
        <w:rPr>
          <w:rFonts w:eastAsia="Times New Roman" w:cs="Times New Roman"/>
          <w:bCs/>
          <w:color w:val="000000"/>
          <w:szCs w:val="24"/>
          <w:lang w:eastAsia="lv-LV"/>
        </w:rPr>
        <w:t>ēra par samazinātajām AN likmēm</w:t>
      </w:r>
      <w:r w:rsidRPr="00300021">
        <w:rPr>
          <w:rFonts w:eastAsia="Times New Roman" w:cs="Times New Roman"/>
          <w:bCs/>
          <w:color w:val="000000"/>
          <w:szCs w:val="24"/>
          <w:lang w:eastAsia="lv-LV"/>
        </w:rPr>
        <w:t>. To galvenokārt veidoja AN samazinātās likmes piemērošana dīzeļdegvielai, kas paredzēta izmantošanai lauksaimniecības mērķiem (skat. 18.tabulas 1.2.3.punktu).</w:t>
      </w:r>
    </w:p>
    <w:p w14:paraId="199C20A8" w14:textId="6687FB2E" w:rsidR="00DD5430" w:rsidRDefault="00300021" w:rsidP="00313B05">
      <w:pPr>
        <w:spacing w:after="240" w:line="20" w:lineRule="atLeast"/>
        <w:ind w:firstLine="720"/>
        <w:jc w:val="both"/>
        <w:rPr>
          <w:rFonts w:eastAsia="Times New Roman" w:cs="Times New Roman"/>
          <w:bCs/>
          <w:color w:val="000000"/>
          <w:szCs w:val="24"/>
          <w:lang w:eastAsia="lv-LV"/>
        </w:rPr>
      </w:pPr>
      <w:r w:rsidRPr="00300021">
        <w:rPr>
          <w:rFonts w:eastAsia="Times New Roman" w:cs="Times New Roman"/>
          <w:bCs/>
          <w:color w:val="000000"/>
          <w:szCs w:val="24"/>
          <w:lang w:eastAsia="lv-LV"/>
        </w:rPr>
        <w:t xml:space="preserve">2018.gadā dīzeļdegviela, kas paredzēta izmantošanai lauksaimniecības mērķiem, tika pārdota 103 tūkst. tonnu apmērā, kas ir par 1 tūkst. tonnām mazāk nekā 2017.gadā. Aprēķinātais AN atvieglojums par minēto degvielu 2018.gadā bija 39,4 milj. </w:t>
      </w:r>
      <w:r w:rsidRPr="0054124C">
        <w:rPr>
          <w:rFonts w:eastAsia="Times New Roman" w:cs="Times New Roman"/>
          <w:bCs/>
          <w:i/>
          <w:color w:val="000000"/>
          <w:szCs w:val="24"/>
          <w:lang w:eastAsia="lv-LV"/>
        </w:rPr>
        <w:t>euro</w:t>
      </w:r>
      <w:r w:rsidRPr="00300021">
        <w:rPr>
          <w:rFonts w:eastAsia="Times New Roman" w:cs="Times New Roman"/>
          <w:bCs/>
          <w:color w:val="000000"/>
          <w:szCs w:val="24"/>
          <w:lang w:eastAsia="lv-LV"/>
        </w:rPr>
        <w:t xml:space="preserve"> (2017.gadā 36,2 milj. </w:t>
      </w:r>
      <w:r w:rsidRPr="0054124C">
        <w:rPr>
          <w:rFonts w:eastAsia="Times New Roman" w:cs="Times New Roman"/>
          <w:bCs/>
          <w:i/>
          <w:color w:val="000000"/>
          <w:szCs w:val="24"/>
          <w:lang w:eastAsia="lv-LV"/>
        </w:rPr>
        <w:t>euro</w:t>
      </w:r>
      <w:r w:rsidRPr="00300021">
        <w:rPr>
          <w:rFonts w:eastAsia="Times New Roman" w:cs="Times New Roman"/>
          <w:bCs/>
          <w:color w:val="000000"/>
          <w:szCs w:val="24"/>
          <w:lang w:eastAsia="lv-LV"/>
        </w:rPr>
        <w:t>).</w:t>
      </w:r>
    </w:p>
    <w:p w14:paraId="2FAE1319" w14:textId="77777777" w:rsidR="0054124C" w:rsidRDefault="0054124C" w:rsidP="0054124C">
      <w:pPr>
        <w:jc w:val="both"/>
        <w:rPr>
          <w:rFonts w:eastAsia="Times New Roman" w:cs="Times New Roman"/>
          <w:color w:val="000000"/>
          <w:szCs w:val="24"/>
          <w:lang w:eastAsia="lv-LV"/>
        </w:rPr>
      </w:pPr>
      <w:r w:rsidRPr="008E5091">
        <w:rPr>
          <w:noProof/>
          <w:lang w:eastAsia="lv-LV"/>
        </w:rPr>
        <w:lastRenderedPageBreak/>
        <w:drawing>
          <wp:inline distT="0" distB="0" distL="0" distR="0" wp14:anchorId="441F6459" wp14:editId="03598201">
            <wp:extent cx="2647950" cy="3232268"/>
            <wp:effectExtent l="0" t="0" r="0" b="6350"/>
            <wp:docPr id="3" name="Chart 3">
              <a:extLst xmlns:a="http://schemas.openxmlformats.org/drawingml/2006/main">
                <a:ext uri="{FF2B5EF4-FFF2-40B4-BE49-F238E27FC236}">
                  <a16:creationId xmlns:a16="http://schemas.microsoft.com/office/drawing/2014/main" id="{6484E3E7-9C81-4988-8068-79867B9F56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lang w:eastAsia="lv-LV"/>
        </w:rPr>
        <w:drawing>
          <wp:inline distT="0" distB="0" distL="0" distR="0" wp14:anchorId="1BDD0169" wp14:editId="088BD098">
            <wp:extent cx="2594344" cy="3230245"/>
            <wp:effectExtent l="0" t="0" r="15875" b="8255"/>
            <wp:docPr id="9" name="Chart 9">
              <a:extLst xmlns:a="http://schemas.openxmlformats.org/drawingml/2006/main">
                <a:ext uri="{FF2B5EF4-FFF2-40B4-BE49-F238E27FC236}">
                  <a16:creationId xmlns:a16="http://schemas.microsoft.com/office/drawing/2014/main" id="{125D67C1-ADA8-42CF-826B-BFB2FC08B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32D9EE1" w14:textId="77777777" w:rsidR="0054124C" w:rsidRPr="00C40D78" w:rsidRDefault="0054124C" w:rsidP="0054124C">
      <w:pPr>
        <w:spacing w:before="120" w:after="120" w:line="20" w:lineRule="atLeast"/>
        <w:jc w:val="both"/>
        <w:rPr>
          <w:b/>
          <w:sz w:val="22"/>
        </w:rPr>
      </w:pPr>
      <w:r w:rsidRPr="009634B5">
        <w:t>14.</w:t>
      </w:r>
      <w:r w:rsidRPr="00FE5681">
        <w:t xml:space="preserve">att. </w:t>
      </w:r>
      <w:r w:rsidRPr="00FE5681">
        <w:tab/>
      </w:r>
      <w:r w:rsidRPr="006E328B">
        <w:rPr>
          <w:b/>
          <w:sz w:val="22"/>
        </w:rPr>
        <w:t xml:space="preserve">AN atvieglojumu </w:t>
      </w:r>
      <w:r>
        <w:rPr>
          <w:b/>
          <w:sz w:val="22"/>
        </w:rPr>
        <w:t xml:space="preserve">(samazināto likmju un atbrīvojumu) </w:t>
      </w:r>
      <w:r w:rsidRPr="006E328B">
        <w:rPr>
          <w:b/>
          <w:sz w:val="22"/>
        </w:rPr>
        <w:t>apmēra procentuālais sadalījums 201</w:t>
      </w:r>
      <w:r>
        <w:rPr>
          <w:b/>
          <w:sz w:val="22"/>
        </w:rPr>
        <w:t>8</w:t>
      </w:r>
      <w:r w:rsidRPr="006E328B">
        <w:rPr>
          <w:b/>
          <w:sz w:val="22"/>
        </w:rPr>
        <w:t>.gadā</w:t>
      </w:r>
    </w:p>
    <w:p w14:paraId="38351387" w14:textId="77777777" w:rsidR="0054124C" w:rsidRDefault="0054124C" w:rsidP="0054124C">
      <w:pPr>
        <w:spacing w:after="120"/>
        <w:contextualSpacing/>
        <w:jc w:val="both"/>
        <w:rPr>
          <w:i/>
          <w:sz w:val="20"/>
          <w:szCs w:val="20"/>
        </w:rPr>
      </w:pPr>
      <w:r w:rsidRPr="00C40D78">
        <w:rPr>
          <w:b/>
          <w:i/>
          <w:sz w:val="20"/>
          <w:szCs w:val="20"/>
        </w:rPr>
        <w:t>Avots:</w:t>
      </w:r>
      <w:r w:rsidRPr="00C40D78">
        <w:rPr>
          <w:i/>
          <w:sz w:val="20"/>
          <w:szCs w:val="20"/>
        </w:rPr>
        <w:t xml:space="preserve"> FM aprēķini</w:t>
      </w:r>
    </w:p>
    <w:p w14:paraId="5500D9BC" w14:textId="77777777" w:rsidR="001B562D" w:rsidRDefault="001B562D" w:rsidP="00917E07">
      <w:pPr>
        <w:spacing w:after="120"/>
        <w:ind w:firstLine="720"/>
        <w:jc w:val="both"/>
        <w:rPr>
          <w:rFonts w:eastAsia="Times New Roman" w:cs="Times New Roman"/>
          <w:bCs/>
          <w:color w:val="000000"/>
          <w:szCs w:val="24"/>
          <w:lang w:eastAsia="lv-LV"/>
        </w:rPr>
      </w:pPr>
    </w:p>
    <w:p w14:paraId="355496AA" w14:textId="40108666" w:rsidR="00DC7BF0" w:rsidRPr="00C20763" w:rsidRDefault="00DC7BF0" w:rsidP="00917E07">
      <w:pPr>
        <w:spacing w:after="120"/>
        <w:ind w:firstLine="720"/>
        <w:jc w:val="both"/>
        <w:rPr>
          <w:rFonts w:eastAsia="Times New Roman" w:cs="Times New Roman"/>
          <w:color w:val="000000"/>
          <w:szCs w:val="24"/>
          <w:lang w:eastAsia="lv-LV"/>
        </w:rPr>
      </w:pPr>
      <w:r w:rsidRPr="00C20763">
        <w:rPr>
          <w:rFonts w:eastAsia="Times New Roman" w:cs="Times New Roman"/>
          <w:bCs/>
          <w:color w:val="000000"/>
          <w:szCs w:val="24"/>
          <w:lang w:eastAsia="lv-LV"/>
        </w:rPr>
        <w:t xml:space="preserve">Arī attiecībā uz </w:t>
      </w:r>
      <w:r w:rsidRPr="003E076B">
        <w:rPr>
          <w:rFonts w:eastAsia="Times New Roman" w:cs="Times New Roman"/>
          <w:bCs/>
          <w:i/>
          <w:color w:val="000000"/>
          <w:szCs w:val="24"/>
          <w:u w:val="single"/>
          <w:lang w:eastAsia="lv-LV"/>
        </w:rPr>
        <w:t>atbrīvojumiem</w:t>
      </w:r>
      <w:r w:rsidRPr="00C20763">
        <w:rPr>
          <w:rFonts w:eastAsia="Times New Roman" w:cs="Times New Roman"/>
          <w:bCs/>
          <w:color w:val="000000"/>
          <w:szCs w:val="24"/>
          <w:lang w:eastAsia="lv-LV"/>
        </w:rPr>
        <w:t xml:space="preserve"> lielākais atbrīvojums pēc tā apmēra tika pie</w:t>
      </w:r>
      <w:r w:rsidR="007E093F">
        <w:rPr>
          <w:rFonts w:eastAsia="Times New Roman" w:cs="Times New Roman"/>
          <w:bCs/>
          <w:color w:val="000000"/>
          <w:szCs w:val="24"/>
          <w:lang w:eastAsia="lv-LV"/>
        </w:rPr>
        <w:softHyphen/>
      </w:r>
      <w:r w:rsidRPr="00C20763">
        <w:rPr>
          <w:rFonts w:eastAsia="Times New Roman" w:cs="Times New Roman"/>
          <w:bCs/>
          <w:color w:val="000000"/>
          <w:szCs w:val="24"/>
          <w:lang w:eastAsia="lv-LV"/>
        </w:rPr>
        <w:t>mē</w:t>
      </w:r>
      <w:r w:rsidR="007E093F">
        <w:rPr>
          <w:rFonts w:eastAsia="Times New Roman" w:cs="Times New Roman"/>
          <w:bCs/>
          <w:color w:val="000000"/>
          <w:szCs w:val="24"/>
          <w:lang w:eastAsia="lv-LV"/>
        </w:rPr>
        <w:softHyphen/>
      </w:r>
      <w:r w:rsidRPr="00C20763">
        <w:rPr>
          <w:rFonts w:eastAsia="Times New Roman" w:cs="Times New Roman"/>
          <w:bCs/>
          <w:color w:val="000000"/>
          <w:szCs w:val="24"/>
          <w:lang w:eastAsia="lv-LV"/>
        </w:rPr>
        <w:t xml:space="preserve">rots </w:t>
      </w:r>
      <w:r w:rsidRPr="00392392">
        <w:rPr>
          <w:rFonts w:eastAsia="Times New Roman" w:cs="Times New Roman"/>
          <w:bCs/>
          <w:color w:val="000000"/>
          <w:szCs w:val="24"/>
          <w:lang w:eastAsia="lv-LV"/>
        </w:rPr>
        <w:t>naftas produktiem</w:t>
      </w:r>
      <w:r w:rsidRPr="000D3563">
        <w:rPr>
          <w:rFonts w:eastAsia="Times New Roman" w:cs="Times New Roman"/>
          <w:bCs/>
          <w:color w:val="000000"/>
          <w:szCs w:val="24"/>
          <w:lang w:eastAsia="lv-LV"/>
        </w:rPr>
        <w:t xml:space="preserve"> (</w:t>
      </w:r>
      <w:r w:rsidR="0054124C">
        <w:rPr>
          <w:rFonts w:eastAsia="Times New Roman" w:cs="Times New Roman"/>
          <w:bCs/>
          <w:color w:val="000000"/>
          <w:szCs w:val="24"/>
          <w:lang w:eastAsia="lv-LV"/>
        </w:rPr>
        <w:t>sk.</w:t>
      </w:r>
      <w:r w:rsidRPr="000D3563">
        <w:rPr>
          <w:rFonts w:eastAsia="Times New Roman" w:cs="Times New Roman"/>
          <w:bCs/>
          <w:color w:val="000000"/>
          <w:szCs w:val="24"/>
          <w:lang w:eastAsia="lv-LV"/>
        </w:rPr>
        <w:t xml:space="preserve"> </w:t>
      </w:r>
      <w:r w:rsidRPr="007C7A97">
        <w:rPr>
          <w:rFonts w:eastAsia="Times New Roman" w:cs="Times New Roman"/>
          <w:bCs/>
          <w:color w:val="000000"/>
          <w:szCs w:val="24"/>
          <w:lang w:eastAsia="lv-LV"/>
        </w:rPr>
        <w:t>14.</w:t>
      </w:r>
      <w:r w:rsidRPr="000D3563">
        <w:rPr>
          <w:rFonts w:eastAsia="Times New Roman" w:cs="Times New Roman"/>
          <w:bCs/>
          <w:color w:val="000000"/>
          <w:szCs w:val="24"/>
          <w:lang w:eastAsia="lv-LV"/>
        </w:rPr>
        <w:t xml:space="preserve">attēlā, 2018.gadā </w:t>
      </w:r>
      <w:r w:rsidRPr="00C20763">
        <w:rPr>
          <w:rFonts w:eastAsia="Times New Roman" w:cs="Times New Roman"/>
          <w:bCs/>
          <w:color w:val="000000"/>
          <w:szCs w:val="24"/>
          <w:lang w:eastAsia="lv-LV"/>
        </w:rPr>
        <w:t>no kopējā aprēķinātā at</w:t>
      </w:r>
      <w:r w:rsidR="007E093F">
        <w:rPr>
          <w:rFonts w:eastAsia="Times New Roman" w:cs="Times New Roman"/>
          <w:bCs/>
          <w:color w:val="000000"/>
          <w:szCs w:val="24"/>
          <w:lang w:eastAsia="lv-LV"/>
        </w:rPr>
        <w:softHyphen/>
      </w:r>
      <w:r w:rsidRPr="00C20763">
        <w:rPr>
          <w:rFonts w:eastAsia="Times New Roman" w:cs="Times New Roman"/>
          <w:bCs/>
          <w:color w:val="000000"/>
          <w:szCs w:val="24"/>
          <w:lang w:eastAsia="lv-LV"/>
        </w:rPr>
        <w:t>brīvojumu apmēra</w:t>
      </w:r>
      <w:r w:rsidR="00E62BC9">
        <w:rPr>
          <w:rFonts w:eastAsia="Times New Roman" w:cs="Times New Roman"/>
          <w:bCs/>
          <w:color w:val="000000"/>
          <w:szCs w:val="24"/>
          <w:lang w:eastAsia="lv-LV"/>
        </w:rPr>
        <w:t xml:space="preserve"> </w:t>
      </w:r>
      <w:r w:rsidR="00E62BC9" w:rsidRPr="00441291">
        <w:rPr>
          <w:rFonts w:eastAsia="Times New Roman" w:cs="Times New Roman"/>
          <w:bCs/>
          <w:color w:val="000000"/>
          <w:szCs w:val="24"/>
          <w:lang w:eastAsia="lv-LV"/>
        </w:rPr>
        <w:t>51</w:t>
      </w:r>
      <w:r w:rsidR="00E62BC9" w:rsidRPr="00C20763">
        <w:rPr>
          <w:rFonts w:eastAsia="Times New Roman" w:cs="Times New Roman"/>
          <w:bCs/>
          <w:color w:val="000000"/>
          <w:szCs w:val="24"/>
          <w:lang w:eastAsia="lv-LV"/>
        </w:rPr>
        <w:t>,</w:t>
      </w:r>
      <w:r w:rsidR="00E62BC9">
        <w:rPr>
          <w:rFonts w:eastAsia="Times New Roman" w:cs="Times New Roman"/>
          <w:bCs/>
          <w:color w:val="000000"/>
          <w:szCs w:val="24"/>
          <w:lang w:eastAsia="lv-LV"/>
        </w:rPr>
        <w:t>2</w:t>
      </w:r>
      <w:r w:rsidR="00E62BC9" w:rsidRPr="00C20763">
        <w:rPr>
          <w:rFonts w:eastAsia="Times New Roman" w:cs="Times New Roman"/>
          <w:bCs/>
          <w:color w:val="000000"/>
          <w:szCs w:val="24"/>
          <w:lang w:eastAsia="lv-LV"/>
        </w:rPr>
        <w:t>%</w:t>
      </w:r>
      <w:r w:rsidRPr="00C20763">
        <w:rPr>
          <w:rFonts w:eastAsia="Times New Roman" w:cs="Times New Roman"/>
          <w:bCs/>
          <w:color w:val="000000"/>
          <w:szCs w:val="24"/>
          <w:lang w:eastAsia="lv-LV"/>
        </w:rPr>
        <w:t xml:space="preserve">). </w:t>
      </w:r>
      <w:r w:rsidRPr="00441291">
        <w:rPr>
          <w:rFonts w:eastAsia="Times New Roman" w:cs="Times New Roman"/>
          <w:bCs/>
          <w:color w:val="000000"/>
          <w:szCs w:val="24"/>
          <w:lang w:eastAsia="lv-LV"/>
        </w:rPr>
        <w:t xml:space="preserve">Tie ir </w:t>
      </w:r>
      <w:r w:rsidRPr="00441291">
        <w:rPr>
          <w:rFonts w:eastAsia="Times New Roman" w:cs="Times New Roman"/>
          <w:bCs/>
          <w:i/>
          <w:color w:val="000000"/>
          <w:szCs w:val="24"/>
          <w:lang w:eastAsia="lv-LV"/>
        </w:rPr>
        <w:t>naftas pro</w:t>
      </w:r>
      <w:r w:rsidRPr="00441291">
        <w:rPr>
          <w:rFonts w:eastAsia="Times New Roman" w:cs="Times New Roman"/>
          <w:bCs/>
          <w:i/>
          <w:color w:val="000000"/>
          <w:szCs w:val="24"/>
          <w:lang w:eastAsia="lv-LV"/>
        </w:rPr>
        <w:softHyphen/>
        <w:t>dukti, kas atbrīvoti no AN saskaņā ar likuma “Par akcīzes nodokli” 18., 20. un 21.pantu</w:t>
      </w:r>
      <w:r w:rsidRPr="00441291">
        <w:rPr>
          <w:rFonts w:eastAsia="Times New Roman" w:cs="Times New Roman"/>
          <w:bCs/>
          <w:color w:val="000000"/>
          <w:szCs w:val="24"/>
          <w:lang w:eastAsia="lv-LV"/>
        </w:rPr>
        <w:t xml:space="preserve"> (deklarācijas 13. un 30.rinda). </w:t>
      </w:r>
      <w:r w:rsidRPr="00C20763">
        <w:rPr>
          <w:rFonts w:eastAsia="Times New Roman" w:cs="Times New Roman"/>
          <w:bCs/>
          <w:color w:val="000000"/>
          <w:szCs w:val="24"/>
          <w:lang w:eastAsia="lv-LV"/>
        </w:rPr>
        <w:t>L</w:t>
      </w:r>
      <w:r w:rsidRPr="00441291">
        <w:rPr>
          <w:rFonts w:eastAsia="Times New Roman" w:cs="Times New Roman"/>
          <w:bCs/>
          <w:color w:val="000000"/>
          <w:szCs w:val="24"/>
          <w:lang w:eastAsia="lv-LV"/>
        </w:rPr>
        <w:t xml:space="preserve">ikuma 18.pants nosaka atbrīvojumus </w:t>
      </w:r>
      <w:r w:rsidRPr="00441291">
        <w:rPr>
          <w:szCs w:val="24"/>
        </w:rPr>
        <w:t xml:space="preserve">gan </w:t>
      </w:r>
      <w:r w:rsidRPr="00441291">
        <w:rPr>
          <w:rFonts w:eastAsia="Times New Roman" w:cs="Times New Roman"/>
          <w:bCs/>
          <w:color w:val="000000"/>
          <w:szCs w:val="24"/>
          <w:lang w:eastAsia="lv-LV"/>
        </w:rPr>
        <w:t>naftas pro</w:t>
      </w:r>
      <w:r w:rsidRPr="00441291">
        <w:rPr>
          <w:rFonts w:eastAsia="Times New Roman" w:cs="Times New Roman"/>
          <w:bCs/>
          <w:color w:val="000000"/>
          <w:szCs w:val="24"/>
          <w:lang w:eastAsia="lv-LV"/>
        </w:rPr>
        <w:softHyphen/>
        <w:t>duktiem,</w:t>
      </w:r>
      <w:r w:rsidRPr="00441291">
        <w:rPr>
          <w:szCs w:val="24"/>
        </w:rPr>
        <w:t xml:space="preserve"> kurus </w:t>
      </w:r>
      <w:r w:rsidRPr="00441291">
        <w:rPr>
          <w:rFonts w:eastAsia="Times New Roman" w:cs="Times New Roman"/>
          <w:color w:val="000000"/>
          <w:szCs w:val="24"/>
          <w:lang w:eastAsia="lv-LV"/>
        </w:rPr>
        <w:t>piegādā un izmanto kuģiem un gaisaku</w:t>
      </w:r>
      <w:r w:rsidRPr="00C20763">
        <w:rPr>
          <w:rFonts w:eastAsia="Times New Roman" w:cs="Times New Roman"/>
          <w:color w:val="000000"/>
          <w:szCs w:val="24"/>
          <w:lang w:eastAsia="lv-LV"/>
        </w:rPr>
        <w:t>ģiem, kuri netiek izmantoti pri</w:t>
      </w:r>
      <w:r w:rsidRPr="00441291">
        <w:rPr>
          <w:rFonts w:eastAsia="Times New Roman" w:cs="Times New Roman"/>
          <w:color w:val="000000"/>
          <w:szCs w:val="24"/>
          <w:lang w:eastAsia="lv-LV"/>
        </w:rPr>
        <w:t>vātai atpūtai un izklaidei, gan naftas pro</w:t>
      </w:r>
      <w:r w:rsidR="007E093F">
        <w:rPr>
          <w:rFonts w:eastAsia="Times New Roman" w:cs="Times New Roman"/>
          <w:color w:val="000000"/>
          <w:szCs w:val="24"/>
          <w:lang w:eastAsia="lv-LV"/>
        </w:rPr>
        <w:softHyphen/>
      </w:r>
      <w:r w:rsidRPr="00441291">
        <w:rPr>
          <w:rFonts w:eastAsia="Times New Roman" w:cs="Times New Roman"/>
          <w:color w:val="000000"/>
          <w:szCs w:val="24"/>
          <w:lang w:eastAsia="lv-LV"/>
        </w:rPr>
        <w:t>duktiem, kurus piegādā un izmanto elektro</w:t>
      </w:r>
      <w:r w:rsidRPr="00441291">
        <w:rPr>
          <w:rFonts w:eastAsia="Times New Roman" w:cs="Times New Roman"/>
          <w:color w:val="000000"/>
          <w:szCs w:val="24"/>
          <w:lang w:eastAsia="lv-LV"/>
        </w:rPr>
        <w:softHyphen/>
        <w:t>enerģijas</w:t>
      </w:r>
      <w:r w:rsidRPr="00C20763">
        <w:rPr>
          <w:rFonts w:eastAsia="Times New Roman" w:cs="Times New Roman"/>
          <w:color w:val="000000"/>
          <w:szCs w:val="24"/>
          <w:lang w:eastAsia="lv-LV"/>
        </w:rPr>
        <w:t xml:space="preserve"> ražošanai vai kombinētās iekār</w:t>
      </w:r>
      <w:r w:rsidRPr="00441291">
        <w:rPr>
          <w:rFonts w:eastAsia="Times New Roman" w:cs="Times New Roman"/>
          <w:color w:val="000000"/>
          <w:szCs w:val="24"/>
          <w:lang w:eastAsia="lv-LV"/>
        </w:rPr>
        <w:t>tās, kas ražo elektroenerģiju un siltumenerģiju, gan arī naftas produktiem, kurus piegādā un izmanto ķīmiskās apstrādes procesā, pievienojot kok</w:t>
      </w:r>
      <w:r w:rsidRPr="00C20763">
        <w:rPr>
          <w:rFonts w:eastAsia="Times New Roman" w:cs="Times New Roman"/>
          <w:color w:val="000000"/>
          <w:szCs w:val="24"/>
          <w:lang w:eastAsia="lv-LV"/>
        </w:rPr>
        <w:t>sam, kā arī citus atbrīvojumus.</w:t>
      </w:r>
    </w:p>
    <w:p w14:paraId="0924BFC4" w14:textId="3381876F" w:rsidR="00DC7BF0" w:rsidRPr="00C20763" w:rsidRDefault="00DC7BF0" w:rsidP="00441291">
      <w:pPr>
        <w:spacing w:after="120"/>
        <w:ind w:firstLine="720"/>
        <w:jc w:val="both"/>
        <w:rPr>
          <w:rFonts w:eastAsia="Times New Roman" w:cs="Times New Roman"/>
          <w:bCs/>
          <w:color w:val="000000"/>
          <w:szCs w:val="24"/>
          <w:lang w:eastAsia="lv-LV"/>
        </w:rPr>
      </w:pPr>
      <w:r w:rsidRPr="00441291">
        <w:rPr>
          <w:rFonts w:eastAsia="Times New Roman" w:cs="Times New Roman"/>
          <w:color w:val="000000"/>
          <w:szCs w:val="24"/>
          <w:lang w:eastAsia="lv-LV"/>
        </w:rPr>
        <w:t>Savukārt likuma 20.pants nosaka atbrīvojumus akcīzes precēm, kas tiek piegādātas starptautiskajām organizācijām vai to pārstāvniecī</w:t>
      </w:r>
      <w:r w:rsidR="0063762E">
        <w:rPr>
          <w:rFonts w:eastAsia="Times New Roman" w:cs="Times New Roman"/>
          <w:color w:val="000000"/>
          <w:szCs w:val="24"/>
          <w:lang w:eastAsia="lv-LV"/>
        </w:rPr>
        <w:t>bām, kā arī</w:t>
      </w:r>
      <w:r w:rsidRPr="00441291">
        <w:rPr>
          <w:rFonts w:eastAsia="Times New Roman" w:cs="Times New Roman"/>
          <w:color w:val="000000"/>
          <w:szCs w:val="24"/>
          <w:lang w:eastAsia="lv-LV"/>
        </w:rPr>
        <w:t xml:space="preserve"> to darbiniekiem, ES institūcijām, valsts bruņotajiem spēkiem</w:t>
      </w:r>
      <w:r w:rsidR="00EE5114">
        <w:rPr>
          <w:rFonts w:eastAsia="Times New Roman" w:cs="Times New Roman"/>
          <w:color w:val="000000"/>
          <w:szCs w:val="24"/>
          <w:lang w:eastAsia="lv-LV"/>
        </w:rPr>
        <w:t>,</w:t>
      </w:r>
      <w:r w:rsidRPr="00441291">
        <w:rPr>
          <w:rFonts w:eastAsia="Times New Roman" w:cs="Times New Roman"/>
          <w:color w:val="000000"/>
          <w:szCs w:val="24"/>
          <w:lang w:eastAsia="lv-LV"/>
        </w:rPr>
        <w:t xml:space="preserve"> un līdzīgus atbrīvojumus, bet likuma 21.pants atbrīvojumus akcīzes precēm, kas zudušas nepārvaramas varas dēļ, ražošanas, apstrādes, pārstrādes, uzglabāšanas, fasēšanas, pārvietošanas vai naftas produktu sajaukšanas laikā, kā arī</w:t>
      </w:r>
      <w:r w:rsidR="00EE5114">
        <w:rPr>
          <w:rFonts w:eastAsia="Times New Roman" w:cs="Times New Roman"/>
          <w:color w:val="000000"/>
          <w:szCs w:val="24"/>
          <w:lang w:eastAsia="lv-LV"/>
        </w:rPr>
        <w:t>,</w:t>
      </w:r>
      <w:r w:rsidRPr="00441291">
        <w:rPr>
          <w:rFonts w:eastAsia="Times New Roman" w:cs="Times New Roman"/>
          <w:color w:val="000000"/>
          <w:szCs w:val="24"/>
          <w:lang w:eastAsia="lv-LV"/>
        </w:rPr>
        <w:t xml:space="preserve"> kas zudušas citās dalībvalstīs un</w:t>
      </w:r>
      <w:r w:rsidR="00EE5114">
        <w:rPr>
          <w:rFonts w:eastAsia="Times New Roman" w:cs="Times New Roman"/>
          <w:color w:val="000000"/>
          <w:szCs w:val="24"/>
          <w:lang w:eastAsia="lv-LV"/>
        </w:rPr>
        <w:t xml:space="preserve"> tamlīdzīgi atbrīvojumi. Š</w:t>
      </w:r>
      <w:r w:rsidRPr="00441291">
        <w:rPr>
          <w:rFonts w:eastAsia="Times New Roman" w:cs="Times New Roman"/>
          <w:color w:val="000000"/>
          <w:szCs w:val="24"/>
          <w:lang w:eastAsia="lv-LV"/>
        </w:rPr>
        <w:t xml:space="preserve">eit ietilpst arī atbrīvojums naftas produktiem, kurus licencēta kapitālsabiedrība, zonas kapitālsabiedrība, zonas pārvalde vai brīvostas pārvalde izmanto kuģos un citos peldlīdzekļos, kuri netiek izmantoti atpūtas un izklaides vajadzībām </w:t>
      </w:r>
      <w:r w:rsidRPr="0034645E">
        <w:rPr>
          <w:rFonts w:eastAsia="Times New Roman" w:cs="Times New Roman"/>
          <w:i/>
          <w:color w:val="000000"/>
          <w:szCs w:val="24"/>
          <w:lang w:eastAsia="lv-LV"/>
        </w:rPr>
        <w:t>(</w:t>
      </w:r>
      <w:r w:rsidRPr="0034645E">
        <w:rPr>
          <w:rFonts w:eastAsia="Times New Roman" w:cs="Times New Roman"/>
          <w:bCs/>
          <w:i/>
          <w:color w:val="000000"/>
          <w:szCs w:val="24"/>
          <w:lang w:eastAsia="lv-LV"/>
        </w:rPr>
        <w:t>likuma</w:t>
      </w:r>
      <w:r w:rsidRPr="0034645E">
        <w:rPr>
          <w:i/>
          <w:szCs w:val="24"/>
        </w:rPr>
        <w:t xml:space="preserve"> “</w:t>
      </w:r>
      <w:r w:rsidRPr="0034645E">
        <w:rPr>
          <w:bCs/>
          <w:i/>
          <w:szCs w:val="24"/>
        </w:rPr>
        <w:t xml:space="preserve">Par nodokļu piemērošanu brīvostās un speciālajās ekonomiskajās zonās” </w:t>
      </w:r>
      <w:r w:rsidRPr="0034645E">
        <w:rPr>
          <w:i/>
          <w:szCs w:val="24"/>
        </w:rPr>
        <w:t>3.panta astotā daļa)</w:t>
      </w:r>
      <w:r w:rsidRPr="00441291">
        <w:rPr>
          <w:szCs w:val="24"/>
        </w:rPr>
        <w:t>.</w:t>
      </w:r>
    </w:p>
    <w:p w14:paraId="0642AA7E" w14:textId="445786E0" w:rsidR="0034645E" w:rsidRDefault="00DC7BF0" w:rsidP="0034645E">
      <w:pPr>
        <w:spacing w:after="120"/>
        <w:ind w:firstLine="720"/>
        <w:jc w:val="both"/>
        <w:rPr>
          <w:rFonts w:eastAsia="Times New Roman" w:cs="Times New Roman"/>
          <w:color w:val="000000"/>
          <w:szCs w:val="24"/>
          <w:lang w:eastAsia="lv-LV"/>
        </w:rPr>
      </w:pPr>
      <w:r w:rsidRPr="00C20763">
        <w:rPr>
          <w:rFonts w:eastAsia="Times New Roman" w:cs="Times New Roman"/>
          <w:color w:val="000000"/>
          <w:szCs w:val="24"/>
          <w:lang w:eastAsia="lv-LV"/>
        </w:rPr>
        <w:t>Sas</w:t>
      </w:r>
      <w:r w:rsidR="00325973">
        <w:rPr>
          <w:rFonts w:eastAsia="Times New Roman" w:cs="Times New Roman"/>
          <w:color w:val="000000"/>
          <w:szCs w:val="24"/>
          <w:lang w:eastAsia="lv-LV"/>
        </w:rPr>
        <w:t>kaņā ar VID sniegto informāciju</w:t>
      </w:r>
      <w:r w:rsidRPr="00C20763">
        <w:rPr>
          <w:rFonts w:eastAsia="Times New Roman" w:cs="Times New Roman"/>
          <w:color w:val="000000"/>
          <w:szCs w:val="24"/>
          <w:lang w:eastAsia="lv-LV"/>
        </w:rPr>
        <w:t xml:space="preserve"> lielākais atbrīvojums pēc tā apmēra</w:t>
      </w:r>
      <w:r w:rsidR="00441291">
        <w:rPr>
          <w:rFonts w:eastAsia="Times New Roman" w:cs="Times New Roman"/>
          <w:color w:val="000000"/>
          <w:szCs w:val="24"/>
          <w:lang w:eastAsia="lv-LV"/>
        </w:rPr>
        <w:t xml:space="preserve"> – </w:t>
      </w:r>
      <w:r w:rsidRPr="0034645E">
        <w:rPr>
          <w:rFonts w:eastAsia="Times New Roman" w:cs="Times New Roman"/>
          <w:color w:val="000000"/>
          <w:szCs w:val="24"/>
          <w:lang w:eastAsia="lv-LV"/>
        </w:rPr>
        <w:t>52,7</w:t>
      </w:r>
      <w:r w:rsidR="00EE5114">
        <w:rPr>
          <w:rFonts w:eastAsia="Times New Roman" w:cs="Times New Roman"/>
          <w:bCs/>
          <w:color w:val="000000"/>
          <w:szCs w:val="24"/>
          <w:shd w:val="clear" w:color="auto" w:fill="FFFFFF" w:themeFill="background1"/>
          <w:lang w:eastAsia="lv-LV"/>
        </w:rPr>
        <w:t> </w:t>
      </w:r>
      <w:r w:rsidRPr="0034645E">
        <w:rPr>
          <w:rFonts w:eastAsia="Times New Roman" w:cs="Times New Roman"/>
          <w:bCs/>
          <w:color w:val="000000"/>
          <w:szCs w:val="24"/>
          <w:shd w:val="clear" w:color="auto" w:fill="FFFFFF" w:themeFill="background1"/>
          <w:lang w:eastAsia="lv-LV"/>
        </w:rPr>
        <w:t xml:space="preserve">milj. </w:t>
      </w:r>
      <w:r w:rsidRPr="0034645E">
        <w:rPr>
          <w:rFonts w:eastAsia="Times New Roman" w:cs="Times New Roman"/>
          <w:bCs/>
          <w:i/>
          <w:color w:val="000000"/>
          <w:szCs w:val="24"/>
          <w:shd w:val="clear" w:color="auto" w:fill="FFFFFF" w:themeFill="background1"/>
          <w:lang w:eastAsia="lv-LV"/>
        </w:rPr>
        <w:t>euro</w:t>
      </w:r>
      <w:r w:rsidRPr="00C20763">
        <w:rPr>
          <w:rFonts w:eastAsia="Times New Roman" w:cs="Times New Roman"/>
          <w:color w:val="000000"/>
          <w:szCs w:val="24"/>
          <w:lang w:eastAsia="lv-LV"/>
        </w:rPr>
        <w:t xml:space="preserve"> tika piemērots naftas produktiem, </w:t>
      </w:r>
      <w:r>
        <w:rPr>
          <w:rFonts w:eastAsia="Times New Roman" w:cs="Times New Roman"/>
          <w:color w:val="000000"/>
          <w:szCs w:val="24"/>
          <w:lang w:eastAsia="lv-LV"/>
        </w:rPr>
        <w:t>kas paredzēti izmantošanai</w:t>
      </w:r>
      <w:r w:rsidRPr="00C20763">
        <w:rPr>
          <w:rFonts w:eastAsia="Times New Roman" w:cs="Times New Roman"/>
          <w:color w:val="000000"/>
          <w:szCs w:val="24"/>
          <w:lang w:eastAsia="lv-LV"/>
        </w:rPr>
        <w:t xml:space="preserve"> </w:t>
      </w:r>
      <w:r w:rsidRPr="00441291">
        <w:rPr>
          <w:rFonts w:eastAsia="Times New Roman" w:cs="Times New Roman"/>
          <w:color w:val="000000"/>
          <w:szCs w:val="24"/>
          <w:lang w:eastAsia="lv-LV"/>
        </w:rPr>
        <w:t>gaisakuģos, kurus izmanto nevis privātai atpūtai un izklaidei, bet komerciāliem nolūkiem vai citiem mērķiem (piemēram, starptautiskiem pasažieru vai preču pārvadājumiem, glābšanas dienestu darbībai u.c.)</w:t>
      </w:r>
      <w:r w:rsidRPr="00C20763">
        <w:rPr>
          <w:rFonts w:eastAsia="Times New Roman" w:cs="Times New Roman"/>
          <w:color w:val="000000"/>
          <w:szCs w:val="24"/>
          <w:lang w:eastAsia="lv-LV"/>
        </w:rPr>
        <w:t xml:space="preserve"> </w:t>
      </w:r>
      <w:r w:rsidRPr="00C20763">
        <w:rPr>
          <w:rFonts w:eastAsia="Times New Roman" w:cs="Times New Roman"/>
          <w:bCs/>
          <w:i/>
          <w:color w:val="000000"/>
          <w:szCs w:val="24"/>
          <w:lang w:eastAsia="lv-LV"/>
        </w:rPr>
        <w:t>(skat.</w:t>
      </w:r>
      <w:r w:rsidR="00441291">
        <w:rPr>
          <w:rFonts w:eastAsia="Times New Roman" w:cs="Times New Roman"/>
          <w:bCs/>
          <w:i/>
          <w:color w:val="000000"/>
          <w:szCs w:val="24"/>
          <w:lang w:eastAsia="lv-LV"/>
        </w:rPr>
        <w:t xml:space="preserve"> </w:t>
      </w:r>
      <w:r w:rsidR="007C7A97" w:rsidRPr="007C7A97">
        <w:rPr>
          <w:rFonts w:eastAsia="Times New Roman" w:cs="Times New Roman"/>
          <w:bCs/>
          <w:i/>
          <w:color w:val="000000"/>
          <w:szCs w:val="24"/>
          <w:lang w:eastAsia="lv-LV"/>
        </w:rPr>
        <w:t>18</w:t>
      </w:r>
      <w:r w:rsidRPr="007C7A97">
        <w:rPr>
          <w:rFonts w:eastAsia="Times New Roman" w:cs="Times New Roman"/>
          <w:bCs/>
          <w:i/>
          <w:color w:val="000000"/>
          <w:szCs w:val="24"/>
          <w:lang w:eastAsia="lv-LV"/>
        </w:rPr>
        <w:t>.tabulas</w:t>
      </w:r>
      <w:r w:rsidRPr="00C20763">
        <w:rPr>
          <w:rFonts w:eastAsia="Times New Roman" w:cs="Times New Roman"/>
          <w:bCs/>
          <w:i/>
          <w:color w:val="000000"/>
          <w:szCs w:val="24"/>
          <w:lang w:eastAsia="lv-LV"/>
        </w:rPr>
        <w:t xml:space="preserve"> 2.3.2.punktu).</w:t>
      </w:r>
      <w:r w:rsidRPr="00C20763">
        <w:rPr>
          <w:rFonts w:eastAsia="Times New Roman" w:cs="Times New Roman"/>
          <w:color w:val="000000"/>
          <w:szCs w:val="24"/>
          <w:lang w:eastAsia="lv-LV"/>
        </w:rPr>
        <w:t xml:space="preserve"> </w:t>
      </w:r>
      <w:r w:rsidR="00325973">
        <w:rPr>
          <w:rFonts w:eastAsia="Times New Roman" w:cs="Times New Roman"/>
          <w:color w:val="000000"/>
          <w:szCs w:val="24"/>
          <w:lang w:eastAsia="lv-LV"/>
        </w:rPr>
        <w:t xml:space="preserve">Turklāt </w:t>
      </w:r>
      <w:r w:rsidR="0034645E">
        <w:rPr>
          <w:rFonts w:eastAsia="Times New Roman" w:cs="Times New Roman"/>
          <w:color w:val="000000"/>
          <w:szCs w:val="24"/>
          <w:lang w:eastAsia="lv-LV"/>
        </w:rPr>
        <w:t xml:space="preserve">šī atbrīvojuma apmērs 2018.gadā, salīdzinot ar 2017.gadu, pieaudzis par 13,9 </w:t>
      </w:r>
      <w:r w:rsidR="0034645E">
        <w:rPr>
          <w:rFonts w:eastAsia="Times New Roman" w:cs="Times New Roman"/>
          <w:color w:val="000000"/>
          <w:szCs w:val="24"/>
          <w:lang w:eastAsia="lv-LV"/>
        </w:rPr>
        <w:lastRenderedPageBreak/>
        <w:t xml:space="preserve">milj. </w:t>
      </w:r>
      <w:r w:rsidR="0034645E" w:rsidRPr="0034645E">
        <w:rPr>
          <w:rFonts w:eastAsia="Times New Roman" w:cs="Times New Roman"/>
          <w:i/>
          <w:color w:val="000000"/>
          <w:szCs w:val="24"/>
          <w:lang w:eastAsia="lv-LV"/>
        </w:rPr>
        <w:t>euro</w:t>
      </w:r>
      <w:r w:rsidR="0034645E">
        <w:rPr>
          <w:rFonts w:eastAsia="Times New Roman" w:cs="Times New Roman"/>
          <w:color w:val="000000"/>
          <w:szCs w:val="24"/>
          <w:lang w:eastAsia="lv-LV"/>
        </w:rPr>
        <w:t xml:space="preserve"> jeb 35,8%. Pēc</w:t>
      </w:r>
      <w:r w:rsidR="00325973">
        <w:rPr>
          <w:rFonts w:eastAsia="Times New Roman" w:cs="Times New Roman"/>
          <w:color w:val="000000"/>
          <w:szCs w:val="24"/>
          <w:lang w:eastAsia="lv-LV"/>
        </w:rPr>
        <w:t xml:space="preserve"> VID rīcībā esošās informācijas</w:t>
      </w:r>
      <w:r w:rsidR="0034645E">
        <w:rPr>
          <w:rFonts w:eastAsia="Times New Roman" w:cs="Times New Roman"/>
          <w:color w:val="000000"/>
          <w:szCs w:val="24"/>
          <w:lang w:eastAsia="lv-LV"/>
        </w:rPr>
        <w:t xml:space="preserve"> vienīgais komersants, kas izmanto minēto </w:t>
      </w:r>
      <w:r w:rsidR="00325973">
        <w:rPr>
          <w:rFonts w:eastAsia="Times New Roman" w:cs="Times New Roman"/>
          <w:color w:val="000000"/>
          <w:szCs w:val="24"/>
          <w:lang w:eastAsia="lv-LV"/>
        </w:rPr>
        <w:t>AN</w:t>
      </w:r>
      <w:r w:rsidR="0034645E">
        <w:rPr>
          <w:rFonts w:eastAsia="Times New Roman" w:cs="Times New Roman"/>
          <w:color w:val="000000"/>
          <w:szCs w:val="24"/>
          <w:lang w:eastAsia="lv-LV"/>
        </w:rPr>
        <w:t xml:space="preserve"> atbrīvojumu, piesakot naftas produktus muitas procedūrai – laišana</w:t>
      </w:r>
      <w:r w:rsidR="00325973">
        <w:rPr>
          <w:rFonts w:eastAsia="Times New Roman" w:cs="Times New Roman"/>
          <w:color w:val="000000"/>
          <w:szCs w:val="24"/>
          <w:lang w:eastAsia="lv-LV"/>
        </w:rPr>
        <w:t>i</w:t>
      </w:r>
      <w:r w:rsidR="0034645E">
        <w:rPr>
          <w:rFonts w:eastAsia="Times New Roman" w:cs="Times New Roman"/>
          <w:color w:val="000000"/>
          <w:szCs w:val="24"/>
          <w:lang w:eastAsia="lv-LV"/>
        </w:rPr>
        <w:t xml:space="preserve"> brīvā apgrozībā, apgādā ar degvielu (petroleju) aviosabiedrības, kas veic starptautiskos pārvadājumus. </w:t>
      </w:r>
    </w:p>
    <w:p w14:paraId="23CD4B55" w14:textId="1B620C8D" w:rsidR="00DC7BF0" w:rsidRPr="0034645E" w:rsidRDefault="00DC7BF0" w:rsidP="0034645E">
      <w:pPr>
        <w:spacing w:after="120"/>
        <w:ind w:firstLine="720"/>
        <w:jc w:val="both"/>
        <w:rPr>
          <w:rFonts w:eastAsia="Times New Roman" w:cs="Times New Roman"/>
          <w:color w:val="000000"/>
          <w:szCs w:val="24"/>
          <w:highlight w:val="red"/>
          <w:lang w:eastAsia="lv-LV"/>
        </w:rPr>
      </w:pPr>
      <w:r w:rsidRPr="00441291">
        <w:rPr>
          <w:rFonts w:eastAsia="Times New Roman" w:cs="Times New Roman"/>
          <w:color w:val="000000"/>
          <w:szCs w:val="24"/>
          <w:lang w:eastAsia="lv-LV"/>
        </w:rPr>
        <w:t>S</w:t>
      </w:r>
      <w:r w:rsidRPr="00C20763">
        <w:rPr>
          <w:rFonts w:eastAsia="Times New Roman" w:cs="Times New Roman"/>
          <w:color w:val="000000"/>
          <w:szCs w:val="24"/>
          <w:lang w:eastAsia="lv-LV"/>
        </w:rPr>
        <w:t>as</w:t>
      </w:r>
      <w:r w:rsidR="00325973">
        <w:rPr>
          <w:rFonts w:eastAsia="Times New Roman" w:cs="Times New Roman"/>
          <w:color w:val="000000"/>
          <w:szCs w:val="24"/>
          <w:lang w:eastAsia="lv-LV"/>
        </w:rPr>
        <w:t>kaņā ar VID sniegto informāciju</w:t>
      </w:r>
      <w:r w:rsidRPr="00C20763">
        <w:rPr>
          <w:rFonts w:eastAsia="Times New Roman" w:cs="Times New Roman"/>
          <w:color w:val="000000"/>
          <w:szCs w:val="24"/>
          <w:lang w:eastAsia="lv-LV"/>
        </w:rPr>
        <w:t xml:space="preserve"> laika periodā no 20</w:t>
      </w:r>
      <w:r w:rsidR="00325973">
        <w:rPr>
          <w:rFonts w:eastAsia="Times New Roman" w:cs="Times New Roman"/>
          <w:color w:val="000000"/>
          <w:szCs w:val="24"/>
          <w:lang w:eastAsia="lv-LV"/>
        </w:rPr>
        <w:t>16.gada</w:t>
      </w:r>
      <w:r w:rsidRPr="00C20763">
        <w:rPr>
          <w:rFonts w:eastAsia="Times New Roman" w:cs="Times New Roman"/>
          <w:color w:val="000000"/>
          <w:szCs w:val="24"/>
          <w:lang w:eastAsia="lv-LV"/>
        </w:rPr>
        <w:t xml:space="preserve"> līdz 2018.gadam ne reizi nav izmantots atbrīvojums par naftas produktiem, kurus piegādā un izman</w:t>
      </w:r>
      <w:r w:rsidRPr="00392392">
        <w:rPr>
          <w:rFonts w:eastAsia="Times New Roman" w:cs="Times New Roman"/>
          <w:color w:val="000000"/>
          <w:szCs w:val="24"/>
          <w:lang w:eastAsia="lv-LV"/>
        </w:rPr>
        <w:t>to ķīmiskās apstrādes procesā, pievienojot koksam, ko izmanto par kurināmo, kā arī atbrīvojums par naftas produktiem, kurus piegādā un izmanto divējādi (naftas produktu izmantošanu ķīmiskai reducēšanai, elektrolītiskos un metalurģijas procesos uzskata par divējādu izmantošanu).</w:t>
      </w:r>
    </w:p>
    <w:p w14:paraId="5DEA2B6D" w14:textId="62675BB4" w:rsidR="00DC7BF0" w:rsidRPr="00917E07" w:rsidRDefault="00DC7BF0" w:rsidP="00917E07">
      <w:pPr>
        <w:spacing w:after="120"/>
        <w:ind w:firstLine="720"/>
        <w:jc w:val="both"/>
      </w:pPr>
      <w:r>
        <w:rPr>
          <w:rFonts w:eastAsia="Times New Roman" w:cs="Times New Roman"/>
          <w:color w:val="000000"/>
          <w:szCs w:val="24"/>
          <w:lang w:eastAsia="lv-LV"/>
        </w:rPr>
        <w:t>O</w:t>
      </w:r>
      <w:r w:rsidRPr="00917E07">
        <w:rPr>
          <w:rFonts w:eastAsia="Times New Roman" w:cs="Times New Roman"/>
          <w:bCs/>
          <w:color w:val="000000"/>
          <w:szCs w:val="24"/>
          <w:lang w:eastAsia="lv-LV"/>
        </w:rPr>
        <w:t xml:space="preserve">trs lielākais atbrīvojumu apmērs ir </w:t>
      </w:r>
      <w:r w:rsidRPr="00A73783">
        <w:rPr>
          <w:rFonts w:eastAsia="Times New Roman" w:cs="Times New Roman"/>
          <w:bCs/>
          <w:color w:val="000000"/>
          <w:szCs w:val="24"/>
          <w:lang w:eastAsia="lv-LV"/>
        </w:rPr>
        <w:t xml:space="preserve">par alkoholiskajiem dzērieniem </w:t>
      </w:r>
      <w:r w:rsidRPr="00917E07">
        <w:rPr>
          <w:rFonts w:eastAsia="Times New Roman" w:cs="Times New Roman"/>
          <w:bCs/>
          <w:color w:val="000000"/>
          <w:szCs w:val="24"/>
          <w:lang w:eastAsia="lv-LV"/>
        </w:rPr>
        <w:t>(</w:t>
      </w:r>
      <w:r w:rsidRPr="00C20763">
        <w:rPr>
          <w:rFonts w:eastAsia="Times New Roman" w:cs="Times New Roman"/>
          <w:bCs/>
          <w:color w:val="000000"/>
          <w:szCs w:val="24"/>
          <w:lang w:eastAsia="lv-LV"/>
        </w:rPr>
        <w:t xml:space="preserve">kā redzams </w:t>
      </w:r>
      <w:r w:rsidR="00917E07" w:rsidRPr="007C7A97">
        <w:rPr>
          <w:rFonts w:eastAsia="Times New Roman" w:cs="Times New Roman"/>
          <w:bCs/>
          <w:color w:val="000000"/>
          <w:szCs w:val="24"/>
          <w:lang w:eastAsia="lv-LV"/>
        </w:rPr>
        <w:t>14</w:t>
      </w:r>
      <w:r w:rsidRPr="007C7A97">
        <w:rPr>
          <w:rFonts w:eastAsia="Times New Roman" w:cs="Times New Roman"/>
          <w:bCs/>
          <w:color w:val="000000"/>
          <w:szCs w:val="24"/>
          <w:lang w:eastAsia="lv-LV"/>
        </w:rPr>
        <w:t>.attēlā</w:t>
      </w:r>
      <w:r w:rsidRPr="00C20763">
        <w:rPr>
          <w:rFonts w:eastAsia="Times New Roman" w:cs="Times New Roman"/>
          <w:bCs/>
          <w:color w:val="000000"/>
          <w:szCs w:val="24"/>
          <w:lang w:eastAsia="lv-LV"/>
        </w:rPr>
        <w:t>, 2018.gadā</w:t>
      </w:r>
      <w:r w:rsidR="00325973">
        <w:rPr>
          <w:rFonts w:eastAsia="Times New Roman" w:cs="Times New Roman"/>
          <w:bCs/>
          <w:color w:val="000000"/>
          <w:szCs w:val="24"/>
          <w:lang w:eastAsia="lv-LV"/>
        </w:rPr>
        <w:t xml:space="preserve"> tas veidoja</w:t>
      </w:r>
      <w:r w:rsidRPr="00C20763">
        <w:rPr>
          <w:rFonts w:eastAsia="Times New Roman" w:cs="Times New Roman"/>
          <w:bCs/>
          <w:color w:val="000000"/>
          <w:szCs w:val="24"/>
          <w:lang w:eastAsia="lv-LV"/>
        </w:rPr>
        <w:t xml:space="preserve"> 44</w:t>
      </w:r>
      <w:r w:rsidRPr="00917E07">
        <w:rPr>
          <w:rFonts w:eastAsia="Times New Roman" w:cs="Times New Roman"/>
          <w:bCs/>
          <w:color w:val="000000"/>
          <w:szCs w:val="24"/>
          <w:lang w:eastAsia="lv-LV"/>
        </w:rPr>
        <w:t>,</w:t>
      </w:r>
      <w:r w:rsidR="007C2CDA">
        <w:rPr>
          <w:rFonts w:eastAsia="Times New Roman" w:cs="Times New Roman"/>
          <w:bCs/>
          <w:color w:val="000000"/>
          <w:szCs w:val="24"/>
          <w:lang w:eastAsia="lv-LV"/>
        </w:rPr>
        <w:t>8</w:t>
      </w:r>
      <w:r w:rsidRPr="00917E07">
        <w:rPr>
          <w:rFonts w:eastAsia="Times New Roman" w:cs="Times New Roman"/>
          <w:bCs/>
          <w:color w:val="000000"/>
          <w:szCs w:val="24"/>
          <w:lang w:eastAsia="lv-LV"/>
        </w:rPr>
        <w:t>% no kopējā aprēķinātā atbrīvojumu apmēra).</w:t>
      </w:r>
      <w:r>
        <w:rPr>
          <w:rFonts w:eastAsia="Times New Roman" w:cs="Times New Roman"/>
          <w:bCs/>
          <w:color w:val="000000"/>
          <w:szCs w:val="24"/>
          <w:lang w:eastAsia="lv-LV"/>
        </w:rPr>
        <w:t xml:space="preserve"> Lielāko daļu no kopējā 2018.gadā aprēķinātā AN atbrīvojuma apjoma alkoholiskajiem dzērieniem sastāda atbrīvojums denaturētam spirtam</w:t>
      </w:r>
      <w:r w:rsidR="00325973">
        <w:rPr>
          <w:rFonts w:eastAsia="Times New Roman" w:cs="Times New Roman"/>
          <w:bCs/>
          <w:color w:val="000000"/>
          <w:szCs w:val="24"/>
          <w:lang w:eastAsia="lv-LV"/>
        </w:rPr>
        <w:t xml:space="preserve"> (45,7 </w:t>
      </w:r>
      <w:r w:rsidRPr="002957AF">
        <w:rPr>
          <w:rFonts w:eastAsia="Times New Roman" w:cs="Times New Roman"/>
          <w:bCs/>
          <w:color w:val="000000"/>
          <w:szCs w:val="24"/>
          <w:shd w:val="clear" w:color="auto" w:fill="FFFFFF" w:themeFill="background1"/>
          <w:lang w:eastAsia="lv-LV"/>
        </w:rPr>
        <w:t xml:space="preserve">milj. </w:t>
      </w:r>
      <w:r w:rsidRPr="002957AF">
        <w:rPr>
          <w:rFonts w:eastAsia="Times New Roman" w:cs="Times New Roman"/>
          <w:bCs/>
          <w:i/>
          <w:color w:val="000000"/>
          <w:szCs w:val="24"/>
          <w:shd w:val="clear" w:color="auto" w:fill="FFFFFF" w:themeFill="background1"/>
          <w:lang w:eastAsia="lv-LV"/>
        </w:rPr>
        <w:t>euro</w:t>
      </w:r>
      <w:r w:rsidR="00325973">
        <w:rPr>
          <w:rFonts w:eastAsia="Times New Roman" w:cs="Times New Roman"/>
          <w:bCs/>
          <w:color w:val="000000"/>
          <w:szCs w:val="24"/>
          <w:shd w:val="clear" w:color="auto" w:fill="FFFFFF" w:themeFill="background1"/>
          <w:lang w:eastAsia="lv-LV"/>
        </w:rPr>
        <w:t>)</w:t>
      </w:r>
      <w:r>
        <w:rPr>
          <w:rFonts w:eastAsia="Times New Roman" w:cs="Times New Roman"/>
          <w:bCs/>
          <w:color w:val="000000"/>
          <w:szCs w:val="24"/>
          <w:shd w:val="clear" w:color="auto" w:fill="FFFFFF" w:themeFill="background1"/>
          <w:lang w:eastAsia="lv-LV"/>
        </w:rPr>
        <w:t>.</w:t>
      </w:r>
      <w:r>
        <w:rPr>
          <w:rFonts w:eastAsia="Times New Roman" w:cs="Times New Roman"/>
          <w:bCs/>
          <w:color w:val="000000"/>
          <w:szCs w:val="24"/>
          <w:lang w:eastAsia="lv-LV"/>
        </w:rPr>
        <w:t xml:space="preserve"> </w:t>
      </w:r>
      <w:r w:rsidR="0034645E">
        <w:rPr>
          <w:rFonts w:eastAsia="Times New Roman" w:cs="Times New Roman"/>
          <w:bCs/>
          <w:color w:val="000000"/>
          <w:szCs w:val="24"/>
          <w:lang w:eastAsia="lv-LV"/>
        </w:rPr>
        <w:t xml:space="preserve">Jāatzīmē, ka </w:t>
      </w:r>
      <w:r w:rsidRPr="002957AF">
        <w:rPr>
          <w:rFonts w:eastAsia="Times New Roman" w:cs="Times New Roman"/>
          <w:bCs/>
          <w:color w:val="000000"/>
          <w:szCs w:val="24"/>
          <w:shd w:val="clear" w:color="auto" w:fill="FFFFFF" w:themeFill="background1"/>
          <w:lang w:eastAsia="lv-LV"/>
        </w:rPr>
        <w:t>2017.gadā</w:t>
      </w:r>
      <w:r>
        <w:rPr>
          <w:rFonts w:eastAsia="Times New Roman" w:cs="Times New Roman"/>
          <w:bCs/>
          <w:color w:val="000000"/>
          <w:szCs w:val="24"/>
          <w:shd w:val="clear" w:color="auto" w:fill="FFFFFF" w:themeFill="background1"/>
          <w:lang w:eastAsia="lv-LV"/>
        </w:rPr>
        <w:t>, salīdzinot ar 2016.gadu,</w:t>
      </w:r>
      <w:r w:rsidRPr="002957AF">
        <w:rPr>
          <w:rFonts w:eastAsia="Times New Roman" w:cs="Times New Roman"/>
          <w:bCs/>
          <w:color w:val="000000"/>
          <w:szCs w:val="24"/>
          <w:shd w:val="clear" w:color="auto" w:fill="FFFFFF" w:themeFill="background1"/>
          <w:lang w:eastAsia="lv-LV"/>
        </w:rPr>
        <w:t xml:space="preserve"> denaturētā spirta atbrīvojumu apmērs palielināj</w:t>
      </w:r>
      <w:r>
        <w:rPr>
          <w:rFonts w:eastAsia="Times New Roman" w:cs="Times New Roman"/>
          <w:bCs/>
          <w:color w:val="000000"/>
          <w:szCs w:val="24"/>
          <w:shd w:val="clear" w:color="auto" w:fill="FFFFFF" w:themeFill="background1"/>
          <w:lang w:eastAsia="lv-LV"/>
        </w:rPr>
        <w:t>ās</w:t>
      </w:r>
      <w:r w:rsidR="00325973">
        <w:rPr>
          <w:rFonts w:eastAsia="Times New Roman" w:cs="Times New Roman"/>
          <w:b/>
          <w:bCs/>
          <w:color w:val="000000"/>
          <w:szCs w:val="24"/>
          <w:shd w:val="clear" w:color="auto" w:fill="FFFFFF" w:themeFill="background1"/>
          <w:lang w:eastAsia="lv-LV"/>
        </w:rPr>
        <w:t xml:space="preserve"> </w:t>
      </w:r>
      <w:r w:rsidRPr="002957AF">
        <w:rPr>
          <w:rFonts w:eastAsia="Times New Roman" w:cs="Times New Roman"/>
          <w:bCs/>
          <w:color w:val="000000"/>
          <w:szCs w:val="24"/>
          <w:shd w:val="clear" w:color="auto" w:fill="FFFFFF" w:themeFill="background1"/>
          <w:lang w:eastAsia="lv-LV"/>
        </w:rPr>
        <w:t xml:space="preserve">par 48,1%, </w:t>
      </w:r>
      <w:r w:rsidR="00325973">
        <w:rPr>
          <w:rFonts w:eastAsia="Times New Roman" w:cs="Times New Roman"/>
          <w:bCs/>
          <w:color w:val="000000"/>
          <w:szCs w:val="24"/>
          <w:shd w:val="clear" w:color="auto" w:fill="FFFFFF" w:themeFill="background1"/>
          <w:lang w:eastAsia="lv-LV"/>
        </w:rPr>
        <w:t>un bija 42,2 </w:t>
      </w:r>
      <w:r w:rsidRPr="002957AF">
        <w:rPr>
          <w:rFonts w:eastAsia="Times New Roman" w:cs="Times New Roman"/>
          <w:bCs/>
          <w:color w:val="000000"/>
          <w:szCs w:val="24"/>
          <w:shd w:val="clear" w:color="auto" w:fill="FFFFFF" w:themeFill="background1"/>
          <w:lang w:eastAsia="lv-LV"/>
        </w:rPr>
        <w:t xml:space="preserve">milj. </w:t>
      </w:r>
      <w:r w:rsidR="00325973">
        <w:rPr>
          <w:rFonts w:eastAsia="Times New Roman" w:cs="Times New Roman"/>
          <w:bCs/>
          <w:i/>
          <w:color w:val="000000"/>
          <w:szCs w:val="24"/>
          <w:shd w:val="clear" w:color="auto" w:fill="FFFFFF" w:themeFill="background1"/>
          <w:lang w:eastAsia="lv-LV"/>
        </w:rPr>
        <w:t>euro</w:t>
      </w:r>
      <w:r w:rsidRPr="002957AF">
        <w:rPr>
          <w:rFonts w:eastAsia="Times New Roman" w:cs="Times New Roman"/>
          <w:bCs/>
          <w:color w:val="000000"/>
          <w:szCs w:val="24"/>
          <w:shd w:val="clear" w:color="auto" w:fill="FFFFFF" w:themeFill="background1"/>
          <w:lang w:eastAsia="lv-LV"/>
        </w:rPr>
        <w:t xml:space="preserve">. Saskaņā ar VID sniegto informāciju </w:t>
      </w:r>
      <w:r w:rsidR="0034645E">
        <w:rPr>
          <w:rFonts w:eastAsia="Times New Roman" w:cs="Times New Roman"/>
          <w:bCs/>
          <w:color w:val="000000"/>
          <w:szCs w:val="24"/>
          <w:shd w:val="clear" w:color="auto" w:fill="FFFFFF" w:themeFill="background1"/>
          <w:lang w:eastAsia="lv-LV"/>
        </w:rPr>
        <w:t xml:space="preserve">tas skaidrojams ar to, ka </w:t>
      </w:r>
      <w:r w:rsidRPr="002957AF">
        <w:rPr>
          <w:rFonts w:eastAsia="Times New Roman" w:cs="Times New Roman"/>
          <w:bCs/>
          <w:color w:val="000000"/>
          <w:szCs w:val="24"/>
          <w:shd w:val="clear" w:color="auto" w:fill="FFFFFF" w:themeFill="background1"/>
          <w:lang w:eastAsia="lv-LV"/>
        </w:rPr>
        <w:t>līdz 2016.gadam (ieskaitot) VID sniegtajos datos nebija iekļauts alkoholisko dzērienu apjoms, kuru lietotājs pats ieved Latvijā un izmanto</w:t>
      </w:r>
      <w:r w:rsidR="00313B05">
        <w:rPr>
          <w:rFonts w:eastAsia="Times New Roman" w:cs="Times New Roman"/>
          <w:bCs/>
          <w:color w:val="000000"/>
          <w:szCs w:val="24"/>
          <w:shd w:val="clear" w:color="auto" w:fill="FFFFFF" w:themeFill="background1"/>
          <w:lang w:eastAsia="lv-LV"/>
        </w:rPr>
        <w:t>,</w:t>
      </w:r>
      <w:r w:rsidRPr="002957AF">
        <w:rPr>
          <w:rFonts w:eastAsia="Times New Roman" w:cs="Times New Roman"/>
          <w:bCs/>
          <w:color w:val="000000"/>
          <w:szCs w:val="24"/>
          <w:shd w:val="clear" w:color="auto" w:fill="FFFFFF" w:themeFill="background1"/>
          <w:lang w:eastAsia="lv-LV"/>
        </w:rPr>
        <w:t xml:space="preserve"> pamatojoties uz saņemto atļauju piemērot atbrīvojumu. </w:t>
      </w:r>
      <w:r w:rsidRPr="002957AF">
        <w:t>Līdz ar to</w:t>
      </w:r>
      <w:r>
        <w:t xml:space="preserve"> 2018.gada un</w:t>
      </w:r>
      <w:r w:rsidRPr="002957AF">
        <w:t xml:space="preserve"> 2017.gada dati nav salīdzināmi ar 2016.gada datiem.</w:t>
      </w:r>
      <w:r w:rsidR="00917E07">
        <w:t xml:space="preserve"> </w:t>
      </w:r>
    </w:p>
    <w:p w14:paraId="7DDF09C3" w14:textId="07628D78" w:rsidR="00DC7BF0" w:rsidRDefault="00DC7BF0" w:rsidP="00DC7BF0">
      <w:pPr>
        <w:spacing w:after="120"/>
        <w:ind w:firstLine="720"/>
        <w:jc w:val="both"/>
        <w:rPr>
          <w:rFonts w:eastAsia="Times New Roman" w:cs="Times New Roman"/>
          <w:bCs/>
          <w:color w:val="000000"/>
          <w:szCs w:val="24"/>
          <w:lang w:eastAsia="lv-LV"/>
        </w:rPr>
      </w:pPr>
      <w:r w:rsidRPr="004B7841">
        <w:rPr>
          <w:rFonts w:eastAsia="Times New Roman" w:cs="Times New Roman"/>
          <w:bCs/>
          <w:color w:val="000000"/>
          <w:szCs w:val="24"/>
          <w:lang w:eastAsia="lv-LV"/>
        </w:rPr>
        <w:t>AN atbrīvojumu apmērs par tabakas izstrādājumiem, dabasgāzi, bezalkoholiskiem dzērieniem un kafiju nav tik būtisks.</w:t>
      </w:r>
    </w:p>
    <w:p w14:paraId="4F250B2F" w14:textId="77777777" w:rsidR="00DC7BF0" w:rsidRPr="00DB54DB" w:rsidRDefault="00DC7BF0" w:rsidP="00DC7BF0">
      <w:pPr>
        <w:pStyle w:val="Heading3"/>
        <w:jc w:val="center"/>
        <w:rPr>
          <w:i/>
          <w:sz w:val="26"/>
          <w:szCs w:val="26"/>
        </w:rPr>
      </w:pPr>
      <w:bookmarkStart w:id="46" w:name="_Toc26198379"/>
      <w:r>
        <w:rPr>
          <w:i/>
          <w:sz w:val="26"/>
          <w:szCs w:val="26"/>
        </w:rPr>
        <w:t>4.6</w:t>
      </w:r>
      <w:r w:rsidRPr="00DB54DB">
        <w:rPr>
          <w:i/>
          <w:sz w:val="26"/>
          <w:szCs w:val="26"/>
        </w:rPr>
        <w:t>.3. Secinājumi</w:t>
      </w:r>
      <w:bookmarkEnd w:id="46"/>
      <w:r>
        <w:rPr>
          <w:i/>
          <w:sz w:val="26"/>
          <w:szCs w:val="26"/>
        </w:rPr>
        <w:t xml:space="preserve"> </w:t>
      </w:r>
    </w:p>
    <w:p w14:paraId="5B2AE4F6" w14:textId="15B433A3" w:rsidR="00DC7BF0" w:rsidRDefault="00487CA7" w:rsidP="008F3EF9">
      <w:pPr>
        <w:pStyle w:val="ListParagraph"/>
        <w:numPr>
          <w:ilvl w:val="4"/>
          <w:numId w:val="5"/>
        </w:numPr>
        <w:spacing w:before="0" w:beforeAutospacing="0" w:after="120" w:afterAutospacing="0"/>
        <w:ind w:left="425" w:hanging="425"/>
        <w:jc w:val="both"/>
      </w:pPr>
      <w:r>
        <w:rPr>
          <w:bCs/>
        </w:rPr>
        <w:t>Likumā</w:t>
      </w:r>
      <w:r w:rsidRPr="00441291">
        <w:rPr>
          <w:bCs/>
          <w:i/>
        </w:rPr>
        <w:t xml:space="preserve"> “Par akcīzes nodokli”</w:t>
      </w:r>
      <w:r>
        <w:rPr>
          <w:bCs/>
          <w:i/>
        </w:rPr>
        <w:t xml:space="preserve"> </w:t>
      </w:r>
      <w:r w:rsidR="00DC7BF0">
        <w:t>ir paredzētas dažas samazinātās likmes, tai skaitā: alum, kas ražots maz</w:t>
      </w:r>
      <w:r>
        <w:t>aj</w:t>
      </w:r>
      <w:r w:rsidR="00DC7BF0">
        <w:t>ās alus darītavās</w:t>
      </w:r>
      <w:r w:rsidR="00B16A76">
        <w:t xml:space="preserve"> (a</w:t>
      </w:r>
      <w:r w:rsidR="00B16A76" w:rsidRPr="00227368">
        <w:rPr>
          <w:shd w:val="clear" w:color="auto" w:fill="FFFFFF"/>
        </w:rPr>
        <w:t>r 2019.gada 1.martu</w:t>
      </w:r>
      <w:r w:rsidR="00B16A76">
        <w:rPr>
          <w:b/>
          <w:shd w:val="clear" w:color="auto" w:fill="FFFFFF"/>
        </w:rPr>
        <w:t xml:space="preserve"> </w:t>
      </w:r>
      <w:r w:rsidR="00B16A76">
        <w:rPr>
          <w:shd w:val="clear" w:color="auto" w:fill="FFFFFF"/>
        </w:rPr>
        <w:t xml:space="preserve">arī pārējiem alkoholiskajiem dzērieniem, kas saražoti </w:t>
      </w:r>
      <w:r w:rsidR="00B16A76" w:rsidRPr="00D43246">
        <w:rPr>
          <w:shd w:val="clear" w:color="auto" w:fill="FFFFFF"/>
        </w:rPr>
        <w:t>m</w:t>
      </w:r>
      <w:r w:rsidR="00B16A76">
        <w:rPr>
          <w:shd w:val="clear" w:color="auto" w:fill="FFFFFF"/>
        </w:rPr>
        <w:t>azajās</w:t>
      </w:r>
      <w:r w:rsidR="00B16A76" w:rsidRPr="00D43246">
        <w:rPr>
          <w:shd w:val="clear" w:color="auto" w:fill="FFFFFF"/>
        </w:rPr>
        <w:t xml:space="preserve"> alkoholisko dzērienu darītav</w:t>
      </w:r>
      <w:r w:rsidR="00B16A76">
        <w:rPr>
          <w:shd w:val="clear" w:color="auto" w:fill="FFFFFF"/>
        </w:rPr>
        <w:t>ās)</w:t>
      </w:r>
      <w:r w:rsidR="00DC7BF0">
        <w:t xml:space="preserve">, iezīmētiem naftas produktiem, kurus izmanto kā kurināmo un lauksaimniecības mērķiem, biodegvielai un svinu nesaturošam benzīnam, ja tas satur 70 līdz 85 tilpumprocentu etilspirta, kā arī dabasgāzei, kuru izmanto kā kurināmo rūpnieciskās ražošanas un lauksaimniecības izejvielu apstrādes procesos. Tāpat ir paredzēti </w:t>
      </w:r>
      <w:r w:rsidR="00DC7BF0" w:rsidRPr="00F7106E">
        <w:t>dažādi AN atvieglojumi</w:t>
      </w:r>
      <w:r w:rsidR="00DC7BF0">
        <w:t xml:space="preserve"> un atbrīvojumi</w:t>
      </w:r>
      <w:r w:rsidR="00DC7BF0" w:rsidRPr="003F1858">
        <w:t xml:space="preserve"> alkoholiskajiem dzērieniem,</w:t>
      </w:r>
      <w:r>
        <w:t xml:space="preserve"> </w:t>
      </w:r>
      <w:r w:rsidR="00DC7BF0">
        <w:t xml:space="preserve"> </w:t>
      </w:r>
      <w:r w:rsidR="00DC7BF0" w:rsidRPr="003F1858">
        <w:t>tabakas izstrādājumiem, naftas produktiem,</w:t>
      </w:r>
      <w:r>
        <w:t xml:space="preserve"> </w:t>
      </w:r>
      <w:r w:rsidR="001A38D1">
        <w:t xml:space="preserve">dabasgāzei, </w:t>
      </w:r>
      <w:r w:rsidR="00DC7BF0" w:rsidRPr="003F1858">
        <w:t xml:space="preserve">bezalkoholiskajiem dzērieniem un kafijai. </w:t>
      </w:r>
    </w:p>
    <w:p w14:paraId="179E97DF" w14:textId="6EF3B39F" w:rsidR="00DC7BF0" w:rsidRPr="00CB4080" w:rsidRDefault="00DC7BF0" w:rsidP="008F3EF9">
      <w:pPr>
        <w:pStyle w:val="ListParagraph"/>
        <w:numPr>
          <w:ilvl w:val="4"/>
          <w:numId w:val="5"/>
        </w:numPr>
        <w:spacing w:before="0" w:beforeAutospacing="0" w:after="120" w:afterAutospacing="0"/>
        <w:ind w:left="425" w:hanging="425"/>
        <w:jc w:val="both"/>
      </w:pPr>
      <w:r w:rsidRPr="00CB4080">
        <w:rPr>
          <w:bCs/>
        </w:rPr>
        <w:t>Kopējais AN atvieglojumu apmērs 201</w:t>
      </w:r>
      <w:r>
        <w:rPr>
          <w:bCs/>
        </w:rPr>
        <w:t>8</w:t>
      </w:r>
      <w:r w:rsidRPr="00CB4080">
        <w:rPr>
          <w:bCs/>
        </w:rPr>
        <w:t xml:space="preserve">.gadā bija </w:t>
      </w:r>
      <w:r>
        <w:rPr>
          <w:b/>
          <w:bCs/>
        </w:rPr>
        <w:t>18</w:t>
      </w:r>
      <w:r w:rsidR="00C74D29">
        <w:rPr>
          <w:b/>
          <w:bCs/>
        </w:rPr>
        <w:t>2,1</w:t>
      </w:r>
      <w:r w:rsidRPr="00CB4080">
        <w:rPr>
          <w:bCs/>
        </w:rPr>
        <w:t xml:space="preserve">milj. </w:t>
      </w:r>
      <w:r w:rsidRPr="00CB4080">
        <w:rPr>
          <w:bCs/>
          <w:i/>
        </w:rPr>
        <w:t>euro</w:t>
      </w:r>
      <w:r w:rsidRPr="00CB4080">
        <w:rPr>
          <w:bCs/>
        </w:rPr>
        <w:t xml:space="preserve">, kas ir </w:t>
      </w:r>
      <w:r>
        <w:rPr>
          <w:b/>
          <w:bCs/>
        </w:rPr>
        <w:t>17,</w:t>
      </w:r>
      <w:r w:rsidR="00C74D29">
        <w:rPr>
          <w:b/>
          <w:bCs/>
        </w:rPr>
        <w:t>7</w:t>
      </w:r>
      <w:r w:rsidRPr="00CB4080">
        <w:rPr>
          <w:b/>
          <w:bCs/>
        </w:rPr>
        <w:t>%</w:t>
      </w:r>
      <w:r w:rsidRPr="00CB4080">
        <w:rPr>
          <w:bCs/>
        </w:rPr>
        <w:t xml:space="preserve"> no kopējiem AN ieņēmumiem un </w:t>
      </w:r>
      <w:r>
        <w:rPr>
          <w:b/>
          <w:bCs/>
        </w:rPr>
        <w:t>0,6</w:t>
      </w:r>
      <w:r w:rsidR="00C74D29">
        <w:rPr>
          <w:b/>
          <w:bCs/>
        </w:rPr>
        <w:t>2</w:t>
      </w:r>
      <w:r w:rsidRPr="00CB4080">
        <w:rPr>
          <w:b/>
          <w:bCs/>
        </w:rPr>
        <w:t>%</w:t>
      </w:r>
      <w:r w:rsidRPr="00CB4080">
        <w:rPr>
          <w:bCs/>
        </w:rPr>
        <w:t xml:space="preserve"> no IKP</w:t>
      </w:r>
      <w:r w:rsidRPr="00CB4080">
        <w:rPr>
          <w:bCs/>
          <w:i/>
        </w:rPr>
        <w:t>.</w:t>
      </w:r>
      <w:r w:rsidR="001A38D1">
        <w:rPr>
          <w:bCs/>
        </w:rPr>
        <w:t>, tajā</w:t>
      </w:r>
      <w:r w:rsidRPr="00CB4080">
        <w:rPr>
          <w:bCs/>
        </w:rPr>
        <w:t xml:space="preserve"> skaitā ar </w:t>
      </w:r>
      <w:r w:rsidR="001A38D1">
        <w:rPr>
          <w:bCs/>
        </w:rPr>
        <w:t>AN</w:t>
      </w:r>
      <w:r w:rsidRPr="00CB4080">
        <w:rPr>
          <w:bCs/>
        </w:rPr>
        <w:t xml:space="preserve"> samazināto likmi apliekamo darījumu apmērs bija </w:t>
      </w:r>
      <w:r w:rsidR="00C74D29">
        <w:rPr>
          <w:bCs/>
        </w:rPr>
        <w:t>60,9</w:t>
      </w:r>
      <w:r w:rsidRPr="00CB4080">
        <w:rPr>
          <w:bCs/>
        </w:rPr>
        <w:t xml:space="preserve"> milj. </w:t>
      </w:r>
      <w:r w:rsidRPr="00CB4080">
        <w:rPr>
          <w:bCs/>
          <w:i/>
        </w:rPr>
        <w:t>euro</w:t>
      </w:r>
      <w:r w:rsidRPr="00CB4080">
        <w:rPr>
          <w:bCs/>
        </w:rPr>
        <w:t xml:space="preserve">, bet </w:t>
      </w:r>
      <w:r w:rsidR="001A38D1">
        <w:rPr>
          <w:bCs/>
        </w:rPr>
        <w:t>AN</w:t>
      </w:r>
      <w:r w:rsidRPr="00CB4080">
        <w:rPr>
          <w:bCs/>
        </w:rPr>
        <w:t xml:space="preserve"> atbrīvojumu apmērs – </w:t>
      </w:r>
      <w:r>
        <w:rPr>
          <w:bCs/>
        </w:rPr>
        <w:t>121,</w:t>
      </w:r>
      <w:r w:rsidR="00C74D29">
        <w:rPr>
          <w:bCs/>
        </w:rPr>
        <w:t>2</w:t>
      </w:r>
      <w:r w:rsidRPr="00CB4080">
        <w:rPr>
          <w:bCs/>
        </w:rPr>
        <w:t xml:space="preserve"> milj. </w:t>
      </w:r>
      <w:r w:rsidRPr="00CB4080">
        <w:rPr>
          <w:bCs/>
          <w:i/>
        </w:rPr>
        <w:t>euro.</w:t>
      </w:r>
    </w:p>
    <w:p w14:paraId="3A350C12" w14:textId="761BCF19" w:rsidR="00DC7BF0" w:rsidRPr="00285468" w:rsidRDefault="00DC7BF0" w:rsidP="008F3EF9">
      <w:pPr>
        <w:pStyle w:val="ListParagraph"/>
        <w:numPr>
          <w:ilvl w:val="4"/>
          <w:numId w:val="5"/>
        </w:numPr>
        <w:shd w:val="clear" w:color="auto" w:fill="FFFFFF" w:themeFill="background1"/>
        <w:spacing w:before="0" w:beforeAutospacing="0" w:after="120" w:afterAutospacing="0"/>
        <w:ind w:left="425" w:hanging="425"/>
        <w:jc w:val="both"/>
      </w:pPr>
      <w:r w:rsidRPr="00F7106E">
        <w:rPr>
          <w:bCs/>
        </w:rPr>
        <w:t>201</w:t>
      </w:r>
      <w:r>
        <w:rPr>
          <w:bCs/>
        </w:rPr>
        <w:t>8</w:t>
      </w:r>
      <w:r w:rsidRPr="00F7106E">
        <w:rPr>
          <w:bCs/>
        </w:rPr>
        <w:t>.gadā, salīdzinot ar 201</w:t>
      </w:r>
      <w:r>
        <w:rPr>
          <w:bCs/>
        </w:rPr>
        <w:t>7</w:t>
      </w:r>
      <w:r w:rsidRPr="00F7106E">
        <w:rPr>
          <w:bCs/>
        </w:rPr>
        <w:t xml:space="preserve">.gadu, kopējais AN atvieglojumu apmērs palielinājies par </w:t>
      </w:r>
      <w:r>
        <w:rPr>
          <w:bCs/>
        </w:rPr>
        <w:t>1</w:t>
      </w:r>
      <w:r w:rsidR="00C74D29">
        <w:rPr>
          <w:bCs/>
        </w:rPr>
        <w:t>1</w:t>
      </w:r>
      <w:r>
        <w:rPr>
          <w:bCs/>
        </w:rPr>
        <w:t>,</w:t>
      </w:r>
      <w:r w:rsidR="00C74D29">
        <w:rPr>
          <w:bCs/>
        </w:rPr>
        <w:t>6</w:t>
      </w:r>
      <w:r w:rsidRPr="00F7106E">
        <w:rPr>
          <w:bCs/>
        </w:rPr>
        <w:t xml:space="preserve">%, tostarp: </w:t>
      </w:r>
      <w:r>
        <w:rPr>
          <w:bCs/>
        </w:rPr>
        <w:t>par samazināt</w:t>
      </w:r>
      <w:r w:rsidR="001A38D1">
        <w:rPr>
          <w:bCs/>
        </w:rPr>
        <w:t>aj</w:t>
      </w:r>
      <w:r>
        <w:rPr>
          <w:bCs/>
        </w:rPr>
        <w:t xml:space="preserve">ām likmēm </w:t>
      </w:r>
      <w:r w:rsidRPr="00A0324D">
        <w:rPr>
          <w:bCs/>
        </w:rPr>
        <w:t xml:space="preserve"> – par </w:t>
      </w:r>
      <w:r w:rsidR="00C74D29">
        <w:rPr>
          <w:bCs/>
        </w:rPr>
        <w:t>6,2</w:t>
      </w:r>
      <w:r w:rsidRPr="00A0324D">
        <w:rPr>
          <w:bCs/>
        </w:rPr>
        <w:t>%,</w:t>
      </w:r>
      <w:r w:rsidRPr="00271334">
        <w:rPr>
          <w:bCs/>
        </w:rPr>
        <w:t xml:space="preserve"> </w:t>
      </w:r>
      <w:r>
        <w:rPr>
          <w:bCs/>
        </w:rPr>
        <w:t>bet par atbrīvojumiem</w:t>
      </w:r>
      <w:r w:rsidRPr="00271334">
        <w:rPr>
          <w:bCs/>
        </w:rPr>
        <w:t xml:space="preserve"> – par </w:t>
      </w:r>
      <w:r>
        <w:rPr>
          <w:bCs/>
        </w:rPr>
        <w:t>14,</w:t>
      </w:r>
      <w:r w:rsidR="00C74D29">
        <w:rPr>
          <w:bCs/>
        </w:rPr>
        <w:t>6</w:t>
      </w:r>
      <w:r w:rsidRPr="00271334">
        <w:rPr>
          <w:bCs/>
        </w:rPr>
        <w:t>%</w:t>
      </w:r>
      <w:r w:rsidRPr="00F7106E">
        <w:rPr>
          <w:bCs/>
        </w:rPr>
        <w:t xml:space="preserve">. </w:t>
      </w:r>
    </w:p>
    <w:p w14:paraId="201CE203" w14:textId="2342131A" w:rsidR="00DC7BF0" w:rsidRPr="0082733E" w:rsidRDefault="00DC7BF0" w:rsidP="008F3EF9">
      <w:pPr>
        <w:pStyle w:val="ListParagraph"/>
        <w:numPr>
          <w:ilvl w:val="4"/>
          <w:numId w:val="5"/>
        </w:numPr>
        <w:shd w:val="clear" w:color="auto" w:fill="FFFFFF" w:themeFill="background1"/>
        <w:spacing w:before="0" w:beforeAutospacing="0" w:after="120" w:afterAutospacing="0"/>
        <w:ind w:left="425" w:hanging="425"/>
        <w:jc w:val="both"/>
        <w:rPr>
          <w:b/>
        </w:rPr>
      </w:pPr>
      <w:r w:rsidRPr="00557A6A">
        <w:rPr>
          <w:bCs/>
        </w:rPr>
        <w:t>Attiecībā uz samazināt</w:t>
      </w:r>
      <w:r w:rsidR="001A38D1">
        <w:rPr>
          <w:bCs/>
        </w:rPr>
        <w:t>aj</w:t>
      </w:r>
      <w:r w:rsidRPr="00557A6A">
        <w:rPr>
          <w:bCs/>
        </w:rPr>
        <w:t>ām likmēm lielākais apmērs tika piemērots naftas pro</w:t>
      </w:r>
      <w:r w:rsidR="007C7A97">
        <w:rPr>
          <w:bCs/>
        </w:rPr>
        <w:softHyphen/>
      </w:r>
      <w:r w:rsidRPr="00557A6A">
        <w:rPr>
          <w:bCs/>
        </w:rPr>
        <w:t>duk</w:t>
      </w:r>
      <w:r w:rsidR="007C7A97">
        <w:rPr>
          <w:bCs/>
        </w:rPr>
        <w:softHyphen/>
      </w:r>
      <w:r w:rsidRPr="00557A6A">
        <w:rPr>
          <w:bCs/>
        </w:rPr>
        <w:t>tiem</w:t>
      </w:r>
      <w:r w:rsidR="001A38D1">
        <w:rPr>
          <w:bCs/>
        </w:rPr>
        <w:t xml:space="preserve"> – </w:t>
      </w:r>
      <w:r w:rsidRPr="00557A6A">
        <w:rPr>
          <w:bCs/>
        </w:rPr>
        <w:t>201</w:t>
      </w:r>
      <w:r>
        <w:rPr>
          <w:bCs/>
        </w:rPr>
        <w:t>8</w:t>
      </w:r>
      <w:r w:rsidRPr="00557A6A">
        <w:rPr>
          <w:bCs/>
        </w:rPr>
        <w:t xml:space="preserve">.gadā </w:t>
      </w:r>
      <w:r>
        <w:rPr>
          <w:bCs/>
        </w:rPr>
        <w:t>95</w:t>
      </w:r>
      <w:r w:rsidRPr="00557A6A">
        <w:rPr>
          <w:bCs/>
        </w:rPr>
        <w:t>,</w:t>
      </w:r>
      <w:r w:rsidR="00C74D29">
        <w:rPr>
          <w:bCs/>
        </w:rPr>
        <w:t>6</w:t>
      </w:r>
      <w:r w:rsidRPr="00557A6A">
        <w:rPr>
          <w:bCs/>
        </w:rPr>
        <w:t>% no kopējā aprēķinātā apmēra par samazināt</w:t>
      </w:r>
      <w:r w:rsidR="001A38D1">
        <w:rPr>
          <w:bCs/>
        </w:rPr>
        <w:t>aj</w:t>
      </w:r>
      <w:r w:rsidRPr="00557A6A">
        <w:rPr>
          <w:bCs/>
        </w:rPr>
        <w:t>ām AN likm</w:t>
      </w:r>
      <w:r w:rsidR="001A38D1">
        <w:rPr>
          <w:bCs/>
        </w:rPr>
        <w:t>ēm. N</w:t>
      </w:r>
      <w:r w:rsidRPr="00557A6A">
        <w:rPr>
          <w:bCs/>
        </w:rPr>
        <w:t xml:space="preserve">aftas produktu samazināto likmju aprēķinātais lielākais apmērs veidojas no AN samazināto likmju piemērošanas par </w:t>
      </w:r>
      <w:r w:rsidRPr="00557A6A">
        <w:rPr>
          <w:bCs/>
          <w:shd w:val="clear" w:color="auto" w:fill="FFFFFF" w:themeFill="background1"/>
        </w:rPr>
        <w:t>d</w:t>
      </w:r>
      <w:r w:rsidRPr="00557A6A">
        <w:rPr>
          <w:bCs/>
        </w:rPr>
        <w:t>īzeļdegvielu, kas paredzēta izman</w:t>
      </w:r>
      <w:r w:rsidR="007C7A97">
        <w:rPr>
          <w:bCs/>
        </w:rPr>
        <w:softHyphen/>
      </w:r>
      <w:r w:rsidRPr="00557A6A">
        <w:rPr>
          <w:bCs/>
        </w:rPr>
        <w:t>to</w:t>
      </w:r>
      <w:r w:rsidR="007C7A97">
        <w:rPr>
          <w:bCs/>
        </w:rPr>
        <w:softHyphen/>
      </w:r>
      <w:r w:rsidRPr="00557A6A">
        <w:rPr>
          <w:bCs/>
        </w:rPr>
        <w:t>šanai lauksaimniecības mērķiem</w:t>
      </w:r>
      <w:r>
        <w:rPr>
          <w:bCs/>
        </w:rPr>
        <w:t>,</w:t>
      </w:r>
      <w:r w:rsidRPr="00557A6A">
        <w:rPr>
          <w:bCs/>
        </w:rPr>
        <w:t xml:space="preserve"> </w:t>
      </w:r>
      <w:r>
        <w:rPr>
          <w:bCs/>
        </w:rPr>
        <w:t xml:space="preserve">kas ir </w:t>
      </w:r>
      <w:r w:rsidRPr="00E76D2E">
        <w:rPr>
          <w:bCs/>
        </w:rPr>
        <w:t>būtisks atbalsts lauksaimniecības nozarei</w:t>
      </w:r>
      <w:r>
        <w:rPr>
          <w:bCs/>
        </w:rPr>
        <w:t xml:space="preserve">. </w:t>
      </w:r>
    </w:p>
    <w:p w14:paraId="0F174DE8" w14:textId="2A8692E9" w:rsidR="00DC7BF0" w:rsidRPr="00F10D5D" w:rsidRDefault="00DC7BF0" w:rsidP="008F3EF9">
      <w:pPr>
        <w:pStyle w:val="ListParagraph"/>
        <w:numPr>
          <w:ilvl w:val="4"/>
          <w:numId w:val="5"/>
        </w:numPr>
        <w:shd w:val="clear" w:color="auto" w:fill="FFFFFF" w:themeFill="background1"/>
        <w:spacing w:before="0" w:beforeAutospacing="0" w:after="120" w:afterAutospacing="0"/>
        <w:ind w:left="425" w:hanging="425"/>
        <w:jc w:val="both"/>
        <w:rPr>
          <w:b/>
        </w:rPr>
      </w:pPr>
      <w:r>
        <w:rPr>
          <w:bCs/>
        </w:rPr>
        <w:lastRenderedPageBreak/>
        <w:t>A</w:t>
      </w:r>
      <w:r w:rsidRPr="00557A6A">
        <w:rPr>
          <w:bCs/>
        </w:rPr>
        <w:t xml:space="preserve">ttiecībā uz atbrīvojumiem lielākais atbrīvojums pēc tā apmēra tika piemērots </w:t>
      </w:r>
      <w:r w:rsidR="001A38D1">
        <w:rPr>
          <w:bCs/>
        </w:rPr>
        <w:t xml:space="preserve">naftas produktiem – </w:t>
      </w:r>
      <w:r w:rsidRPr="00557A6A">
        <w:rPr>
          <w:bCs/>
        </w:rPr>
        <w:t>201</w:t>
      </w:r>
      <w:r>
        <w:rPr>
          <w:bCs/>
        </w:rPr>
        <w:t>8</w:t>
      </w:r>
      <w:r w:rsidRPr="00557A6A">
        <w:rPr>
          <w:bCs/>
        </w:rPr>
        <w:t xml:space="preserve">.gadā </w:t>
      </w:r>
      <w:r>
        <w:rPr>
          <w:bCs/>
        </w:rPr>
        <w:t>51</w:t>
      </w:r>
      <w:r w:rsidRPr="00557A6A">
        <w:rPr>
          <w:bCs/>
        </w:rPr>
        <w:t>,</w:t>
      </w:r>
      <w:r w:rsidR="00C74D29">
        <w:rPr>
          <w:bCs/>
        </w:rPr>
        <w:t>2</w:t>
      </w:r>
      <w:r w:rsidRPr="00557A6A">
        <w:rPr>
          <w:bCs/>
        </w:rPr>
        <w:t>% no kopējā aprēķinātā atbrīvojumu apmēra</w:t>
      </w:r>
      <w:r>
        <w:rPr>
          <w:bCs/>
          <w:i/>
        </w:rPr>
        <w:t xml:space="preserve">. </w:t>
      </w:r>
      <w:r>
        <w:rPr>
          <w:bCs/>
        </w:rPr>
        <w:t xml:space="preserve">Lielāko apmēru veido atbrīvojums naftas produktiem, </w:t>
      </w:r>
      <w:r w:rsidRPr="00C201BE">
        <w:t>kurus piegādā un izmanto gaisaku</w:t>
      </w:r>
      <w:r w:rsidRPr="00C20763">
        <w:t>ģiem, kuri netiek izmantoti pri</w:t>
      </w:r>
      <w:r w:rsidRPr="00C201BE">
        <w:t>vātai atpūtai un izklaidei</w:t>
      </w:r>
      <w:r>
        <w:t>.</w:t>
      </w:r>
      <w:r w:rsidRPr="00315287">
        <w:rPr>
          <w:bCs/>
          <w:i/>
        </w:rPr>
        <w:t xml:space="preserve"> </w:t>
      </w:r>
    </w:p>
    <w:p w14:paraId="0C147555" w14:textId="3A260937" w:rsidR="00DC7BF0" w:rsidRPr="001527F1" w:rsidRDefault="00DC7BF0" w:rsidP="008F3EF9">
      <w:pPr>
        <w:pStyle w:val="ListParagraph"/>
        <w:numPr>
          <w:ilvl w:val="4"/>
          <w:numId w:val="5"/>
        </w:numPr>
        <w:shd w:val="clear" w:color="auto" w:fill="FFFFFF" w:themeFill="background1"/>
        <w:spacing w:before="0" w:beforeAutospacing="0" w:after="120" w:afterAutospacing="0"/>
        <w:ind w:left="425" w:hanging="425"/>
        <w:jc w:val="both"/>
        <w:rPr>
          <w:b/>
        </w:rPr>
      </w:pPr>
      <w:r w:rsidRPr="001527F1">
        <w:rPr>
          <w:bCs/>
        </w:rPr>
        <w:t xml:space="preserve">Otrs lielākais atbrīvojumu apmērs ir par </w:t>
      </w:r>
      <w:r>
        <w:rPr>
          <w:bCs/>
        </w:rPr>
        <w:t>alkoholiskajiem dzērieniem</w:t>
      </w:r>
      <w:r w:rsidR="006D3A4D">
        <w:rPr>
          <w:bCs/>
        </w:rPr>
        <w:t xml:space="preserve"> – </w:t>
      </w:r>
      <w:r w:rsidRPr="001527F1">
        <w:rPr>
          <w:bCs/>
        </w:rPr>
        <w:t>201</w:t>
      </w:r>
      <w:r>
        <w:rPr>
          <w:bCs/>
        </w:rPr>
        <w:t>8</w:t>
      </w:r>
      <w:r w:rsidRPr="001527F1">
        <w:rPr>
          <w:bCs/>
        </w:rPr>
        <w:t xml:space="preserve">.gadā </w:t>
      </w:r>
      <w:r>
        <w:rPr>
          <w:bCs/>
        </w:rPr>
        <w:t>44,</w:t>
      </w:r>
      <w:r w:rsidR="0014370D">
        <w:rPr>
          <w:bCs/>
        </w:rPr>
        <w:t>8</w:t>
      </w:r>
      <w:r w:rsidRPr="001527F1">
        <w:rPr>
          <w:bCs/>
        </w:rPr>
        <w:t xml:space="preserve">% no kopējā aprēķinātā atbrīvojumu apmēra. </w:t>
      </w:r>
      <w:r>
        <w:rPr>
          <w:bCs/>
        </w:rPr>
        <w:t>Lielāko apmēru veido atbrīvojums par denaturēto spirtu.</w:t>
      </w:r>
    </w:p>
    <w:p w14:paraId="07E5EC43" w14:textId="553EBAC2" w:rsidR="004C4C4E" w:rsidRDefault="004C4C4E">
      <w:r>
        <w:br w:type="page"/>
      </w:r>
    </w:p>
    <w:p w14:paraId="19C14991" w14:textId="6150E238" w:rsidR="00096BC6" w:rsidRPr="00302A13" w:rsidRDefault="00BA7F65" w:rsidP="00C20146">
      <w:pPr>
        <w:pStyle w:val="Heading3"/>
        <w:ind w:left="357"/>
        <w:jc w:val="center"/>
        <w:rPr>
          <w:sz w:val="28"/>
          <w:szCs w:val="28"/>
        </w:rPr>
      </w:pPr>
      <w:bookmarkStart w:id="47" w:name="_Toc26198380"/>
      <w:r w:rsidRPr="00302A13">
        <w:rPr>
          <w:sz w:val="28"/>
          <w:szCs w:val="28"/>
        </w:rPr>
        <w:lastRenderedPageBreak/>
        <w:t>4.</w:t>
      </w:r>
      <w:r w:rsidR="00E16C7E">
        <w:rPr>
          <w:sz w:val="28"/>
          <w:szCs w:val="28"/>
        </w:rPr>
        <w:t>7</w:t>
      </w:r>
      <w:r w:rsidRPr="00302A13">
        <w:rPr>
          <w:sz w:val="28"/>
          <w:szCs w:val="28"/>
        </w:rPr>
        <w:t xml:space="preserve">. </w:t>
      </w:r>
      <w:r w:rsidR="00096BC6" w:rsidRPr="00302A13">
        <w:rPr>
          <w:sz w:val="28"/>
          <w:szCs w:val="28"/>
        </w:rPr>
        <w:t>Dabas resurs</w:t>
      </w:r>
      <w:r w:rsidR="00F151DC">
        <w:rPr>
          <w:sz w:val="28"/>
          <w:szCs w:val="28"/>
        </w:rPr>
        <w:t>u</w:t>
      </w:r>
      <w:r w:rsidR="00096BC6" w:rsidRPr="00302A13">
        <w:rPr>
          <w:sz w:val="28"/>
          <w:szCs w:val="28"/>
        </w:rPr>
        <w:t xml:space="preserve"> nodokļa atvieglojumi</w:t>
      </w:r>
      <w:bookmarkEnd w:id="47"/>
    </w:p>
    <w:p w14:paraId="272FF8FF" w14:textId="62651EBA" w:rsidR="00096BC6" w:rsidRPr="00302A13" w:rsidRDefault="00BA7F65" w:rsidP="00096BC6">
      <w:pPr>
        <w:pStyle w:val="Heading3"/>
        <w:spacing w:before="0" w:beforeAutospacing="0"/>
        <w:jc w:val="center"/>
        <w:rPr>
          <w:i/>
          <w:sz w:val="26"/>
          <w:szCs w:val="26"/>
        </w:rPr>
      </w:pPr>
      <w:bookmarkStart w:id="48" w:name="_Toc26198381"/>
      <w:r w:rsidRPr="00302A13">
        <w:rPr>
          <w:i/>
          <w:sz w:val="26"/>
          <w:szCs w:val="26"/>
        </w:rPr>
        <w:t>4.</w:t>
      </w:r>
      <w:r w:rsidR="00E16C7E">
        <w:rPr>
          <w:i/>
          <w:sz w:val="26"/>
          <w:szCs w:val="26"/>
        </w:rPr>
        <w:t>7</w:t>
      </w:r>
      <w:r w:rsidRPr="00302A13">
        <w:rPr>
          <w:i/>
          <w:sz w:val="26"/>
          <w:szCs w:val="26"/>
        </w:rPr>
        <w:t>.1.</w:t>
      </w:r>
      <w:r w:rsidR="00096BC6" w:rsidRPr="00302A13">
        <w:rPr>
          <w:i/>
          <w:sz w:val="26"/>
          <w:szCs w:val="26"/>
        </w:rPr>
        <w:t xml:space="preserve"> </w:t>
      </w:r>
      <w:r w:rsidR="009634B5">
        <w:rPr>
          <w:i/>
          <w:sz w:val="26"/>
          <w:szCs w:val="26"/>
        </w:rPr>
        <w:t>Aktuālie d</w:t>
      </w:r>
      <w:r w:rsidR="00096BC6" w:rsidRPr="00302A13">
        <w:rPr>
          <w:i/>
          <w:sz w:val="26"/>
          <w:szCs w:val="26"/>
        </w:rPr>
        <w:t>abas resurs</w:t>
      </w:r>
      <w:r w:rsidR="00F151DC">
        <w:rPr>
          <w:i/>
          <w:sz w:val="26"/>
          <w:szCs w:val="26"/>
        </w:rPr>
        <w:t>u</w:t>
      </w:r>
      <w:r w:rsidR="00096BC6" w:rsidRPr="00302A13">
        <w:rPr>
          <w:i/>
          <w:sz w:val="26"/>
          <w:szCs w:val="26"/>
        </w:rPr>
        <w:t xml:space="preserve"> nodokļa</w:t>
      </w:r>
      <w:r w:rsidR="00096BC6" w:rsidRPr="00302A13">
        <w:rPr>
          <w:sz w:val="26"/>
          <w:szCs w:val="26"/>
        </w:rPr>
        <w:t xml:space="preserve"> </w:t>
      </w:r>
      <w:r w:rsidR="00096BC6" w:rsidRPr="00302A13">
        <w:rPr>
          <w:i/>
          <w:sz w:val="26"/>
          <w:szCs w:val="26"/>
        </w:rPr>
        <w:t>atvieglojumi</w:t>
      </w:r>
      <w:r w:rsidR="005B58D4">
        <w:rPr>
          <w:i/>
          <w:sz w:val="26"/>
          <w:szCs w:val="26"/>
        </w:rPr>
        <w:t xml:space="preserve"> un </w:t>
      </w:r>
      <w:bookmarkEnd w:id="48"/>
      <w:r w:rsidR="009634B5">
        <w:rPr>
          <w:i/>
          <w:sz w:val="26"/>
          <w:szCs w:val="26"/>
        </w:rPr>
        <w:t>atbrīvojumi</w:t>
      </w:r>
    </w:p>
    <w:p w14:paraId="2F068F91" w14:textId="0DA75840" w:rsidR="004C2FC8" w:rsidRDefault="004C2FC8" w:rsidP="004C2FC8">
      <w:pPr>
        <w:ind w:firstLine="709"/>
        <w:jc w:val="both"/>
        <w:rPr>
          <w:rFonts w:eastAsia="Times New Roman"/>
          <w:szCs w:val="24"/>
          <w:lang w:eastAsia="lv-LV"/>
        </w:rPr>
      </w:pPr>
      <w:r w:rsidRPr="00F62CE6">
        <w:rPr>
          <w:rFonts w:eastAsia="Times New Roman"/>
          <w:szCs w:val="24"/>
          <w:lang w:eastAsia="lv-LV"/>
        </w:rPr>
        <w:t xml:space="preserve">Saskaņā ar </w:t>
      </w:r>
      <w:r w:rsidRPr="00F62CE6">
        <w:rPr>
          <w:rFonts w:eastAsia="Times New Roman"/>
          <w:i/>
          <w:szCs w:val="24"/>
          <w:lang w:eastAsia="lv-LV"/>
        </w:rPr>
        <w:t>Dabas resursu nodokļa likumu</w:t>
      </w:r>
      <w:r w:rsidRPr="00F62CE6">
        <w:rPr>
          <w:rFonts w:eastAsia="Times New Roman"/>
          <w:szCs w:val="24"/>
          <w:lang w:eastAsia="lv-LV"/>
        </w:rPr>
        <w:t xml:space="preserve"> dabas resursu nodokli </w:t>
      </w:r>
      <w:r w:rsidRPr="00F62CE6">
        <w:rPr>
          <w:rFonts w:eastAsia="Times New Roman"/>
          <w:i/>
          <w:szCs w:val="24"/>
          <w:lang w:eastAsia="lv-LV"/>
        </w:rPr>
        <w:t>(turpmāk – DRN)</w:t>
      </w:r>
      <w:r w:rsidRPr="00F62CE6">
        <w:rPr>
          <w:rFonts w:eastAsia="Times New Roman"/>
          <w:szCs w:val="24"/>
          <w:lang w:eastAsia="lv-LV"/>
        </w:rPr>
        <w:t xml:space="preserve"> </w:t>
      </w:r>
      <w:r w:rsidRPr="00B16A76">
        <w:rPr>
          <w:rFonts w:eastAsia="Times New Roman"/>
          <w:i/>
          <w:szCs w:val="24"/>
          <w:u w:val="single"/>
          <w:lang w:eastAsia="lv-LV"/>
        </w:rPr>
        <w:t>nemaksā</w:t>
      </w:r>
      <w:r w:rsidRPr="00F62CE6">
        <w:rPr>
          <w:rFonts w:eastAsia="Times New Roman"/>
          <w:szCs w:val="24"/>
          <w:lang w:eastAsia="lv-LV"/>
        </w:rPr>
        <w:t xml:space="preserve"> par:</w:t>
      </w:r>
    </w:p>
    <w:p w14:paraId="0D96CCEB" w14:textId="04E7C014" w:rsidR="004C2FC8" w:rsidRDefault="004C2FC8" w:rsidP="00370764">
      <w:pPr>
        <w:pStyle w:val="ListParagraph"/>
        <w:numPr>
          <w:ilvl w:val="0"/>
          <w:numId w:val="74"/>
        </w:numPr>
        <w:spacing w:before="0" w:beforeAutospacing="0" w:after="0" w:afterAutospacing="0"/>
        <w:ind w:left="1276" w:hanging="567"/>
        <w:jc w:val="both"/>
      </w:pPr>
      <w:r w:rsidRPr="008A6E29">
        <w:t>fona piesārņojumu, ja nodokļa</w:t>
      </w:r>
      <w:r w:rsidRPr="00302A13">
        <w:t xml:space="preserve"> maksātājs attiecīgo piesārņojuma līmeni ir pierādījis ar monitoringa datiem, kurš veikts atbilstoši normatīvajos aktos noteiktajām prasībām;</w:t>
      </w:r>
    </w:p>
    <w:p w14:paraId="0C593087" w14:textId="5EE7C453" w:rsidR="004C2FC8" w:rsidRDefault="004C2FC8" w:rsidP="00370764">
      <w:pPr>
        <w:pStyle w:val="ListParagraph"/>
        <w:numPr>
          <w:ilvl w:val="0"/>
          <w:numId w:val="74"/>
        </w:numPr>
        <w:spacing w:before="0" w:beforeAutospacing="0" w:after="0" w:afterAutospacing="0"/>
        <w:ind w:left="1276" w:hanging="567"/>
        <w:jc w:val="both"/>
      </w:pPr>
      <w:r w:rsidRPr="00302A13">
        <w:t>ūdeņu lietošanu (caurplūdi) zivsaimniecības objektos, zivju audzētavās un dīķsaimniecībās;</w:t>
      </w:r>
    </w:p>
    <w:p w14:paraId="5D4F742E" w14:textId="324A08C3" w:rsidR="004C2FC8" w:rsidRDefault="004C2FC8" w:rsidP="00370764">
      <w:pPr>
        <w:pStyle w:val="ListParagraph"/>
        <w:numPr>
          <w:ilvl w:val="0"/>
          <w:numId w:val="74"/>
        </w:numPr>
        <w:spacing w:before="0" w:beforeAutospacing="0" w:after="0" w:afterAutospacing="0"/>
        <w:ind w:left="1276" w:hanging="567"/>
        <w:jc w:val="both"/>
      </w:pPr>
      <w:r w:rsidRPr="00302A13">
        <w:t>termālo un tehnisko ūdeņu izmantošanu, kas pēc izmantošanas iesūknēti atpakaļ ūdeņu ieguves horizontā, nemainot ūdeņu ķīmisko sastāvu (izņemot atsāļošanu);</w:t>
      </w:r>
    </w:p>
    <w:p w14:paraId="0E19A785" w14:textId="04B58F26" w:rsidR="004C2FC8" w:rsidRDefault="004C2FC8" w:rsidP="00370764">
      <w:pPr>
        <w:pStyle w:val="ListParagraph"/>
        <w:numPr>
          <w:ilvl w:val="0"/>
          <w:numId w:val="74"/>
        </w:numPr>
        <w:spacing w:before="0" w:beforeAutospacing="0" w:after="0" w:afterAutospacing="0"/>
        <w:ind w:left="1276" w:hanging="567"/>
        <w:jc w:val="both"/>
      </w:pPr>
      <w:r w:rsidRPr="00302A13">
        <w:t>balasta smilšu novietošanu vietējās pašvaldības noteiktajās vietās;</w:t>
      </w:r>
    </w:p>
    <w:p w14:paraId="093C4ED2" w14:textId="7EDD6EE2" w:rsidR="004C2FC8" w:rsidRDefault="004C2FC8" w:rsidP="00370764">
      <w:pPr>
        <w:pStyle w:val="ListParagraph"/>
        <w:numPr>
          <w:ilvl w:val="0"/>
          <w:numId w:val="74"/>
        </w:numPr>
        <w:spacing w:before="0" w:beforeAutospacing="0" w:after="0" w:afterAutospacing="0"/>
        <w:ind w:left="1276" w:hanging="567"/>
        <w:jc w:val="both"/>
      </w:pPr>
      <w:r w:rsidRPr="00302A13">
        <w:t>piesārņojuma ievadīšanu augsnes vai grunts filtrācijas slānī (absorbentā), ja attīrīšanas iekārtas projektā tā paredzēta kā piesārņojuma attīrīšanas metode;</w:t>
      </w:r>
    </w:p>
    <w:p w14:paraId="69A875ED" w14:textId="52E6D85E" w:rsidR="004C2FC8" w:rsidRDefault="004C2FC8" w:rsidP="00370764">
      <w:pPr>
        <w:pStyle w:val="ListParagraph"/>
        <w:numPr>
          <w:ilvl w:val="0"/>
          <w:numId w:val="74"/>
        </w:numPr>
        <w:spacing w:before="0" w:beforeAutospacing="0" w:after="0" w:afterAutospacing="0"/>
        <w:ind w:left="1276" w:hanging="567"/>
        <w:jc w:val="both"/>
      </w:pPr>
      <w:r w:rsidRPr="00302A13">
        <w:t>avārijas noplūdes dēļ nelikumīgi vidē nonākušā tā piesārņojuma apjomu, kuru atbildīgā persona savākusi vai neitralizējusi saskaņā ar Valsts vides dienesta noteiktajiem termiņiem un prasībām;</w:t>
      </w:r>
    </w:p>
    <w:p w14:paraId="7EC0E24E" w14:textId="7AF375ED" w:rsidR="004C2FC8" w:rsidRDefault="004C2FC8" w:rsidP="00370764">
      <w:pPr>
        <w:pStyle w:val="ListParagraph"/>
        <w:numPr>
          <w:ilvl w:val="0"/>
          <w:numId w:val="74"/>
        </w:numPr>
        <w:spacing w:before="0" w:beforeAutospacing="0" w:after="0" w:afterAutospacing="0"/>
        <w:ind w:left="1276" w:hanging="567"/>
        <w:jc w:val="both"/>
      </w:pPr>
      <w:r w:rsidRPr="00302A13">
        <w:t>gruntsūdeņu līmeņa pazemināšanas procesā atsūknētajiem ūdeņiem, ja to atsūknēšana saistīta ar derīgo izrakteņu ieguvi;</w:t>
      </w:r>
    </w:p>
    <w:p w14:paraId="48B6C90A" w14:textId="61A8DA76" w:rsidR="004C2FC8" w:rsidRDefault="004C2FC8" w:rsidP="00370764">
      <w:pPr>
        <w:pStyle w:val="ListParagraph"/>
        <w:numPr>
          <w:ilvl w:val="0"/>
          <w:numId w:val="74"/>
        </w:numPr>
        <w:spacing w:before="0" w:beforeAutospacing="0" w:after="0" w:afterAutospacing="0"/>
        <w:ind w:left="1276" w:hanging="567"/>
        <w:jc w:val="both"/>
      </w:pPr>
      <w:r w:rsidRPr="00302A13">
        <w:t>ražošanas vajadzībām izlietotajiem ūdeņiem, ja tie pēc attīrīšanas izmantoti atkārtoti;</w:t>
      </w:r>
    </w:p>
    <w:p w14:paraId="274B6478" w14:textId="4EBB93E1" w:rsidR="004C2FC8" w:rsidRDefault="004C2FC8" w:rsidP="00370764">
      <w:pPr>
        <w:pStyle w:val="ListParagraph"/>
        <w:numPr>
          <w:ilvl w:val="0"/>
          <w:numId w:val="74"/>
        </w:numPr>
        <w:spacing w:before="0" w:beforeAutospacing="0" w:after="0" w:afterAutospacing="0"/>
        <w:ind w:left="1276" w:hanging="567"/>
        <w:jc w:val="both"/>
      </w:pPr>
      <w:r w:rsidRPr="00302A13">
        <w:t>radioaktīvo vielu izmantošanu</w:t>
      </w:r>
      <w:r>
        <w:t>, kuras izmanto:</w:t>
      </w:r>
    </w:p>
    <w:p w14:paraId="0DE4BBBF" w14:textId="10D963A5" w:rsidR="004C2FC8" w:rsidRDefault="004C2FC8" w:rsidP="008F3EF9">
      <w:pPr>
        <w:pStyle w:val="ListParagraph"/>
        <w:numPr>
          <w:ilvl w:val="0"/>
          <w:numId w:val="6"/>
        </w:numPr>
        <w:tabs>
          <w:tab w:val="left" w:pos="1134"/>
        </w:tabs>
        <w:spacing w:before="0" w:beforeAutospacing="0" w:after="0" w:afterAutospacing="0"/>
        <w:ind w:left="1701" w:hanging="425"/>
        <w:contextualSpacing/>
        <w:jc w:val="both"/>
      </w:pPr>
      <w:r w:rsidRPr="00302A13">
        <w:t>valsts iestādes, kuras atbilstoši savām funk</w:t>
      </w:r>
      <w:r w:rsidRPr="00302A13">
        <w:softHyphen/>
        <w:t>cijām nodrošina</w:t>
      </w:r>
      <w:r>
        <w:t>:</w:t>
      </w:r>
    </w:p>
    <w:p w14:paraId="1B0357AB" w14:textId="77777777" w:rsidR="004C2FC8" w:rsidRPr="008348D7" w:rsidRDefault="004C2FC8" w:rsidP="00370764">
      <w:pPr>
        <w:pStyle w:val="ListParagraph"/>
        <w:numPr>
          <w:ilvl w:val="0"/>
          <w:numId w:val="46"/>
        </w:numPr>
        <w:tabs>
          <w:tab w:val="left" w:pos="1356"/>
        </w:tabs>
        <w:spacing w:before="0" w:beforeAutospacing="0" w:after="0" w:afterAutospacing="0"/>
        <w:ind w:left="2268" w:hanging="283"/>
        <w:contextualSpacing/>
        <w:jc w:val="both"/>
      </w:pPr>
      <w:r w:rsidRPr="008348D7">
        <w:t>radiācijas drošības un kodoldrošības uzraudzību un kontroli;</w:t>
      </w:r>
    </w:p>
    <w:p w14:paraId="6A470752" w14:textId="77777777" w:rsidR="004C2FC8" w:rsidRPr="008348D7" w:rsidRDefault="004C2FC8" w:rsidP="00370764">
      <w:pPr>
        <w:pStyle w:val="ListParagraph"/>
        <w:numPr>
          <w:ilvl w:val="0"/>
          <w:numId w:val="46"/>
        </w:numPr>
        <w:tabs>
          <w:tab w:val="left" w:pos="1356"/>
        </w:tabs>
        <w:spacing w:before="0" w:beforeAutospacing="0" w:after="0" w:afterAutospacing="0"/>
        <w:ind w:left="2268" w:hanging="283"/>
        <w:contextualSpacing/>
        <w:jc w:val="both"/>
      </w:pPr>
      <w:r w:rsidRPr="008348D7">
        <w:t>metroloģiju;</w:t>
      </w:r>
    </w:p>
    <w:p w14:paraId="41F0CA94" w14:textId="77777777" w:rsidR="004C2FC8" w:rsidRPr="008348D7" w:rsidRDefault="004C2FC8" w:rsidP="00370764">
      <w:pPr>
        <w:pStyle w:val="ListParagraph"/>
        <w:numPr>
          <w:ilvl w:val="0"/>
          <w:numId w:val="46"/>
        </w:numPr>
        <w:tabs>
          <w:tab w:val="left" w:pos="1356"/>
        </w:tabs>
        <w:spacing w:before="0" w:beforeAutospacing="0" w:after="0" w:afterAutospacing="0"/>
        <w:ind w:left="2268" w:hanging="283"/>
        <w:contextualSpacing/>
        <w:jc w:val="both"/>
      </w:pPr>
      <w:r w:rsidRPr="008348D7">
        <w:t>gatavību radiācijas avārijām;</w:t>
      </w:r>
    </w:p>
    <w:p w14:paraId="4D9857EC" w14:textId="77777777" w:rsidR="004C2FC8" w:rsidRPr="008348D7" w:rsidRDefault="004C2FC8" w:rsidP="00370764">
      <w:pPr>
        <w:pStyle w:val="ListParagraph"/>
        <w:numPr>
          <w:ilvl w:val="0"/>
          <w:numId w:val="46"/>
        </w:numPr>
        <w:tabs>
          <w:tab w:val="left" w:pos="1356"/>
        </w:tabs>
        <w:spacing w:before="0" w:beforeAutospacing="0" w:after="0" w:afterAutospacing="0"/>
        <w:ind w:left="2268" w:hanging="283"/>
        <w:contextualSpacing/>
        <w:jc w:val="both"/>
      </w:pPr>
      <w:r w:rsidRPr="008348D7">
        <w:t>radiometrisko kontroli uz valsts robežas;</w:t>
      </w:r>
    </w:p>
    <w:p w14:paraId="6871CF80" w14:textId="77777777" w:rsidR="004C2FC8" w:rsidRPr="008348D7" w:rsidRDefault="004C2FC8" w:rsidP="00370764">
      <w:pPr>
        <w:pStyle w:val="ListParagraph"/>
        <w:numPr>
          <w:ilvl w:val="0"/>
          <w:numId w:val="46"/>
        </w:numPr>
        <w:tabs>
          <w:tab w:val="left" w:pos="1134"/>
        </w:tabs>
        <w:spacing w:before="0" w:beforeAutospacing="0" w:after="0" w:afterAutospacing="0"/>
        <w:ind w:left="2268" w:hanging="283"/>
        <w:contextualSpacing/>
        <w:jc w:val="both"/>
      </w:pPr>
      <w:r w:rsidRPr="008348D7">
        <w:t>kriminālprocesuālo darbību veikšanu</w:t>
      </w:r>
      <w:r>
        <w:t>;</w:t>
      </w:r>
    </w:p>
    <w:p w14:paraId="71324860" w14:textId="2C1CF684" w:rsidR="004C2FC8" w:rsidRDefault="004C2FC8" w:rsidP="004C2FC8">
      <w:pPr>
        <w:tabs>
          <w:tab w:val="left" w:pos="1134"/>
        </w:tabs>
        <w:ind w:left="1701" w:hanging="425"/>
        <w:contextualSpacing/>
        <w:jc w:val="both"/>
      </w:pPr>
      <w:r>
        <w:t xml:space="preserve">- </w:t>
      </w:r>
      <w:r>
        <w:tab/>
      </w:r>
      <w:r w:rsidRPr="00302A13">
        <w:t>ārstniecības iestā</w:t>
      </w:r>
      <w:r w:rsidRPr="00302A13">
        <w:softHyphen/>
        <w:t>d</w:t>
      </w:r>
      <w:r>
        <w:t>e</w:t>
      </w:r>
      <w:r w:rsidRPr="00302A13">
        <w:t>s, kurām šīs vielas nepieciešamas onkoloģisko, kardioloģisko un kar</w:t>
      </w:r>
      <w:r w:rsidRPr="00302A13">
        <w:softHyphen/>
        <w:t>dio</w:t>
      </w:r>
      <w:r w:rsidRPr="00302A13">
        <w:softHyphen/>
        <w:t>ķi</w:t>
      </w:r>
      <w:r w:rsidRPr="00302A13">
        <w:softHyphen/>
        <w:t>rurģisko slimību ārstēšanā un diagnostikā</w:t>
      </w:r>
      <w:r>
        <w:t xml:space="preserve">, </w:t>
      </w:r>
      <w:r w:rsidRPr="00302A13">
        <w:t>mātes un bērna veselības ap</w:t>
      </w:r>
      <w:r w:rsidRPr="00302A13">
        <w:softHyphen/>
        <w:t>rū</w:t>
      </w:r>
      <w:r w:rsidRPr="00302A13">
        <w:softHyphen/>
        <w:t>pes nodrošināšanā, nieru transplantācijā un ar HIV inficēto pacientu ap</w:t>
      </w:r>
      <w:r w:rsidRPr="00302A13">
        <w:softHyphen/>
        <w:t>rū</w:t>
      </w:r>
      <w:r w:rsidRPr="00302A13">
        <w:softHyphen/>
        <w:t>pes nodrošināšanā atbilstoši valsts programmām, kā arī citu slimību ārstē</w:t>
      </w:r>
      <w:r w:rsidRPr="00302A13">
        <w:softHyphen/>
        <w:t>šanā un diagnostikā</w:t>
      </w:r>
      <w:r>
        <w:t>;</w:t>
      </w:r>
    </w:p>
    <w:p w14:paraId="310F73C7" w14:textId="788761F9" w:rsidR="004C2FC8" w:rsidRDefault="004C2FC8" w:rsidP="004C2FC8">
      <w:pPr>
        <w:pStyle w:val="ListParagraph"/>
        <w:tabs>
          <w:tab w:val="left" w:pos="1134"/>
          <w:tab w:val="left" w:pos="1843"/>
        </w:tabs>
        <w:spacing w:before="0" w:beforeAutospacing="0" w:after="0" w:afterAutospacing="0"/>
        <w:ind w:left="1701" w:hanging="425"/>
        <w:contextualSpacing/>
        <w:jc w:val="both"/>
      </w:pPr>
      <w:r>
        <w:t>-</w:t>
      </w:r>
      <w:r>
        <w:tab/>
      </w:r>
      <w:r w:rsidRPr="00302A13">
        <w:t>radioaktīvo atkritumu apglabāšanas un pārvaldības komercsabiedrības</w:t>
      </w:r>
      <w:r>
        <w:t>;</w:t>
      </w:r>
    </w:p>
    <w:p w14:paraId="38D95829" w14:textId="6AD32661" w:rsidR="004C2FC8" w:rsidRDefault="004C2FC8" w:rsidP="004C2FC8">
      <w:pPr>
        <w:tabs>
          <w:tab w:val="left" w:pos="1843"/>
        </w:tabs>
        <w:ind w:left="1701" w:hanging="425"/>
        <w:contextualSpacing/>
        <w:jc w:val="both"/>
      </w:pPr>
      <w:r>
        <w:t xml:space="preserve">- </w:t>
      </w:r>
      <w:r>
        <w:tab/>
      </w:r>
      <w:r w:rsidRPr="009D4049">
        <w:t>persona, kura izmanto radioaktīvās vielas</w:t>
      </w:r>
      <w:r>
        <w:t>,</w:t>
      </w:r>
      <w:r w:rsidRPr="00302A13">
        <w:t xml:space="preserve"> ja pirkuma līgumā ir ietvertas garantijas izlietoto jonizējošā starojuma avotu nosūtīšanai atpakaļ ražotājvalstij</w:t>
      </w:r>
      <w:r>
        <w:t>;</w:t>
      </w:r>
    </w:p>
    <w:p w14:paraId="0517DF96" w14:textId="77777777" w:rsidR="004C2FC8" w:rsidRPr="008A6E29" w:rsidRDefault="004C2FC8" w:rsidP="004C2FC8">
      <w:pPr>
        <w:tabs>
          <w:tab w:val="left" w:pos="1843"/>
        </w:tabs>
        <w:ind w:left="1843" w:hanging="283"/>
        <w:contextualSpacing/>
        <w:jc w:val="both"/>
        <w:rPr>
          <w:sz w:val="8"/>
          <w:szCs w:val="8"/>
        </w:rPr>
      </w:pPr>
    </w:p>
    <w:p w14:paraId="0D24F8F5" w14:textId="0F592079" w:rsidR="004C2FC8" w:rsidRDefault="004C2FC8" w:rsidP="00EF28D9">
      <w:pPr>
        <w:pStyle w:val="ListParagraph"/>
        <w:spacing w:before="0" w:beforeAutospacing="0" w:after="60" w:afterAutospacing="0"/>
        <w:ind w:left="1701" w:hanging="425"/>
        <w:jc w:val="both"/>
      </w:pPr>
      <w:r>
        <w:t xml:space="preserve">- </w:t>
      </w:r>
      <w:r>
        <w:tab/>
      </w:r>
      <w:r w:rsidR="00EF28D9" w:rsidRPr="00EF28D9">
        <w:rPr>
          <w:color w:val="auto"/>
        </w:rPr>
        <w:t xml:space="preserve">persona, kura izmanto radioaktīvās vielas, </w:t>
      </w:r>
      <w:r w:rsidR="00EF28D9" w:rsidRPr="00EF28D9">
        <w:rPr>
          <w:color w:val="auto"/>
          <w:shd w:val="clear" w:color="auto" w:fill="FFFFFF"/>
        </w:rPr>
        <w:t>ja šīs radioaktīvās vielas izmanto</w:t>
      </w:r>
      <w:r w:rsidR="00EF28D9" w:rsidRPr="00EF28D9">
        <w:rPr>
          <w:color w:val="auto"/>
        </w:rPr>
        <w:t xml:space="preserve"> </w:t>
      </w:r>
      <w:r w:rsidRPr="00302A13">
        <w:t>demonstrēšanai izstādēs, gadatirgos vai līdzīgos pasākumos un tās ievestas Latvijā uz laikposmu, kas nepārsniedz 30 dienas.</w:t>
      </w:r>
    </w:p>
    <w:p w14:paraId="1A4781FB" w14:textId="4C60EB01" w:rsidR="004C2FC8" w:rsidRDefault="004C2FC8" w:rsidP="00370764">
      <w:pPr>
        <w:pStyle w:val="ListParagraph"/>
        <w:numPr>
          <w:ilvl w:val="0"/>
          <w:numId w:val="74"/>
        </w:numPr>
        <w:spacing w:before="0" w:beforeAutospacing="0" w:after="0" w:afterAutospacing="0"/>
        <w:ind w:left="1276" w:hanging="567"/>
        <w:jc w:val="both"/>
      </w:pPr>
      <w:r w:rsidRPr="00921902">
        <w:t>oglekļa dioksīda (CO</w:t>
      </w:r>
      <w:r w:rsidRPr="004C2FC8">
        <w:rPr>
          <w:vertAlign w:val="subscript"/>
        </w:rPr>
        <w:t>2</w:t>
      </w:r>
      <w:r w:rsidRPr="00921902">
        <w:t xml:space="preserve">) emisijām no stacionārajām tehnoloģiskajām iekārtām un gaisa kuģiem, kuru operatori ir iekļauti Eiropas Savienības emisijas kvotu tirdzniecības sistēmā </w:t>
      </w:r>
      <w:r w:rsidRPr="004C2FC8">
        <w:rPr>
          <w:i/>
        </w:rPr>
        <w:t xml:space="preserve"> </w:t>
      </w:r>
      <w:r w:rsidRPr="00921902">
        <w:t>un par oglekļa dioksīda (CO</w:t>
      </w:r>
      <w:r w:rsidRPr="004C2FC8">
        <w:rPr>
          <w:vertAlign w:val="subscript"/>
        </w:rPr>
        <w:t>2</w:t>
      </w:r>
      <w:r w:rsidRPr="00921902">
        <w:t>) emisiju, kas rodas, izmantojot atjaunojamos energoresursus un kūdru;</w:t>
      </w:r>
    </w:p>
    <w:p w14:paraId="44522724" w14:textId="64561AB2" w:rsidR="004C2FC8" w:rsidRPr="00302A13" w:rsidRDefault="004C2FC8" w:rsidP="00370764">
      <w:pPr>
        <w:pStyle w:val="ListParagraph"/>
        <w:numPr>
          <w:ilvl w:val="0"/>
          <w:numId w:val="74"/>
        </w:numPr>
        <w:spacing w:before="0" w:beforeAutospacing="0" w:after="0" w:afterAutospacing="0"/>
        <w:ind w:left="1276" w:hanging="567"/>
        <w:jc w:val="both"/>
      </w:pPr>
      <w:r w:rsidRPr="00302A13">
        <w:lastRenderedPageBreak/>
        <w:t>ozona slāni noārdoš</w:t>
      </w:r>
      <w:r>
        <w:t>u</w:t>
      </w:r>
      <w:r w:rsidRPr="00302A13">
        <w:t xml:space="preserve"> viel</w:t>
      </w:r>
      <w:r>
        <w:t>u</w:t>
      </w:r>
      <w:r w:rsidRPr="00302A13">
        <w:t xml:space="preserve"> izmantošanu</w:t>
      </w:r>
      <w:r>
        <w:t>, ja</w:t>
      </w:r>
      <w:r w:rsidRPr="00302A13">
        <w:t xml:space="preserve"> komersants</w:t>
      </w:r>
      <w:r>
        <w:t xml:space="preserve"> </w:t>
      </w:r>
      <w:r w:rsidRPr="00302A13">
        <w:t>atbilstoši vides aizsardzības normatīvajos aktos noteiktajām tehnoloģiskajām un vides aizsardzības prasībām ozona slāni noārdošu vielu izmanto citu ķīmisku vielu ražošanai</w:t>
      </w:r>
      <w:r>
        <w:t xml:space="preserve"> un </w:t>
      </w:r>
      <w:r w:rsidRPr="00302A13">
        <w:t>ķīmiskajā pārveides procesā ozona slāni noārdoša viela pilnībā maina savu ķīmisko sastāvu</w:t>
      </w:r>
      <w:r>
        <w:t>.</w:t>
      </w:r>
    </w:p>
    <w:p w14:paraId="1EB46952" w14:textId="77777777" w:rsidR="004C2FC8" w:rsidRPr="00302A13" w:rsidRDefault="004C2FC8" w:rsidP="004C2FC8">
      <w:pPr>
        <w:pStyle w:val="ListParagraph"/>
        <w:tabs>
          <w:tab w:val="left" w:pos="1134"/>
        </w:tabs>
        <w:spacing w:before="0" w:beforeAutospacing="0" w:after="0" w:afterAutospacing="0"/>
        <w:ind w:left="1146"/>
        <w:jc w:val="both"/>
      </w:pPr>
    </w:p>
    <w:p w14:paraId="0A392F15" w14:textId="7F3FD5A9" w:rsidR="004C2FC8" w:rsidRPr="00302A13" w:rsidRDefault="00B16A76" w:rsidP="004C2FC8">
      <w:pPr>
        <w:ind w:firstLine="709"/>
        <w:contextualSpacing/>
        <w:jc w:val="both"/>
        <w:rPr>
          <w:rFonts w:eastAsia="Times New Roman"/>
          <w:szCs w:val="24"/>
          <w:lang w:eastAsia="lv-LV"/>
        </w:rPr>
      </w:pPr>
      <w:r>
        <w:rPr>
          <w:rFonts w:eastAsia="Times New Roman"/>
          <w:szCs w:val="24"/>
          <w:lang w:eastAsia="lv-LV"/>
        </w:rPr>
        <w:t xml:space="preserve">Savukārt </w:t>
      </w:r>
      <w:r w:rsidRPr="00B16A76">
        <w:rPr>
          <w:rFonts w:eastAsia="Times New Roman"/>
          <w:i/>
          <w:szCs w:val="24"/>
          <w:u w:val="single"/>
          <w:lang w:eastAsia="lv-LV"/>
        </w:rPr>
        <w:t>n</w:t>
      </w:r>
      <w:r w:rsidR="004C2FC8" w:rsidRPr="00B16A76">
        <w:rPr>
          <w:rFonts w:eastAsia="Times New Roman"/>
          <w:i/>
          <w:szCs w:val="24"/>
          <w:u w:val="single"/>
          <w:lang w:eastAsia="lv-LV"/>
        </w:rPr>
        <w:t>odo</w:t>
      </w:r>
      <w:r w:rsidRPr="00B16A76">
        <w:rPr>
          <w:rFonts w:eastAsia="Times New Roman"/>
          <w:i/>
          <w:szCs w:val="24"/>
          <w:u w:val="single"/>
          <w:lang w:eastAsia="lv-LV"/>
        </w:rPr>
        <w:t>kļa atbrīvojumi</w:t>
      </w:r>
      <w:r>
        <w:rPr>
          <w:rFonts w:eastAsia="Times New Roman"/>
          <w:szCs w:val="24"/>
          <w:lang w:eastAsia="lv-LV"/>
        </w:rPr>
        <w:t xml:space="preserve"> tiek piemēroti </w:t>
      </w:r>
      <w:r w:rsidR="004C2FC8" w:rsidRPr="00302A13">
        <w:t>šādiem nodokļa objektiem</w:t>
      </w:r>
      <w:r w:rsidR="004C2FC8" w:rsidRPr="00302A13">
        <w:rPr>
          <w:rFonts w:eastAsia="Times New Roman"/>
          <w:szCs w:val="24"/>
          <w:lang w:eastAsia="lv-LV"/>
        </w:rPr>
        <w:t>:</w:t>
      </w:r>
    </w:p>
    <w:p w14:paraId="4ECFE642" w14:textId="658A06AD" w:rsidR="004C2FC8" w:rsidRPr="00302A13" w:rsidRDefault="004C2FC8" w:rsidP="007E093F">
      <w:pPr>
        <w:pStyle w:val="ListParagraph"/>
        <w:numPr>
          <w:ilvl w:val="0"/>
          <w:numId w:val="16"/>
        </w:numPr>
        <w:tabs>
          <w:tab w:val="left" w:pos="1134"/>
        </w:tabs>
        <w:spacing w:before="0" w:beforeAutospacing="0" w:after="60" w:afterAutospacing="0"/>
        <w:ind w:left="1146" w:hanging="437"/>
        <w:contextualSpacing/>
        <w:jc w:val="both"/>
      </w:pPr>
      <w:r w:rsidRPr="00302A13">
        <w:t>par transportlīdzekļiem, kurus pirmo reizi pastāvīgi reģistrē LR;</w:t>
      </w:r>
    </w:p>
    <w:p w14:paraId="18C16392" w14:textId="1A33A3B8" w:rsidR="004C2FC8" w:rsidRPr="004B6056" w:rsidRDefault="004C2FC8" w:rsidP="007E093F">
      <w:pPr>
        <w:pStyle w:val="ListParagraph"/>
        <w:numPr>
          <w:ilvl w:val="0"/>
          <w:numId w:val="16"/>
        </w:numPr>
        <w:tabs>
          <w:tab w:val="left" w:pos="1134"/>
        </w:tabs>
        <w:spacing w:before="0" w:beforeAutospacing="0" w:after="60" w:afterAutospacing="0"/>
        <w:ind w:left="1146" w:hanging="437"/>
        <w:jc w:val="both"/>
      </w:pPr>
      <w:r w:rsidRPr="00302A13">
        <w:rPr>
          <w:bCs/>
        </w:rPr>
        <w:t>par iepakojumu un vienreiz lietojamiem galda traukiem un piederumiem</w:t>
      </w:r>
      <w:r w:rsidR="00E729B1">
        <w:rPr>
          <w:bCs/>
        </w:rPr>
        <w:t>.</w:t>
      </w:r>
      <w:r>
        <w:rPr>
          <w:bCs/>
        </w:rPr>
        <w:t xml:space="preserve"> </w:t>
      </w:r>
    </w:p>
    <w:p w14:paraId="3450A633" w14:textId="77777777" w:rsidR="00FB2156" w:rsidRPr="009C147B" w:rsidRDefault="00FB2156" w:rsidP="00FB2156">
      <w:pPr>
        <w:spacing w:before="120"/>
        <w:ind w:left="1134"/>
        <w:jc w:val="both"/>
        <w:rPr>
          <w:rFonts w:eastAsia="Times New Roman" w:cs="Times New Roman"/>
          <w:color w:val="000000"/>
          <w:szCs w:val="24"/>
          <w:lang w:eastAsia="lv-LV"/>
        </w:rPr>
      </w:pPr>
      <w:r w:rsidRPr="008F39FB">
        <w:rPr>
          <w:rFonts w:eastAsia="Times New Roman" w:cs="Times New Roman"/>
          <w:color w:val="000000"/>
          <w:szCs w:val="24"/>
          <w:lang w:eastAsia="lv-LV"/>
        </w:rPr>
        <w:t xml:space="preserve">Nodokļa maksātājs DRN par iepakojumu un vienreiz lietojamiem galda traukiem un piederumiem </w:t>
      </w:r>
      <w:r>
        <w:rPr>
          <w:rFonts w:eastAsia="Times New Roman" w:cs="Times New Roman"/>
          <w:color w:val="000000"/>
          <w:szCs w:val="24"/>
          <w:lang w:eastAsia="lv-LV"/>
        </w:rPr>
        <w:t>(</w:t>
      </w:r>
      <w:r w:rsidRPr="00BB7ACF">
        <w:rPr>
          <w:rFonts w:eastAsia="Times New Roman" w:cs="Times New Roman"/>
          <w:color w:val="000000"/>
          <w:szCs w:val="24"/>
          <w:lang w:eastAsia="lv-LV"/>
        </w:rPr>
        <w:t>papīra, kartona, metāla folijas, koksnes vai no citām dabiskām šķiedrām</w:t>
      </w:r>
      <w:r>
        <w:rPr>
          <w:rFonts w:eastAsia="Times New Roman" w:cs="Times New Roman"/>
          <w:color w:val="000000"/>
          <w:szCs w:val="24"/>
          <w:lang w:eastAsia="lv-LV"/>
        </w:rPr>
        <w:t>)</w:t>
      </w:r>
      <w:r w:rsidRPr="00BB7ACF">
        <w:rPr>
          <w:rFonts w:eastAsia="Times New Roman" w:cs="Times New Roman"/>
          <w:color w:val="000000"/>
          <w:szCs w:val="24"/>
          <w:lang w:eastAsia="lv-LV"/>
        </w:rPr>
        <w:t xml:space="preserve"> </w:t>
      </w:r>
      <w:r w:rsidRPr="008F39FB">
        <w:rPr>
          <w:rFonts w:eastAsia="Times New Roman" w:cs="Times New Roman"/>
          <w:color w:val="000000"/>
          <w:szCs w:val="24"/>
          <w:lang w:eastAsia="lv-LV"/>
        </w:rPr>
        <w:t>nemaksā, ja tas nodrošina vides aizsardzības normatīvajos aktos noteikto izlietotā iepakojuma un vienreiz lietojamo galda trauku un piederumu reģenerācijas normu izpildi, kā arī izpilda vienu no šādiem nosacījumiem:</w:t>
      </w:r>
    </w:p>
    <w:p w14:paraId="1504CA32" w14:textId="54FEB0AD" w:rsidR="00FB2156" w:rsidRPr="009C147B" w:rsidRDefault="00FB2156" w:rsidP="00370764">
      <w:pPr>
        <w:pStyle w:val="ListParagraph"/>
        <w:numPr>
          <w:ilvl w:val="0"/>
          <w:numId w:val="17"/>
        </w:numPr>
        <w:spacing w:before="0" w:beforeAutospacing="0" w:after="0" w:afterAutospacing="0"/>
        <w:ind w:left="1701" w:hanging="425"/>
        <w:jc w:val="both"/>
      </w:pPr>
      <w:r w:rsidRPr="00EA67DB">
        <w:t>ir izveidojis un</w:t>
      </w:r>
      <w:r w:rsidRPr="009C147B">
        <w:t xml:space="preserve"> piemēro izlietotā iepakojuma vai vienreiz lietojamo galda trauku</w:t>
      </w:r>
      <w:r w:rsidR="00CB2947" w:rsidRPr="00CB2947">
        <w:t xml:space="preserve"> </w:t>
      </w:r>
      <w:r w:rsidR="00CB2947" w:rsidRPr="009C147B">
        <w:t>un piederumu apsaimniekošanas sistēmu</w:t>
      </w:r>
      <w:r w:rsidRPr="00222E02">
        <w:t xml:space="preserve">, iesniedzis </w:t>
      </w:r>
      <w:r>
        <w:t>VARAM</w:t>
      </w:r>
      <w:r w:rsidRPr="00222E02">
        <w:t xml:space="preserve"> padotībā esošai iestādei finanšu nodrošinājumu </w:t>
      </w:r>
      <w:r w:rsidRPr="009C147B">
        <w:t xml:space="preserve">un noslēdzis ar </w:t>
      </w:r>
      <w:r>
        <w:t>šo</w:t>
      </w:r>
      <w:r w:rsidRPr="009C147B">
        <w:t xml:space="preserve"> iestādi līgumu par izlietotā iepakojuma vai vienreiz lietojamo galda trauku un piederumu apsaimniekošanas sistēmas piemērošanu;</w:t>
      </w:r>
    </w:p>
    <w:p w14:paraId="73CDA791" w14:textId="06F9870A" w:rsidR="00FB2156" w:rsidRDefault="00FB2156" w:rsidP="007E093F">
      <w:pPr>
        <w:spacing w:after="60"/>
        <w:ind w:left="1701" w:hanging="425"/>
        <w:jc w:val="both"/>
        <w:rPr>
          <w:rFonts w:eastAsia="Times New Roman" w:cs="Times New Roman"/>
          <w:color w:val="000000"/>
          <w:szCs w:val="24"/>
          <w:lang w:eastAsia="lv-LV"/>
        </w:rPr>
      </w:pPr>
      <w:r w:rsidRPr="009C147B">
        <w:rPr>
          <w:rFonts w:eastAsia="Times New Roman" w:cs="Times New Roman"/>
          <w:color w:val="000000"/>
          <w:szCs w:val="24"/>
          <w:lang w:eastAsia="lv-LV"/>
        </w:rPr>
        <w:t xml:space="preserve">- </w:t>
      </w:r>
      <w:r>
        <w:rPr>
          <w:rFonts w:eastAsia="Times New Roman" w:cs="Times New Roman"/>
          <w:color w:val="000000"/>
          <w:szCs w:val="24"/>
          <w:lang w:eastAsia="lv-LV"/>
        </w:rPr>
        <w:tab/>
      </w:r>
      <w:r w:rsidRPr="009C147B">
        <w:rPr>
          <w:rFonts w:eastAsia="Times New Roman" w:cs="Times New Roman"/>
          <w:color w:val="000000"/>
          <w:szCs w:val="24"/>
          <w:lang w:eastAsia="lv-LV"/>
        </w:rPr>
        <w:t>ir noslēdzis ar iepakojuma vai vienreiz lietojamo galda trauku un piederumu apsaimniekotāju līgumu par piedalīšanos izlietotā iepakojuma vai vienreiz lietojamo galda trauku un piederumu apsaimniekošanas sistēmā.</w:t>
      </w:r>
    </w:p>
    <w:p w14:paraId="33A269DA" w14:textId="5B06B735" w:rsidR="00FB2156" w:rsidRPr="009C147B" w:rsidRDefault="00FB2156" w:rsidP="007E093F">
      <w:pPr>
        <w:autoSpaceDE w:val="0"/>
        <w:autoSpaceDN w:val="0"/>
        <w:spacing w:after="60"/>
        <w:ind w:left="1134"/>
        <w:jc w:val="both"/>
        <w:rPr>
          <w:rFonts w:eastAsia="Times New Roman" w:cs="Times New Roman"/>
          <w:color w:val="000000"/>
          <w:szCs w:val="24"/>
          <w:lang w:eastAsia="lv-LV"/>
        </w:rPr>
      </w:pPr>
      <w:r w:rsidRPr="009C147B">
        <w:rPr>
          <w:rFonts w:eastAsia="Times New Roman" w:cs="Times New Roman"/>
          <w:color w:val="000000"/>
          <w:szCs w:val="24"/>
          <w:lang w:eastAsia="lv-LV"/>
        </w:rPr>
        <w:t xml:space="preserve">Iepakojums un vienreiz lietojamie galda trauki un piederumi kā DRN objekts Latvijā ir noteikts ar mērķi motivēt komersantus nodrošināt ražotāju atbildības principa īstenošanu. Iepakotāji, kas nodrošina izlietotā iepakojuma apsaimniekošanas sistēmas īstenošanu, vienojoties ar iepakojuma apsaimniekotājiem, vai paši noslēdzot līgumus ar </w:t>
      </w:r>
      <w:r>
        <w:rPr>
          <w:rFonts w:eastAsia="Times New Roman" w:cs="Times New Roman"/>
          <w:color w:val="000000"/>
          <w:szCs w:val="24"/>
          <w:lang w:eastAsia="lv-LV"/>
        </w:rPr>
        <w:t xml:space="preserve">Valsts vides dienestu </w:t>
      </w:r>
      <w:r w:rsidRPr="009C147B">
        <w:rPr>
          <w:rFonts w:eastAsia="Times New Roman" w:cs="Times New Roman"/>
          <w:color w:val="000000"/>
          <w:szCs w:val="24"/>
          <w:lang w:eastAsia="lv-LV"/>
        </w:rPr>
        <w:t xml:space="preserve">par šādu sistēmu īstenošanu, var saņemt atbrīvojumu no DRN samaksas par iepakojumu. Vienlaikus iepakotāji sedz izlietotā iepakojuma un vienreiz lietojamo trauku un galda piederumu dalītās vākšanas, šķirošanas, pārstrādes vai reģenerācijas izmaksas, kā arī komunikācijas pasākumu izmaksas. </w:t>
      </w:r>
    </w:p>
    <w:p w14:paraId="78C3938D" w14:textId="4877903B" w:rsidR="00FB2156" w:rsidRPr="009C147B" w:rsidRDefault="00FB2156" w:rsidP="007E093F">
      <w:pPr>
        <w:autoSpaceDE w:val="0"/>
        <w:autoSpaceDN w:val="0"/>
        <w:spacing w:after="60"/>
        <w:ind w:left="1134"/>
        <w:jc w:val="both"/>
        <w:rPr>
          <w:rFonts w:eastAsia="Times New Roman" w:cs="Times New Roman"/>
          <w:color w:val="000000"/>
          <w:szCs w:val="24"/>
          <w:lang w:eastAsia="lv-LV"/>
        </w:rPr>
      </w:pPr>
      <w:r w:rsidRPr="009C147B">
        <w:rPr>
          <w:rFonts w:eastAsia="Times New Roman" w:cs="Times New Roman"/>
          <w:color w:val="000000"/>
          <w:szCs w:val="24"/>
          <w:lang w:eastAsia="lv-LV"/>
        </w:rPr>
        <w:t>Lai nodrošinātu materiālu plūsmu efektīvu kontroli, iepakojuma apsaim</w:t>
      </w:r>
      <w:r>
        <w:rPr>
          <w:rFonts w:eastAsia="Times New Roman" w:cs="Times New Roman"/>
          <w:color w:val="000000"/>
          <w:szCs w:val="24"/>
          <w:lang w:eastAsia="lv-LV"/>
        </w:rPr>
        <w:softHyphen/>
      </w:r>
      <w:r w:rsidRPr="009C147B">
        <w:rPr>
          <w:rFonts w:eastAsia="Times New Roman" w:cs="Times New Roman"/>
          <w:color w:val="000000"/>
          <w:szCs w:val="24"/>
          <w:lang w:eastAsia="lv-LV"/>
        </w:rPr>
        <w:t>nie</w:t>
      </w:r>
      <w:r>
        <w:rPr>
          <w:rFonts w:eastAsia="Times New Roman" w:cs="Times New Roman"/>
          <w:color w:val="000000"/>
          <w:szCs w:val="24"/>
          <w:lang w:eastAsia="lv-LV"/>
        </w:rPr>
        <w:softHyphen/>
      </w:r>
      <w:r w:rsidRPr="009C147B">
        <w:rPr>
          <w:rFonts w:eastAsia="Times New Roman" w:cs="Times New Roman"/>
          <w:color w:val="000000"/>
          <w:szCs w:val="24"/>
          <w:lang w:eastAsia="lv-LV"/>
        </w:rPr>
        <w:t>kotājiem ir</w:t>
      </w:r>
      <w:r w:rsidR="004C049C">
        <w:rPr>
          <w:rFonts w:eastAsia="Times New Roman" w:cs="Times New Roman"/>
          <w:color w:val="000000"/>
          <w:szCs w:val="24"/>
          <w:lang w:eastAsia="lv-LV"/>
        </w:rPr>
        <w:t xml:space="preserve"> </w:t>
      </w:r>
      <w:r w:rsidRPr="009C147B">
        <w:rPr>
          <w:rFonts w:eastAsia="Times New Roman" w:cs="Times New Roman"/>
          <w:color w:val="000000"/>
          <w:szCs w:val="24"/>
          <w:lang w:eastAsia="lv-LV"/>
        </w:rPr>
        <w:t xml:space="preserve">jāiesniedz atbilstoši normatīvajos aktos noteiktajai kārtībai auditēts </w:t>
      </w:r>
      <w:r>
        <w:rPr>
          <w:rFonts w:eastAsia="Times New Roman" w:cs="Times New Roman"/>
          <w:color w:val="000000"/>
          <w:szCs w:val="24"/>
          <w:lang w:eastAsia="lv-LV"/>
        </w:rPr>
        <w:t>pārskats</w:t>
      </w:r>
      <w:r w:rsidRPr="009C147B">
        <w:rPr>
          <w:rFonts w:eastAsia="Times New Roman" w:cs="Times New Roman"/>
          <w:color w:val="000000"/>
          <w:szCs w:val="24"/>
          <w:lang w:eastAsia="lv-LV"/>
        </w:rPr>
        <w:t xml:space="preserve"> par iepriekšējā kalendārā gadā izlietotā iepakojuma vai vienreiz lietojamo galda trauku un piederumu apsaimniekošanu un aprēķināto nodokli. Iepakojuma apsaimniekotāji 201</w:t>
      </w:r>
      <w:r w:rsidR="004C049C">
        <w:rPr>
          <w:rFonts w:eastAsia="Times New Roman" w:cs="Times New Roman"/>
          <w:color w:val="000000"/>
          <w:szCs w:val="24"/>
          <w:lang w:eastAsia="lv-LV"/>
        </w:rPr>
        <w:t>8</w:t>
      </w:r>
      <w:r w:rsidRPr="009C147B">
        <w:rPr>
          <w:rFonts w:eastAsia="Times New Roman" w:cs="Times New Roman"/>
          <w:color w:val="000000"/>
          <w:szCs w:val="24"/>
          <w:lang w:eastAsia="lv-LV"/>
        </w:rPr>
        <w:t>.gadā apsaimniekoja vairāk kā 90% no radītā iepakojuma.</w:t>
      </w:r>
    </w:p>
    <w:p w14:paraId="6835DBCB" w14:textId="77777777" w:rsidR="00FB2156" w:rsidRDefault="00FB2156" w:rsidP="007E093F">
      <w:pPr>
        <w:pStyle w:val="ListParagraph"/>
        <w:tabs>
          <w:tab w:val="left" w:pos="1134"/>
        </w:tabs>
        <w:spacing w:before="0" w:beforeAutospacing="0" w:after="60" w:afterAutospacing="0"/>
        <w:ind w:left="1144"/>
        <w:jc w:val="both"/>
      </w:pPr>
      <w:r w:rsidRPr="00E46B56">
        <w:t>Jāatzīmē, ka</w:t>
      </w:r>
      <w:r>
        <w:rPr>
          <w:b/>
        </w:rPr>
        <w:t xml:space="preserve"> n</w:t>
      </w:r>
      <w:r w:rsidRPr="00E679FB">
        <w:rPr>
          <w:b/>
        </w:rPr>
        <w:t>o 2018.gada</w:t>
      </w:r>
      <w:r w:rsidRPr="00F341D8">
        <w:rPr>
          <w:b/>
        </w:rPr>
        <w:t xml:space="preserve"> 1.jūlija</w:t>
      </w:r>
      <w:r>
        <w:t xml:space="preserve"> paaugstināta </w:t>
      </w:r>
      <w:r w:rsidRPr="006A5738">
        <w:t>DRN likm</w:t>
      </w:r>
      <w:r>
        <w:t>e</w:t>
      </w:r>
      <w:r w:rsidRPr="006A5738">
        <w:t xml:space="preserve"> iepakojumam no oksonoārdāmas plastmasas izejmateriāla no 0,70</w:t>
      </w:r>
      <w:r w:rsidRPr="00E679FB">
        <w:rPr>
          <w:i/>
        </w:rPr>
        <w:t xml:space="preserve"> </w:t>
      </w:r>
      <w:r w:rsidRPr="00CD76BC">
        <w:rPr>
          <w:i/>
        </w:rPr>
        <w:t>euro</w:t>
      </w:r>
      <w:r>
        <w:rPr>
          <w:i/>
        </w:rPr>
        <w:t xml:space="preserve"> </w:t>
      </w:r>
      <w:r w:rsidRPr="006A5738">
        <w:t xml:space="preserve">līdz 1,22 </w:t>
      </w:r>
      <w:r w:rsidRPr="00F341D8">
        <w:rPr>
          <w:i/>
        </w:rPr>
        <w:t>euro</w:t>
      </w:r>
      <w:r w:rsidRPr="006A5738">
        <w:t xml:space="preserve"> par kg</w:t>
      </w:r>
      <w:r>
        <w:t>.</w:t>
      </w:r>
    </w:p>
    <w:p w14:paraId="71491C87" w14:textId="317C7F93" w:rsidR="00B16A76" w:rsidRDefault="00FB2156" w:rsidP="007E093F">
      <w:pPr>
        <w:pStyle w:val="ListParagraph"/>
        <w:tabs>
          <w:tab w:val="left" w:pos="1134"/>
        </w:tabs>
        <w:spacing w:before="0" w:beforeAutospacing="0" w:after="60" w:afterAutospacing="0"/>
        <w:ind w:left="1145"/>
        <w:jc w:val="both"/>
      </w:pPr>
      <w:r w:rsidRPr="00FB2156">
        <w:t>Savukārt</w:t>
      </w:r>
      <w:r>
        <w:rPr>
          <w:b/>
        </w:rPr>
        <w:t xml:space="preserve"> n</w:t>
      </w:r>
      <w:r w:rsidR="004C2FC8" w:rsidRPr="004B6056">
        <w:rPr>
          <w:b/>
        </w:rPr>
        <w:t>o 2019. gada 1. jūlija</w:t>
      </w:r>
      <w:r w:rsidR="004C2FC8" w:rsidRPr="004B6056">
        <w:t xml:space="preserve"> nepiemēro</w:t>
      </w:r>
      <w:r w:rsidR="00B16A76" w:rsidRPr="00B16A76">
        <w:t xml:space="preserve"> </w:t>
      </w:r>
      <w:r w:rsidR="00B16A76">
        <w:t>vairs</w:t>
      </w:r>
      <w:r w:rsidR="004C2FC8" w:rsidRPr="004B6056">
        <w:t xml:space="preserve"> </w:t>
      </w:r>
      <w:r w:rsidR="00B16A76" w:rsidRPr="004B6056">
        <w:t xml:space="preserve">DRN </w:t>
      </w:r>
      <w:r w:rsidR="004C2FC8" w:rsidRPr="004B6056">
        <w:t xml:space="preserve">atbrīvojumu vienreiz lietojamiem galda traukiem un piederumiem, kas izgatavoti no </w:t>
      </w:r>
      <w:r w:rsidR="00B16A76" w:rsidRPr="008F39FB">
        <w:t xml:space="preserve">visu veidu </w:t>
      </w:r>
      <w:r w:rsidR="004C2FC8" w:rsidRPr="004B6056">
        <w:t>plastmasas (polimēriem)</w:t>
      </w:r>
      <w:r w:rsidR="00B16A76" w:rsidRPr="008F39FB">
        <w:t>, tai skaitā bioplastmasas</w:t>
      </w:r>
      <w:r w:rsidR="00B16A76">
        <w:t>,</w:t>
      </w:r>
      <w:r w:rsidR="004C2FC8" w:rsidRPr="004B6056">
        <w:t xml:space="preserve"> un to kompozītmateriāliem (laminātiem). </w:t>
      </w:r>
      <w:r w:rsidR="004C2FC8">
        <w:t>J</w:t>
      </w:r>
      <w:r w:rsidR="004C2FC8" w:rsidRPr="004B6056">
        <w:t xml:space="preserve">auns normatīvais regulējums </w:t>
      </w:r>
      <w:r w:rsidR="004C2FC8">
        <w:t>ir attiecināms</w:t>
      </w:r>
      <w:r w:rsidR="004C2FC8" w:rsidRPr="004B6056">
        <w:t xml:space="preserve"> uz LR teritorijā mazumtirdzniecībā realizējamiem </w:t>
      </w:r>
      <w:r w:rsidR="004C2FC8">
        <w:t>un</w:t>
      </w:r>
      <w:r w:rsidR="004C2FC8" w:rsidRPr="004B6056">
        <w:t xml:space="preserve"> </w:t>
      </w:r>
      <w:r w:rsidR="004C2FC8" w:rsidRPr="004B6056">
        <w:lastRenderedPageBreak/>
        <w:t>sabiedriskajā ēdināšanā izmantojamiem vienreiz lietojamiem galda traukiem un piederumiem (tai skaitā šķīvji, bļodas, krūzes, tasītes, glāzes, kokteiļu salmiņi, naži, dakšiņas, karotes, spraudiņi)</w:t>
      </w:r>
      <w:r w:rsidR="004C2FC8">
        <w:t>.</w:t>
      </w:r>
    </w:p>
    <w:p w14:paraId="33F14EF6" w14:textId="250018FF" w:rsidR="004C2FC8" w:rsidRDefault="004C2FC8" w:rsidP="007E093F">
      <w:pPr>
        <w:pStyle w:val="ListParagraph"/>
        <w:numPr>
          <w:ilvl w:val="0"/>
          <w:numId w:val="16"/>
        </w:numPr>
        <w:tabs>
          <w:tab w:val="left" w:pos="1134"/>
        </w:tabs>
        <w:spacing w:before="120" w:beforeAutospacing="0" w:after="60" w:afterAutospacing="0"/>
        <w:ind w:left="1146" w:hanging="437"/>
        <w:jc w:val="both"/>
      </w:pPr>
      <w:r w:rsidRPr="00302A13">
        <w:t>par videi kaitīgām precēm.</w:t>
      </w:r>
    </w:p>
    <w:p w14:paraId="099D7860" w14:textId="77777777" w:rsidR="00423B82" w:rsidRPr="00423B82" w:rsidRDefault="00423B82" w:rsidP="00423B82">
      <w:pPr>
        <w:pStyle w:val="ListParagraph"/>
        <w:spacing w:before="0" w:beforeAutospacing="0" w:after="0" w:afterAutospacing="0"/>
        <w:ind w:left="1145"/>
        <w:jc w:val="both"/>
      </w:pPr>
      <w:r w:rsidRPr="00423B82">
        <w:t>DRN par videi kaitīgām precēm nodokļa maksātājs līdzīgi kā iepakojuma gadījumā nemaksā, ja tas nodrošina vides aizsardzības normatīvajos aktos noteikto videi kaitīgu preču atkritumu reģenerācijas normu izpildi, kā arī izpilda vienu no šādiem nosacījumiem:</w:t>
      </w:r>
    </w:p>
    <w:p w14:paraId="791FB53E" w14:textId="0CE6DA9D" w:rsidR="00423B82" w:rsidRPr="00423B82" w:rsidRDefault="00423B82" w:rsidP="00423B82">
      <w:pPr>
        <w:pStyle w:val="ListParagraph"/>
        <w:tabs>
          <w:tab w:val="left" w:pos="851"/>
        </w:tabs>
        <w:spacing w:before="0" w:beforeAutospacing="0" w:after="0" w:afterAutospacing="0"/>
        <w:ind w:left="1701" w:hanging="425"/>
        <w:jc w:val="both"/>
      </w:pPr>
      <w:r w:rsidRPr="00423B82">
        <w:t xml:space="preserve">- </w:t>
      </w:r>
      <w:r w:rsidRPr="00423B82">
        <w:tab/>
        <w:t>ir izveidojis un piemēro videi kaitīgu preču atkritumu apsaim</w:t>
      </w:r>
      <w:r w:rsidR="007E093F">
        <w:softHyphen/>
      </w:r>
      <w:r w:rsidRPr="00423B82">
        <w:t>niekošanas sistēmu, iesniedzis VARAM padotībā esošai iestādei finanšu nodrošinājumu un noslēdzis ar šo iestādi līgumu par videi kaitīgu preču atkritumu apsaimniekošanas sistēmas piemērošanu;</w:t>
      </w:r>
    </w:p>
    <w:p w14:paraId="5078F878" w14:textId="6A0194CF" w:rsidR="00423B82" w:rsidRDefault="00423B82" w:rsidP="00423B82">
      <w:pPr>
        <w:pStyle w:val="ListParagraph"/>
        <w:tabs>
          <w:tab w:val="left" w:pos="851"/>
        </w:tabs>
        <w:spacing w:before="0" w:beforeAutospacing="0" w:after="0" w:afterAutospacing="0"/>
        <w:ind w:left="1701" w:hanging="425"/>
        <w:jc w:val="both"/>
      </w:pPr>
      <w:r w:rsidRPr="00423B82">
        <w:t xml:space="preserve">- </w:t>
      </w:r>
      <w:r w:rsidRPr="00423B82">
        <w:tab/>
        <w:t>ir noslēdzis ar videi kaitīgu preču atkritumu apsaimniekotāju līgumu par piedalīšanos videi kaitīgu preču apsaimniekošanas sistēmā.</w:t>
      </w:r>
    </w:p>
    <w:p w14:paraId="59B6B46C" w14:textId="77777777" w:rsidR="00423B82" w:rsidRPr="007E093F" w:rsidRDefault="00423B82" w:rsidP="00423B82">
      <w:pPr>
        <w:pStyle w:val="ListParagraph"/>
        <w:tabs>
          <w:tab w:val="left" w:pos="851"/>
        </w:tabs>
        <w:spacing w:before="0" w:beforeAutospacing="0" w:after="0" w:afterAutospacing="0"/>
        <w:ind w:left="1701" w:hanging="425"/>
        <w:jc w:val="both"/>
        <w:rPr>
          <w:sz w:val="12"/>
          <w:szCs w:val="12"/>
        </w:rPr>
      </w:pPr>
    </w:p>
    <w:p w14:paraId="0FA285C2" w14:textId="2F18BCF2" w:rsidR="00423B82" w:rsidRDefault="00423B82" w:rsidP="00423B82">
      <w:pPr>
        <w:pStyle w:val="ListParagraph"/>
        <w:autoSpaceDE w:val="0"/>
        <w:autoSpaceDN w:val="0"/>
        <w:spacing w:before="0" w:beforeAutospacing="0" w:after="0" w:afterAutospacing="0"/>
        <w:ind w:left="1145"/>
        <w:jc w:val="both"/>
      </w:pPr>
      <w:r w:rsidRPr="00423B82">
        <w:t>Līdzīgi kā iepakojuma gadījumā, arī videi kaitīgas preces kā DRN objekts ir noteiktas ar mērķi motivēt komersantus nodrošināt ražotāju atbildības principa īstenošanu. DRN maksātajiem par videi kaitīgām precēm,  kas nodrošina videi kaitīgu preču atkritumu apsaimniekošanas sistēmas īstenošanu, vienojoties ar videi kaitīgo preču atkritumu apsaimniekotājiem vai pašiem slēdzot līgumus ar Valsts vides dienestu par šādu sistēmu īstenošanu, ir iespēja piemērot atbrīvojumu no DRN samaksas par videi kaitīgām precēm. Šie komersanti sedz videi kaitīgu preču atkritumu dalītās vākšanas, šķirošanas, pārstrādes vai reģenerācijas izmaksas, kā arī komunikācijas pasākumu izmaksas.</w:t>
      </w:r>
    </w:p>
    <w:p w14:paraId="63155047" w14:textId="77777777" w:rsidR="00423B82" w:rsidRPr="00423B82" w:rsidRDefault="00423B82" w:rsidP="00423B82">
      <w:pPr>
        <w:pStyle w:val="ListParagraph"/>
        <w:autoSpaceDE w:val="0"/>
        <w:autoSpaceDN w:val="0"/>
        <w:spacing w:before="0" w:beforeAutospacing="0" w:after="0" w:afterAutospacing="0"/>
        <w:ind w:left="1145"/>
        <w:jc w:val="both"/>
      </w:pPr>
    </w:p>
    <w:p w14:paraId="4B6EFB4C" w14:textId="77777777" w:rsidR="004C2FC8" w:rsidRDefault="004C2FC8" w:rsidP="004C2FC8">
      <w:pPr>
        <w:ind w:firstLine="709"/>
        <w:jc w:val="both"/>
        <w:rPr>
          <w:rFonts w:eastAsia="Times New Roman"/>
          <w:color w:val="000000"/>
          <w:szCs w:val="24"/>
          <w:lang w:eastAsia="lv-LV"/>
        </w:rPr>
      </w:pPr>
      <w:r w:rsidRPr="00302A13">
        <w:rPr>
          <w:rFonts w:eastAsia="Times New Roman"/>
          <w:color w:val="000000"/>
          <w:szCs w:val="24"/>
          <w:lang w:eastAsia="lv-LV"/>
        </w:rPr>
        <w:t>Lai efektivizētu nodokļa atbrīvojumu administrēšanu, no 2017.gada 1.janvāra Latvijas vides aizsardzības fonda administrācijas funkcijas attiecībā uz nodokļa atbrīvojumu piemērošanu tik</w:t>
      </w:r>
      <w:r>
        <w:rPr>
          <w:rFonts w:eastAsia="Times New Roman"/>
          <w:color w:val="000000"/>
          <w:szCs w:val="24"/>
          <w:lang w:eastAsia="lv-LV"/>
        </w:rPr>
        <w:t>a</w:t>
      </w:r>
      <w:r w:rsidRPr="00302A13">
        <w:rPr>
          <w:rFonts w:eastAsia="Times New Roman"/>
          <w:color w:val="000000"/>
          <w:szCs w:val="24"/>
          <w:lang w:eastAsia="lv-LV"/>
        </w:rPr>
        <w:t xml:space="preserve"> nodotas Valsts vides dienestam.</w:t>
      </w:r>
    </w:p>
    <w:p w14:paraId="7C94309E" w14:textId="77777777" w:rsidR="004C2FC8" w:rsidRPr="00302A13" w:rsidRDefault="004C2FC8" w:rsidP="004C2FC8">
      <w:pPr>
        <w:pStyle w:val="Heading3"/>
        <w:jc w:val="center"/>
        <w:rPr>
          <w:i/>
          <w:sz w:val="26"/>
          <w:szCs w:val="26"/>
        </w:rPr>
      </w:pPr>
      <w:bookmarkStart w:id="49" w:name="_Toc26198382"/>
      <w:r w:rsidRPr="00302A13">
        <w:rPr>
          <w:i/>
          <w:sz w:val="26"/>
          <w:szCs w:val="26"/>
        </w:rPr>
        <w:t>4.</w:t>
      </w:r>
      <w:r>
        <w:rPr>
          <w:i/>
          <w:sz w:val="26"/>
          <w:szCs w:val="26"/>
        </w:rPr>
        <w:t>7</w:t>
      </w:r>
      <w:r w:rsidRPr="00302A13">
        <w:rPr>
          <w:i/>
          <w:sz w:val="26"/>
          <w:szCs w:val="26"/>
        </w:rPr>
        <w:t>.2. Dabas resursu nodokļa atvieglojumu apmērs</w:t>
      </w:r>
      <w:bookmarkEnd w:id="49"/>
    </w:p>
    <w:p w14:paraId="5C1A0553" w14:textId="468D75D7" w:rsidR="004C2FC8" w:rsidRDefault="004C2FC8" w:rsidP="004C2FC8">
      <w:pPr>
        <w:spacing w:after="120"/>
        <w:ind w:firstLine="720"/>
        <w:jc w:val="both"/>
        <w:rPr>
          <w:rFonts w:eastAsia="Times New Roman" w:cs="Times New Roman"/>
          <w:szCs w:val="24"/>
          <w:lang w:eastAsia="lv-LV"/>
        </w:rPr>
      </w:pPr>
      <w:r w:rsidRPr="0023677B">
        <w:rPr>
          <w:rFonts w:eastAsia="Times New Roman" w:cs="Times New Roman"/>
          <w:szCs w:val="24"/>
          <w:lang w:eastAsia="lv-LV"/>
        </w:rPr>
        <w:t xml:space="preserve">DRN atbrīvojumu apmērs </w:t>
      </w:r>
      <w:r w:rsidRPr="00C85832">
        <w:rPr>
          <w:rFonts w:eastAsia="Times New Roman" w:cs="Times New Roman"/>
          <w:b/>
          <w:szCs w:val="24"/>
          <w:lang w:eastAsia="lv-LV"/>
        </w:rPr>
        <w:t>201</w:t>
      </w:r>
      <w:r>
        <w:rPr>
          <w:rFonts w:eastAsia="Times New Roman" w:cs="Times New Roman"/>
          <w:b/>
          <w:szCs w:val="24"/>
          <w:lang w:eastAsia="lv-LV"/>
        </w:rPr>
        <w:t>8</w:t>
      </w:r>
      <w:r w:rsidRPr="00C85832">
        <w:rPr>
          <w:rFonts w:eastAsia="Times New Roman" w:cs="Times New Roman"/>
          <w:b/>
          <w:szCs w:val="24"/>
          <w:lang w:eastAsia="lv-LV"/>
        </w:rPr>
        <w:t>.</w:t>
      </w:r>
      <w:r w:rsidRPr="00206196">
        <w:rPr>
          <w:rFonts w:eastAsia="Times New Roman" w:cs="Times New Roman"/>
          <w:b/>
          <w:szCs w:val="24"/>
          <w:lang w:eastAsia="lv-LV"/>
        </w:rPr>
        <w:t>gadā</w:t>
      </w:r>
      <w:r w:rsidRPr="00206196">
        <w:rPr>
          <w:rFonts w:eastAsia="Times New Roman" w:cs="Times New Roman"/>
          <w:szCs w:val="24"/>
          <w:lang w:eastAsia="lv-LV"/>
        </w:rPr>
        <w:t xml:space="preserve"> </w:t>
      </w:r>
      <w:r w:rsidRPr="001D3A78">
        <w:rPr>
          <w:rFonts w:eastAsia="Times New Roman" w:cs="Times New Roman"/>
          <w:szCs w:val="24"/>
          <w:lang w:eastAsia="lv-LV"/>
        </w:rPr>
        <w:t xml:space="preserve">bija </w:t>
      </w:r>
      <w:r w:rsidRPr="008C3690">
        <w:rPr>
          <w:rFonts w:eastAsia="Times New Roman" w:cs="Times New Roman"/>
          <w:b/>
          <w:bCs/>
          <w:szCs w:val="24"/>
          <w:lang w:eastAsia="lv-LV"/>
        </w:rPr>
        <w:t>2</w:t>
      </w:r>
      <w:r w:rsidRPr="00F341D8">
        <w:rPr>
          <w:rFonts w:eastAsia="Times New Roman" w:cs="Times New Roman"/>
          <w:b/>
          <w:bCs/>
          <w:szCs w:val="24"/>
          <w:lang w:eastAsia="lv-LV"/>
        </w:rPr>
        <w:t>11,2</w:t>
      </w:r>
      <w:r w:rsidRPr="00206196">
        <w:rPr>
          <w:rFonts w:eastAsia="Times New Roman" w:cs="Times New Roman"/>
          <w:szCs w:val="24"/>
          <w:lang w:eastAsia="lv-LV"/>
        </w:rPr>
        <w:t xml:space="preserve"> milj. </w:t>
      </w:r>
      <w:r w:rsidRPr="00206196">
        <w:rPr>
          <w:rFonts w:eastAsia="Times New Roman" w:cs="Times New Roman"/>
          <w:i/>
          <w:szCs w:val="24"/>
          <w:lang w:eastAsia="lv-LV"/>
        </w:rPr>
        <w:t>euro</w:t>
      </w:r>
      <w:r w:rsidRPr="001D3A78">
        <w:rPr>
          <w:rFonts w:eastAsia="Times New Roman" w:cs="Times New Roman"/>
          <w:szCs w:val="24"/>
          <w:lang w:eastAsia="lv-LV"/>
        </w:rPr>
        <w:t xml:space="preserve">, kas ir </w:t>
      </w:r>
      <w:r w:rsidRPr="008C3690">
        <w:rPr>
          <w:rFonts w:eastAsia="Times New Roman" w:cs="Times New Roman"/>
          <w:b/>
          <w:szCs w:val="24"/>
          <w:lang w:eastAsia="lv-LV"/>
        </w:rPr>
        <w:t>0,7</w:t>
      </w:r>
      <w:r w:rsidRPr="00F341D8">
        <w:rPr>
          <w:rFonts w:eastAsia="Times New Roman" w:cs="Times New Roman"/>
          <w:b/>
          <w:szCs w:val="24"/>
          <w:lang w:eastAsia="lv-LV"/>
        </w:rPr>
        <w:t>2</w:t>
      </w:r>
      <w:r w:rsidRPr="00206196">
        <w:rPr>
          <w:rFonts w:eastAsia="Times New Roman" w:cs="Times New Roman"/>
          <w:b/>
          <w:szCs w:val="24"/>
          <w:lang w:eastAsia="lv-LV"/>
        </w:rPr>
        <w:t>%</w:t>
      </w:r>
      <w:r w:rsidRPr="00206196">
        <w:rPr>
          <w:rFonts w:eastAsia="Times New Roman" w:cs="Times New Roman"/>
          <w:szCs w:val="24"/>
          <w:lang w:eastAsia="lv-LV"/>
        </w:rPr>
        <w:t xml:space="preserve"> no IKP un </w:t>
      </w:r>
      <w:r w:rsidRPr="001D3A78">
        <w:rPr>
          <w:rFonts w:eastAsia="Times New Roman" w:cs="Times New Roman"/>
          <w:bCs/>
          <w:color w:val="000000"/>
          <w:szCs w:val="24"/>
          <w:lang w:eastAsia="lv-LV"/>
        </w:rPr>
        <w:t xml:space="preserve">par </w:t>
      </w:r>
      <w:r w:rsidRPr="00F341D8">
        <w:rPr>
          <w:rFonts w:eastAsia="Times New Roman" w:cs="Times New Roman"/>
          <w:b/>
          <w:bCs/>
          <w:color w:val="000000"/>
          <w:szCs w:val="24"/>
          <w:lang w:eastAsia="lv-LV"/>
        </w:rPr>
        <w:t>7</w:t>
      </w:r>
      <w:r w:rsidRPr="00206196">
        <w:rPr>
          <w:rFonts w:eastAsia="Times New Roman" w:cs="Times New Roman"/>
          <w:b/>
          <w:bCs/>
          <w:color w:val="000000"/>
          <w:szCs w:val="24"/>
          <w:lang w:eastAsia="lv-LV"/>
        </w:rPr>
        <w:t xml:space="preserve"> reizēm </w:t>
      </w:r>
      <w:r w:rsidRPr="001D3A78">
        <w:rPr>
          <w:rFonts w:eastAsia="Times New Roman" w:cs="Times New Roman"/>
          <w:bCs/>
          <w:color w:val="000000"/>
          <w:szCs w:val="24"/>
          <w:lang w:eastAsia="lv-LV"/>
        </w:rPr>
        <w:t xml:space="preserve">lielāks nekā kopējie DRN ieņēmumi. </w:t>
      </w:r>
      <w:r w:rsidRPr="008C3690">
        <w:rPr>
          <w:rFonts w:eastAsia="Times New Roman" w:cs="Times New Roman"/>
          <w:szCs w:val="24"/>
          <w:lang w:eastAsia="lv-LV"/>
        </w:rPr>
        <w:t>Salīdzinājumā ar 201</w:t>
      </w:r>
      <w:r>
        <w:rPr>
          <w:rFonts w:eastAsia="Times New Roman" w:cs="Times New Roman"/>
          <w:szCs w:val="24"/>
          <w:lang w:eastAsia="lv-LV"/>
        </w:rPr>
        <w:t>7</w:t>
      </w:r>
      <w:r w:rsidRPr="00206196">
        <w:rPr>
          <w:rFonts w:eastAsia="Times New Roman" w:cs="Times New Roman"/>
          <w:szCs w:val="24"/>
          <w:lang w:eastAsia="lv-LV"/>
        </w:rPr>
        <w:t xml:space="preserve">.gadu piemērotais atbrīvojuma apmērs ir palielinājies par </w:t>
      </w:r>
      <w:r>
        <w:rPr>
          <w:rFonts w:eastAsia="Times New Roman" w:cs="Times New Roman"/>
          <w:szCs w:val="24"/>
          <w:lang w:eastAsia="lv-LV"/>
        </w:rPr>
        <w:t>7,69</w:t>
      </w:r>
      <w:r w:rsidRPr="00206196">
        <w:rPr>
          <w:rFonts w:eastAsia="Times New Roman" w:cs="Times New Roman"/>
          <w:szCs w:val="24"/>
          <w:lang w:eastAsia="lv-LV"/>
        </w:rPr>
        <w:t xml:space="preserve"> milj. </w:t>
      </w:r>
      <w:r w:rsidRPr="00206196">
        <w:rPr>
          <w:rFonts w:eastAsia="Times New Roman" w:cs="Times New Roman"/>
          <w:i/>
          <w:szCs w:val="24"/>
          <w:lang w:eastAsia="lv-LV"/>
        </w:rPr>
        <w:t>euro</w:t>
      </w:r>
      <w:r w:rsidRPr="001D3A78">
        <w:rPr>
          <w:rFonts w:eastAsia="Times New Roman" w:cs="Times New Roman"/>
          <w:szCs w:val="24"/>
          <w:lang w:eastAsia="lv-LV"/>
        </w:rPr>
        <w:t xml:space="preserve"> jeb </w:t>
      </w:r>
      <w:r>
        <w:rPr>
          <w:rFonts w:eastAsia="Times New Roman" w:cs="Times New Roman"/>
          <w:szCs w:val="24"/>
          <w:lang w:eastAsia="lv-LV"/>
        </w:rPr>
        <w:t>3</w:t>
      </w:r>
      <w:r w:rsidRPr="00206196">
        <w:rPr>
          <w:rFonts w:eastAsia="Times New Roman" w:cs="Times New Roman"/>
          <w:szCs w:val="24"/>
          <w:lang w:eastAsia="lv-LV"/>
        </w:rPr>
        <w:t>,</w:t>
      </w:r>
      <w:r>
        <w:rPr>
          <w:rFonts w:eastAsia="Times New Roman" w:cs="Times New Roman"/>
          <w:szCs w:val="24"/>
          <w:lang w:eastAsia="lv-LV"/>
        </w:rPr>
        <w:t>8</w:t>
      </w:r>
      <w:r w:rsidRPr="00206196">
        <w:rPr>
          <w:rFonts w:eastAsia="Times New Roman" w:cs="Times New Roman"/>
          <w:szCs w:val="24"/>
          <w:lang w:eastAsia="lv-LV"/>
        </w:rPr>
        <w:t>%.</w:t>
      </w:r>
    </w:p>
    <w:p w14:paraId="3BEE90B2" w14:textId="4CB73D40" w:rsidR="004C4C4E" w:rsidRDefault="004C4C4E" w:rsidP="004C2FC8">
      <w:pPr>
        <w:spacing w:after="120"/>
        <w:ind w:firstLine="720"/>
        <w:jc w:val="both"/>
        <w:rPr>
          <w:rFonts w:eastAsia="Times New Roman" w:cs="Times New Roman"/>
          <w:szCs w:val="24"/>
          <w:lang w:eastAsia="lv-LV"/>
        </w:rPr>
      </w:pPr>
    </w:p>
    <w:p w14:paraId="2CB5996B" w14:textId="661759D4" w:rsidR="004C4C4E" w:rsidRDefault="004C4C4E" w:rsidP="004C2FC8">
      <w:pPr>
        <w:spacing w:after="120"/>
        <w:ind w:firstLine="720"/>
        <w:jc w:val="both"/>
        <w:rPr>
          <w:rFonts w:eastAsia="Times New Roman" w:cs="Times New Roman"/>
          <w:szCs w:val="24"/>
          <w:lang w:eastAsia="lv-LV"/>
        </w:rPr>
      </w:pPr>
    </w:p>
    <w:p w14:paraId="28DE0996" w14:textId="3CBB964B" w:rsidR="004C4C4E" w:rsidRDefault="004C4C4E" w:rsidP="004C2FC8">
      <w:pPr>
        <w:spacing w:after="120"/>
        <w:ind w:firstLine="720"/>
        <w:jc w:val="both"/>
        <w:rPr>
          <w:rFonts w:eastAsia="Times New Roman" w:cs="Times New Roman"/>
          <w:szCs w:val="24"/>
          <w:lang w:eastAsia="lv-LV"/>
        </w:rPr>
      </w:pPr>
    </w:p>
    <w:p w14:paraId="038184C1" w14:textId="5D1436EE" w:rsidR="004C4C4E" w:rsidRDefault="004C4C4E" w:rsidP="004C2FC8">
      <w:pPr>
        <w:spacing w:after="120"/>
        <w:ind w:firstLine="720"/>
        <w:jc w:val="both"/>
        <w:rPr>
          <w:rFonts w:eastAsia="Times New Roman" w:cs="Times New Roman"/>
          <w:szCs w:val="24"/>
          <w:lang w:eastAsia="lv-LV"/>
        </w:rPr>
      </w:pPr>
    </w:p>
    <w:p w14:paraId="6B8C2DB0" w14:textId="2635065E" w:rsidR="004C4C4E" w:rsidRDefault="004C4C4E" w:rsidP="004C2FC8">
      <w:pPr>
        <w:spacing w:after="120"/>
        <w:ind w:firstLine="720"/>
        <w:jc w:val="both"/>
        <w:rPr>
          <w:rFonts w:eastAsia="Times New Roman" w:cs="Times New Roman"/>
          <w:szCs w:val="24"/>
          <w:lang w:eastAsia="lv-LV"/>
        </w:rPr>
      </w:pPr>
    </w:p>
    <w:p w14:paraId="5B42082F" w14:textId="58FAC2DE" w:rsidR="004C4C4E" w:rsidRDefault="004C4C4E" w:rsidP="004C2FC8">
      <w:pPr>
        <w:spacing w:after="120"/>
        <w:ind w:firstLine="720"/>
        <w:jc w:val="both"/>
        <w:rPr>
          <w:rFonts w:eastAsia="Times New Roman" w:cs="Times New Roman"/>
          <w:szCs w:val="24"/>
          <w:lang w:eastAsia="lv-LV"/>
        </w:rPr>
      </w:pPr>
    </w:p>
    <w:p w14:paraId="271291E5" w14:textId="2F19230F" w:rsidR="004C4C4E" w:rsidRDefault="004C4C4E" w:rsidP="004C2FC8">
      <w:pPr>
        <w:spacing w:after="120"/>
        <w:ind w:firstLine="720"/>
        <w:jc w:val="both"/>
        <w:rPr>
          <w:rFonts w:eastAsia="Times New Roman" w:cs="Times New Roman"/>
          <w:szCs w:val="24"/>
          <w:lang w:eastAsia="lv-LV"/>
        </w:rPr>
      </w:pPr>
    </w:p>
    <w:p w14:paraId="7262C772" w14:textId="50F64A8D" w:rsidR="004C4C4E" w:rsidRDefault="004C4C4E" w:rsidP="004C2FC8">
      <w:pPr>
        <w:spacing w:after="120"/>
        <w:ind w:firstLine="720"/>
        <w:jc w:val="both"/>
        <w:rPr>
          <w:rFonts w:eastAsia="Times New Roman" w:cs="Times New Roman"/>
          <w:szCs w:val="24"/>
          <w:lang w:eastAsia="lv-LV"/>
        </w:rPr>
      </w:pPr>
    </w:p>
    <w:p w14:paraId="1396ED40" w14:textId="207AAB11" w:rsidR="004C4C4E" w:rsidRDefault="004C4C4E" w:rsidP="004C2FC8">
      <w:pPr>
        <w:spacing w:after="120"/>
        <w:ind w:firstLine="720"/>
        <w:jc w:val="both"/>
        <w:rPr>
          <w:rFonts w:eastAsia="Times New Roman" w:cs="Times New Roman"/>
          <w:szCs w:val="24"/>
          <w:lang w:eastAsia="lv-LV"/>
        </w:rPr>
      </w:pPr>
    </w:p>
    <w:p w14:paraId="1D016BC4" w14:textId="1AE82E6A" w:rsidR="004C4C4E" w:rsidRDefault="004C4C4E" w:rsidP="004C2FC8">
      <w:pPr>
        <w:spacing w:after="120"/>
        <w:ind w:firstLine="720"/>
        <w:jc w:val="both"/>
        <w:rPr>
          <w:rFonts w:eastAsia="Times New Roman" w:cs="Times New Roman"/>
          <w:szCs w:val="24"/>
          <w:lang w:eastAsia="lv-LV"/>
        </w:rPr>
      </w:pPr>
    </w:p>
    <w:p w14:paraId="5849671B" w14:textId="77777777" w:rsidR="004C4C4E" w:rsidRDefault="004C4C4E" w:rsidP="004C2FC8">
      <w:pPr>
        <w:spacing w:after="120"/>
        <w:ind w:firstLine="720"/>
        <w:jc w:val="both"/>
        <w:rPr>
          <w:rFonts w:eastAsia="Times New Roman" w:cs="Times New Roman"/>
          <w:szCs w:val="24"/>
          <w:lang w:eastAsia="lv-LV"/>
        </w:rPr>
      </w:pPr>
    </w:p>
    <w:p w14:paraId="49B651E9" w14:textId="2214892D" w:rsidR="004C2FC8" w:rsidRPr="009C147B" w:rsidRDefault="009634B5" w:rsidP="004C2FC8">
      <w:pPr>
        <w:ind w:firstLine="720"/>
        <w:jc w:val="right"/>
        <w:rPr>
          <w:rFonts w:eastAsia="Times New Roman" w:cs="Times New Roman"/>
          <w:bCs/>
          <w:color w:val="000000"/>
          <w:szCs w:val="24"/>
          <w:lang w:eastAsia="lv-LV"/>
        </w:rPr>
      </w:pPr>
      <w:r w:rsidRPr="009634B5">
        <w:rPr>
          <w:rFonts w:eastAsia="Times New Roman" w:cs="Times New Roman"/>
          <w:bCs/>
          <w:color w:val="000000"/>
          <w:szCs w:val="24"/>
          <w:lang w:eastAsia="lv-LV"/>
        </w:rPr>
        <w:lastRenderedPageBreak/>
        <w:t>19</w:t>
      </w:r>
      <w:r w:rsidR="004C2FC8" w:rsidRPr="009634B5">
        <w:rPr>
          <w:rFonts w:eastAsia="Times New Roman" w:cs="Times New Roman"/>
          <w:bCs/>
          <w:color w:val="000000"/>
          <w:szCs w:val="24"/>
          <w:lang w:eastAsia="lv-LV"/>
        </w:rPr>
        <w:t>.</w:t>
      </w:r>
      <w:r w:rsidR="004C2FC8" w:rsidRPr="009C147B">
        <w:rPr>
          <w:rFonts w:eastAsia="Times New Roman" w:cs="Times New Roman"/>
          <w:bCs/>
          <w:color w:val="000000"/>
          <w:szCs w:val="24"/>
          <w:lang w:eastAsia="lv-LV"/>
        </w:rPr>
        <w:t>tabula</w:t>
      </w:r>
    </w:p>
    <w:p w14:paraId="72712771" w14:textId="601B8B8F" w:rsidR="004C2FC8" w:rsidRPr="009C147B" w:rsidRDefault="004C2FC8" w:rsidP="004C2FC8">
      <w:pPr>
        <w:spacing w:after="120"/>
        <w:jc w:val="center"/>
        <w:rPr>
          <w:rFonts w:cs="Times New Roman"/>
          <w:b/>
          <w:sz w:val="22"/>
        </w:rPr>
      </w:pPr>
      <w:r w:rsidRPr="009C147B">
        <w:rPr>
          <w:rFonts w:cs="Times New Roman"/>
          <w:b/>
          <w:sz w:val="22"/>
        </w:rPr>
        <w:t>DRN atbrīvojumu apmērs 201</w:t>
      </w:r>
      <w:r>
        <w:rPr>
          <w:rFonts w:cs="Times New Roman"/>
          <w:b/>
          <w:sz w:val="22"/>
        </w:rPr>
        <w:t>6</w:t>
      </w:r>
      <w:r w:rsidRPr="009C147B">
        <w:rPr>
          <w:rFonts w:cs="Times New Roman"/>
          <w:b/>
          <w:sz w:val="22"/>
        </w:rPr>
        <w:t>. – 201</w:t>
      </w:r>
      <w:r>
        <w:rPr>
          <w:rFonts w:cs="Times New Roman"/>
          <w:b/>
          <w:sz w:val="22"/>
        </w:rPr>
        <w:t>8</w:t>
      </w:r>
      <w:r w:rsidRPr="009C147B">
        <w:rPr>
          <w:rFonts w:cs="Times New Roman"/>
          <w:b/>
          <w:sz w:val="22"/>
        </w:rPr>
        <w:t>.gadā</w:t>
      </w:r>
      <w:r w:rsidR="00423B82" w:rsidRPr="00423B82">
        <w:rPr>
          <w:rFonts w:cs="Times New Roman"/>
          <w:sz w:val="22"/>
          <w:vertAlign w:val="superscript"/>
        </w:rPr>
        <w:t>1</w:t>
      </w:r>
    </w:p>
    <w:tbl>
      <w:tblPr>
        <w:tblW w:w="8642" w:type="dxa"/>
        <w:tblInd w:w="-10" w:type="dxa"/>
        <w:tblLayout w:type="fixed"/>
        <w:tblLook w:val="04A0" w:firstRow="1" w:lastRow="0" w:firstColumn="1" w:lastColumn="0" w:noHBand="0" w:noVBand="1"/>
      </w:tblPr>
      <w:tblGrid>
        <w:gridCol w:w="3539"/>
        <w:gridCol w:w="709"/>
        <w:gridCol w:w="709"/>
        <w:gridCol w:w="708"/>
        <w:gridCol w:w="709"/>
        <w:gridCol w:w="709"/>
        <w:gridCol w:w="850"/>
        <w:gridCol w:w="709"/>
      </w:tblGrid>
      <w:tr w:rsidR="004C2FC8" w:rsidRPr="00FD0480" w14:paraId="6CF158DC" w14:textId="77777777" w:rsidTr="004C2FC8">
        <w:trPr>
          <w:trHeight w:val="97"/>
        </w:trPr>
        <w:tc>
          <w:tcPr>
            <w:tcW w:w="3539" w:type="dxa"/>
            <w:vMerge w:val="restart"/>
            <w:tcBorders>
              <w:top w:val="single" w:sz="12" w:space="0" w:color="auto"/>
              <w:left w:val="single" w:sz="12" w:space="0" w:color="auto"/>
              <w:bottom w:val="single" w:sz="4" w:space="0" w:color="FFFFFF" w:themeColor="background1"/>
              <w:right w:val="single" w:sz="4" w:space="0" w:color="FFFFFF" w:themeColor="background1"/>
            </w:tcBorders>
            <w:shd w:val="clear" w:color="auto" w:fill="002060"/>
            <w:noWrap/>
            <w:vAlign w:val="center"/>
            <w:hideMark/>
          </w:tcPr>
          <w:p w14:paraId="7A03050C" w14:textId="77777777" w:rsidR="004C2FC8" w:rsidRPr="00FD0480" w:rsidRDefault="004C2FC8" w:rsidP="004C2FC8">
            <w:pPr>
              <w:jc w:val="center"/>
              <w:rPr>
                <w:rFonts w:eastAsia="Times New Roman" w:cs="Times New Roman"/>
                <w:b/>
                <w:bCs/>
                <w:color w:val="FFFFFF" w:themeColor="background1"/>
                <w:sz w:val="20"/>
                <w:szCs w:val="20"/>
                <w:lang w:eastAsia="lv-LV"/>
              </w:rPr>
            </w:pPr>
            <w:r w:rsidRPr="00870785">
              <w:rPr>
                <w:b/>
                <w:bCs/>
                <w:sz w:val="20"/>
                <w:szCs w:val="20"/>
                <w:u w:color="00B050"/>
              </w:rPr>
              <w:t>Nodokļa atvieglojums</w:t>
            </w:r>
          </w:p>
        </w:tc>
        <w:tc>
          <w:tcPr>
            <w:tcW w:w="709"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60E585E2" w14:textId="77777777" w:rsidR="004C2FC8" w:rsidRPr="00FD0480" w:rsidRDefault="004C2FC8" w:rsidP="004C2FC8">
            <w:pPr>
              <w:jc w:val="center"/>
              <w:rPr>
                <w:rFonts w:eastAsia="Times New Roman" w:cs="Times New Roman"/>
                <w:b/>
                <w:bCs/>
                <w:color w:val="FFFFFF" w:themeColor="background1"/>
                <w:sz w:val="20"/>
                <w:szCs w:val="20"/>
                <w:lang w:eastAsia="lv-LV"/>
              </w:rPr>
            </w:pPr>
            <w:r w:rsidRPr="00FD0480">
              <w:rPr>
                <w:rFonts w:eastAsia="Times New Roman" w:cs="Times New Roman"/>
                <w:b/>
                <w:bCs/>
                <w:color w:val="FFFFFF" w:themeColor="background1"/>
                <w:sz w:val="20"/>
                <w:szCs w:val="20"/>
                <w:lang w:eastAsia="lv-LV"/>
              </w:rPr>
              <w:t>201</w:t>
            </w:r>
            <w:r>
              <w:rPr>
                <w:rFonts w:eastAsia="Times New Roman" w:cs="Times New Roman"/>
                <w:b/>
                <w:bCs/>
                <w:color w:val="FFFFFF" w:themeColor="background1"/>
                <w:sz w:val="20"/>
                <w:szCs w:val="20"/>
                <w:lang w:eastAsia="lv-LV"/>
              </w:rPr>
              <w:t>6</w:t>
            </w:r>
          </w:p>
        </w:tc>
        <w:tc>
          <w:tcPr>
            <w:tcW w:w="709"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604E17ED" w14:textId="77777777" w:rsidR="004C2FC8" w:rsidRPr="00FD0480" w:rsidRDefault="004C2FC8" w:rsidP="004C2FC8">
            <w:pPr>
              <w:jc w:val="center"/>
              <w:rPr>
                <w:rFonts w:eastAsia="Times New Roman" w:cs="Times New Roman"/>
                <w:b/>
                <w:bCs/>
                <w:color w:val="FFFFFF" w:themeColor="background1"/>
                <w:sz w:val="20"/>
                <w:szCs w:val="20"/>
                <w:lang w:eastAsia="lv-LV"/>
              </w:rPr>
            </w:pPr>
            <w:r w:rsidRPr="00FD0480">
              <w:rPr>
                <w:rFonts w:eastAsia="Times New Roman" w:cs="Times New Roman"/>
                <w:b/>
                <w:bCs/>
                <w:color w:val="FFFFFF" w:themeColor="background1"/>
                <w:sz w:val="20"/>
                <w:szCs w:val="20"/>
                <w:lang w:eastAsia="lv-LV"/>
              </w:rPr>
              <w:t>201</w:t>
            </w:r>
            <w:r>
              <w:rPr>
                <w:rFonts w:eastAsia="Times New Roman" w:cs="Times New Roman"/>
                <w:b/>
                <w:bCs/>
                <w:color w:val="FFFFFF" w:themeColor="background1"/>
                <w:sz w:val="20"/>
                <w:szCs w:val="20"/>
                <w:lang w:eastAsia="lv-LV"/>
              </w:rPr>
              <w:t>7</w:t>
            </w:r>
          </w:p>
        </w:tc>
        <w:tc>
          <w:tcPr>
            <w:tcW w:w="708" w:type="dxa"/>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2EF8BD5C" w14:textId="77777777" w:rsidR="004C2FC8" w:rsidRPr="00FD0480" w:rsidRDefault="004C2FC8" w:rsidP="004C2FC8">
            <w:pPr>
              <w:jc w:val="center"/>
              <w:rPr>
                <w:rFonts w:eastAsia="Times New Roman" w:cs="Times New Roman"/>
                <w:b/>
                <w:bCs/>
                <w:color w:val="FFFFFF" w:themeColor="background1"/>
                <w:sz w:val="20"/>
                <w:szCs w:val="20"/>
                <w:lang w:eastAsia="lv-LV"/>
              </w:rPr>
            </w:pPr>
            <w:r w:rsidRPr="00FD0480">
              <w:rPr>
                <w:rFonts w:eastAsia="Times New Roman" w:cs="Times New Roman"/>
                <w:i/>
                <w:iCs/>
                <w:color w:val="FFFFFF" w:themeColor="background1"/>
                <w:sz w:val="20"/>
                <w:szCs w:val="20"/>
                <w:lang w:eastAsia="lv-LV"/>
              </w:rPr>
              <w:t>% pret iepr. gadu</w:t>
            </w:r>
          </w:p>
        </w:tc>
        <w:tc>
          <w:tcPr>
            <w:tcW w:w="2977" w:type="dxa"/>
            <w:gridSpan w:val="4"/>
            <w:tcBorders>
              <w:top w:val="single" w:sz="12" w:space="0" w:color="auto"/>
              <w:left w:val="single" w:sz="4" w:space="0" w:color="FFFFFF" w:themeColor="background1"/>
              <w:bottom w:val="single" w:sz="4" w:space="0" w:color="FFFFFF" w:themeColor="background1"/>
              <w:right w:val="single" w:sz="12" w:space="0" w:color="auto"/>
            </w:tcBorders>
            <w:shd w:val="clear" w:color="auto" w:fill="002060"/>
            <w:noWrap/>
            <w:vAlign w:val="center"/>
            <w:hideMark/>
          </w:tcPr>
          <w:p w14:paraId="1785393B" w14:textId="77777777" w:rsidR="004C2FC8" w:rsidRPr="00FD0480" w:rsidRDefault="004C2FC8" w:rsidP="004C2FC8">
            <w:pPr>
              <w:jc w:val="center"/>
              <w:rPr>
                <w:rFonts w:eastAsia="Times New Roman" w:cs="Times New Roman"/>
                <w:b/>
                <w:bCs/>
                <w:color w:val="FFFFFF" w:themeColor="background1"/>
                <w:sz w:val="20"/>
                <w:szCs w:val="20"/>
                <w:lang w:eastAsia="lv-LV"/>
              </w:rPr>
            </w:pPr>
            <w:r w:rsidRPr="00FD0480">
              <w:rPr>
                <w:rFonts w:eastAsia="Times New Roman" w:cs="Times New Roman"/>
                <w:b/>
                <w:bCs/>
                <w:color w:val="FFFFFF" w:themeColor="background1"/>
                <w:sz w:val="20"/>
                <w:szCs w:val="20"/>
                <w:lang w:eastAsia="lv-LV"/>
              </w:rPr>
              <w:t>201</w:t>
            </w:r>
            <w:r>
              <w:rPr>
                <w:rFonts w:eastAsia="Times New Roman" w:cs="Times New Roman"/>
                <w:b/>
                <w:bCs/>
                <w:color w:val="FFFFFF" w:themeColor="background1"/>
                <w:sz w:val="20"/>
                <w:szCs w:val="20"/>
                <w:lang w:eastAsia="lv-LV"/>
              </w:rPr>
              <w:t>8</w:t>
            </w:r>
          </w:p>
        </w:tc>
      </w:tr>
      <w:tr w:rsidR="004C2FC8" w:rsidRPr="00FD0480" w14:paraId="7BC5E8F6" w14:textId="77777777" w:rsidTr="004C2FC8">
        <w:trPr>
          <w:trHeight w:val="840"/>
        </w:trPr>
        <w:tc>
          <w:tcPr>
            <w:tcW w:w="3539" w:type="dxa"/>
            <w:vMerge/>
            <w:tcBorders>
              <w:top w:val="single" w:sz="4" w:space="0" w:color="FFFFFF" w:themeColor="background1"/>
              <w:left w:val="single" w:sz="12" w:space="0" w:color="auto"/>
              <w:bottom w:val="single" w:sz="12" w:space="0" w:color="auto"/>
              <w:right w:val="single" w:sz="4" w:space="0" w:color="FFFFFF" w:themeColor="background1"/>
            </w:tcBorders>
            <w:shd w:val="clear" w:color="auto" w:fill="002060"/>
            <w:vAlign w:val="center"/>
            <w:hideMark/>
          </w:tcPr>
          <w:p w14:paraId="01EAD441" w14:textId="77777777" w:rsidR="004C2FC8" w:rsidRPr="00FD0480" w:rsidRDefault="004C2FC8" w:rsidP="004C2FC8">
            <w:pPr>
              <w:rPr>
                <w:rFonts w:eastAsia="Times New Roman" w:cs="Times New Roman"/>
                <w:b/>
                <w:bCs/>
                <w:color w:val="FFFFFF" w:themeColor="background1"/>
                <w:sz w:val="20"/>
                <w:szCs w:val="20"/>
                <w:lang w:eastAsia="lv-LV"/>
              </w:rPr>
            </w:pPr>
          </w:p>
        </w:tc>
        <w:tc>
          <w:tcPr>
            <w:tcW w:w="1418" w:type="dxa"/>
            <w:gridSpan w:val="2"/>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28DD7D7C" w14:textId="77777777" w:rsidR="004C2FC8" w:rsidRPr="00FD0480" w:rsidRDefault="004C2FC8" w:rsidP="004C2FC8">
            <w:pPr>
              <w:jc w:val="center"/>
              <w:rPr>
                <w:rFonts w:eastAsia="Times New Roman" w:cs="Times New Roman"/>
                <w:b/>
                <w:bCs/>
                <w:color w:val="FFFFFF" w:themeColor="background1"/>
                <w:sz w:val="20"/>
                <w:szCs w:val="20"/>
                <w:lang w:eastAsia="lv-LV"/>
              </w:rPr>
            </w:pPr>
            <w:r w:rsidRPr="00FD0480">
              <w:rPr>
                <w:rFonts w:eastAsia="Times New Roman" w:cs="Times New Roman"/>
                <w:b/>
                <w:bCs/>
                <w:color w:val="FFFFFF" w:themeColor="background1"/>
                <w:sz w:val="20"/>
                <w:szCs w:val="20"/>
                <w:lang w:eastAsia="lv-LV"/>
              </w:rPr>
              <w:t xml:space="preserve">Milj. </w:t>
            </w:r>
            <w:r w:rsidRPr="00FD0480">
              <w:rPr>
                <w:rFonts w:eastAsia="Times New Roman" w:cs="Times New Roman"/>
                <w:b/>
                <w:bCs/>
                <w:i/>
                <w:iCs/>
                <w:color w:val="FFFFFF" w:themeColor="background1"/>
                <w:sz w:val="20"/>
                <w:szCs w:val="20"/>
                <w:lang w:eastAsia="lv-LV"/>
              </w:rPr>
              <w:t>euro</w:t>
            </w:r>
          </w:p>
        </w:tc>
        <w:tc>
          <w:tcPr>
            <w:tcW w:w="708" w:type="dxa"/>
            <w:vMerge/>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5423B68B" w14:textId="77777777" w:rsidR="004C2FC8" w:rsidRPr="00FD0480" w:rsidRDefault="004C2FC8" w:rsidP="004C2FC8">
            <w:pPr>
              <w:jc w:val="center"/>
              <w:rPr>
                <w:rFonts w:eastAsia="Times New Roman" w:cs="Times New Roman"/>
                <w:i/>
                <w:iCs/>
                <w:color w:val="FFFFFF" w:themeColor="background1"/>
                <w:sz w:val="20"/>
                <w:szCs w:val="20"/>
                <w:lang w:eastAsia="lv-LV"/>
              </w:rPr>
            </w:pP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791EE1B0" w14:textId="77777777" w:rsidR="004C2FC8" w:rsidRPr="00FD0480" w:rsidRDefault="004C2FC8" w:rsidP="004C2FC8">
            <w:pPr>
              <w:jc w:val="center"/>
              <w:rPr>
                <w:rFonts w:eastAsia="Times New Roman" w:cs="Times New Roman"/>
                <w:b/>
                <w:bCs/>
                <w:color w:val="FFFFFF" w:themeColor="background1"/>
                <w:sz w:val="20"/>
                <w:szCs w:val="20"/>
                <w:lang w:eastAsia="lv-LV"/>
              </w:rPr>
            </w:pPr>
            <w:r w:rsidRPr="00FD0480">
              <w:rPr>
                <w:rFonts w:eastAsia="Times New Roman" w:cs="Times New Roman"/>
                <w:b/>
                <w:bCs/>
                <w:color w:val="FFFFFF" w:themeColor="background1"/>
                <w:sz w:val="20"/>
                <w:szCs w:val="20"/>
                <w:lang w:eastAsia="lv-LV"/>
              </w:rPr>
              <w:t xml:space="preserve">Milj. </w:t>
            </w:r>
            <w:r w:rsidRPr="00FD0480">
              <w:rPr>
                <w:rFonts w:eastAsia="Times New Roman" w:cs="Times New Roman"/>
                <w:b/>
                <w:bCs/>
                <w:i/>
                <w:iCs/>
                <w:color w:val="FFFFFF" w:themeColor="background1"/>
                <w:sz w:val="20"/>
                <w:szCs w:val="20"/>
                <w:lang w:eastAsia="lv-LV"/>
              </w:rPr>
              <w:t>euro</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30C50C0F" w14:textId="77777777" w:rsidR="004C2FC8" w:rsidRPr="00FD0480" w:rsidRDefault="004C2FC8" w:rsidP="004C2FC8">
            <w:pPr>
              <w:jc w:val="center"/>
              <w:rPr>
                <w:rFonts w:eastAsia="Times New Roman" w:cs="Times New Roman"/>
                <w:i/>
                <w:iCs/>
                <w:color w:val="FFFFFF" w:themeColor="background1"/>
                <w:sz w:val="20"/>
                <w:szCs w:val="20"/>
                <w:lang w:eastAsia="lv-LV"/>
              </w:rPr>
            </w:pPr>
            <w:r w:rsidRPr="00FD0480">
              <w:rPr>
                <w:rFonts w:eastAsia="Times New Roman" w:cs="Times New Roman"/>
                <w:i/>
                <w:iCs/>
                <w:color w:val="FFFFFF" w:themeColor="background1"/>
                <w:sz w:val="20"/>
                <w:szCs w:val="20"/>
                <w:lang w:eastAsia="lv-LV"/>
              </w:rPr>
              <w:t>% pret iepr. gadu</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126C5D50" w14:textId="77777777" w:rsidR="004C2FC8" w:rsidRPr="00FD0480" w:rsidRDefault="004C2FC8" w:rsidP="004C2FC8">
            <w:pPr>
              <w:jc w:val="center"/>
              <w:rPr>
                <w:rFonts w:eastAsia="Times New Roman" w:cs="Times New Roman"/>
                <w:i/>
                <w:iCs/>
                <w:color w:val="FFFFFF" w:themeColor="background1"/>
                <w:sz w:val="20"/>
                <w:szCs w:val="20"/>
                <w:lang w:eastAsia="lv-LV"/>
              </w:rPr>
            </w:pPr>
            <w:r w:rsidRPr="00FD0480">
              <w:rPr>
                <w:rFonts w:eastAsia="Times New Roman" w:cs="Times New Roman"/>
                <w:i/>
                <w:iCs/>
                <w:color w:val="FFFFFF" w:themeColor="background1"/>
                <w:sz w:val="20"/>
                <w:szCs w:val="20"/>
                <w:lang w:eastAsia="lv-LV"/>
              </w:rPr>
              <w:t>% pret DRN ieņēm.</w:t>
            </w:r>
          </w:p>
        </w:tc>
        <w:tc>
          <w:tcPr>
            <w:tcW w:w="709" w:type="dxa"/>
            <w:tcBorders>
              <w:top w:val="single" w:sz="4" w:space="0" w:color="FFFFFF" w:themeColor="background1"/>
              <w:left w:val="single" w:sz="4" w:space="0" w:color="FFFFFF" w:themeColor="background1"/>
              <w:bottom w:val="single" w:sz="12" w:space="0" w:color="auto"/>
              <w:right w:val="single" w:sz="12" w:space="0" w:color="auto"/>
            </w:tcBorders>
            <w:shd w:val="clear" w:color="auto" w:fill="002060"/>
            <w:vAlign w:val="center"/>
            <w:hideMark/>
          </w:tcPr>
          <w:p w14:paraId="624492F0" w14:textId="77777777" w:rsidR="004C2FC8" w:rsidRPr="00FD0480" w:rsidRDefault="004C2FC8" w:rsidP="004C2FC8">
            <w:pPr>
              <w:jc w:val="center"/>
              <w:rPr>
                <w:rFonts w:eastAsia="Times New Roman" w:cs="Times New Roman"/>
                <w:i/>
                <w:iCs/>
                <w:color w:val="FFFFFF" w:themeColor="background1"/>
                <w:sz w:val="20"/>
                <w:szCs w:val="20"/>
                <w:lang w:eastAsia="lv-LV"/>
              </w:rPr>
            </w:pPr>
            <w:r w:rsidRPr="00FD0480">
              <w:rPr>
                <w:rFonts w:eastAsia="Times New Roman" w:cs="Times New Roman"/>
                <w:i/>
                <w:iCs/>
                <w:color w:val="FFFFFF" w:themeColor="background1"/>
                <w:sz w:val="20"/>
                <w:szCs w:val="20"/>
                <w:lang w:eastAsia="lv-LV"/>
              </w:rPr>
              <w:t>% no IKP</w:t>
            </w:r>
          </w:p>
        </w:tc>
      </w:tr>
      <w:tr w:rsidR="004C2FC8" w:rsidRPr="009C147B" w14:paraId="5E1ABFAC" w14:textId="77777777" w:rsidTr="004C2FC8">
        <w:trPr>
          <w:trHeight w:val="497"/>
        </w:trPr>
        <w:tc>
          <w:tcPr>
            <w:tcW w:w="3539" w:type="dxa"/>
            <w:tcBorders>
              <w:top w:val="single" w:sz="12" w:space="0" w:color="auto"/>
              <w:left w:val="single" w:sz="12" w:space="0" w:color="auto"/>
              <w:bottom w:val="single" w:sz="4" w:space="0" w:color="auto"/>
              <w:right w:val="single" w:sz="4" w:space="0" w:color="auto"/>
            </w:tcBorders>
            <w:shd w:val="clear" w:color="auto" w:fill="DBE5F1" w:themeFill="accent1" w:themeFillTint="33"/>
            <w:noWrap/>
            <w:vAlign w:val="center"/>
            <w:hideMark/>
          </w:tcPr>
          <w:p w14:paraId="72871528" w14:textId="77777777" w:rsidR="004C2FC8" w:rsidRPr="009C147B" w:rsidRDefault="004C2FC8" w:rsidP="00370764">
            <w:pPr>
              <w:pStyle w:val="ListParagraph"/>
              <w:numPr>
                <w:ilvl w:val="0"/>
                <w:numId w:val="18"/>
              </w:numPr>
              <w:spacing w:before="0" w:beforeAutospacing="0" w:after="0" w:afterAutospacing="0"/>
              <w:ind w:left="313" w:hanging="313"/>
              <w:jc w:val="both"/>
              <w:rPr>
                <w:b/>
                <w:bCs/>
                <w:sz w:val="20"/>
                <w:szCs w:val="20"/>
              </w:rPr>
            </w:pPr>
            <w:r w:rsidRPr="009C147B">
              <w:rPr>
                <w:b/>
                <w:bCs/>
                <w:sz w:val="20"/>
                <w:szCs w:val="20"/>
              </w:rPr>
              <w:t xml:space="preserve">Par transportlīdzekļiem, kurus pirmo reizi pastāvīgi reģistrē LR </w:t>
            </w:r>
          </w:p>
        </w:tc>
        <w:tc>
          <w:tcPr>
            <w:tcW w:w="709" w:type="dxa"/>
            <w:tcBorders>
              <w:top w:val="single" w:sz="8" w:space="0" w:color="auto"/>
              <w:left w:val="nil"/>
              <w:bottom w:val="single" w:sz="4" w:space="0" w:color="auto"/>
              <w:right w:val="single" w:sz="4" w:space="0" w:color="auto"/>
            </w:tcBorders>
            <w:shd w:val="clear" w:color="auto" w:fill="DBE5F1" w:themeFill="accent1" w:themeFillTint="33"/>
            <w:noWrap/>
            <w:hideMark/>
          </w:tcPr>
          <w:p w14:paraId="4343A009" w14:textId="77777777" w:rsidR="004C2FC8" w:rsidRPr="00E01FEC" w:rsidRDefault="004C2FC8" w:rsidP="004C2FC8">
            <w:pPr>
              <w:jc w:val="center"/>
              <w:rPr>
                <w:rFonts w:cs="Times New Roman"/>
                <w:b/>
                <w:bCs/>
                <w:sz w:val="20"/>
                <w:szCs w:val="20"/>
              </w:rPr>
            </w:pPr>
            <w:r w:rsidRPr="00E46B56">
              <w:rPr>
                <w:rFonts w:cs="Times New Roman"/>
                <w:b/>
                <w:bCs/>
                <w:sz w:val="20"/>
                <w:szCs w:val="20"/>
              </w:rPr>
              <w:t>0,5</w:t>
            </w:r>
          </w:p>
        </w:tc>
        <w:tc>
          <w:tcPr>
            <w:tcW w:w="709" w:type="dxa"/>
            <w:tcBorders>
              <w:top w:val="single" w:sz="8" w:space="0" w:color="auto"/>
              <w:left w:val="nil"/>
              <w:bottom w:val="single" w:sz="4" w:space="0" w:color="auto"/>
              <w:right w:val="single" w:sz="4" w:space="0" w:color="auto"/>
            </w:tcBorders>
            <w:shd w:val="clear" w:color="auto" w:fill="DBE5F1" w:themeFill="accent1" w:themeFillTint="33"/>
            <w:noWrap/>
          </w:tcPr>
          <w:p w14:paraId="145F4088" w14:textId="77777777" w:rsidR="004C2FC8" w:rsidRPr="00027B8F" w:rsidRDefault="004C2FC8" w:rsidP="004C2FC8">
            <w:pPr>
              <w:jc w:val="center"/>
              <w:rPr>
                <w:rFonts w:cs="Times New Roman"/>
                <w:b/>
                <w:bCs/>
                <w:sz w:val="20"/>
                <w:szCs w:val="20"/>
              </w:rPr>
            </w:pPr>
            <w:r w:rsidRPr="00E01FEC">
              <w:rPr>
                <w:rFonts w:cs="Times New Roman"/>
                <w:b/>
                <w:bCs/>
                <w:sz w:val="20"/>
                <w:szCs w:val="20"/>
              </w:rPr>
              <w:t>0,8</w:t>
            </w:r>
          </w:p>
        </w:tc>
        <w:tc>
          <w:tcPr>
            <w:tcW w:w="708" w:type="dxa"/>
            <w:tcBorders>
              <w:top w:val="single" w:sz="8" w:space="0" w:color="auto"/>
              <w:left w:val="nil"/>
              <w:bottom w:val="single" w:sz="4" w:space="0" w:color="auto"/>
              <w:right w:val="single" w:sz="4" w:space="0" w:color="auto"/>
            </w:tcBorders>
            <w:shd w:val="clear" w:color="auto" w:fill="DBE5F1" w:themeFill="accent1" w:themeFillTint="33"/>
            <w:noWrap/>
            <w:hideMark/>
          </w:tcPr>
          <w:p w14:paraId="253B4AEB" w14:textId="77777777" w:rsidR="004C2FC8" w:rsidRPr="00F75F7B" w:rsidRDefault="004C2FC8" w:rsidP="004C2FC8">
            <w:pPr>
              <w:jc w:val="center"/>
              <w:rPr>
                <w:rFonts w:cs="Times New Roman"/>
                <w:b/>
                <w:bCs/>
                <w:i/>
                <w:color w:val="002060"/>
                <w:sz w:val="20"/>
                <w:szCs w:val="20"/>
              </w:rPr>
            </w:pPr>
            <w:r w:rsidRPr="00E46B56">
              <w:rPr>
                <w:rFonts w:cs="Times New Roman"/>
                <w:b/>
                <w:bCs/>
                <w:i/>
                <w:color w:val="002060"/>
                <w:sz w:val="20"/>
                <w:szCs w:val="20"/>
              </w:rPr>
              <w:t>76,6</w:t>
            </w:r>
          </w:p>
        </w:tc>
        <w:tc>
          <w:tcPr>
            <w:tcW w:w="709" w:type="dxa"/>
            <w:tcBorders>
              <w:top w:val="single" w:sz="8" w:space="0" w:color="auto"/>
              <w:left w:val="nil"/>
              <w:bottom w:val="single" w:sz="4" w:space="0" w:color="auto"/>
              <w:right w:val="single" w:sz="4" w:space="0" w:color="auto"/>
            </w:tcBorders>
            <w:shd w:val="clear" w:color="auto" w:fill="DBE5F1" w:themeFill="accent1" w:themeFillTint="33"/>
            <w:noWrap/>
            <w:hideMark/>
          </w:tcPr>
          <w:p w14:paraId="6EB5E4F9" w14:textId="77777777" w:rsidR="004C2FC8" w:rsidRPr="00E01FEC" w:rsidRDefault="004C2FC8" w:rsidP="004C2FC8">
            <w:pPr>
              <w:jc w:val="center"/>
              <w:rPr>
                <w:rFonts w:cs="Times New Roman"/>
                <w:b/>
                <w:bCs/>
                <w:sz w:val="20"/>
                <w:szCs w:val="20"/>
              </w:rPr>
            </w:pPr>
            <w:r w:rsidRPr="00E46B56">
              <w:rPr>
                <w:rFonts w:cs="Times New Roman"/>
                <w:b/>
                <w:bCs/>
                <w:sz w:val="20"/>
                <w:szCs w:val="20"/>
              </w:rPr>
              <w:t>0,9</w:t>
            </w:r>
          </w:p>
        </w:tc>
        <w:tc>
          <w:tcPr>
            <w:tcW w:w="709" w:type="dxa"/>
            <w:tcBorders>
              <w:top w:val="single" w:sz="8" w:space="0" w:color="auto"/>
              <w:left w:val="nil"/>
              <w:bottom w:val="single" w:sz="4" w:space="0" w:color="auto"/>
              <w:right w:val="single" w:sz="4" w:space="0" w:color="auto"/>
            </w:tcBorders>
            <w:shd w:val="clear" w:color="auto" w:fill="DBE5F1" w:themeFill="accent1" w:themeFillTint="33"/>
            <w:noWrap/>
            <w:hideMark/>
          </w:tcPr>
          <w:p w14:paraId="531E08DC" w14:textId="77777777" w:rsidR="004C2FC8" w:rsidRPr="00206196" w:rsidRDefault="004C2FC8" w:rsidP="004C2FC8">
            <w:pPr>
              <w:jc w:val="center"/>
              <w:rPr>
                <w:rFonts w:cs="Times New Roman"/>
                <w:b/>
                <w:bCs/>
                <w:i/>
                <w:color w:val="002060"/>
                <w:sz w:val="20"/>
                <w:szCs w:val="20"/>
              </w:rPr>
            </w:pPr>
            <w:r w:rsidRPr="00E46B56">
              <w:rPr>
                <w:rFonts w:cs="Times New Roman"/>
                <w:b/>
                <w:bCs/>
                <w:i/>
                <w:color w:val="002060"/>
                <w:sz w:val="20"/>
                <w:szCs w:val="20"/>
              </w:rPr>
              <w:t>5,5</w:t>
            </w:r>
          </w:p>
        </w:tc>
        <w:tc>
          <w:tcPr>
            <w:tcW w:w="850" w:type="dxa"/>
            <w:tcBorders>
              <w:top w:val="single" w:sz="8" w:space="0" w:color="auto"/>
              <w:left w:val="nil"/>
              <w:bottom w:val="single" w:sz="4" w:space="0" w:color="auto"/>
              <w:right w:val="single" w:sz="4" w:space="0" w:color="auto"/>
            </w:tcBorders>
            <w:shd w:val="clear" w:color="auto" w:fill="DBE5F1" w:themeFill="accent1" w:themeFillTint="33"/>
            <w:noWrap/>
            <w:hideMark/>
          </w:tcPr>
          <w:p w14:paraId="4246C90C" w14:textId="77777777" w:rsidR="004C2FC8" w:rsidRPr="00F75F7B" w:rsidRDefault="004C2FC8" w:rsidP="004C2FC8">
            <w:pPr>
              <w:jc w:val="center"/>
              <w:rPr>
                <w:rFonts w:cs="Times New Roman"/>
                <w:b/>
                <w:bCs/>
                <w:i/>
                <w:color w:val="002060"/>
                <w:sz w:val="20"/>
                <w:szCs w:val="20"/>
              </w:rPr>
            </w:pPr>
            <w:r w:rsidRPr="00E46B56">
              <w:rPr>
                <w:rFonts w:cs="Times New Roman"/>
                <w:b/>
                <w:bCs/>
                <w:i/>
                <w:color w:val="002060"/>
                <w:sz w:val="20"/>
                <w:szCs w:val="20"/>
              </w:rPr>
              <w:t>2,9</w:t>
            </w:r>
          </w:p>
        </w:tc>
        <w:tc>
          <w:tcPr>
            <w:tcW w:w="709" w:type="dxa"/>
            <w:tcBorders>
              <w:top w:val="single" w:sz="8" w:space="0" w:color="auto"/>
              <w:left w:val="nil"/>
              <w:bottom w:val="single" w:sz="4" w:space="0" w:color="auto"/>
              <w:right w:val="single" w:sz="12" w:space="0" w:color="auto"/>
            </w:tcBorders>
            <w:shd w:val="clear" w:color="auto" w:fill="DBE5F1" w:themeFill="accent1" w:themeFillTint="33"/>
            <w:noWrap/>
            <w:hideMark/>
          </w:tcPr>
          <w:p w14:paraId="309BA521" w14:textId="77777777" w:rsidR="004C2FC8" w:rsidRPr="00F75F7B" w:rsidRDefault="004C2FC8" w:rsidP="004C2FC8">
            <w:pPr>
              <w:jc w:val="center"/>
              <w:rPr>
                <w:rFonts w:cs="Times New Roman"/>
                <w:b/>
                <w:bCs/>
                <w:i/>
                <w:color w:val="002060"/>
                <w:sz w:val="20"/>
                <w:szCs w:val="20"/>
              </w:rPr>
            </w:pPr>
            <w:r w:rsidRPr="00E46B56">
              <w:rPr>
                <w:rFonts w:cs="Times New Roman"/>
                <w:b/>
                <w:bCs/>
                <w:i/>
                <w:color w:val="002060"/>
                <w:sz w:val="20"/>
                <w:szCs w:val="20"/>
              </w:rPr>
              <w:t>0,003</w:t>
            </w:r>
          </w:p>
        </w:tc>
      </w:tr>
      <w:tr w:rsidR="004C2FC8" w:rsidRPr="009C147B" w14:paraId="4406C242" w14:textId="77777777" w:rsidTr="004C2FC8">
        <w:trPr>
          <w:trHeight w:val="704"/>
        </w:trPr>
        <w:tc>
          <w:tcPr>
            <w:tcW w:w="3539" w:type="dxa"/>
            <w:tcBorders>
              <w:top w:val="nil"/>
              <w:left w:val="single" w:sz="12" w:space="0" w:color="auto"/>
              <w:bottom w:val="single" w:sz="4" w:space="0" w:color="auto"/>
              <w:right w:val="single" w:sz="4" w:space="0" w:color="auto"/>
            </w:tcBorders>
            <w:shd w:val="clear" w:color="auto" w:fill="DBE5F1" w:themeFill="accent1" w:themeFillTint="33"/>
            <w:noWrap/>
            <w:vAlign w:val="center"/>
            <w:hideMark/>
          </w:tcPr>
          <w:p w14:paraId="43381DC6" w14:textId="77777777" w:rsidR="004C2FC8" w:rsidRPr="009C147B" w:rsidRDefault="004C2FC8" w:rsidP="00370764">
            <w:pPr>
              <w:pStyle w:val="ListParagraph"/>
              <w:numPr>
                <w:ilvl w:val="0"/>
                <w:numId w:val="18"/>
              </w:numPr>
              <w:spacing w:before="0" w:beforeAutospacing="0" w:after="0" w:afterAutospacing="0"/>
              <w:ind w:left="313" w:hanging="313"/>
              <w:jc w:val="both"/>
              <w:rPr>
                <w:bCs/>
                <w:i/>
                <w:sz w:val="20"/>
                <w:szCs w:val="20"/>
              </w:rPr>
            </w:pPr>
            <w:r w:rsidRPr="009C147B">
              <w:rPr>
                <w:b/>
                <w:bCs/>
                <w:sz w:val="20"/>
                <w:szCs w:val="20"/>
              </w:rPr>
              <w:t>Par iepakojumu un vienreiz lietojamiem galda traukiem un piederumiem</w:t>
            </w:r>
            <w:r w:rsidRPr="009C147B">
              <w:rPr>
                <w:bCs/>
                <w:sz w:val="20"/>
                <w:szCs w:val="20"/>
              </w:rPr>
              <w:t>,</w:t>
            </w:r>
            <w:r w:rsidRPr="009C147B">
              <w:rPr>
                <w:b/>
                <w:bCs/>
                <w:sz w:val="20"/>
                <w:szCs w:val="20"/>
              </w:rPr>
              <w:t xml:space="preserve"> </w:t>
            </w:r>
            <w:r w:rsidRPr="009C147B">
              <w:rPr>
                <w:bCs/>
                <w:i/>
                <w:sz w:val="20"/>
                <w:szCs w:val="20"/>
              </w:rPr>
              <w:t>t.sk.:</w:t>
            </w:r>
          </w:p>
        </w:tc>
        <w:tc>
          <w:tcPr>
            <w:tcW w:w="709" w:type="dxa"/>
            <w:tcBorders>
              <w:top w:val="nil"/>
              <w:left w:val="nil"/>
              <w:bottom w:val="single" w:sz="4" w:space="0" w:color="auto"/>
              <w:right w:val="single" w:sz="4" w:space="0" w:color="auto"/>
            </w:tcBorders>
            <w:shd w:val="clear" w:color="auto" w:fill="DBE5F1" w:themeFill="accent1" w:themeFillTint="33"/>
            <w:noWrap/>
            <w:hideMark/>
          </w:tcPr>
          <w:p w14:paraId="5ADB0B2C" w14:textId="77777777" w:rsidR="004C2FC8" w:rsidRPr="00E01FEC" w:rsidRDefault="004C2FC8" w:rsidP="004C2FC8">
            <w:pPr>
              <w:jc w:val="center"/>
              <w:rPr>
                <w:rFonts w:cs="Times New Roman"/>
                <w:b/>
                <w:bCs/>
                <w:sz w:val="20"/>
                <w:szCs w:val="20"/>
              </w:rPr>
            </w:pPr>
            <w:r w:rsidRPr="00E46B56">
              <w:rPr>
                <w:rFonts w:cs="Times New Roman"/>
                <w:b/>
                <w:bCs/>
                <w:sz w:val="20"/>
                <w:szCs w:val="20"/>
              </w:rPr>
              <w:t>118,7</w:t>
            </w:r>
          </w:p>
        </w:tc>
        <w:tc>
          <w:tcPr>
            <w:tcW w:w="709" w:type="dxa"/>
            <w:tcBorders>
              <w:top w:val="nil"/>
              <w:left w:val="nil"/>
              <w:bottom w:val="single" w:sz="4" w:space="0" w:color="auto"/>
              <w:right w:val="single" w:sz="4" w:space="0" w:color="auto"/>
            </w:tcBorders>
            <w:shd w:val="clear" w:color="auto" w:fill="DBE5F1" w:themeFill="accent1" w:themeFillTint="33"/>
            <w:noWrap/>
          </w:tcPr>
          <w:p w14:paraId="20487373" w14:textId="77777777" w:rsidR="004C2FC8" w:rsidRPr="00E01FEC" w:rsidRDefault="004C2FC8" w:rsidP="004C2FC8">
            <w:pPr>
              <w:jc w:val="center"/>
              <w:rPr>
                <w:rFonts w:cs="Times New Roman"/>
                <w:b/>
                <w:bCs/>
                <w:sz w:val="20"/>
                <w:szCs w:val="20"/>
              </w:rPr>
            </w:pPr>
            <w:r w:rsidRPr="00E01FEC">
              <w:rPr>
                <w:rFonts w:cs="Times New Roman"/>
                <w:b/>
                <w:bCs/>
                <w:sz w:val="20"/>
                <w:szCs w:val="20"/>
              </w:rPr>
              <w:t>132,7</w:t>
            </w:r>
          </w:p>
        </w:tc>
        <w:tc>
          <w:tcPr>
            <w:tcW w:w="708" w:type="dxa"/>
            <w:tcBorders>
              <w:top w:val="nil"/>
              <w:left w:val="nil"/>
              <w:bottom w:val="single" w:sz="4" w:space="0" w:color="auto"/>
              <w:right w:val="single" w:sz="4" w:space="0" w:color="auto"/>
            </w:tcBorders>
            <w:shd w:val="clear" w:color="auto" w:fill="DBE5F1" w:themeFill="accent1" w:themeFillTint="33"/>
            <w:noWrap/>
            <w:hideMark/>
          </w:tcPr>
          <w:p w14:paraId="1681BBCD" w14:textId="77777777" w:rsidR="004C2FC8" w:rsidRPr="00F75F7B" w:rsidRDefault="004C2FC8" w:rsidP="004C2FC8">
            <w:pPr>
              <w:jc w:val="center"/>
              <w:rPr>
                <w:rFonts w:cs="Times New Roman"/>
                <w:b/>
                <w:bCs/>
                <w:i/>
                <w:color w:val="002060"/>
                <w:sz w:val="20"/>
                <w:szCs w:val="20"/>
              </w:rPr>
            </w:pPr>
            <w:r w:rsidRPr="00E46B56">
              <w:rPr>
                <w:rFonts w:cs="Times New Roman"/>
                <w:b/>
                <w:bCs/>
                <w:i/>
                <w:color w:val="002060"/>
                <w:sz w:val="20"/>
                <w:szCs w:val="20"/>
              </w:rPr>
              <w:t>11,8</w:t>
            </w:r>
          </w:p>
        </w:tc>
        <w:tc>
          <w:tcPr>
            <w:tcW w:w="709" w:type="dxa"/>
            <w:tcBorders>
              <w:top w:val="nil"/>
              <w:left w:val="nil"/>
              <w:bottom w:val="single" w:sz="4" w:space="0" w:color="auto"/>
              <w:right w:val="single" w:sz="4" w:space="0" w:color="auto"/>
            </w:tcBorders>
            <w:shd w:val="clear" w:color="auto" w:fill="DBE5F1" w:themeFill="accent1" w:themeFillTint="33"/>
            <w:noWrap/>
            <w:hideMark/>
          </w:tcPr>
          <w:p w14:paraId="0A0E63B8" w14:textId="77777777" w:rsidR="004C2FC8" w:rsidRPr="00E01FEC" w:rsidRDefault="004C2FC8" w:rsidP="004C2FC8">
            <w:pPr>
              <w:jc w:val="center"/>
              <w:rPr>
                <w:rFonts w:cs="Times New Roman"/>
                <w:b/>
                <w:bCs/>
                <w:sz w:val="20"/>
                <w:szCs w:val="20"/>
              </w:rPr>
            </w:pPr>
            <w:r w:rsidRPr="00E46B56">
              <w:rPr>
                <w:rFonts w:cs="Times New Roman"/>
                <w:b/>
                <w:bCs/>
                <w:sz w:val="20"/>
                <w:szCs w:val="20"/>
              </w:rPr>
              <w:t>133,7</w:t>
            </w:r>
          </w:p>
        </w:tc>
        <w:tc>
          <w:tcPr>
            <w:tcW w:w="709" w:type="dxa"/>
            <w:tcBorders>
              <w:top w:val="nil"/>
              <w:left w:val="nil"/>
              <w:bottom w:val="single" w:sz="4" w:space="0" w:color="auto"/>
              <w:right w:val="single" w:sz="4" w:space="0" w:color="auto"/>
            </w:tcBorders>
            <w:shd w:val="clear" w:color="auto" w:fill="DBE5F1" w:themeFill="accent1" w:themeFillTint="33"/>
            <w:noWrap/>
            <w:hideMark/>
          </w:tcPr>
          <w:p w14:paraId="65143ED1" w14:textId="77777777" w:rsidR="004C2FC8" w:rsidRPr="00206196" w:rsidRDefault="004C2FC8" w:rsidP="004C2FC8">
            <w:pPr>
              <w:jc w:val="center"/>
              <w:rPr>
                <w:rFonts w:cs="Times New Roman"/>
                <w:b/>
                <w:bCs/>
                <w:i/>
                <w:color w:val="002060"/>
                <w:sz w:val="20"/>
                <w:szCs w:val="20"/>
              </w:rPr>
            </w:pPr>
            <w:r w:rsidRPr="00E46B56">
              <w:rPr>
                <w:rFonts w:cs="Times New Roman"/>
                <w:b/>
                <w:bCs/>
                <w:i/>
                <w:color w:val="002060"/>
                <w:sz w:val="20"/>
                <w:szCs w:val="20"/>
              </w:rPr>
              <w:t>0,7</w:t>
            </w:r>
          </w:p>
        </w:tc>
        <w:tc>
          <w:tcPr>
            <w:tcW w:w="850" w:type="dxa"/>
            <w:tcBorders>
              <w:top w:val="nil"/>
              <w:left w:val="nil"/>
              <w:bottom w:val="single" w:sz="4" w:space="0" w:color="auto"/>
              <w:right w:val="single" w:sz="4" w:space="0" w:color="auto"/>
            </w:tcBorders>
            <w:shd w:val="clear" w:color="auto" w:fill="DBE5F1" w:themeFill="accent1" w:themeFillTint="33"/>
            <w:noWrap/>
            <w:hideMark/>
          </w:tcPr>
          <w:p w14:paraId="54BAC1E0" w14:textId="77777777" w:rsidR="004C2FC8" w:rsidRPr="00F75F7B" w:rsidRDefault="004C2FC8" w:rsidP="004C2FC8">
            <w:pPr>
              <w:jc w:val="center"/>
              <w:rPr>
                <w:rFonts w:cs="Times New Roman"/>
                <w:b/>
                <w:bCs/>
                <w:i/>
                <w:color w:val="002060"/>
                <w:sz w:val="20"/>
                <w:szCs w:val="20"/>
              </w:rPr>
            </w:pPr>
            <w:r w:rsidRPr="00E46B56">
              <w:rPr>
                <w:rFonts w:cs="Times New Roman"/>
                <w:b/>
                <w:bCs/>
                <w:i/>
                <w:color w:val="002060"/>
                <w:sz w:val="20"/>
                <w:szCs w:val="20"/>
              </w:rPr>
              <w:t>443,6</w:t>
            </w:r>
          </w:p>
        </w:tc>
        <w:tc>
          <w:tcPr>
            <w:tcW w:w="709" w:type="dxa"/>
            <w:tcBorders>
              <w:top w:val="nil"/>
              <w:left w:val="nil"/>
              <w:bottom w:val="single" w:sz="4" w:space="0" w:color="auto"/>
              <w:right w:val="single" w:sz="12" w:space="0" w:color="auto"/>
            </w:tcBorders>
            <w:shd w:val="clear" w:color="auto" w:fill="DBE5F1" w:themeFill="accent1" w:themeFillTint="33"/>
            <w:noWrap/>
            <w:hideMark/>
          </w:tcPr>
          <w:p w14:paraId="1BAC8213" w14:textId="77777777" w:rsidR="004C2FC8" w:rsidRPr="00F75F7B" w:rsidRDefault="004C2FC8" w:rsidP="004C2FC8">
            <w:pPr>
              <w:jc w:val="center"/>
              <w:rPr>
                <w:rFonts w:cs="Times New Roman"/>
                <w:b/>
                <w:bCs/>
                <w:i/>
                <w:color w:val="002060"/>
                <w:sz w:val="20"/>
                <w:szCs w:val="20"/>
              </w:rPr>
            </w:pPr>
            <w:r w:rsidRPr="00E46B56">
              <w:rPr>
                <w:rFonts w:cs="Times New Roman"/>
                <w:b/>
                <w:bCs/>
                <w:i/>
                <w:color w:val="002060"/>
                <w:sz w:val="20"/>
                <w:szCs w:val="20"/>
              </w:rPr>
              <w:t>0,5</w:t>
            </w:r>
          </w:p>
        </w:tc>
      </w:tr>
      <w:tr w:rsidR="004C2FC8" w:rsidRPr="009C147B" w14:paraId="674F1ECC" w14:textId="77777777" w:rsidTr="004C2FC8">
        <w:trPr>
          <w:trHeight w:val="247"/>
        </w:trPr>
        <w:tc>
          <w:tcPr>
            <w:tcW w:w="3539" w:type="dxa"/>
            <w:tcBorders>
              <w:top w:val="single" w:sz="4" w:space="0" w:color="auto"/>
              <w:left w:val="single" w:sz="12" w:space="0" w:color="auto"/>
              <w:bottom w:val="single" w:sz="4" w:space="0" w:color="7F7F7F" w:themeColor="text1" w:themeTint="80"/>
              <w:right w:val="single" w:sz="4" w:space="0" w:color="auto"/>
            </w:tcBorders>
            <w:shd w:val="clear" w:color="auto" w:fill="auto"/>
            <w:noWrap/>
            <w:vAlign w:val="center"/>
            <w:hideMark/>
          </w:tcPr>
          <w:p w14:paraId="52573006" w14:textId="77777777" w:rsidR="004C2FC8" w:rsidRPr="009C147B" w:rsidRDefault="004C2FC8" w:rsidP="00370764">
            <w:pPr>
              <w:pStyle w:val="ListParagraph"/>
              <w:numPr>
                <w:ilvl w:val="1"/>
                <w:numId w:val="18"/>
              </w:numPr>
              <w:spacing w:before="0" w:beforeAutospacing="0" w:after="0" w:afterAutospacing="0"/>
              <w:ind w:left="596" w:hanging="425"/>
              <w:jc w:val="both"/>
              <w:rPr>
                <w:sz w:val="20"/>
                <w:szCs w:val="20"/>
              </w:rPr>
            </w:pPr>
            <w:r w:rsidRPr="009C147B">
              <w:rPr>
                <w:sz w:val="20"/>
                <w:szCs w:val="20"/>
              </w:rPr>
              <w:t>No stikla izejmateriāliem</w:t>
            </w:r>
          </w:p>
        </w:tc>
        <w:tc>
          <w:tcPr>
            <w:tcW w:w="709" w:type="dxa"/>
            <w:tcBorders>
              <w:top w:val="single" w:sz="4" w:space="0" w:color="auto"/>
              <w:left w:val="nil"/>
              <w:bottom w:val="single" w:sz="4" w:space="0" w:color="7F7F7F" w:themeColor="text1" w:themeTint="80"/>
              <w:right w:val="single" w:sz="4" w:space="0" w:color="auto"/>
            </w:tcBorders>
            <w:shd w:val="clear" w:color="auto" w:fill="auto"/>
            <w:noWrap/>
            <w:hideMark/>
          </w:tcPr>
          <w:p w14:paraId="75DA2C0B" w14:textId="77777777" w:rsidR="004C2FC8" w:rsidRPr="00206196" w:rsidRDefault="004C2FC8" w:rsidP="004C2FC8">
            <w:pPr>
              <w:jc w:val="center"/>
              <w:rPr>
                <w:rFonts w:cs="Times New Roman"/>
                <w:bCs/>
                <w:sz w:val="20"/>
                <w:szCs w:val="20"/>
              </w:rPr>
            </w:pPr>
            <w:r w:rsidRPr="00E46B56">
              <w:rPr>
                <w:rFonts w:cs="Times New Roman"/>
                <w:bCs/>
                <w:sz w:val="20"/>
                <w:szCs w:val="20"/>
              </w:rPr>
              <w:t>24,1</w:t>
            </w:r>
          </w:p>
        </w:tc>
        <w:tc>
          <w:tcPr>
            <w:tcW w:w="709" w:type="dxa"/>
            <w:tcBorders>
              <w:top w:val="single" w:sz="4" w:space="0" w:color="auto"/>
              <w:left w:val="nil"/>
              <w:bottom w:val="single" w:sz="4" w:space="0" w:color="7F7F7F" w:themeColor="text1" w:themeTint="80"/>
              <w:right w:val="single" w:sz="4" w:space="0" w:color="auto"/>
            </w:tcBorders>
            <w:shd w:val="clear" w:color="auto" w:fill="auto"/>
            <w:noWrap/>
          </w:tcPr>
          <w:p w14:paraId="4DD8A858" w14:textId="77777777" w:rsidR="004C2FC8" w:rsidRPr="00E01FEC" w:rsidRDefault="004C2FC8" w:rsidP="004C2FC8">
            <w:pPr>
              <w:jc w:val="center"/>
              <w:rPr>
                <w:rFonts w:cs="Times New Roman"/>
                <w:bCs/>
                <w:sz w:val="20"/>
                <w:szCs w:val="20"/>
              </w:rPr>
            </w:pPr>
            <w:r w:rsidRPr="00E01FEC">
              <w:rPr>
                <w:rFonts w:cs="Times New Roman"/>
                <w:bCs/>
                <w:sz w:val="20"/>
                <w:szCs w:val="20"/>
              </w:rPr>
              <w:t>26,6</w:t>
            </w:r>
          </w:p>
        </w:tc>
        <w:tc>
          <w:tcPr>
            <w:tcW w:w="708" w:type="dxa"/>
            <w:tcBorders>
              <w:top w:val="single" w:sz="4" w:space="0" w:color="auto"/>
              <w:left w:val="nil"/>
              <w:bottom w:val="single" w:sz="4" w:space="0" w:color="7F7F7F" w:themeColor="text1" w:themeTint="80"/>
              <w:right w:val="single" w:sz="4" w:space="0" w:color="auto"/>
            </w:tcBorders>
            <w:shd w:val="clear" w:color="auto" w:fill="auto"/>
            <w:noWrap/>
            <w:hideMark/>
          </w:tcPr>
          <w:p w14:paraId="0BBF05AC"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10,2</w:t>
            </w:r>
          </w:p>
        </w:tc>
        <w:tc>
          <w:tcPr>
            <w:tcW w:w="709" w:type="dxa"/>
            <w:tcBorders>
              <w:top w:val="single" w:sz="4" w:space="0" w:color="auto"/>
              <w:left w:val="nil"/>
              <w:bottom w:val="single" w:sz="4" w:space="0" w:color="7F7F7F" w:themeColor="text1" w:themeTint="80"/>
              <w:right w:val="single" w:sz="4" w:space="0" w:color="auto"/>
            </w:tcBorders>
            <w:shd w:val="clear" w:color="auto" w:fill="auto"/>
            <w:noWrap/>
            <w:hideMark/>
          </w:tcPr>
          <w:p w14:paraId="3A4958D3" w14:textId="77777777" w:rsidR="004C2FC8" w:rsidRPr="00206196" w:rsidRDefault="004C2FC8" w:rsidP="004C2FC8">
            <w:pPr>
              <w:jc w:val="center"/>
              <w:rPr>
                <w:rFonts w:cs="Times New Roman"/>
                <w:bCs/>
                <w:sz w:val="20"/>
                <w:szCs w:val="20"/>
              </w:rPr>
            </w:pPr>
            <w:r w:rsidRPr="00E46B56">
              <w:rPr>
                <w:rFonts w:cs="Times New Roman"/>
                <w:bCs/>
                <w:sz w:val="20"/>
                <w:szCs w:val="20"/>
              </w:rPr>
              <w:t>27,6</w:t>
            </w:r>
          </w:p>
        </w:tc>
        <w:tc>
          <w:tcPr>
            <w:tcW w:w="709" w:type="dxa"/>
            <w:tcBorders>
              <w:top w:val="single" w:sz="4" w:space="0" w:color="auto"/>
              <w:left w:val="nil"/>
              <w:bottom w:val="single" w:sz="4" w:space="0" w:color="7F7F7F" w:themeColor="text1" w:themeTint="80"/>
              <w:right w:val="single" w:sz="4" w:space="0" w:color="auto"/>
            </w:tcBorders>
            <w:shd w:val="clear" w:color="auto" w:fill="auto"/>
            <w:noWrap/>
            <w:hideMark/>
          </w:tcPr>
          <w:p w14:paraId="2AE1591E"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3,9</w:t>
            </w:r>
          </w:p>
        </w:tc>
        <w:tc>
          <w:tcPr>
            <w:tcW w:w="850" w:type="dxa"/>
            <w:tcBorders>
              <w:top w:val="single" w:sz="4" w:space="0" w:color="auto"/>
              <w:left w:val="nil"/>
              <w:bottom w:val="single" w:sz="4" w:space="0" w:color="7F7F7F" w:themeColor="text1" w:themeTint="80"/>
              <w:right w:val="single" w:sz="4" w:space="0" w:color="auto"/>
            </w:tcBorders>
            <w:shd w:val="clear" w:color="auto" w:fill="auto"/>
            <w:noWrap/>
            <w:hideMark/>
          </w:tcPr>
          <w:p w14:paraId="22248BCC"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91,6</w:t>
            </w:r>
          </w:p>
        </w:tc>
        <w:tc>
          <w:tcPr>
            <w:tcW w:w="709" w:type="dxa"/>
            <w:tcBorders>
              <w:top w:val="single" w:sz="4" w:space="0" w:color="auto"/>
              <w:left w:val="nil"/>
              <w:bottom w:val="single" w:sz="4" w:space="0" w:color="7F7F7F" w:themeColor="text1" w:themeTint="80"/>
              <w:right w:val="single" w:sz="12" w:space="0" w:color="auto"/>
            </w:tcBorders>
            <w:shd w:val="clear" w:color="auto" w:fill="auto"/>
            <w:noWrap/>
            <w:hideMark/>
          </w:tcPr>
          <w:p w14:paraId="6F13D7EA"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0,1</w:t>
            </w:r>
          </w:p>
        </w:tc>
      </w:tr>
      <w:tr w:rsidR="004C2FC8" w:rsidRPr="009C147B" w14:paraId="242901F2" w14:textId="77777777" w:rsidTr="004C2FC8">
        <w:trPr>
          <w:trHeight w:val="238"/>
        </w:trPr>
        <w:tc>
          <w:tcPr>
            <w:tcW w:w="3539" w:type="dxa"/>
            <w:tcBorders>
              <w:top w:val="single" w:sz="4" w:space="0" w:color="7F7F7F" w:themeColor="text1" w:themeTint="80"/>
              <w:left w:val="single" w:sz="12" w:space="0" w:color="auto"/>
              <w:bottom w:val="single" w:sz="4" w:space="0" w:color="7F7F7F" w:themeColor="text1" w:themeTint="80"/>
              <w:right w:val="single" w:sz="4" w:space="0" w:color="auto"/>
            </w:tcBorders>
            <w:shd w:val="clear" w:color="auto" w:fill="auto"/>
            <w:noWrap/>
            <w:vAlign w:val="center"/>
            <w:hideMark/>
          </w:tcPr>
          <w:p w14:paraId="615D5C70" w14:textId="77777777" w:rsidR="004C2FC8" w:rsidRPr="009C147B" w:rsidRDefault="004C2FC8" w:rsidP="00370764">
            <w:pPr>
              <w:pStyle w:val="ListParagraph"/>
              <w:numPr>
                <w:ilvl w:val="1"/>
                <w:numId w:val="18"/>
              </w:numPr>
              <w:spacing w:before="0" w:beforeAutospacing="0" w:after="0" w:afterAutospacing="0"/>
              <w:ind w:left="596" w:hanging="425"/>
              <w:jc w:val="both"/>
              <w:rPr>
                <w:sz w:val="20"/>
                <w:szCs w:val="20"/>
              </w:rPr>
            </w:pPr>
            <w:r w:rsidRPr="009C147B">
              <w:rPr>
                <w:sz w:val="20"/>
                <w:szCs w:val="20"/>
              </w:rPr>
              <w:t>No plastmasas izejmateriāliem</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hideMark/>
          </w:tcPr>
          <w:p w14:paraId="55B016D8" w14:textId="77777777" w:rsidR="004C2FC8" w:rsidRPr="00206196" w:rsidRDefault="004C2FC8" w:rsidP="004C2FC8">
            <w:pPr>
              <w:jc w:val="center"/>
              <w:rPr>
                <w:rFonts w:cs="Times New Roman"/>
                <w:bCs/>
                <w:sz w:val="20"/>
                <w:szCs w:val="20"/>
              </w:rPr>
            </w:pPr>
            <w:r w:rsidRPr="00E46B56">
              <w:rPr>
                <w:rFonts w:cs="Times New Roman"/>
                <w:bCs/>
                <w:sz w:val="20"/>
                <w:szCs w:val="20"/>
              </w:rPr>
              <w:t>42,6</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tcPr>
          <w:p w14:paraId="5F69345C" w14:textId="77777777" w:rsidR="004C2FC8" w:rsidRPr="00E01FEC" w:rsidRDefault="004C2FC8" w:rsidP="004C2FC8">
            <w:pPr>
              <w:jc w:val="center"/>
              <w:rPr>
                <w:rFonts w:cs="Times New Roman"/>
                <w:bCs/>
                <w:sz w:val="20"/>
                <w:szCs w:val="20"/>
              </w:rPr>
            </w:pPr>
            <w:r w:rsidRPr="00E01FEC">
              <w:rPr>
                <w:rFonts w:cs="Times New Roman"/>
                <w:bCs/>
                <w:sz w:val="20"/>
                <w:szCs w:val="20"/>
              </w:rPr>
              <w:t>45,5</w:t>
            </w:r>
          </w:p>
        </w:tc>
        <w:tc>
          <w:tcPr>
            <w:tcW w:w="708"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hideMark/>
          </w:tcPr>
          <w:p w14:paraId="620A89BB"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6,7</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hideMark/>
          </w:tcPr>
          <w:p w14:paraId="4952C2BE" w14:textId="77777777" w:rsidR="004C2FC8" w:rsidRPr="00206196" w:rsidRDefault="004C2FC8" w:rsidP="004C2FC8">
            <w:pPr>
              <w:jc w:val="center"/>
              <w:rPr>
                <w:rFonts w:cs="Times New Roman"/>
                <w:bCs/>
                <w:sz w:val="20"/>
                <w:szCs w:val="20"/>
              </w:rPr>
            </w:pPr>
            <w:r w:rsidRPr="00E46B56">
              <w:rPr>
                <w:rFonts w:cs="Times New Roman"/>
                <w:bCs/>
                <w:sz w:val="20"/>
                <w:szCs w:val="20"/>
              </w:rPr>
              <w:t>47,1</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hideMark/>
          </w:tcPr>
          <w:p w14:paraId="0705DDE0"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3,6</w:t>
            </w:r>
          </w:p>
        </w:tc>
        <w:tc>
          <w:tcPr>
            <w:tcW w:w="850"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hideMark/>
          </w:tcPr>
          <w:p w14:paraId="071D8E9B"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156,4</w:t>
            </w:r>
          </w:p>
        </w:tc>
        <w:tc>
          <w:tcPr>
            <w:tcW w:w="709" w:type="dxa"/>
            <w:tcBorders>
              <w:top w:val="single" w:sz="4" w:space="0" w:color="7F7F7F" w:themeColor="text1" w:themeTint="80"/>
              <w:left w:val="nil"/>
              <w:bottom w:val="single" w:sz="4" w:space="0" w:color="7F7F7F" w:themeColor="text1" w:themeTint="80"/>
              <w:right w:val="single" w:sz="12" w:space="0" w:color="auto"/>
            </w:tcBorders>
            <w:shd w:val="clear" w:color="auto" w:fill="auto"/>
            <w:noWrap/>
            <w:hideMark/>
          </w:tcPr>
          <w:p w14:paraId="13F47494"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0,2</w:t>
            </w:r>
          </w:p>
        </w:tc>
      </w:tr>
      <w:tr w:rsidR="004C2FC8" w:rsidRPr="009C147B" w14:paraId="7DA5A608" w14:textId="77777777" w:rsidTr="004C2FC8">
        <w:trPr>
          <w:trHeight w:val="199"/>
        </w:trPr>
        <w:tc>
          <w:tcPr>
            <w:tcW w:w="3539" w:type="dxa"/>
            <w:tcBorders>
              <w:top w:val="single" w:sz="4" w:space="0" w:color="7F7F7F" w:themeColor="text1" w:themeTint="80"/>
              <w:left w:val="single" w:sz="12" w:space="0" w:color="auto"/>
              <w:bottom w:val="single" w:sz="4" w:space="0" w:color="7F7F7F" w:themeColor="text1" w:themeTint="80"/>
              <w:right w:val="single" w:sz="4" w:space="0" w:color="auto"/>
            </w:tcBorders>
            <w:shd w:val="clear" w:color="auto" w:fill="auto"/>
            <w:noWrap/>
            <w:vAlign w:val="center"/>
            <w:hideMark/>
          </w:tcPr>
          <w:p w14:paraId="543C72E2" w14:textId="77777777" w:rsidR="004C2FC8" w:rsidRPr="009C147B" w:rsidRDefault="004C2FC8" w:rsidP="00370764">
            <w:pPr>
              <w:pStyle w:val="ListParagraph"/>
              <w:numPr>
                <w:ilvl w:val="1"/>
                <w:numId w:val="18"/>
              </w:numPr>
              <w:spacing w:before="0" w:beforeAutospacing="0" w:after="0" w:afterAutospacing="0"/>
              <w:ind w:left="596" w:hanging="425"/>
              <w:jc w:val="both"/>
              <w:rPr>
                <w:sz w:val="20"/>
                <w:szCs w:val="20"/>
              </w:rPr>
            </w:pPr>
            <w:r w:rsidRPr="009C147B">
              <w:rPr>
                <w:sz w:val="20"/>
                <w:szCs w:val="20"/>
              </w:rPr>
              <w:t>No metāla izejmateriāliem</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hideMark/>
          </w:tcPr>
          <w:p w14:paraId="2E103D5E" w14:textId="77777777" w:rsidR="004C2FC8" w:rsidRPr="00206196" w:rsidRDefault="004C2FC8" w:rsidP="004C2FC8">
            <w:pPr>
              <w:jc w:val="center"/>
              <w:rPr>
                <w:rFonts w:cs="Times New Roman"/>
                <w:bCs/>
                <w:sz w:val="20"/>
                <w:szCs w:val="20"/>
              </w:rPr>
            </w:pPr>
            <w:r w:rsidRPr="00E46B56">
              <w:rPr>
                <w:rFonts w:cs="Times New Roman"/>
                <w:bCs/>
                <w:sz w:val="20"/>
                <w:szCs w:val="20"/>
              </w:rPr>
              <w:t>11,6</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tcPr>
          <w:p w14:paraId="400EFCE4" w14:textId="77777777" w:rsidR="004C2FC8" w:rsidRPr="00E01FEC" w:rsidRDefault="004C2FC8" w:rsidP="004C2FC8">
            <w:pPr>
              <w:jc w:val="center"/>
              <w:rPr>
                <w:rFonts w:cs="Times New Roman"/>
                <w:bCs/>
                <w:sz w:val="20"/>
                <w:szCs w:val="20"/>
              </w:rPr>
            </w:pPr>
            <w:r w:rsidRPr="00E01FEC">
              <w:rPr>
                <w:rFonts w:cs="Times New Roman"/>
                <w:bCs/>
                <w:sz w:val="20"/>
                <w:szCs w:val="20"/>
              </w:rPr>
              <w:t>13,6</w:t>
            </w:r>
          </w:p>
        </w:tc>
        <w:tc>
          <w:tcPr>
            <w:tcW w:w="708"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hideMark/>
          </w:tcPr>
          <w:p w14:paraId="1A088415"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16,9</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hideMark/>
          </w:tcPr>
          <w:p w14:paraId="53BFD785" w14:textId="77777777" w:rsidR="004C2FC8" w:rsidRPr="00206196" w:rsidRDefault="004C2FC8" w:rsidP="004C2FC8">
            <w:pPr>
              <w:jc w:val="center"/>
              <w:rPr>
                <w:rFonts w:cs="Times New Roman"/>
                <w:bCs/>
                <w:sz w:val="20"/>
                <w:szCs w:val="20"/>
              </w:rPr>
            </w:pPr>
            <w:r w:rsidRPr="00E46B56">
              <w:rPr>
                <w:rFonts w:cs="Times New Roman"/>
                <w:bCs/>
                <w:sz w:val="20"/>
                <w:szCs w:val="20"/>
              </w:rPr>
              <w:t>13,5</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hideMark/>
          </w:tcPr>
          <w:p w14:paraId="01BBE482"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-0,8</w:t>
            </w:r>
          </w:p>
        </w:tc>
        <w:tc>
          <w:tcPr>
            <w:tcW w:w="850"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hideMark/>
          </w:tcPr>
          <w:p w14:paraId="203A04E1"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44,8</w:t>
            </w:r>
          </w:p>
        </w:tc>
        <w:tc>
          <w:tcPr>
            <w:tcW w:w="709" w:type="dxa"/>
            <w:tcBorders>
              <w:top w:val="single" w:sz="4" w:space="0" w:color="7F7F7F" w:themeColor="text1" w:themeTint="80"/>
              <w:left w:val="nil"/>
              <w:bottom w:val="single" w:sz="4" w:space="0" w:color="7F7F7F" w:themeColor="text1" w:themeTint="80"/>
              <w:right w:val="single" w:sz="12" w:space="0" w:color="auto"/>
            </w:tcBorders>
            <w:shd w:val="clear" w:color="auto" w:fill="auto"/>
            <w:noWrap/>
            <w:hideMark/>
          </w:tcPr>
          <w:p w14:paraId="6CD9E150"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0,05</w:t>
            </w:r>
          </w:p>
        </w:tc>
      </w:tr>
      <w:tr w:rsidR="004C2FC8" w:rsidRPr="009C147B" w14:paraId="3B573D64" w14:textId="77777777" w:rsidTr="004C2FC8">
        <w:trPr>
          <w:trHeight w:val="525"/>
        </w:trPr>
        <w:tc>
          <w:tcPr>
            <w:tcW w:w="3539" w:type="dxa"/>
            <w:tcBorders>
              <w:top w:val="single" w:sz="4" w:space="0" w:color="7F7F7F" w:themeColor="text1" w:themeTint="80"/>
              <w:left w:val="single" w:sz="12" w:space="0" w:color="auto"/>
              <w:bottom w:val="single" w:sz="4" w:space="0" w:color="7F7F7F" w:themeColor="text1" w:themeTint="80"/>
              <w:right w:val="single" w:sz="4" w:space="0" w:color="auto"/>
            </w:tcBorders>
            <w:shd w:val="clear" w:color="auto" w:fill="auto"/>
            <w:noWrap/>
            <w:vAlign w:val="center"/>
            <w:hideMark/>
          </w:tcPr>
          <w:p w14:paraId="56DF775E" w14:textId="77777777" w:rsidR="004C2FC8" w:rsidRPr="009C147B" w:rsidRDefault="004C2FC8" w:rsidP="00370764">
            <w:pPr>
              <w:pStyle w:val="ListParagraph"/>
              <w:numPr>
                <w:ilvl w:val="1"/>
                <w:numId w:val="18"/>
              </w:numPr>
              <w:spacing w:before="0" w:beforeAutospacing="0" w:after="0" w:afterAutospacing="0"/>
              <w:ind w:left="596" w:hanging="425"/>
              <w:jc w:val="both"/>
              <w:rPr>
                <w:sz w:val="20"/>
                <w:szCs w:val="20"/>
              </w:rPr>
            </w:pPr>
            <w:r w:rsidRPr="009C147B">
              <w:rPr>
                <w:sz w:val="20"/>
                <w:szCs w:val="20"/>
              </w:rPr>
              <w:t>No koksnes, papīra un kartona vai citu dabisko šķiedru un bioplastmasas izejmateriāliem</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hideMark/>
          </w:tcPr>
          <w:p w14:paraId="55F331BB" w14:textId="77777777" w:rsidR="004C2FC8" w:rsidRPr="00206196" w:rsidRDefault="004C2FC8" w:rsidP="004C2FC8">
            <w:pPr>
              <w:jc w:val="center"/>
              <w:rPr>
                <w:rFonts w:cs="Times New Roman"/>
                <w:bCs/>
                <w:sz w:val="20"/>
                <w:szCs w:val="20"/>
              </w:rPr>
            </w:pPr>
            <w:r w:rsidRPr="00E46B56">
              <w:rPr>
                <w:rFonts w:cs="Times New Roman"/>
                <w:bCs/>
                <w:sz w:val="20"/>
                <w:szCs w:val="20"/>
              </w:rPr>
              <w:t>29,9</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tcPr>
          <w:p w14:paraId="6DC7B1F1" w14:textId="77777777" w:rsidR="004C2FC8" w:rsidRPr="00E01FEC" w:rsidRDefault="004C2FC8" w:rsidP="004C2FC8">
            <w:pPr>
              <w:jc w:val="center"/>
              <w:rPr>
                <w:rFonts w:cs="Times New Roman"/>
                <w:bCs/>
                <w:sz w:val="20"/>
                <w:szCs w:val="20"/>
              </w:rPr>
            </w:pPr>
            <w:r w:rsidRPr="00E01FEC">
              <w:rPr>
                <w:rFonts w:cs="Times New Roman"/>
                <w:bCs/>
                <w:sz w:val="20"/>
                <w:szCs w:val="20"/>
              </w:rPr>
              <w:t>32,4</w:t>
            </w:r>
          </w:p>
        </w:tc>
        <w:tc>
          <w:tcPr>
            <w:tcW w:w="708"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hideMark/>
          </w:tcPr>
          <w:p w14:paraId="210250AE"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8,6</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hideMark/>
          </w:tcPr>
          <w:p w14:paraId="70DDECDD" w14:textId="77777777" w:rsidR="004C2FC8" w:rsidRPr="00206196" w:rsidRDefault="004C2FC8" w:rsidP="004C2FC8">
            <w:pPr>
              <w:jc w:val="center"/>
              <w:rPr>
                <w:rFonts w:cs="Times New Roman"/>
                <w:bCs/>
                <w:sz w:val="20"/>
                <w:szCs w:val="20"/>
              </w:rPr>
            </w:pPr>
            <w:r w:rsidRPr="00E46B56">
              <w:rPr>
                <w:rFonts w:cs="Times New Roman"/>
                <w:bCs/>
                <w:sz w:val="20"/>
                <w:szCs w:val="20"/>
              </w:rPr>
              <w:t>32,9</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hideMark/>
          </w:tcPr>
          <w:p w14:paraId="0CD4C955"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1,4</w:t>
            </w:r>
          </w:p>
        </w:tc>
        <w:tc>
          <w:tcPr>
            <w:tcW w:w="850"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hideMark/>
          </w:tcPr>
          <w:p w14:paraId="5A3C7CD9"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109,1</w:t>
            </w:r>
          </w:p>
        </w:tc>
        <w:tc>
          <w:tcPr>
            <w:tcW w:w="709" w:type="dxa"/>
            <w:tcBorders>
              <w:top w:val="single" w:sz="4" w:space="0" w:color="7F7F7F" w:themeColor="text1" w:themeTint="80"/>
              <w:left w:val="nil"/>
              <w:bottom w:val="single" w:sz="4" w:space="0" w:color="7F7F7F" w:themeColor="text1" w:themeTint="80"/>
              <w:right w:val="single" w:sz="12" w:space="0" w:color="auto"/>
            </w:tcBorders>
            <w:shd w:val="clear" w:color="auto" w:fill="auto"/>
            <w:noWrap/>
            <w:hideMark/>
          </w:tcPr>
          <w:p w14:paraId="5D8E68CC"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0,1</w:t>
            </w:r>
          </w:p>
        </w:tc>
      </w:tr>
      <w:tr w:rsidR="004C2FC8" w:rsidRPr="009C147B" w14:paraId="680B7599" w14:textId="77777777" w:rsidTr="004C2FC8">
        <w:trPr>
          <w:trHeight w:val="159"/>
        </w:trPr>
        <w:tc>
          <w:tcPr>
            <w:tcW w:w="3539" w:type="dxa"/>
            <w:tcBorders>
              <w:top w:val="single" w:sz="4" w:space="0" w:color="7F7F7F" w:themeColor="text1" w:themeTint="80"/>
              <w:left w:val="single" w:sz="12" w:space="0" w:color="auto"/>
              <w:bottom w:val="single" w:sz="4" w:space="0" w:color="7F7F7F" w:themeColor="text1" w:themeTint="80"/>
              <w:right w:val="single" w:sz="4" w:space="0" w:color="auto"/>
            </w:tcBorders>
            <w:shd w:val="clear" w:color="auto" w:fill="auto"/>
            <w:noWrap/>
            <w:vAlign w:val="center"/>
            <w:hideMark/>
          </w:tcPr>
          <w:p w14:paraId="1CDAF2A8" w14:textId="77777777" w:rsidR="004C2FC8" w:rsidRPr="009C147B" w:rsidRDefault="004C2FC8" w:rsidP="00370764">
            <w:pPr>
              <w:pStyle w:val="ListParagraph"/>
              <w:numPr>
                <w:ilvl w:val="1"/>
                <w:numId w:val="18"/>
              </w:numPr>
              <w:spacing w:before="0" w:beforeAutospacing="0" w:after="0" w:afterAutospacing="0"/>
              <w:ind w:left="596" w:hanging="425"/>
              <w:jc w:val="both"/>
              <w:rPr>
                <w:sz w:val="20"/>
                <w:szCs w:val="20"/>
              </w:rPr>
            </w:pPr>
            <w:r w:rsidRPr="009C147B">
              <w:rPr>
                <w:sz w:val="20"/>
                <w:szCs w:val="20"/>
              </w:rPr>
              <w:t xml:space="preserve">Plastmasas maisiņi </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hideMark/>
          </w:tcPr>
          <w:p w14:paraId="169BDBE5" w14:textId="77777777" w:rsidR="004C2FC8" w:rsidRPr="00206196" w:rsidRDefault="004C2FC8" w:rsidP="004C2FC8">
            <w:pPr>
              <w:jc w:val="center"/>
              <w:rPr>
                <w:rFonts w:cs="Times New Roman"/>
                <w:bCs/>
                <w:sz w:val="20"/>
                <w:szCs w:val="20"/>
              </w:rPr>
            </w:pPr>
            <w:r w:rsidRPr="00E46B56">
              <w:rPr>
                <w:rFonts w:cs="Times New Roman"/>
                <w:bCs/>
                <w:sz w:val="20"/>
                <w:szCs w:val="20"/>
              </w:rPr>
              <w:t>8,8</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tcPr>
          <w:p w14:paraId="744F90E4" w14:textId="77777777" w:rsidR="004C2FC8" w:rsidRPr="00E01FEC" w:rsidRDefault="004C2FC8" w:rsidP="004C2FC8">
            <w:pPr>
              <w:jc w:val="center"/>
              <w:rPr>
                <w:rFonts w:cs="Times New Roman"/>
                <w:bCs/>
                <w:sz w:val="20"/>
                <w:szCs w:val="20"/>
              </w:rPr>
            </w:pPr>
            <w:r w:rsidRPr="00E01FEC">
              <w:rPr>
                <w:rFonts w:cs="Times New Roman"/>
                <w:bCs/>
                <w:sz w:val="20"/>
                <w:szCs w:val="20"/>
              </w:rPr>
              <w:t>12,1</w:t>
            </w:r>
          </w:p>
        </w:tc>
        <w:tc>
          <w:tcPr>
            <w:tcW w:w="708"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hideMark/>
          </w:tcPr>
          <w:p w14:paraId="2B767D94"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36,6</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hideMark/>
          </w:tcPr>
          <w:p w14:paraId="7BBC6F41" w14:textId="77777777" w:rsidR="004C2FC8" w:rsidRPr="00206196" w:rsidRDefault="004C2FC8" w:rsidP="004C2FC8">
            <w:pPr>
              <w:jc w:val="center"/>
              <w:rPr>
                <w:rFonts w:cs="Times New Roman"/>
                <w:bCs/>
                <w:sz w:val="20"/>
                <w:szCs w:val="20"/>
              </w:rPr>
            </w:pPr>
            <w:r w:rsidRPr="00E46B56">
              <w:rPr>
                <w:rFonts w:cs="Times New Roman"/>
                <w:bCs/>
                <w:sz w:val="20"/>
                <w:szCs w:val="20"/>
              </w:rPr>
              <w:t>10,0</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hideMark/>
          </w:tcPr>
          <w:p w14:paraId="0704FE50"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-17,0</w:t>
            </w:r>
          </w:p>
        </w:tc>
        <w:tc>
          <w:tcPr>
            <w:tcW w:w="850"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hideMark/>
          </w:tcPr>
          <w:p w14:paraId="659CF38A"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33,2</w:t>
            </w:r>
          </w:p>
        </w:tc>
        <w:tc>
          <w:tcPr>
            <w:tcW w:w="709" w:type="dxa"/>
            <w:tcBorders>
              <w:top w:val="single" w:sz="4" w:space="0" w:color="7F7F7F" w:themeColor="text1" w:themeTint="80"/>
              <w:left w:val="nil"/>
              <w:bottom w:val="single" w:sz="4" w:space="0" w:color="7F7F7F" w:themeColor="text1" w:themeTint="80"/>
              <w:right w:val="single" w:sz="12" w:space="0" w:color="auto"/>
            </w:tcBorders>
            <w:shd w:val="clear" w:color="auto" w:fill="auto"/>
            <w:noWrap/>
            <w:hideMark/>
          </w:tcPr>
          <w:p w14:paraId="5137E2FA"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0,03</w:t>
            </w:r>
          </w:p>
        </w:tc>
      </w:tr>
      <w:tr w:rsidR="004C2FC8" w:rsidRPr="009C147B" w14:paraId="674B9DD4" w14:textId="77777777" w:rsidTr="004C2FC8">
        <w:trPr>
          <w:trHeight w:val="256"/>
        </w:trPr>
        <w:tc>
          <w:tcPr>
            <w:tcW w:w="3539" w:type="dxa"/>
            <w:tcBorders>
              <w:top w:val="single" w:sz="4" w:space="0" w:color="7F7F7F" w:themeColor="text1" w:themeTint="80"/>
              <w:left w:val="single" w:sz="12" w:space="0" w:color="auto"/>
              <w:bottom w:val="single" w:sz="4" w:space="0" w:color="auto"/>
              <w:right w:val="single" w:sz="4" w:space="0" w:color="auto"/>
            </w:tcBorders>
            <w:shd w:val="clear" w:color="auto" w:fill="auto"/>
            <w:noWrap/>
            <w:vAlign w:val="center"/>
            <w:hideMark/>
          </w:tcPr>
          <w:p w14:paraId="1AAB5430" w14:textId="77777777" w:rsidR="004C2FC8" w:rsidRPr="009C147B" w:rsidRDefault="004C2FC8" w:rsidP="00370764">
            <w:pPr>
              <w:pStyle w:val="ListParagraph"/>
              <w:numPr>
                <w:ilvl w:val="1"/>
                <w:numId w:val="18"/>
              </w:numPr>
              <w:spacing w:before="0" w:beforeAutospacing="0" w:after="0" w:afterAutospacing="0"/>
              <w:ind w:left="596" w:hanging="425"/>
              <w:jc w:val="both"/>
              <w:rPr>
                <w:sz w:val="20"/>
                <w:szCs w:val="20"/>
              </w:rPr>
            </w:pPr>
            <w:r w:rsidRPr="009C147B">
              <w:rPr>
                <w:sz w:val="20"/>
                <w:szCs w:val="20"/>
              </w:rPr>
              <w:t>No oksisadalāmās plastmasas un polistirola izejmateriāliem</w:t>
            </w:r>
          </w:p>
        </w:tc>
        <w:tc>
          <w:tcPr>
            <w:tcW w:w="709" w:type="dxa"/>
            <w:tcBorders>
              <w:top w:val="single" w:sz="4" w:space="0" w:color="7F7F7F" w:themeColor="text1" w:themeTint="80"/>
              <w:left w:val="nil"/>
              <w:bottom w:val="single" w:sz="4" w:space="0" w:color="auto"/>
              <w:right w:val="single" w:sz="4" w:space="0" w:color="auto"/>
            </w:tcBorders>
            <w:shd w:val="clear" w:color="auto" w:fill="auto"/>
            <w:noWrap/>
            <w:hideMark/>
          </w:tcPr>
          <w:p w14:paraId="39C9749A" w14:textId="77777777" w:rsidR="004C2FC8" w:rsidRPr="00206196" w:rsidRDefault="004C2FC8" w:rsidP="004C2FC8">
            <w:pPr>
              <w:jc w:val="center"/>
              <w:rPr>
                <w:rFonts w:cs="Times New Roman"/>
                <w:bCs/>
                <w:sz w:val="20"/>
                <w:szCs w:val="20"/>
              </w:rPr>
            </w:pPr>
            <w:r w:rsidRPr="00E46B56">
              <w:rPr>
                <w:rFonts w:cs="Times New Roman"/>
                <w:bCs/>
                <w:sz w:val="20"/>
                <w:szCs w:val="20"/>
              </w:rPr>
              <w:t>1,6</w:t>
            </w:r>
          </w:p>
        </w:tc>
        <w:tc>
          <w:tcPr>
            <w:tcW w:w="709" w:type="dxa"/>
            <w:tcBorders>
              <w:top w:val="single" w:sz="4" w:space="0" w:color="7F7F7F" w:themeColor="text1" w:themeTint="80"/>
              <w:left w:val="nil"/>
              <w:bottom w:val="single" w:sz="4" w:space="0" w:color="auto"/>
              <w:right w:val="single" w:sz="4" w:space="0" w:color="auto"/>
            </w:tcBorders>
            <w:shd w:val="clear" w:color="auto" w:fill="auto"/>
            <w:noWrap/>
          </w:tcPr>
          <w:p w14:paraId="008B1682" w14:textId="77777777" w:rsidR="004C2FC8" w:rsidRPr="00E01FEC" w:rsidRDefault="004C2FC8" w:rsidP="004C2FC8">
            <w:pPr>
              <w:jc w:val="center"/>
              <w:rPr>
                <w:rFonts w:cs="Times New Roman"/>
                <w:bCs/>
                <w:sz w:val="20"/>
                <w:szCs w:val="20"/>
              </w:rPr>
            </w:pPr>
            <w:r w:rsidRPr="00E01FEC">
              <w:rPr>
                <w:rFonts w:cs="Times New Roman"/>
                <w:bCs/>
                <w:sz w:val="20"/>
                <w:szCs w:val="20"/>
              </w:rPr>
              <w:t>2,6</w:t>
            </w:r>
          </w:p>
        </w:tc>
        <w:tc>
          <w:tcPr>
            <w:tcW w:w="708" w:type="dxa"/>
            <w:tcBorders>
              <w:top w:val="single" w:sz="4" w:space="0" w:color="7F7F7F" w:themeColor="text1" w:themeTint="80"/>
              <w:left w:val="nil"/>
              <w:bottom w:val="single" w:sz="4" w:space="0" w:color="auto"/>
              <w:right w:val="single" w:sz="4" w:space="0" w:color="auto"/>
            </w:tcBorders>
            <w:shd w:val="clear" w:color="auto" w:fill="auto"/>
            <w:noWrap/>
            <w:hideMark/>
          </w:tcPr>
          <w:p w14:paraId="72EB358B"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60,3</w:t>
            </w:r>
          </w:p>
        </w:tc>
        <w:tc>
          <w:tcPr>
            <w:tcW w:w="709" w:type="dxa"/>
            <w:tcBorders>
              <w:top w:val="single" w:sz="4" w:space="0" w:color="7F7F7F" w:themeColor="text1" w:themeTint="80"/>
              <w:left w:val="nil"/>
              <w:bottom w:val="single" w:sz="4" w:space="0" w:color="auto"/>
              <w:right w:val="single" w:sz="4" w:space="0" w:color="auto"/>
            </w:tcBorders>
            <w:shd w:val="clear" w:color="auto" w:fill="auto"/>
            <w:noWrap/>
            <w:hideMark/>
          </w:tcPr>
          <w:p w14:paraId="4471F7CE" w14:textId="77777777" w:rsidR="004C2FC8" w:rsidRPr="00206196" w:rsidRDefault="004C2FC8" w:rsidP="004C2FC8">
            <w:pPr>
              <w:jc w:val="center"/>
              <w:rPr>
                <w:rFonts w:cs="Times New Roman"/>
                <w:bCs/>
                <w:sz w:val="20"/>
                <w:szCs w:val="20"/>
              </w:rPr>
            </w:pPr>
            <w:r w:rsidRPr="00E46B56">
              <w:rPr>
                <w:rFonts w:cs="Times New Roman"/>
                <w:bCs/>
                <w:sz w:val="20"/>
                <w:szCs w:val="20"/>
              </w:rPr>
              <w:t>2,6</w:t>
            </w:r>
          </w:p>
        </w:tc>
        <w:tc>
          <w:tcPr>
            <w:tcW w:w="709" w:type="dxa"/>
            <w:tcBorders>
              <w:top w:val="single" w:sz="4" w:space="0" w:color="7F7F7F" w:themeColor="text1" w:themeTint="80"/>
              <w:left w:val="nil"/>
              <w:bottom w:val="single" w:sz="4" w:space="0" w:color="auto"/>
              <w:right w:val="single" w:sz="4" w:space="0" w:color="auto"/>
            </w:tcBorders>
            <w:shd w:val="clear" w:color="auto" w:fill="auto"/>
            <w:noWrap/>
            <w:hideMark/>
          </w:tcPr>
          <w:p w14:paraId="633C64D6"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0,0</w:t>
            </w:r>
          </w:p>
        </w:tc>
        <w:tc>
          <w:tcPr>
            <w:tcW w:w="850" w:type="dxa"/>
            <w:tcBorders>
              <w:top w:val="single" w:sz="4" w:space="0" w:color="7F7F7F" w:themeColor="text1" w:themeTint="80"/>
              <w:left w:val="nil"/>
              <w:bottom w:val="single" w:sz="4" w:space="0" w:color="auto"/>
              <w:right w:val="single" w:sz="4" w:space="0" w:color="auto"/>
            </w:tcBorders>
            <w:shd w:val="clear" w:color="auto" w:fill="auto"/>
            <w:noWrap/>
            <w:hideMark/>
          </w:tcPr>
          <w:p w14:paraId="1EF55F21"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8,5</w:t>
            </w:r>
          </w:p>
        </w:tc>
        <w:tc>
          <w:tcPr>
            <w:tcW w:w="709" w:type="dxa"/>
            <w:tcBorders>
              <w:top w:val="single" w:sz="4" w:space="0" w:color="7F7F7F" w:themeColor="text1" w:themeTint="80"/>
              <w:left w:val="nil"/>
              <w:bottom w:val="single" w:sz="4" w:space="0" w:color="auto"/>
              <w:right w:val="single" w:sz="12" w:space="0" w:color="auto"/>
            </w:tcBorders>
            <w:shd w:val="clear" w:color="auto" w:fill="auto"/>
            <w:noWrap/>
            <w:hideMark/>
          </w:tcPr>
          <w:p w14:paraId="464F325B"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0,01</w:t>
            </w:r>
          </w:p>
        </w:tc>
      </w:tr>
      <w:tr w:rsidR="004C2FC8" w:rsidRPr="009C147B" w14:paraId="24A5BD9C" w14:textId="77777777" w:rsidTr="004C2FC8">
        <w:trPr>
          <w:trHeight w:val="156"/>
        </w:trPr>
        <w:tc>
          <w:tcPr>
            <w:tcW w:w="3539" w:type="dxa"/>
            <w:tcBorders>
              <w:top w:val="nil"/>
              <w:left w:val="single" w:sz="12" w:space="0" w:color="auto"/>
              <w:bottom w:val="single" w:sz="4" w:space="0" w:color="auto"/>
              <w:right w:val="single" w:sz="4" w:space="0" w:color="auto"/>
            </w:tcBorders>
            <w:shd w:val="clear" w:color="auto" w:fill="DBE5F1" w:themeFill="accent1" w:themeFillTint="33"/>
            <w:noWrap/>
            <w:vAlign w:val="center"/>
            <w:hideMark/>
          </w:tcPr>
          <w:p w14:paraId="5AF2C6E0" w14:textId="77777777" w:rsidR="004C2FC8" w:rsidRPr="009C147B" w:rsidRDefault="004C2FC8" w:rsidP="00370764">
            <w:pPr>
              <w:pStyle w:val="ListParagraph"/>
              <w:numPr>
                <w:ilvl w:val="0"/>
                <w:numId w:val="18"/>
              </w:numPr>
              <w:spacing w:before="0" w:beforeAutospacing="0" w:after="0" w:afterAutospacing="0"/>
              <w:ind w:left="313" w:hanging="313"/>
              <w:jc w:val="both"/>
              <w:rPr>
                <w:bCs/>
                <w:sz w:val="20"/>
                <w:szCs w:val="20"/>
              </w:rPr>
            </w:pPr>
            <w:r w:rsidRPr="009C147B">
              <w:rPr>
                <w:b/>
                <w:bCs/>
                <w:sz w:val="20"/>
                <w:szCs w:val="20"/>
              </w:rPr>
              <w:t xml:space="preserve">Par videi kaitīgām precēm, </w:t>
            </w:r>
            <w:r w:rsidRPr="009C147B">
              <w:rPr>
                <w:bCs/>
                <w:i/>
                <w:sz w:val="20"/>
                <w:szCs w:val="20"/>
              </w:rPr>
              <w:t>t.sk</w:t>
            </w:r>
            <w:r w:rsidRPr="009C147B">
              <w:rPr>
                <w:bCs/>
                <w:sz w:val="20"/>
                <w:szCs w:val="20"/>
              </w:rPr>
              <w:t>.:</w:t>
            </w:r>
          </w:p>
        </w:tc>
        <w:tc>
          <w:tcPr>
            <w:tcW w:w="709" w:type="dxa"/>
            <w:tcBorders>
              <w:top w:val="nil"/>
              <w:left w:val="nil"/>
              <w:bottom w:val="single" w:sz="4" w:space="0" w:color="auto"/>
              <w:right w:val="single" w:sz="4" w:space="0" w:color="auto"/>
            </w:tcBorders>
            <w:shd w:val="clear" w:color="auto" w:fill="DBE5F1" w:themeFill="accent1" w:themeFillTint="33"/>
            <w:noWrap/>
            <w:hideMark/>
          </w:tcPr>
          <w:p w14:paraId="2EC458B1" w14:textId="77777777" w:rsidR="004C2FC8" w:rsidRPr="00E01FEC" w:rsidRDefault="004C2FC8" w:rsidP="004C2FC8">
            <w:pPr>
              <w:jc w:val="center"/>
              <w:rPr>
                <w:rFonts w:cs="Times New Roman"/>
                <w:b/>
                <w:bCs/>
                <w:sz w:val="20"/>
                <w:szCs w:val="20"/>
              </w:rPr>
            </w:pPr>
            <w:r w:rsidRPr="00E46B56">
              <w:rPr>
                <w:rFonts w:cs="Times New Roman"/>
                <w:b/>
                <w:bCs/>
                <w:sz w:val="20"/>
                <w:szCs w:val="20"/>
              </w:rPr>
              <w:t>58,4</w:t>
            </w:r>
          </w:p>
        </w:tc>
        <w:tc>
          <w:tcPr>
            <w:tcW w:w="709" w:type="dxa"/>
            <w:tcBorders>
              <w:top w:val="nil"/>
              <w:left w:val="nil"/>
              <w:bottom w:val="single" w:sz="4" w:space="0" w:color="auto"/>
              <w:right w:val="single" w:sz="4" w:space="0" w:color="auto"/>
            </w:tcBorders>
            <w:shd w:val="clear" w:color="auto" w:fill="DBE5F1" w:themeFill="accent1" w:themeFillTint="33"/>
            <w:noWrap/>
          </w:tcPr>
          <w:p w14:paraId="3D8B458F" w14:textId="77777777" w:rsidR="004C2FC8" w:rsidRPr="00E01FEC" w:rsidRDefault="004C2FC8" w:rsidP="004C2FC8">
            <w:pPr>
              <w:jc w:val="center"/>
              <w:rPr>
                <w:rFonts w:cs="Times New Roman"/>
                <w:b/>
                <w:bCs/>
                <w:sz w:val="20"/>
                <w:szCs w:val="20"/>
              </w:rPr>
            </w:pPr>
            <w:r>
              <w:rPr>
                <w:rFonts w:cs="Times New Roman"/>
                <w:b/>
                <w:bCs/>
                <w:sz w:val="20"/>
                <w:szCs w:val="20"/>
              </w:rPr>
              <w:t>70,0</w:t>
            </w:r>
          </w:p>
        </w:tc>
        <w:tc>
          <w:tcPr>
            <w:tcW w:w="708" w:type="dxa"/>
            <w:tcBorders>
              <w:top w:val="nil"/>
              <w:left w:val="nil"/>
              <w:bottom w:val="single" w:sz="4" w:space="0" w:color="auto"/>
              <w:right w:val="single" w:sz="4" w:space="0" w:color="auto"/>
            </w:tcBorders>
            <w:shd w:val="clear" w:color="auto" w:fill="DBE5F1" w:themeFill="accent1" w:themeFillTint="33"/>
            <w:noWrap/>
            <w:hideMark/>
          </w:tcPr>
          <w:p w14:paraId="22F84ED3" w14:textId="77777777" w:rsidR="004C2FC8" w:rsidRPr="00F75F7B" w:rsidRDefault="004C2FC8" w:rsidP="004C2FC8">
            <w:pPr>
              <w:jc w:val="center"/>
              <w:rPr>
                <w:rFonts w:cs="Times New Roman"/>
                <w:b/>
                <w:bCs/>
                <w:i/>
                <w:color w:val="002060"/>
                <w:sz w:val="20"/>
                <w:szCs w:val="20"/>
              </w:rPr>
            </w:pPr>
            <w:r w:rsidRPr="00E46B56">
              <w:rPr>
                <w:rFonts w:cs="Times New Roman"/>
                <w:b/>
                <w:bCs/>
                <w:i/>
                <w:color w:val="002060"/>
                <w:sz w:val="20"/>
                <w:szCs w:val="20"/>
              </w:rPr>
              <w:t>19,9</w:t>
            </w:r>
          </w:p>
        </w:tc>
        <w:tc>
          <w:tcPr>
            <w:tcW w:w="709" w:type="dxa"/>
            <w:tcBorders>
              <w:top w:val="nil"/>
              <w:left w:val="nil"/>
              <w:bottom w:val="single" w:sz="4" w:space="0" w:color="auto"/>
              <w:right w:val="single" w:sz="4" w:space="0" w:color="auto"/>
            </w:tcBorders>
            <w:shd w:val="clear" w:color="auto" w:fill="DBE5F1" w:themeFill="accent1" w:themeFillTint="33"/>
            <w:noWrap/>
            <w:hideMark/>
          </w:tcPr>
          <w:p w14:paraId="2AF4C042" w14:textId="77777777" w:rsidR="004C2FC8" w:rsidRPr="00E01FEC" w:rsidRDefault="004C2FC8" w:rsidP="004C2FC8">
            <w:pPr>
              <w:jc w:val="center"/>
              <w:rPr>
                <w:rFonts w:cs="Times New Roman"/>
                <w:b/>
                <w:bCs/>
                <w:sz w:val="20"/>
                <w:szCs w:val="20"/>
              </w:rPr>
            </w:pPr>
            <w:r w:rsidRPr="00E46B56">
              <w:rPr>
                <w:rFonts w:cs="Times New Roman"/>
                <w:b/>
                <w:bCs/>
                <w:sz w:val="20"/>
                <w:szCs w:val="20"/>
              </w:rPr>
              <w:t>76,6</w:t>
            </w:r>
          </w:p>
        </w:tc>
        <w:tc>
          <w:tcPr>
            <w:tcW w:w="709" w:type="dxa"/>
            <w:tcBorders>
              <w:top w:val="nil"/>
              <w:left w:val="nil"/>
              <w:bottom w:val="single" w:sz="4" w:space="0" w:color="auto"/>
              <w:right w:val="single" w:sz="4" w:space="0" w:color="auto"/>
            </w:tcBorders>
            <w:shd w:val="clear" w:color="auto" w:fill="DBE5F1" w:themeFill="accent1" w:themeFillTint="33"/>
            <w:noWrap/>
            <w:hideMark/>
          </w:tcPr>
          <w:p w14:paraId="0A806205" w14:textId="77777777" w:rsidR="004C2FC8" w:rsidRPr="00206196" w:rsidRDefault="004C2FC8" w:rsidP="004C2FC8">
            <w:pPr>
              <w:jc w:val="center"/>
              <w:rPr>
                <w:rFonts w:cs="Times New Roman"/>
                <w:b/>
                <w:bCs/>
                <w:i/>
                <w:color w:val="002060"/>
                <w:sz w:val="20"/>
                <w:szCs w:val="20"/>
              </w:rPr>
            </w:pPr>
            <w:r w:rsidRPr="00E46B56">
              <w:rPr>
                <w:rFonts w:cs="Times New Roman"/>
                <w:b/>
                <w:bCs/>
                <w:i/>
                <w:color w:val="002060"/>
                <w:sz w:val="20"/>
                <w:szCs w:val="20"/>
              </w:rPr>
              <w:t>9,5</w:t>
            </w:r>
          </w:p>
        </w:tc>
        <w:tc>
          <w:tcPr>
            <w:tcW w:w="850" w:type="dxa"/>
            <w:tcBorders>
              <w:top w:val="nil"/>
              <w:left w:val="nil"/>
              <w:bottom w:val="single" w:sz="4" w:space="0" w:color="auto"/>
              <w:right w:val="single" w:sz="4" w:space="0" w:color="auto"/>
            </w:tcBorders>
            <w:shd w:val="clear" w:color="auto" w:fill="DBE5F1" w:themeFill="accent1" w:themeFillTint="33"/>
            <w:noWrap/>
            <w:hideMark/>
          </w:tcPr>
          <w:p w14:paraId="7A3D1C93" w14:textId="77777777" w:rsidR="004C2FC8" w:rsidRPr="00F75F7B" w:rsidRDefault="004C2FC8" w:rsidP="004C2FC8">
            <w:pPr>
              <w:jc w:val="center"/>
              <w:rPr>
                <w:rFonts w:cs="Times New Roman"/>
                <w:b/>
                <w:bCs/>
                <w:i/>
                <w:color w:val="002060"/>
                <w:sz w:val="20"/>
                <w:szCs w:val="20"/>
              </w:rPr>
            </w:pPr>
            <w:r w:rsidRPr="00E46B56">
              <w:rPr>
                <w:rFonts w:cs="Times New Roman"/>
                <w:b/>
                <w:bCs/>
                <w:i/>
                <w:color w:val="002060"/>
                <w:sz w:val="20"/>
                <w:szCs w:val="20"/>
              </w:rPr>
              <w:t>254,3</w:t>
            </w:r>
          </w:p>
        </w:tc>
        <w:tc>
          <w:tcPr>
            <w:tcW w:w="709" w:type="dxa"/>
            <w:tcBorders>
              <w:top w:val="nil"/>
              <w:left w:val="nil"/>
              <w:bottom w:val="single" w:sz="4" w:space="0" w:color="auto"/>
              <w:right w:val="single" w:sz="12" w:space="0" w:color="auto"/>
            </w:tcBorders>
            <w:shd w:val="clear" w:color="auto" w:fill="DBE5F1" w:themeFill="accent1" w:themeFillTint="33"/>
            <w:noWrap/>
            <w:hideMark/>
          </w:tcPr>
          <w:p w14:paraId="157E2D8A" w14:textId="77777777" w:rsidR="004C2FC8" w:rsidRPr="00F75F7B" w:rsidRDefault="004C2FC8" w:rsidP="004C2FC8">
            <w:pPr>
              <w:jc w:val="center"/>
              <w:rPr>
                <w:rFonts w:cs="Times New Roman"/>
                <w:b/>
                <w:bCs/>
                <w:i/>
                <w:color w:val="002060"/>
                <w:sz w:val="20"/>
                <w:szCs w:val="20"/>
              </w:rPr>
            </w:pPr>
            <w:r w:rsidRPr="00E46B56">
              <w:rPr>
                <w:rFonts w:cs="Times New Roman"/>
                <w:b/>
                <w:bCs/>
                <w:i/>
                <w:color w:val="002060"/>
                <w:sz w:val="20"/>
                <w:szCs w:val="20"/>
              </w:rPr>
              <w:t>0,3</w:t>
            </w:r>
          </w:p>
        </w:tc>
      </w:tr>
      <w:tr w:rsidR="004C2FC8" w:rsidRPr="009C147B" w14:paraId="49E305DD" w14:textId="77777777" w:rsidTr="004C2FC8">
        <w:trPr>
          <w:trHeight w:val="222"/>
        </w:trPr>
        <w:tc>
          <w:tcPr>
            <w:tcW w:w="3539" w:type="dxa"/>
            <w:tcBorders>
              <w:top w:val="single" w:sz="4" w:space="0" w:color="auto"/>
              <w:left w:val="single" w:sz="12" w:space="0" w:color="auto"/>
              <w:bottom w:val="single" w:sz="4" w:space="0" w:color="7F7F7F" w:themeColor="text1" w:themeTint="80"/>
              <w:right w:val="single" w:sz="4" w:space="0" w:color="auto"/>
            </w:tcBorders>
            <w:shd w:val="clear" w:color="000000" w:fill="FFFFFF"/>
            <w:noWrap/>
            <w:vAlign w:val="center"/>
            <w:hideMark/>
          </w:tcPr>
          <w:p w14:paraId="0567BF2D" w14:textId="77777777" w:rsidR="004C2FC8" w:rsidRPr="009C147B" w:rsidRDefault="004C2FC8" w:rsidP="00370764">
            <w:pPr>
              <w:pStyle w:val="ListParagraph"/>
              <w:numPr>
                <w:ilvl w:val="1"/>
                <w:numId w:val="18"/>
              </w:numPr>
              <w:spacing w:before="0" w:beforeAutospacing="0" w:after="0" w:afterAutospacing="0"/>
              <w:ind w:left="596" w:hanging="425"/>
              <w:jc w:val="both"/>
              <w:rPr>
                <w:sz w:val="20"/>
                <w:szCs w:val="20"/>
              </w:rPr>
            </w:pPr>
            <w:r w:rsidRPr="009C147B">
              <w:rPr>
                <w:sz w:val="20"/>
                <w:szCs w:val="20"/>
              </w:rPr>
              <w:t>Smēreļļas</w:t>
            </w:r>
          </w:p>
        </w:tc>
        <w:tc>
          <w:tcPr>
            <w:tcW w:w="709" w:type="dxa"/>
            <w:tcBorders>
              <w:top w:val="single" w:sz="4" w:space="0" w:color="auto"/>
              <w:left w:val="nil"/>
              <w:bottom w:val="single" w:sz="4" w:space="0" w:color="7F7F7F" w:themeColor="text1" w:themeTint="80"/>
              <w:right w:val="single" w:sz="4" w:space="0" w:color="auto"/>
            </w:tcBorders>
            <w:shd w:val="clear" w:color="auto" w:fill="auto"/>
            <w:noWrap/>
            <w:hideMark/>
          </w:tcPr>
          <w:p w14:paraId="781DC8FB" w14:textId="77777777" w:rsidR="004C2FC8" w:rsidRPr="00206196" w:rsidRDefault="004C2FC8" w:rsidP="004C2FC8">
            <w:pPr>
              <w:jc w:val="center"/>
              <w:rPr>
                <w:rFonts w:cs="Times New Roman"/>
                <w:bCs/>
                <w:sz w:val="20"/>
                <w:szCs w:val="20"/>
              </w:rPr>
            </w:pPr>
            <w:r w:rsidRPr="00E46B56">
              <w:rPr>
                <w:rFonts w:cs="Times New Roman"/>
                <w:bCs/>
                <w:sz w:val="20"/>
                <w:szCs w:val="20"/>
              </w:rPr>
              <w:t>2,5</w:t>
            </w:r>
          </w:p>
        </w:tc>
        <w:tc>
          <w:tcPr>
            <w:tcW w:w="709" w:type="dxa"/>
            <w:tcBorders>
              <w:top w:val="single" w:sz="4" w:space="0" w:color="auto"/>
              <w:left w:val="nil"/>
              <w:bottom w:val="single" w:sz="4" w:space="0" w:color="7F7F7F" w:themeColor="text1" w:themeTint="80"/>
              <w:right w:val="single" w:sz="4" w:space="0" w:color="auto"/>
            </w:tcBorders>
            <w:shd w:val="clear" w:color="auto" w:fill="auto"/>
            <w:noWrap/>
          </w:tcPr>
          <w:p w14:paraId="29B448C2" w14:textId="77777777" w:rsidR="004C2FC8" w:rsidRPr="00E01FEC" w:rsidRDefault="004C2FC8" w:rsidP="004C2FC8">
            <w:pPr>
              <w:jc w:val="center"/>
              <w:rPr>
                <w:rFonts w:cs="Times New Roman"/>
                <w:bCs/>
                <w:sz w:val="20"/>
                <w:szCs w:val="20"/>
              </w:rPr>
            </w:pPr>
            <w:r w:rsidRPr="00E01FEC">
              <w:rPr>
                <w:rFonts w:cs="Times New Roman"/>
                <w:bCs/>
                <w:sz w:val="20"/>
                <w:szCs w:val="20"/>
              </w:rPr>
              <w:t>2,6</w:t>
            </w:r>
          </w:p>
        </w:tc>
        <w:tc>
          <w:tcPr>
            <w:tcW w:w="708" w:type="dxa"/>
            <w:tcBorders>
              <w:top w:val="single" w:sz="4" w:space="0" w:color="auto"/>
              <w:left w:val="nil"/>
              <w:bottom w:val="single" w:sz="4" w:space="0" w:color="7F7F7F" w:themeColor="text1" w:themeTint="80"/>
              <w:right w:val="single" w:sz="4" w:space="0" w:color="auto"/>
            </w:tcBorders>
            <w:shd w:val="clear" w:color="auto" w:fill="auto"/>
            <w:noWrap/>
            <w:hideMark/>
          </w:tcPr>
          <w:p w14:paraId="045812D2"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1,5</w:t>
            </w:r>
          </w:p>
        </w:tc>
        <w:tc>
          <w:tcPr>
            <w:tcW w:w="709" w:type="dxa"/>
            <w:tcBorders>
              <w:top w:val="single" w:sz="4" w:space="0" w:color="auto"/>
              <w:left w:val="nil"/>
              <w:bottom w:val="single" w:sz="4" w:space="0" w:color="7F7F7F" w:themeColor="text1" w:themeTint="80"/>
              <w:right w:val="single" w:sz="4" w:space="0" w:color="auto"/>
            </w:tcBorders>
            <w:shd w:val="clear" w:color="auto" w:fill="auto"/>
            <w:noWrap/>
            <w:hideMark/>
          </w:tcPr>
          <w:p w14:paraId="41D6BBAF" w14:textId="77777777" w:rsidR="004C2FC8" w:rsidRPr="00206196" w:rsidRDefault="004C2FC8" w:rsidP="004C2FC8">
            <w:pPr>
              <w:jc w:val="center"/>
              <w:rPr>
                <w:rFonts w:cs="Times New Roman"/>
                <w:bCs/>
                <w:sz w:val="20"/>
                <w:szCs w:val="20"/>
              </w:rPr>
            </w:pPr>
            <w:r w:rsidRPr="00E46B56">
              <w:rPr>
                <w:rFonts w:cs="Times New Roman"/>
                <w:bCs/>
                <w:sz w:val="20"/>
                <w:szCs w:val="20"/>
              </w:rPr>
              <w:t>2,7</w:t>
            </w:r>
          </w:p>
        </w:tc>
        <w:tc>
          <w:tcPr>
            <w:tcW w:w="709" w:type="dxa"/>
            <w:tcBorders>
              <w:top w:val="single" w:sz="4" w:space="0" w:color="auto"/>
              <w:left w:val="nil"/>
              <w:bottom w:val="single" w:sz="4" w:space="0" w:color="7F7F7F" w:themeColor="text1" w:themeTint="80"/>
              <w:right w:val="single" w:sz="4" w:space="0" w:color="auto"/>
            </w:tcBorders>
            <w:shd w:val="clear" w:color="auto" w:fill="auto"/>
            <w:noWrap/>
            <w:hideMark/>
          </w:tcPr>
          <w:p w14:paraId="65EB07A8"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3,0</w:t>
            </w:r>
          </w:p>
        </w:tc>
        <w:tc>
          <w:tcPr>
            <w:tcW w:w="850" w:type="dxa"/>
            <w:tcBorders>
              <w:top w:val="single" w:sz="4" w:space="0" w:color="auto"/>
              <w:left w:val="nil"/>
              <w:bottom w:val="single" w:sz="4" w:space="0" w:color="7F7F7F" w:themeColor="text1" w:themeTint="80"/>
              <w:right w:val="single" w:sz="4" w:space="0" w:color="auto"/>
            </w:tcBorders>
            <w:shd w:val="clear" w:color="auto" w:fill="auto"/>
            <w:noWrap/>
            <w:hideMark/>
          </w:tcPr>
          <w:p w14:paraId="0491A521"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8,8</w:t>
            </w:r>
          </w:p>
        </w:tc>
        <w:tc>
          <w:tcPr>
            <w:tcW w:w="709" w:type="dxa"/>
            <w:tcBorders>
              <w:top w:val="single" w:sz="4" w:space="0" w:color="auto"/>
              <w:left w:val="nil"/>
              <w:bottom w:val="single" w:sz="4" w:space="0" w:color="7F7F7F" w:themeColor="text1" w:themeTint="80"/>
              <w:right w:val="single" w:sz="12" w:space="0" w:color="auto"/>
            </w:tcBorders>
            <w:shd w:val="clear" w:color="auto" w:fill="auto"/>
            <w:noWrap/>
            <w:hideMark/>
          </w:tcPr>
          <w:p w14:paraId="6278A872"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0,01</w:t>
            </w:r>
          </w:p>
        </w:tc>
      </w:tr>
      <w:tr w:rsidR="004C2FC8" w:rsidRPr="00F75F7B" w14:paraId="6F45670F" w14:textId="77777777" w:rsidTr="004C2FC8">
        <w:trPr>
          <w:trHeight w:val="257"/>
        </w:trPr>
        <w:tc>
          <w:tcPr>
            <w:tcW w:w="3539" w:type="dxa"/>
            <w:tcBorders>
              <w:top w:val="single" w:sz="4" w:space="0" w:color="7F7F7F" w:themeColor="text1" w:themeTint="80"/>
              <w:left w:val="single" w:sz="12" w:space="0" w:color="auto"/>
              <w:bottom w:val="single" w:sz="4" w:space="0" w:color="7F7F7F" w:themeColor="text1" w:themeTint="80"/>
              <w:right w:val="single" w:sz="4" w:space="0" w:color="auto"/>
            </w:tcBorders>
            <w:shd w:val="clear" w:color="000000" w:fill="FFFFFF"/>
            <w:noWrap/>
            <w:vAlign w:val="center"/>
            <w:hideMark/>
          </w:tcPr>
          <w:p w14:paraId="2564D112" w14:textId="77777777" w:rsidR="004C2FC8" w:rsidRPr="009C147B" w:rsidRDefault="004C2FC8" w:rsidP="00370764">
            <w:pPr>
              <w:pStyle w:val="ListParagraph"/>
              <w:numPr>
                <w:ilvl w:val="1"/>
                <w:numId w:val="18"/>
              </w:numPr>
              <w:spacing w:before="0" w:beforeAutospacing="0" w:after="0" w:afterAutospacing="0"/>
              <w:ind w:left="596" w:hanging="425"/>
              <w:jc w:val="both"/>
              <w:rPr>
                <w:sz w:val="20"/>
                <w:szCs w:val="20"/>
              </w:rPr>
            </w:pPr>
            <w:r w:rsidRPr="009C147B">
              <w:rPr>
                <w:sz w:val="20"/>
                <w:szCs w:val="20"/>
              </w:rPr>
              <w:t>Svinu saturoši elektriskie akumulatori</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hideMark/>
          </w:tcPr>
          <w:p w14:paraId="27B55497" w14:textId="77777777" w:rsidR="004C2FC8" w:rsidRPr="00206196" w:rsidRDefault="004C2FC8" w:rsidP="004C2FC8">
            <w:pPr>
              <w:jc w:val="center"/>
              <w:rPr>
                <w:rFonts w:cs="Times New Roman"/>
                <w:bCs/>
                <w:sz w:val="20"/>
                <w:szCs w:val="20"/>
              </w:rPr>
            </w:pPr>
            <w:r w:rsidRPr="00E46B56">
              <w:rPr>
                <w:rFonts w:cs="Times New Roman"/>
                <w:bCs/>
                <w:sz w:val="20"/>
                <w:szCs w:val="20"/>
              </w:rPr>
              <w:t>3,7</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tcPr>
          <w:p w14:paraId="727AEF68" w14:textId="77777777" w:rsidR="004C2FC8" w:rsidRPr="00E01FEC" w:rsidRDefault="004C2FC8" w:rsidP="004C2FC8">
            <w:pPr>
              <w:jc w:val="center"/>
              <w:rPr>
                <w:rFonts w:cs="Times New Roman"/>
                <w:bCs/>
                <w:sz w:val="20"/>
                <w:szCs w:val="20"/>
              </w:rPr>
            </w:pPr>
            <w:r w:rsidRPr="00E01FEC">
              <w:rPr>
                <w:rFonts w:cs="Times New Roman"/>
                <w:bCs/>
                <w:sz w:val="20"/>
                <w:szCs w:val="20"/>
              </w:rPr>
              <w:t>3,4</w:t>
            </w:r>
          </w:p>
        </w:tc>
        <w:tc>
          <w:tcPr>
            <w:tcW w:w="708"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hideMark/>
          </w:tcPr>
          <w:p w14:paraId="713F5EB7"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-7,3</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hideMark/>
          </w:tcPr>
          <w:p w14:paraId="27218F17" w14:textId="77777777" w:rsidR="004C2FC8" w:rsidRPr="00206196" w:rsidRDefault="004C2FC8" w:rsidP="004C2FC8">
            <w:pPr>
              <w:jc w:val="center"/>
              <w:rPr>
                <w:rFonts w:cs="Times New Roman"/>
                <w:bCs/>
                <w:sz w:val="20"/>
                <w:szCs w:val="20"/>
              </w:rPr>
            </w:pPr>
            <w:r w:rsidRPr="00E46B56">
              <w:rPr>
                <w:rFonts w:cs="Times New Roman"/>
                <w:bCs/>
                <w:sz w:val="20"/>
                <w:szCs w:val="20"/>
              </w:rPr>
              <w:t>3,6</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hideMark/>
          </w:tcPr>
          <w:p w14:paraId="4D7B1B87"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5,2</w:t>
            </w:r>
          </w:p>
        </w:tc>
        <w:tc>
          <w:tcPr>
            <w:tcW w:w="850"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hideMark/>
          </w:tcPr>
          <w:p w14:paraId="06DBF066"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11,9</w:t>
            </w:r>
          </w:p>
        </w:tc>
        <w:tc>
          <w:tcPr>
            <w:tcW w:w="709" w:type="dxa"/>
            <w:tcBorders>
              <w:top w:val="single" w:sz="4" w:space="0" w:color="7F7F7F" w:themeColor="text1" w:themeTint="80"/>
              <w:left w:val="nil"/>
              <w:bottom w:val="single" w:sz="4" w:space="0" w:color="7F7F7F" w:themeColor="text1" w:themeTint="80"/>
              <w:right w:val="single" w:sz="12" w:space="0" w:color="auto"/>
            </w:tcBorders>
            <w:shd w:val="clear" w:color="000000" w:fill="FFFFFF"/>
            <w:noWrap/>
            <w:hideMark/>
          </w:tcPr>
          <w:p w14:paraId="3EA2312D"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0,01</w:t>
            </w:r>
          </w:p>
        </w:tc>
      </w:tr>
      <w:tr w:rsidR="004C2FC8" w:rsidRPr="00F75F7B" w14:paraId="6FABE1EB" w14:textId="77777777" w:rsidTr="004C2FC8">
        <w:trPr>
          <w:trHeight w:val="360"/>
        </w:trPr>
        <w:tc>
          <w:tcPr>
            <w:tcW w:w="3539" w:type="dxa"/>
            <w:tcBorders>
              <w:top w:val="single" w:sz="4" w:space="0" w:color="7F7F7F" w:themeColor="text1" w:themeTint="80"/>
              <w:left w:val="single" w:sz="12" w:space="0" w:color="auto"/>
              <w:bottom w:val="single" w:sz="4" w:space="0" w:color="7F7F7F" w:themeColor="text1" w:themeTint="80"/>
              <w:right w:val="single" w:sz="4" w:space="0" w:color="auto"/>
            </w:tcBorders>
            <w:shd w:val="clear" w:color="000000" w:fill="FFFFFF"/>
            <w:noWrap/>
            <w:vAlign w:val="center"/>
            <w:hideMark/>
          </w:tcPr>
          <w:p w14:paraId="548F90E0" w14:textId="77777777" w:rsidR="004C2FC8" w:rsidRPr="009C147B" w:rsidRDefault="004C2FC8" w:rsidP="00370764">
            <w:pPr>
              <w:pStyle w:val="ListParagraph"/>
              <w:numPr>
                <w:ilvl w:val="1"/>
                <w:numId w:val="18"/>
              </w:numPr>
              <w:spacing w:before="0" w:beforeAutospacing="0" w:after="0" w:afterAutospacing="0"/>
              <w:ind w:left="596" w:hanging="425"/>
              <w:jc w:val="both"/>
              <w:rPr>
                <w:sz w:val="20"/>
                <w:szCs w:val="20"/>
              </w:rPr>
            </w:pPr>
            <w:r w:rsidRPr="009C147B">
              <w:rPr>
                <w:sz w:val="20"/>
                <w:szCs w:val="20"/>
              </w:rPr>
              <w:t>Galvaniskie elementi un galvaniskās baterijas</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hideMark/>
          </w:tcPr>
          <w:p w14:paraId="22B5C6E8" w14:textId="77777777" w:rsidR="004C2FC8" w:rsidRPr="00206196" w:rsidRDefault="004C2FC8" w:rsidP="004C2FC8">
            <w:pPr>
              <w:jc w:val="center"/>
              <w:rPr>
                <w:rFonts w:cs="Times New Roman"/>
                <w:bCs/>
                <w:sz w:val="20"/>
                <w:szCs w:val="20"/>
              </w:rPr>
            </w:pPr>
            <w:r w:rsidRPr="00E46B56">
              <w:rPr>
                <w:rFonts w:cs="Times New Roman"/>
                <w:bCs/>
                <w:sz w:val="20"/>
                <w:szCs w:val="20"/>
              </w:rPr>
              <w:t>3,5</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tcPr>
          <w:p w14:paraId="329C6A7B" w14:textId="77777777" w:rsidR="004C2FC8" w:rsidRPr="00E01FEC" w:rsidRDefault="004C2FC8" w:rsidP="004C2FC8">
            <w:pPr>
              <w:jc w:val="center"/>
              <w:rPr>
                <w:rFonts w:cs="Times New Roman"/>
                <w:bCs/>
                <w:sz w:val="20"/>
                <w:szCs w:val="20"/>
              </w:rPr>
            </w:pPr>
            <w:r w:rsidRPr="00E01FEC">
              <w:rPr>
                <w:rFonts w:cs="Times New Roman"/>
                <w:bCs/>
                <w:sz w:val="20"/>
                <w:szCs w:val="20"/>
              </w:rPr>
              <w:t>3,7</w:t>
            </w:r>
          </w:p>
        </w:tc>
        <w:tc>
          <w:tcPr>
            <w:tcW w:w="708"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hideMark/>
          </w:tcPr>
          <w:p w14:paraId="35ADAD00"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6,8</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hideMark/>
          </w:tcPr>
          <w:p w14:paraId="62D2BB4E" w14:textId="77777777" w:rsidR="004C2FC8" w:rsidRPr="00206196" w:rsidRDefault="004C2FC8" w:rsidP="004C2FC8">
            <w:pPr>
              <w:jc w:val="center"/>
              <w:rPr>
                <w:rFonts w:cs="Times New Roman"/>
                <w:bCs/>
                <w:sz w:val="20"/>
                <w:szCs w:val="20"/>
              </w:rPr>
            </w:pPr>
            <w:r w:rsidRPr="00E46B56">
              <w:rPr>
                <w:rFonts w:cs="Times New Roman"/>
                <w:bCs/>
                <w:sz w:val="20"/>
                <w:szCs w:val="20"/>
              </w:rPr>
              <w:t>3,7</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hideMark/>
          </w:tcPr>
          <w:p w14:paraId="4968852A"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-1,1</w:t>
            </w:r>
          </w:p>
        </w:tc>
        <w:tc>
          <w:tcPr>
            <w:tcW w:w="850"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hideMark/>
          </w:tcPr>
          <w:p w14:paraId="49C97054"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12,3</w:t>
            </w:r>
          </w:p>
        </w:tc>
        <w:tc>
          <w:tcPr>
            <w:tcW w:w="709" w:type="dxa"/>
            <w:tcBorders>
              <w:top w:val="single" w:sz="4" w:space="0" w:color="7F7F7F" w:themeColor="text1" w:themeTint="80"/>
              <w:left w:val="nil"/>
              <w:bottom w:val="single" w:sz="4" w:space="0" w:color="7F7F7F" w:themeColor="text1" w:themeTint="80"/>
              <w:right w:val="single" w:sz="12" w:space="0" w:color="auto"/>
            </w:tcBorders>
            <w:shd w:val="clear" w:color="000000" w:fill="FFFFFF"/>
            <w:noWrap/>
            <w:hideMark/>
          </w:tcPr>
          <w:p w14:paraId="4FE718B6"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0,01</w:t>
            </w:r>
          </w:p>
        </w:tc>
      </w:tr>
      <w:tr w:rsidR="004C2FC8" w:rsidRPr="00F75F7B" w14:paraId="7C68FEF9" w14:textId="77777777" w:rsidTr="004C2FC8">
        <w:trPr>
          <w:trHeight w:val="167"/>
        </w:trPr>
        <w:tc>
          <w:tcPr>
            <w:tcW w:w="3539" w:type="dxa"/>
            <w:tcBorders>
              <w:top w:val="single" w:sz="4" w:space="0" w:color="7F7F7F" w:themeColor="text1" w:themeTint="80"/>
              <w:left w:val="single" w:sz="12" w:space="0" w:color="auto"/>
              <w:bottom w:val="single" w:sz="4" w:space="0" w:color="7F7F7F" w:themeColor="text1" w:themeTint="80"/>
              <w:right w:val="single" w:sz="4" w:space="0" w:color="auto"/>
            </w:tcBorders>
            <w:shd w:val="clear" w:color="000000" w:fill="FFFFFF"/>
            <w:noWrap/>
            <w:vAlign w:val="center"/>
            <w:hideMark/>
          </w:tcPr>
          <w:p w14:paraId="3006F27A" w14:textId="77777777" w:rsidR="004C2FC8" w:rsidRPr="009C147B" w:rsidRDefault="004C2FC8" w:rsidP="00370764">
            <w:pPr>
              <w:pStyle w:val="ListParagraph"/>
              <w:numPr>
                <w:ilvl w:val="1"/>
                <w:numId w:val="18"/>
              </w:numPr>
              <w:spacing w:before="0" w:beforeAutospacing="0" w:after="0" w:afterAutospacing="0"/>
              <w:ind w:left="596" w:hanging="425"/>
              <w:jc w:val="both"/>
              <w:rPr>
                <w:sz w:val="20"/>
                <w:szCs w:val="20"/>
              </w:rPr>
            </w:pPr>
            <w:r w:rsidRPr="009C147B">
              <w:rPr>
                <w:sz w:val="20"/>
                <w:szCs w:val="20"/>
              </w:rPr>
              <w:t>Citi elektriskie akumulatori</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hideMark/>
          </w:tcPr>
          <w:p w14:paraId="159100C6" w14:textId="77777777" w:rsidR="004C2FC8" w:rsidRPr="00206196" w:rsidRDefault="004C2FC8" w:rsidP="004C2FC8">
            <w:pPr>
              <w:jc w:val="center"/>
              <w:rPr>
                <w:rFonts w:cs="Times New Roman"/>
                <w:bCs/>
                <w:sz w:val="20"/>
                <w:szCs w:val="20"/>
              </w:rPr>
            </w:pPr>
            <w:r w:rsidRPr="00E46B56">
              <w:rPr>
                <w:rFonts w:cs="Times New Roman"/>
                <w:bCs/>
                <w:sz w:val="20"/>
                <w:szCs w:val="20"/>
              </w:rPr>
              <w:t>1,8</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76D76639" w14:textId="77777777" w:rsidR="004C2FC8" w:rsidRPr="00E01FEC" w:rsidRDefault="004C2FC8" w:rsidP="004C2FC8">
            <w:pPr>
              <w:jc w:val="center"/>
              <w:rPr>
                <w:rFonts w:cs="Times New Roman"/>
                <w:bCs/>
                <w:sz w:val="20"/>
                <w:szCs w:val="20"/>
              </w:rPr>
            </w:pPr>
            <w:r w:rsidRPr="00E01FEC">
              <w:rPr>
                <w:rFonts w:cs="Times New Roman"/>
                <w:bCs/>
                <w:sz w:val="20"/>
                <w:szCs w:val="20"/>
              </w:rPr>
              <w:t>2,2</w:t>
            </w:r>
          </w:p>
        </w:tc>
        <w:tc>
          <w:tcPr>
            <w:tcW w:w="708"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hideMark/>
          </w:tcPr>
          <w:p w14:paraId="40797EAF"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26,5</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hideMark/>
          </w:tcPr>
          <w:p w14:paraId="0FFDE1A9" w14:textId="77777777" w:rsidR="004C2FC8" w:rsidRPr="00206196" w:rsidRDefault="004C2FC8" w:rsidP="004C2FC8">
            <w:pPr>
              <w:jc w:val="center"/>
              <w:rPr>
                <w:rFonts w:cs="Times New Roman"/>
                <w:bCs/>
                <w:sz w:val="20"/>
                <w:szCs w:val="20"/>
              </w:rPr>
            </w:pPr>
            <w:r w:rsidRPr="00E46B56">
              <w:rPr>
                <w:rFonts w:cs="Times New Roman"/>
                <w:bCs/>
                <w:sz w:val="20"/>
                <w:szCs w:val="20"/>
              </w:rPr>
              <w:t>3,1</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hideMark/>
          </w:tcPr>
          <w:p w14:paraId="19C6BAF5"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37,9</w:t>
            </w:r>
          </w:p>
        </w:tc>
        <w:tc>
          <w:tcPr>
            <w:tcW w:w="850"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hideMark/>
          </w:tcPr>
          <w:p w14:paraId="77FF0312"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10,3</w:t>
            </w:r>
          </w:p>
        </w:tc>
        <w:tc>
          <w:tcPr>
            <w:tcW w:w="709" w:type="dxa"/>
            <w:tcBorders>
              <w:top w:val="single" w:sz="4" w:space="0" w:color="7F7F7F" w:themeColor="text1" w:themeTint="80"/>
              <w:left w:val="nil"/>
              <w:bottom w:val="single" w:sz="4" w:space="0" w:color="7F7F7F" w:themeColor="text1" w:themeTint="80"/>
              <w:right w:val="single" w:sz="12" w:space="0" w:color="auto"/>
            </w:tcBorders>
            <w:shd w:val="clear" w:color="000000" w:fill="FFFFFF"/>
            <w:noWrap/>
            <w:hideMark/>
          </w:tcPr>
          <w:p w14:paraId="0D25C0FA"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0,01</w:t>
            </w:r>
          </w:p>
        </w:tc>
      </w:tr>
      <w:tr w:rsidR="004C2FC8" w:rsidRPr="00F75F7B" w14:paraId="37BED06B" w14:textId="77777777" w:rsidTr="004C2FC8">
        <w:trPr>
          <w:trHeight w:val="213"/>
        </w:trPr>
        <w:tc>
          <w:tcPr>
            <w:tcW w:w="3539" w:type="dxa"/>
            <w:tcBorders>
              <w:top w:val="single" w:sz="4" w:space="0" w:color="7F7F7F" w:themeColor="text1" w:themeTint="80"/>
              <w:left w:val="single" w:sz="12" w:space="0" w:color="auto"/>
              <w:bottom w:val="single" w:sz="4" w:space="0" w:color="7F7F7F" w:themeColor="text1" w:themeTint="80"/>
              <w:right w:val="single" w:sz="4" w:space="0" w:color="auto"/>
            </w:tcBorders>
            <w:shd w:val="clear" w:color="000000" w:fill="FFFFFF"/>
            <w:noWrap/>
            <w:vAlign w:val="center"/>
            <w:hideMark/>
          </w:tcPr>
          <w:p w14:paraId="630A9396" w14:textId="77777777" w:rsidR="004C2FC8" w:rsidRPr="009C147B" w:rsidRDefault="004C2FC8" w:rsidP="00370764">
            <w:pPr>
              <w:pStyle w:val="ListParagraph"/>
              <w:numPr>
                <w:ilvl w:val="1"/>
                <w:numId w:val="18"/>
              </w:numPr>
              <w:spacing w:before="0" w:beforeAutospacing="0" w:after="0" w:afterAutospacing="0"/>
              <w:ind w:left="596" w:hanging="425"/>
              <w:jc w:val="both"/>
              <w:rPr>
                <w:sz w:val="20"/>
                <w:szCs w:val="20"/>
              </w:rPr>
            </w:pPr>
            <w:r w:rsidRPr="009C147B">
              <w:rPr>
                <w:sz w:val="20"/>
                <w:szCs w:val="20"/>
              </w:rPr>
              <w:t>Visu veidu riepas</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hideMark/>
          </w:tcPr>
          <w:p w14:paraId="27CCC885" w14:textId="77777777" w:rsidR="004C2FC8" w:rsidRPr="00206196" w:rsidRDefault="004C2FC8" w:rsidP="004C2FC8">
            <w:pPr>
              <w:jc w:val="center"/>
              <w:rPr>
                <w:rFonts w:cs="Times New Roman"/>
                <w:bCs/>
                <w:sz w:val="20"/>
                <w:szCs w:val="20"/>
              </w:rPr>
            </w:pPr>
            <w:r w:rsidRPr="00E46B56">
              <w:rPr>
                <w:rFonts w:cs="Times New Roman"/>
                <w:bCs/>
                <w:sz w:val="20"/>
                <w:szCs w:val="20"/>
              </w:rPr>
              <w:t>5,0</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763566C9" w14:textId="77777777" w:rsidR="004C2FC8" w:rsidRPr="00E01FEC" w:rsidRDefault="004C2FC8" w:rsidP="004C2FC8">
            <w:pPr>
              <w:jc w:val="center"/>
              <w:rPr>
                <w:rFonts w:cs="Times New Roman"/>
                <w:bCs/>
                <w:sz w:val="20"/>
                <w:szCs w:val="20"/>
              </w:rPr>
            </w:pPr>
            <w:r w:rsidRPr="00E01FEC">
              <w:rPr>
                <w:rFonts w:cs="Times New Roman"/>
                <w:bCs/>
                <w:sz w:val="20"/>
                <w:szCs w:val="20"/>
              </w:rPr>
              <w:t>7,8</w:t>
            </w:r>
          </w:p>
        </w:tc>
        <w:tc>
          <w:tcPr>
            <w:tcW w:w="708"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hideMark/>
          </w:tcPr>
          <w:p w14:paraId="79B5305E"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57,9</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hideMark/>
          </w:tcPr>
          <w:p w14:paraId="370D7006" w14:textId="77777777" w:rsidR="004C2FC8" w:rsidRPr="00206196" w:rsidRDefault="004C2FC8" w:rsidP="004C2FC8">
            <w:pPr>
              <w:jc w:val="center"/>
              <w:rPr>
                <w:rFonts w:cs="Times New Roman"/>
                <w:bCs/>
                <w:sz w:val="20"/>
                <w:szCs w:val="20"/>
              </w:rPr>
            </w:pPr>
            <w:r w:rsidRPr="00E46B56">
              <w:rPr>
                <w:rFonts w:cs="Times New Roman"/>
                <w:bCs/>
                <w:sz w:val="20"/>
                <w:szCs w:val="20"/>
              </w:rPr>
              <w:t>10,8</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hideMark/>
          </w:tcPr>
          <w:p w14:paraId="198F62FC"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38,1</w:t>
            </w:r>
          </w:p>
        </w:tc>
        <w:tc>
          <w:tcPr>
            <w:tcW w:w="850"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hideMark/>
          </w:tcPr>
          <w:p w14:paraId="2CD517FE"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35,8</w:t>
            </w:r>
          </w:p>
        </w:tc>
        <w:tc>
          <w:tcPr>
            <w:tcW w:w="709" w:type="dxa"/>
            <w:tcBorders>
              <w:top w:val="single" w:sz="4" w:space="0" w:color="7F7F7F" w:themeColor="text1" w:themeTint="80"/>
              <w:left w:val="nil"/>
              <w:bottom w:val="single" w:sz="4" w:space="0" w:color="7F7F7F" w:themeColor="text1" w:themeTint="80"/>
              <w:right w:val="single" w:sz="12" w:space="0" w:color="auto"/>
            </w:tcBorders>
            <w:shd w:val="clear" w:color="000000" w:fill="FFFFFF"/>
            <w:noWrap/>
            <w:hideMark/>
          </w:tcPr>
          <w:p w14:paraId="060638D4"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0,04</w:t>
            </w:r>
          </w:p>
        </w:tc>
      </w:tr>
      <w:tr w:rsidR="004C2FC8" w:rsidRPr="00F75F7B" w14:paraId="08782349" w14:textId="77777777" w:rsidTr="004C2FC8">
        <w:trPr>
          <w:trHeight w:val="357"/>
        </w:trPr>
        <w:tc>
          <w:tcPr>
            <w:tcW w:w="3539" w:type="dxa"/>
            <w:tcBorders>
              <w:top w:val="single" w:sz="4" w:space="0" w:color="7F7F7F" w:themeColor="text1" w:themeTint="80"/>
              <w:left w:val="single" w:sz="12" w:space="0" w:color="auto"/>
              <w:bottom w:val="single" w:sz="4" w:space="0" w:color="7F7F7F" w:themeColor="text1" w:themeTint="80"/>
              <w:right w:val="single" w:sz="4" w:space="0" w:color="auto"/>
            </w:tcBorders>
            <w:shd w:val="clear" w:color="000000" w:fill="FFFFFF"/>
            <w:noWrap/>
            <w:vAlign w:val="center"/>
            <w:hideMark/>
          </w:tcPr>
          <w:p w14:paraId="2E4E6393" w14:textId="77777777" w:rsidR="004C2FC8" w:rsidRPr="009C147B" w:rsidRDefault="004C2FC8" w:rsidP="00370764">
            <w:pPr>
              <w:pStyle w:val="ListParagraph"/>
              <w:numPr>
                <w:ilvl w:val="1"/>
                <w:numId w:val="18"/>
              </w:numPr>
              <w:spacing w:before="0" w:beforeAutospacing="0" w:after="0" w:afterAutospacing="0"/>
              <w:ind w:left="596" w:hanging="425"/>
              <w:jc w:val="both"/>
              <w:rPr>
                <w:sz w:val="20"/>
                <w:szCs w:val="20"/>
              </w:rPr>
            </w:pPr>
            <w:r w:rsidRPr="009C147B">
              <w:rPr>
                <w:sz w:val="20"/>
                <w:szCs w:val="20"/>
              </w:rPr>
              <w:t xml:space="preserve">Liela izmēra mājsaimniecības iekārtas </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hideMark/>
          </w:tcPr>
          <w:p w14:paraId="104EDBEB" w14:textId="77777777" w:rsidR="004C2FC8" w:rsidRPr="00206196" w:rsidRDefault="004C2FC8" w:rsidP="004C2FC8">
            <w:pPr>
              <w:jc w:val="center"/>
              <w:rPr>
                <w:rFonts w:cs="Times New Roman"/>
                <w:bCs/>
                <w:sz w:val="20"/>
                <w:szCs w:val="20"/>
              </w:rPr>
            </w:pPr>
            <w:r w:rsidRPr="00E46B56">
              <w:rPr>
                <w:rFonts w:cs="Times New Roman"/>
                <w:bCs/>
                <w:sz w:val="20"/>
                <w:szCs w:val="20"/>
              </w:rPr>
              <w:t>9,9</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3C576DDC" w14:textId="77777777" w:rsidR="004C2FC8" w:rsidRPr="00E01FEC" w:rsidRDefault="004C2FC8" w:rsidP="004C2FC8">
            <w:pPr>
              <w:jc w:val="center"/>
              <w:rPr>
                <w:rFonts w:cs="Times New Roman"/>
                <w:bCs/>
                <w:sz w:val="20"/>
                <w:szCs w:val="20"/>
              </w:rPr>
            </w:pPr>
            <w:r w:rsidRPr="00E01FEC">
              <w:rPr>
                <w:rFonts w:cs="Times New Roman"/>
                <w:bCs/>
                <w:sz w:val="20"/>
                <w:szCs w:val="20"/>
              </w:rPr>
              <w:t>12,5</w:t>
            </w:r>
          </w:p>
        </w:tc>
        <w:tc>
          <w:tcPr>
            <w:tcW w:w="708"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hideMark/>
          </w:tcPr>
          <w:p w14:paraId="011E6033"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26,8</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hideMark/>
          </w:tcPr>
          <w:p w14:paraId="055D3EC0" w14:textId="77777777" w:rsidR="004C2FC8" w:rsidRPr="00206196" w:rsidRDefault="004C2FC8" w:rsidP="004C2FC8">
            <w:pPr>
              <w:jc w:val="center"/>
              <w:rPr>
                <w:rFonts w:cs="Times New Roman"/>
                <w:bCs/>
                <w:sz w:val="20"/>
                <w:szCs w:val="20"/>
              </w:rPr>
            </w:pPr>
            <w:r w:rsidRPr="00E46B56">
              <w:rPr>
                <w:rFonts w:cs="Times New Roman"/>
                <w:bCs/>
                <w:sz w:val="20"/>
                <w:szCs w:val="20"/>
              </w:rPr>
              <w:t>12,8</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hideMark/>
          </w:tcPr>
          <w:p w14:paraId="653D0465"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2,5</w:t>
            </w:r>
          </w:p>
        </w:tc>
        <w:tc>
          <w:tcPr>
            <w:tcW w:w="850"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hideMark/>
          </w:tcPr>
          <w:p w14:paraId="70DE8850"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42,5</w:t>
            </w:r>
          </w:p>
        </w:tc>
        <w:tc>
          <w:tcPr>
            <w:tcW w:w="709" w:type="dxa"/>
            <w:tcBorders>
              <w:top w:val="single" w:sz="4" w:space="0" w:color="7F7F7F" w:themeColor="text1" w:themeTint="80"/>
              <w:left w:val="nil"/>
              <w:bottom w:val="single" w:sz="4" w:space="0" w:color="7F7F7F" w:themeColor="text1" w:themeTint="80"/>
              <w:right w:val="single" w:sz="12" w:space="0" w:color="auto"/>
            </w:tcBorders>
            <w:shd w:val="clear" w:color="000000" w:fill="FFFFFF"/>
            <w:noWrap/>
            <w:hideMark/>
          </w:tcPr>
          <w:p w14:paraId="24205C0D"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0,04</w:t>
            </w:r>
          </w:p>
        </w:tc>
      </w:tr>
      <w:tr w:rsidR="004C2FC8" w:rsidRPr="00F75F7B" w14:paraId="54C09BF9" w14:textId="77777777" w:rsidTr="004C2FC8">
        <w:trPr>
          <w:trHeight w:val="269"/>
        </w:trPr>
        <w:tc>
          <w:tcPr>
            <w:tcW w:w="3539" w:type="dxa"/>
            <w:tcBorders>
              <w:top w:val="single" w:sz="4" w:space="0" w:color="7F7F7F" w:themeColor="text1" w:themeTint="80"/>
              <w:left w:val="single" w:sz="12" w:space="0" w:color="auto"/>
              <w:bottom w:val="single" w:sz="4" w:space="0" w:color="7F7F7F" w:themeColor="text1" w:themeTint="80"/>
              <w:right w:val="single" w:sz="4" w:space="0" w:color="auto"/>
            </w:tcBorders>
            <w:shd w:val="clear" w:color="000000" w:fill="FFFFFF"/>
            <w:noWrap/>
            <w:vAlign w:val="center"/>
            <w:hideMark/>
          </w:tcPr>
          <w:p w14:paraId="03EE62B8" w14:textId="77777777" w:rsidR="004C2FC8" w:rsidRPr="009C147B" w:rsidRDefault="004C2FC8" w:rsidP="00370764">
            <w:pPr>
              <w:pStyle w:val="ListParagraph"/>
              <w:numPr>
                <w:ilvl w:val="1"/>
                <w:numId w:val="18"/>
              </w:numPr>
              <w:spacing w:before="0" w:beforeAutospacing="0" w:after="0" w:afterAutospacing="0"/>
              <w:ind w:left="596" w:hanging="425"/>
              <w:jc w:val="both"/>
              <w:rPr>
                <w:sz w:val="20"/>
                <w:szCs w:val="20"/>
              </w:rPr>
            </w:pPr>
            <w:r w:rsidRPr="009C147B">
              <w:rPr>
                <w:sz w:val="20"/>
                <w:szCs w:val="20"/>
              </w:rPr>
              <w:t>Liela izmēra dzesēšanas iekārtas, saldētavas un ledusskapji</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hideMark/>
          </w:tcPr>
          <w:p w14:paraId="6B4DCCFC" w14:textId="77777777" w:rsidR="004C2FC8" w:rsidRPr="00206196" w:rsidRDefault="004C2FC8" w:rsidP="004C2FC8">
            <w:pPr>
              <w:jc w:val="center"/>
              <w:rPr>
                <w:rFonts w:cs="Times New Roman"/>
                <w:bCs/>
                <w:sz w:val="20"/>
                <w:szCs w:val="20"/>
              </w:rPr>
            </w:pPr>
            <w:r w:rsidRPr="00E46B56">
              <w:rPr>
                <w:rFonts w:cs="Times New Roman"/>
                <w:bCs/>
                <w:sz w:val="20"/>
                <w:szCs w:val="20"/>
              </w:rPr>
              <w:t>7,0</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22BDDCD4" w14:textId="77777777" w:rsidR="004C2FC8" w:rsidRPr="00E01FEC" w:rsidRDefault="004C2FC8" w:rsidP="004C2FC8">
            <w:pPr>
              <w:jc w:val="center"/>
              <w:rPr>
                <w:rFonts w:cs="Times New Roman"/>
                <w:bCs/>
                <w:sz w:val="20"/>
                <w:szCs w:val="20"/>
              </w:rPr>
            </w:pPr>
            <w:r w:rsidRPr="00E01FEC">
              <w:rPr>
                <w:rFonts w:cs="Times New Roman"/>
                <w:bCs/>
                <w:sz w:val="20"/>
                <w:szCs w:val="20"/>
              </w:rPr>
              <w:t>9,4</w:t>
            </w:r>
          </w:p>
        </w:tc>
        <w:tc>
          <w:tcPr>
            <w:tcW w:w="708"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hideMark/>
          </w:tcPr>
          <w:p w14:paraId="68CD7F77"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34,3</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hideMark/>
          </w:tcPr>
          <w:p w14:paraId="2E9FD8E4" w14:textId="77777777" w:rsidR="004C2FC8" w:rsidRPr="00206196" w:rsidRDefault="004C2FC8" w:rsidP="004C2FC8">
            <w:pPr>
              <w:jc w:val="center"/>
              <w:rPr>
                <w:rFonts w:cs="Times New Roman"/>
                <w:bCs/>
                <w:sz w:val="20"/>
                <w:szCs w:val="20"/>
              </w:rPr>
            </w:pPr>
            <w:r w:rsidRPr="00E46B56">
              <w:rPr>
                <w:rFonts w:cs="Times New Roman"/>
                <w:bCs/>
                <w:sz w:val="20"/>
                <w:szCs w:val="20"/>
              </w:rPr>
              <w:t>10,7</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hideMark/>
          </w:tcPr>
          <w:p w14:paraId="45506271"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14,1</w:t>
            </w:r>
          </w:p>
        </w:tc>
        <w:tc>
          <w:tcPr>
            <w:tcW w:w="850"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hideMark/>
          </w:tcPr>
          <w:p w14:paraId="37DD6B0F"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35,5</w:t>
            </w:r>
          </w:p>
        </w:tc>
        <w:tc>
          <w:tcPr>
            <w:tcW w:w="709" w:type="dxa"/>
            <w:tcBorders>
              <w:top w:val="single" w:sz="4" w:space="0" w:color="7F7F7F" w:themeColor="text1" w:themeTint="80"/>
              <w:left w:val="nil"/>
              <w:bottom w:val="single" w:sz="4" w:space="0" w:color="7F7F7F" w:themeColor="text1" w:themeTint="80"/>
              <w:right w:val="single" w:sz="12" w:space="0" w:color="auto"/>
            </w:tcBorders>
            <w:shd w:val="clear" w:color="000000" w:fill="FFFFFF"/>
            <w:noWrap/>
            <w:hideMark/>
          </w:tcPr>
          <w:p w14:paraId="4460E867"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0,04</w:t>
            </w:r>
          </w:p>
        </w:tc>
      </w:tr>
      <w:tr w:rsidR="004C2FC8" w:rsidRPr="00F75F7B" w14:paraId="52CDFA17" w14:textId="77777777" w:rsidTr="004C2FC8">
        <w:trPr>
          <w:trHeight w:val="315"/>
        </w:trPr>
        <w:tc>
          <w:tcPr>
            <w:tcW w:w="3539" w:type="dxa"/>
            <w:tcBorders>
              <w:top w:val="single" w:sz="4" w:space="0" w:color="7F7F7F" w:themeColor="text1" w:themeTint="80"/>
              <w:left w:val="single" w:sz="12" w:space="0" w:color="auto"/>
              <w:bottom w:val="single" w:sz="4" w:space="0" w:color="808080" w:themeColor="background1" w:themeShade="80"/>
              <w:right w:val="single" w:sz="4" w:space="0" w:color="auto"/>
            </w:tcBorders>
            <w:shd w:val="clear" w:color="000000" w:fill="FFFFFF"/>
            <w:noWrap/>
            <w:vAlign w:val="center"/>
            <w:hideMark/>
          </w:tcPr>
          <w:p w14:paraId="7C2C7027" w14:textId="77777777" w:rsidR="004C2FC8" w:rsidRPr="009C147B" w:rsidRDefault="004C2FC8" w:rsidP="00370764">
            <w:pPr>
              <w:pStyle w:val="ListParagraph"/>
              <w:numPr>
                <w:ilvl w:val="1"/>
                <w:numId w:val="18"/>
              </w:numPr>
              <w:spacing w:before="0" w:beforeAutospacing="0" w:after="0" w:afterAutospacing="0"/>
              <w:ind w:left="596" w:hanging="425"/>
              <w:jc w:val="both"/>
              <w:rPr>
                <w:sz w:val="20"/>
                <w:szCs w:val="20"/>
              </w:rPr>
            </w:pPr>
            <w:r w:rsidRPr="009C147B">
              <w:rPr>
                <w:sz w:val="20"/>
                <w:szCs w:val="20"/>
              </w:rPr>
              <w:t>Maza izmēra mājsaimniecības iekārtas</w:t>
            </w:r>
          </w:p>
        </w:tc>
        <w:tc>
          <w:tcPr>
            <w:tcW w:w="709" w:type="dxa"/>
            <w:tcBorders>
              <w:top w:val="single" w:sz="4" w:space="0" w:color="7F7F7F" w:themeColor="text1" w:themeTint="80"/>
              <w:left w:val="nil"/>
              <w:bottom w:val="single" w:sz="4" w:space="0" w:color="808080" w:themeColor="background1" w:themeShade="80"/>
              <w:right w:val="single" w:sz="4" w:space="0" w:color="auto"/>
            </w:tcBorders>
            <w:shd w:val="clear" w:color="000000" w:fill="FFFFFF"/>
            <w:noWrap/>
            <w:hideMark/>
          </w:tcPr>
          <w:p w14:paraId="4FD77A0F" w14:textId="77777777" w:rsidR="004C2FC8" w:rsidRPr="00206196" w:rsidRDefault="004C2FC8" w:rsidP="004C2FC8">
            <w:pPr>
              <w:jc w:val="center"/>
              <w:rPr>
                <w:rFonts w:cs="Times New Roman"/>
                <w:bCs/>
                <w:sz w:val="20"/>
                <w:szCs w:val="20"/>
              </w:rPr>
            </w:pPr>
            <w:r w:rsidRPr="00E46B56">
              <w:rPr>
                <w:rFonts w:cs="Times New Roman"/>
                <w:bCs/>
                <w:sz w:val="20"/>
                <w:szCs w:val="20"/>
              </w:rPr>
              <w:t>4,6</w:t>
            </w:r>
          </w:p>
        </w:tc>
        <w:tc>
          <w:tcPr>
            <w:tcW w:w="709" w:type="dxa"/>
            <w:tcBorders>
              <w:top w:val="single" w:sz="4" w:space="0" w:color="7F7F7F" w:themeColor="text1" w:themeTint="80"/>
              <w:left w:val="nil"/>
              <w:bottom w:val="single" w:sz="4" w:space="0" w:color="808080" w:themeColor="background1" w:themeShade="80"/>
              <w:right w:val="single" w:sz="4" w:space="0" w:color="auto"/>
            </w:tcBorders>
            <w:shd w:val="clear" w:color="000000" w:fill="FFFFFF"/>
            <w:noWrap/>
          </w:tcPr>
          <w:p w14:paraId="18726EE3" w14:textId="77777777" w:rsidR="004C2FC8" w:rsidRPr="00E01FEC" w:rsidRDefault="004C2FC8" w:rsidP="004C2FC8">
            <w:pPr>
              <w:jc w:val="center"/>
              <w:rPr>
                <w:rFonts w:cs="Times New Roman"/>
                <w:bCs/>
                <w:sz w:val="20"/>
                <w:szCs w:val="20"/>
              </w:rPr>
            </w:pPr>
            <w:r w:rsidRPr="00E01FEC">
              <w:rPr>
                <w:rFonts w:cs="Times New Roman"/>
                <w:bCs/>
                <w:sz w:val="20"/>
                <w:szCs w:val="20"/>
              </w:rPr>
              <w:t>5,4</w:t>
            </w:r>
          </w:p>
        </w:tc>
        <w:tc>
          <w:tcPr>
            <w:tcW w:w="708" w:type="dxa"/>
            <w:tcBorders>
              <w:top w:val="single" w:sz="4" w:space="0" w:color="7F7F7F" w:themeColor="text1" w:themeTint="80"/>
              <w:left w:val="nil"/>
              <w:bottom w:val="single" w:sz="4" w:space="0" w:color="808080" w:themeColor="background1" w:themeShade="80"/>
              <w:right w:val="single" w:sz="4" w:space="0" w:color="auto"/>
            </w:tcBorders>
            <w:shd w:val="clear" w:color="000000" w:fill="FFFFFF"/>
            <w:noWrap/>
            <w:hideMark/>
          </w:tcPr>
          <w:p w14:paraId="7914C158"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16,5</w:t>
            </w:r>
          </w:p>
        </w:tc>
        <w:tc>
          <w:tcPr>
            <w:tcW w:w="709" w:type="dxa"/>
            <w:tcBorders>
              <w:top w:val="single" w:sz="4" w:space="0" w:color="7F7F7F" w:themeColor="text1" w:themeTint="80"/>
              <w:left w:val="nil"/>
              <w:bottom w:val="single" w:sz="4" w:space="0" w:color="808080" w:themeColor="background1" w:themeShade="80"/>
              <w:right w:val="single" w:sz="4" w:space="0" w:color="auto"/>
            </w:tcBorders>
            <w:shd w:val="clear" w:color="000000" w:fill="FFFFFF"/>
            <w:noWrap/>
            <w:hideMark/>
          </w:tcPr>
          <w:p w14:paraId="2C4A46BB" w14:textId="77777777" w:rsidR="004C2FC8" w:rsidRPr="00206196" w:rsidRDefault="004C2FC8" w:rsidP="004C2FC8">
            <w:pPr>
              <w:jc w:val="center"/>
              <w:rPr>
                <w:rFonts w:cs="Times New Roman"/>
                <w:bCs/>
                <w:sz w:val="20"/>
                <w:szCs w:val="20"/>
              </w:rPr>
            </w:pPr>
            <w:r w:rsidRPr="00E46B56">
              <w:rPr>
                <w:rFonts w:cs="Times New Roman"/>
                <w:bCs/>
                <w:sz w:val="20"/>
                <w:szCs w:val="20"/>
              </w:rPr>
              <w:t>5,1</w:t>
            </w:r>
          </w:p>
        </w:tc>
        <w:tc>
          <w:tcPr>
            <w:tcW w:w="709" w:type="dxa"/>
            <w:tcBorders>
              <w:top w:val="single" w:sz="4" w:space="0" w:color="7F7F7F" w:themeColor="text1" w:themeTint="80"/>
              <w:left w:val="nil"/>
              <w:bottom w:val="single" w:sz="4" w:space="0" w:color="808080" w:themeColor="background1" w:themeShade="80"/>
              <w:right w:val="single" w:sz="4" w:space="0" w:color="auto"/>
            </w:tcBorders>
            <w:shd w:val="clear" w:color="000000" w:fill="FFFFFF"/>
            <w:noWrap/>
            <w:hideMark/>
          </w:tcPr>
          <w:p w14:paraId="38882DDB"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-5,7</w:t>
            </w:r>
          </w:p>
        </w:tc>
        <w:tc>
          <w:tcPr>
            <w:tcW w:w="850" w:type="dxa"/>
            <w:tcBorders>
              <w:top w:val="single" w:sz="4" w:space="0" w:color="7F7F7F" w:themeColor="text1" w:themeTint="80"/>
              <w:left w:val="nil"/>
              <w:bottom w:val="single" w:sz="4" w:space="0" w:color="808080" w:themeColor="background1" w:themeShade="80"/>
              <w:right w:val="single" w:sz="4" w:space="0" w:color="auto"/>
            </w:tcBorders>
            <w:shd w:val="clear" w:color="000000" w:fill="FFFFFF"/>
            <w:noWrap/>
            <w:hideMark/>
          </w:tcPr>
          <w:p w14:paraId="5B53EDB1"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16,8</w:t>
            </w:r>
          </w:p>
        </w:tc>
        <w:tc>
          <w:tcPr>
            <w:tcW w:w="709" w:type="dxa"/>
            <w:tcBorders>
              <w:top w:val="single" w:sz="4" w:space="0" w:color="7F7F7F" w:themeColor="text1" w:themeTint="80"/>
              <w:left w:val="nil"/>
              <w:bottom w:val="single" w:sz="4" w:space="0" w:color="808080" w:themeColor="background1" w:themeShade="80"/>
              <w:right w:val="single" w:sz="12" w:space="0" w:color="auto"/>
            </w:tcBorders>
            <w:shd w:val="clear" w:color="000000" w:fill="FFFFFF"/>
            <w:noWrap/>
            <w:hideMark/>
          </w:tcPr>
          <w:p w14:paraId="3DD295EA"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0,02</w:t>
            </w:r>
          </w:p>
        </w:tc>
      </w:tr>
      <w:tr w:rsidR="004C2FC8" w:rsidRPr="00F75F7B" w14:paraId="2E0655C2" w14:textId="77777777" w:rsidTr="004C2FC8">
        <w:trPr>
          <w:trHeight w:val="315"/>
        </w:trPr>
        <w:tc>
          <w:tcPr>
            <w:tcW w:w="3539" w:type="dxa"/>
            <w:tcBorders>
              <w:top w:val="single" w:sz="4" w:space="0" w:color="808080" w:themeColor="background1" w:themeShade="80"/>
              <w:left w:val="single" w:sz="12" w:space="0" w:color="auto"/>
              <w:bottom w:val="single" w:sz="4" w:space="0" w:color="7F7F7F" w:themeColor="text1" w:themeTint="80"/>
              <w:right w:val="single" w:sz="4" w:space="0" w:color="auto"/>
            </w:tcBorders>
            <w:shd w:val="clear" w:color="000000" w:fill="FFFFFF"/>
            <w:noWrap/>
            <w:vAlign w:val="center"/>
          </w:tcPr>
          <w:p w14:paraId="43001427" w14:textId="77777777" w:rsidR="004C2FC8" w:rsidRPr="009C147B" w:rsidRDefault="004C2FC8" w:rsidP="00370764">
            <w:pPr>
              <w:pStyle w:val="ListParagraph"/>
              <w:numPr>
                <w:ilvl w:val="1"/>
                <w:numId w:val="18"/>
              </w:numPr>
              <w:spacing w:before="0" w:beforeAutospacing="0" w:after="0" w:afterAutospacing="0"/>
              <w:ind w:left="596" w:hanging="425"/>
              <w:jc w:val="both"/>
              <w:rPr>
                <w:sz w:val="20"/>
                <w:szCs w:val="20"/>
              </w:rPr>
            </w:pPr>
            <w:r w:rsidRPr="009C147B">
              <w:rPr>
                <w:sz w:val="20"/>
                <w:szCs w:val="20"/>
              </w:rPr>
              <w:t>Informācijas tehnoloģijas un elektronisko sakaru iekārtas</w:t>
            </w:r>
          </w:p>
        </w:tc>
        <w:tc>
          <w:tcPr>
            <w:tcW w:w="709" w:type="dxa"/>
            <w:tcBorders>
              <w:top w:val="single" w:sz="4" w:space="0" w:color="808080" w:themeColor="background1" w:themeShade="80"/>
              <w:left w:val="nil"/>
              <w:bottom w:val="single" w:sz="4" w:space="0" w:color="7F7F7F" w:themeColor="text1" w:themeTint="80"/>
              <w:right w:val="single" w:sz="4" w:space="0" w:color="auto"/>
            </w:tcBorders>
            <w:shd w:val="clear" w:color="000000" w:fill="FFFFFF"/>
            <w:noWrap/>
          </w:tcPr>
          <w:p w14:paraId="7512072A" w14:textId="77777777" w:rsidR="004C2FC8" w:rsidRPr="00206196" w:rsidRDefault="004C2FC8" w:rsidP="004C2FC8">
            <w:pPr>
              <w:jc w:val="center"/>
              <w:rPr>
                <w:rFonts w:cs="Times New Roman"/>
                <w:bCs/>
                <w:sz w:val="20"/>
                <w:szCs w:val="20"/>
              </w:rPr>
            </w:pPr>
            <w:r w:rsidRPr="00E46B56">
              <w:rPr>
                <w:rFonts w:cs="Times New Roman"/>
                <w:bCs/>
                <w:sz w:val="20"/>
                <w:szCs w:val="20"/>
              </w:rPr>
              <w:t>4,8</w:t>
            </w:r>
          </w:p>
        </w:tc>
        <w:tc>
          <w:tcPr>
            <w:tcW w:w="709" w:type="dxa"/>
            <w:tcBorders>
              <w:top w:val="single" w:sz="4" w:space="0" w:color="808080" w:themeColor="background1" w:themeShade="80"/>
              <w:left w:val="nil"/>
              <w:bottom w:val="single" w:sz="4" w:space="0" w:color="7F7F7F" w:themeColor="text1" w:themeTint="80"/>
              <w:right w:val="single" w:sz="4" w:space="0" w:color="auto"/>
            </w:tcBorders>
            <w:shd w:val="clear" w:color="000000" w:fill="FFFFFF"/>
            <w:noWrap/>
          </w:tcPr>
          <w:p w14:paraId="4FA9BEC8" w14:textId="77777777" w:rsidR="004C2FC8" w:rsidRPr="00E01FEC" w:rsidRDefault="004C2FC8" w:rsidP="004C2FC8">
            <w:pPr>
              <w:jc w:val="center"/>
              <w:rPr>
                <w:rFonts w:cs="Times New Roman"/>
                <w:bCs/>
                <w:sz w:val="20"/>
                <w:szCs w:val="20"/>
              </w:rPr>
            </w:pPr>
            <w:r w:rsidRPr="00E01FEC">
              <w:rPr>
                <w:rFonts w:cs="Times New Roman"/>
                <w:bCs/>
                <w:sz w:val="20"/>
                <w:szCs w:val="20"/>
              </w:rPr>
              <w:t>4,7</w:t>
            </w:r>
          </w:p>
        </w:tc>
        <w:tc>
          <w:tcPr>
            <w:tcW w:w="708" w:type="dxa"/>
            <w:tcBorders>
              <w:top w:val="single" w:sz="4" w:space="0" w:color="808080" w:themeColor="background1" w:themeShade="80"/>
              <w:left w:val="nil"/>
              <w:bottom w:val="single" w:sz="4" w:space="0" w:color="7F7F7F" w:themeColor="text1" w:themeTint="80"/>
              <w:right w:val="single" w:sz="4" w:space="0" w:color="auto"/>
            </w:tcBorders>
            <w:shd w:val="clear" w:color="000000" w:fill="FFFFFF"/>
            <w:noWrap/>
          </w:tcPr>
          <w:p w14:paraId="3E08E77B"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-2,9</w:t>
            </w:r>
          </w:p>
        </w:tc>
        <w:tc>
          <w:tcPr>
            <w:tcW w:w="709" w:type="dxa"/>
            <w:tcBorders>
              <w:top w:val="single" w:sz="4" w:space="0" w:color="808080" w:themeColor="background1" w:themeShade="80"/>
              <w:left w:val="nil"/>
              <w:bottom w:val="single" w:sz="4" w:space="0" w:color="7F7F7F" w:themeColor="text1" w:themeTint="80"/>
              <w:right w:val="single" w:sz="4" w:space="0" w:color="auto"/>
            </w:tcBorders>
            <w:shd w:val="clear" w:color="000000" w:fill="FFFFFF"/>
            <w:noWrap/>
          </w:tcPr>
          <w:p w14:paraId="76A537F1" w14:textId="77777777" w:rsidR="004C2FC8" w:rsidRPr="00206196" w:rsidRDefault="004C2FC8" w:rsidP="004C2FC8">
            <w:pPr>
              <w:jc w:val="center"/>
              <w:rPr>
                <w:rFonts w:cs="Times New Roman"/>
                <w:bCs/>
                <w:sz w:val="20"/>
                <w:szCs w:val="20"/>
              </w:rPr>
            </w:pPr>
            <w:r w:rsidRPr="00E46B56">
              <w:rPr>
                <w:rFonts w:cs="Times New Roman"/>
                <w:bCs/>
                <w:sz w:val="20"/>
                <w:szCs w:val="20"/>
              </w:rPr>
              <w:t>4,3</w:t>
            </w:r>
          </w:p>
        </w:tc>
        <w:tc>
          <w:tcPr>
            <w:tcW w:w="709" w:type="dxa"/>
            <w:tcBorders>
              <w:top w:val="single" w:sz="4" w:space="0" w:color="808080" w:themeColor="background1" w:themeShade="80"/>
              <w:left w:val="nil"/>
              <w:bottom w:val="single" w:sz="4" w:space="0" w:color="7F7F7F" w:themeColor="text1" w:themeTint="80"/>
              <w:right w:val="single" w:sz="4" w:space="0" w:color="auto"/>
            </w:tcBorders>
            <w:shd w:val="clear" w:color="000000" w:fill="FFFFFF"/>
            <w:noWrap/>
          </w:tcPr>
          <w:p w14:paraId="3B6005B9"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-7,3</w:t>
            </w:r>
          </w:p>
        </w:tc>
        <w:tc>
          <w:tcPr>
            <w:tcW w:w="850" w:type="dxa"/>
            <w:tcBorders>
              <w:top w:val="single" w:sz="4" w:space="0" w:color="808080" w:themeColor="background1" w:themeShade="80"/>
              <w:left w:val="nil"/>
              <w:bottom w:val="single" w:sz="4" w:space="0" w:color="7F7F7F" w:themeColor="text1" w:themeTint="80"/>
              <w:right w:val="single" w:sz="4" w:space="0" w:color="auto"/>
            </w:tcBorders>
            <w:shd w:val="clear" w:color="000000" w:fill="FFFFFF"/>
            <w:noWrap/>
          </w:tcPr>
          <w:p w14:paraId="6DC856B5"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14,4</w:t>
            </w:r>
          </w:p>
        </w:tc>
        <w:tc>
          <w:tcPr>
            <w:tcW w:w="709" w:type="dxa"/>
            <w:tcBorders>
              <w:top w:val="single" w:sz="4" w:space="0" w:color="808080" w:themeColor="background1" w:themeShade="80"/>
              <w:left w:val="nil"/>
              <w:bottom w:val="single" w:sz="4" w:space="0" w:color="7F7F7F" w:themeColor="text1" w:themeTint="80"/>
              <w:right w:val="single" w:sz="12" w:space="0" w:color="auto"/>
            </w:tcBorders>
            <w:shd w:val="clear" w:color="000000" w:fill="FFFFFF"/>
            <w:noWrap/>
          </w:tcPr>
          <w:p w14:paraId="39B3490D"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0,01</w:t>
            </w:r>
          </w:p>
        </w:tc>
      </w:tr>
      <w:tr w:rsidR="004C2FC8" w:rsidRPr="00F75F7B" w14:paraId="6B2CCC80" w14:textId="77777777" w:rsidTr="004C2FC8">
        <w:trPr>
          <w:trHeight w:val="315"/>
        </w:trPr>
        <w:tc>
          <w:tcPr>
            <w:tcW w:w="3539" w:type="dxa"/>
            <w:tcBorders>
              <w:top w:val="single" w:sz="4" w:space="0" w:color="808080" w:themeColor="background1" w:themeShade="80"/>
              <w:left w:val="single" w:sz="12" w:space="0" w:color="auto"/>
              <w:bottom w:val="single" w:sz="4" w:space="0" w:color="7F7F7F" w:themeColor="text1" w:themeTint="80"/>
              <w:right w:val="single" w:sz="4" w:space="0" w:color="auto"/>
            </w:tcBorders>
            <w:shd w:val="clear" w:color="000000" w:fill="FFFFFF"/>
            <w:noWrap/>
            <w:vAlign w:val="center"/>
          </w:tcPr>
          <w:p w14:paraId="4414CBBE" w14:textId="77777777" w:rsidR="004C2FC8" w:rsidRPr="009C147B" w:rsidRDefault="004C2FC8" w:rsidP="00370764">
            <w:pPr>
              <w:pStyle w:val="ListParagraph"/>
              <w:numPr>
                <w:ilvl w:val="1"/>
                <w:numId w:val="18"/>
              </w:numPr>
              <w:spacing w:before="0" w:beforeAutospacing="0" w:after="0" w:afterAutospacing="0"/>
              <w:ind w:left="596" w:hanging="425"/>
              <w:jc w:val="both"/>
              <w:rPr>
                <w:sz w:val="20"/>
                <w:szCs w:val="20"/>
              </w:rPr>
            </w:pPr>
            <w:r>
              <w:rPr>
                <w:sz w:val="20"/>
                <w:szCs w:val="20"/>
              </w:rPr>
              <w:t xml:space="preserve"> </w:t>
            </w:r>
            <w:r w:rsidRPr="0080627A">
              <w:rPr>
                <w:sz w:val="20"/>
                <w:szCs w:val="20"/>
              </w:rPr>
              <w:t>Monitori</w:t>
            </w:r>
          </w:p>
        </w:tc>
        <w:tc>
          <w:tcPr>
            <w:tcW w:w="709" w:type="dxa"/>
            <w:tcBorders>
              <w:top w:val="single" w:sz="4" w:space="0" w:color="808080" w:themeColor="background1" w:themeShade="80"/>
              <w:left w:val="nil"/>
              <w:bottom w:val="single" w:sz="4" w:space="0" w:color="7F7F7F" w:themeColor="text1" w:themeTint="80"/>
              <w:right w:val="single" w:sz="4" w:space="0" w:color="auto"/>
            </w:tcBorders>
            <w:shd w:val="clear" w:color="000000" w:fill="FFFFFF"/>
            <w:noWrap/>
          </w:tcPr>
          <w:p w14:paraId="6CD910D0" w14:textId="77777777" w:rsidR="004C2FC8" w:rsidRPr="00206196" w:rsidRDefault="004C2FC8" w:rsidP="004C2FC8">
            <w:pPr>
              <w:jc w:val="center"/>
              <w:rPr>
                <w:rFonts w:cs="Times New Roman"/>
                <w:bCs/>
                <w:sz w:val="20"/>
                <w:szCs w:val="20"/>
              </w:rPr>
            </w:pPr>
            <w:r w:rsidRPr="00E46B56">
              <w:rPr>
                <w:rFonts w:cs="Times New Roman"/>
                <w:bCs/>
                <w:sz w:val="20"/>
                <w:szCs w:val="20"/>
              </w:rPr>
              <w:t>0,7</w:t>
            </w:r>
          </w:p>
        </w:tc>
        <w:tc>
          <w:tcPr>
            <w:tcW w:w="709" w:type="dxa"/>
            <w:tcBorders>
              <w:top w:val="single" w:sz="4" w:space="0" w:color="808080" w:themeColor="background1" w:themeShade="80"/>
              <w:left w:val="nil"/>
              <w:bottom w:val="single" w:sz="4" w:space="0" w:color="7F7F7F" w:themeColor="text1" w:themeTint="80"/>
              <w:right w:val="single" w:sz="4" w:space="0" w:color="auto"/>
            </w:tcBorders>
            <w:shd w:val="clear" w:color="000000" w:fill="FFFFFF"/>
            <w:noWrap/>
          </w:tcPr>
          <w:p w14:paraId="5E66DEC4" w14:textId="77777777" w:rsidR="004C2FC8" w:rsidRPr="00E01FEC" w:rsidRDefault="004C2FC8" w:rsidP="004C2FC8">
            <w:pPr>
              <w:jc w:val="center"/>
              <w:rPr>
                <w:rFonts w:cs="Times New Roman"/>
                <w:bCs/>
                <w:sz w:val="20"/>
                <w:szCs w:val="20"/>
              </w:rPr>
            </w:pPr>
            <w:r>
              <w:rPr>
                <w:rFonts w:cs="Times New Roman"/>
                <w:bCs/>
                <w:sz w:val="20"/>
                <w:szCs w:val="20"/>
              </w:rPr>
              <w:t>0,9</w:t>
            </w:r>
          </w:p>
        </w:tc>
        <w:tc>
          <w:tcPr>
            <w:tcW w:w="708" w:type="dxa"/>
            <w:tcBorders>
              <w:top w:val="single" w:sz="4" w:space="0" w:color="808080" w:themeColor="background1" w:themeShade="80"/>
              <w:left w:val="nil"/>
              <w:bottom w:val="single" w:sz="4" w:space="0" w:color="7F7F7F" w:themeColor="text1" w:themeTint="80"/>
              <w:right w:val="single" w:sz="4" w:space="0" w:color="auto"/>
            </w:tcBorders>
            <w:shd w:val="clear" w:color="000000" w:fill="FFFFFF"/>
            <w:noWrap/>
          </w:tcPr>
          <w:p w14:paraId="2B7CF1ED"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29,6</w:t>
            </w:r>
          </w:p>
        </w:tc>
        <w:tc>
          <w:tcPr>
            <w:tcW w:w="709" w:type="dxa"/>
            <w:tcBorders>
              <w:top w:val="single" w:sz="4" w:space="0" w:color="808080" w:themeColor="background1" w:themeShade="80"/>
              <w:left w:val="nil"/>
              <w:bottom w:val="single" w:sz="4" w:space="0" w:color="7F7F7F" w:themeColor="text1" w:themeTint="80"/>
              <w:right w:val="single" w:sz="4" w:space="0" w:color="auto"/>
            </w:tcBorders>
            <w:shd w:val="clear" w:color="000000" w:fill="FFFFFF"/>
            <w:noWrap/>
          </w:tcPr>
          <w:p w14:paraId="7359DA13" w14:textId="77777777" w:rsidR="004C2FC8" w:rsidRPr="00206196" w:rsidRDefault="004C2FC8" w:rsidP="004C2FC8">
            <w:pPr>
              <w:jc w:val="center"/>
              <w:rPr>
                <w:rFonts w:cs="Times New Roman"/>
                <w:bCs/>
                <w:sz w:val="20"/>
                <w:szCs w:val="20"/>
              </w:rPr>
            </w:pPr>
            <w:r w:rsidRPr="00E46B56">
              <w:rPr>
                <w:rFonts w:cs="Times New Roman"/>
                <w:bCs/>
                <w:sz w:val="20"/>
                <w:szCs w:val="20"/>
              </w:rPr>
              <w:t>0,9</w:t>
            </w:r>
          </w:p>
        </w:tc>
        <w:tc>
          <w:tcPr>
            <w:tcW w:w="709" w:type="dxa"/>
            <w:tcBorders>
              <w:top w:val="single" w:sz="4" w:space="0" w:color="808080" w:themeColor="background1" w:themeShade="80"/>
              <w:left w:val="nil"/>
              <w:bottom w:val="single" w:sz="4" w:space="0" w:color="7F7F7F" w:themeColor="text1" w:themeTint="80"/>
              <w:right w:val="single" w:sz="4" w:space="0" w:color="auto"/>
            </w:tcBorders>
            <w:shd w:val="clear" w:color="000000" w:fill="FFFFFF"/>
            <w:noWrap/>
          </w:tcPr>
          <w:p w14:paraId="591007F5"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5,6</w:t>
            </w:r>
          </w:p>
        </w:tc>
        <w:tc>
          <w:tcPr>
            <w:tcW w:w="850" w:type="dxa"/>
            <w:tcBorders>
              <w:top w:val="single" w:sz="4" w:space="0" w:color="808080" w:themeColor="background1" w:themeShade="80"/>
              <w:left w:val="nil"/>
              <w:bottom w:val="single" w:sz="4" w:space="0" w:color="7F7F7F" w:themeColor="text1" w:themeTint="80"/>
              <w:right w:val="single" w:sz="4" w:space="0" w:color="auto"/>
            </w:tcBorders>
            <w:shd w:val="clear" w:color="000000" w:fill="FFFFFF"/>
            <w:noWrap/>
          </w:tcPr>
          <w:p w14:paraId="570E21FC"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3,0</w:t>
            </w:r>
          </w:p>
        </w:tc>
        <w:tc>
          <w:tcPr>
            <w:tcW w:w="709" w:type="dxa"/>
            <w:tcBorders>
              <w:top w:val="single" w:sz="4" w:space="0" w:color="808080" w:themeColor="background1" w:themeShade="80"/>
              <w:left w:val="nil"/>
              <w:bottom w:val="single" w:sz="4" w:space="0" w:color="7F7F7F" w:themeColor="text1" w:themeTint="80"/>
              <w:right w:val="single" w:sz="12" w:space="0" w:color="auto"/>
            </w:tcBorders>
            <w:shd w:val="clear" w:color="000000" w:fill="FFFFFF"/>
            <w:noWrap/>
          </w:tcPr>
          <w:p w14:paraId="543AB489"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0,003</w:t>
            </w:r>
          </w:p>
        </w:tc>
      </w:tr>
      <w:tr w:rsidR="004C2FC8" w:rsidRPr="009C147B" w14:paraId="3E9143DE" w14:textId="77777777" w:rsidTr="004C2FC8">
        <w:trPr>
          <w:trHeight w:val="149"/>
        </w:trPr>
        <w:tc>
          <w:tcPr>
            <w:tcW w:w="3539" w:type="dxa"/>
            <w:tcBorders>
              <w:top w:val="single" w:sz="4" w:space="0" w:color="7F7F7F" w:themeColor="text1" w:themeTint="80"/>
              <w:left w:val="single" w:sz="12" w:space="0" w:color="auto"/>
              <w:bottom w:val="single" w:sz="4" w:space="0" w:color="7F7F7F" w:themeColor="text1" w:themeTint="80"/>
              <w:right w:val="single" w:sz="4" w:space="0" w:color="auto"/>
            </w:tcBorders>
            <w:shd w:val="clear" w:color="000000" w:fill="FFFFFF"/>
            <w:noWrap/>
            <w:vAlign w:val="center"/>
          </w:tcPr>
          <w:p w14:paraId="30AE3772" w14:textId="77777777" w:rsidR="004C2FC8" w:rsidRPr="009C147B" w:rsidRDefault="004C2FC8" w:rsidP="00370764">
            <w:pPr>
              <w:pStyle w:val="ListParagraph"/>
              <w:numPr>
                <w:ilvl w:val="1"/>
                <w:numId w:val="18"/>
              </w:numPr>
              <w:spacing w:before="0" w:beforeAutospacing="0" w:after="0" w:afterAutospacing="0"/>
              <w:ind w:left="596" w:hanging="425"/>
              <w:jc w:val="both"/>
              <w:rPr>
                <w:sz w:val="20"/>
                <w:szCs w:val="20"/>
              </w:rPr>
            </w:pPr>
            <w:r w:rsidRPr="009C147B">
              <w:rPr>
                <w:sz w:val="20"/>
                <w:szCs w:val="20"/>
              </w:rPr>
              <w:t>Televizori</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2691EE73" w14:textId="77777777" w:rsidR="004C2FC8" w:rsidRPr="00206196" w:rsidRDefault="004C2FC8" w:rsidP="004C2FC8">
            <w:pPr>
              <w:jc w:val="center"/>
              <w:rPr>
                <w:rFonts w:cs="Times New Roman"/>
                <w:bCs/>
                <w:sz w:val="20"/>
                <w:szCs w:val="20"/>
              </w:rPr>
            </w:pPr>
            <w:r w:rsidRPr="00E46B56">
              <w:rPr>
                <w:rFonts w:cs="Times New Roman"/>
                <w:bCs/>
                <w:sz w:val="20"/>
                <w:szCs w:val="20"/>
              </w:rPr>
              <w:t>1,6</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47758A0B" w14:textId="77777777" w:rsidR="004C2FC8" w:rsidRPr="00E01FEC" w:rsidRDefault="004C2FC8" w:rsidP="004C2FC8">
            <w:pPr>
              <w:jc w:val="center"/>
              <w:rPr>
                <w:rFonts w:cs="Times New Roman"/>
                <w:bCs/>
                <w:sz w:val="20"/>
                <w:szCs w:val="20"/>
              </w:rPr>
            </w:pPr>
            <w:r w:rsidRPr="00E01FEC">
              <w:rPr>
                <w:rFonts w:cs="Times New Roman"/>
                <w:bCs/>
                <w:sz w:val="20"/>
                <w:szCs w:val="20"/>
              </w:rPr>
              <w:t>3,2</w:t>
            </w:r>
          </w:p>
        </w:tc>
        <w:tc>
          <w:tcPr>
            <w:tcW w:w="708"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033DA0CA"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103,4</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6E4E2239" w14:textId="77777777" w:rsidR="004C2FC8" w:rsidRPr="00206196" w:rsidRDefault="004C2FC8" w:rsidP="004C2FC8">
            <w:pPr>
              <w:jc w:val="center"/>
              <w:rPr>
                <w:rFonts w:cs="Times New Roman"/>
                <w:bCs/>
                <w:sz w:val="20"/>
                <w:szCs w:val="20"/>
              </w:rPr>
            </w:pPr>
            <w:r w:rsidRPr="00E46B56">
              <w:rPr>
                <w:rFonts w:cs="Times New Roman"/>
                <w:bCs/>
                <w:sz w:val="20"/>
                <w:szCs w:val="20"/>
              </w:rPr>
              <w:t>4,9</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4683D16E"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49,4</w:t>
            </w:r>
          </w:p>
        </w:tc>
        <w:tc>
          <w:tcPr>
            <w:tcW w:w="850"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4A0648F2"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16,1</w:t>
            </w:r>
          </w:p>
        </w:tc>
        <w:tc>
          <w:tcPr>
            <w:tcW w:w="709" w:type="dxa"/>
            <w:tcBorders>
              <w:top w:val="single" w:sz="4" w:space="0" w:color="7F7F7F" w:themeColor="text1" w:themeTint="80"/>
              <w:left w:val="nil"/>
              <w:bottom w:val="single" w:sz="4" w:space="0" w:color="7F7F7F" w:themeColor="text1" w:themeTint="80"/>
              <w:right w:val="single" w:sz="12" w:space="0" w:color="auto"/>
            </w:tcBorders>
            <w:shd w:val="clear" w:color="000000" w:fill="FFFFFF"/>
            <w:noWrap/>
          </w:tcPr>
          <w:p w14:paraId="6E29398A"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0,02</w:t>
            </w:r>
          </w:p>
        </w:tc>
      </w:tr>
      <w:tr w:rsidR="004C2FC8" w:rsidRPr="009C147B" w14:paraId="4056A3FF" w14:textId="77777777" w:rsidTr="004C2FC8">
        <w:trPr>
          <w:trHeight w:val="315"/>
        </w:trPr>
        <w:tc>
          <w:tcPr>
            <w:tcW w:w="3539" w:type="dxa"/>
            <w:tcBorders>
              <w:top w:val="single" w:sz="4" w:space="0" w:color="7F7F7F" w:themeColor="text1" w:themeTint="80"/>
              <w:left w:val="single" w:sz="12" w:space="0" w:color="auto"/>
              <w:bottom w:val="single" w:sz="4" w:space="0" w:color="7F7F7F" w:themeColor="text1" w:themeTint="80"/>
              <w:right w:val="single" w:sz="4" w:space="0" w:color="auto"/>
            </w:tcBorders>
            <w:shd w:val="clear" w:color="000000" w:fill="FFFFFF"/>
            <w:noWrap/>
            <w:vAlign w:val="center"/>
          </w:tcPr>
          <w:p w14:paraId="65E5624E" w14:textId="77777777" w:rsidR="004C2FC8" w:rsidRPr="009C147B" w:rsidRDefault="004C2FC8" w:rsidP="00370764">
            <w:pPr>
              <w:pStyle w:val="ListParagraph"/>
              <w:numPr>
                <w:ilvl w:val="1"/>
                <w:numId w:val="18"/>
              </w:numPr>
              <w:spacing w:before="0" w:beforeAutospacing="0" w:after="0" w:afterAutospacing="0"/>
              <w:ind w:left="596" w:hanging="425"/>
              <w:jc w:val="both"/>
              <w:rPr>
                <w:sz w:val="20"/>
                <w:szCs w:val="20"/>
              </w:rPr>
            </w:pPr>
            <w:r w:rsidRPr="009C147B">
              <w:rPr>
                <w:sz w:val="20"/>
                <w:szCs w:val="20"/>
              </w:rPr>
              <w:t xml:space="preserve">Elektriskie un elektroniskie instrumenti </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2BF92F31" w14:textId="77777777" w:rsidR="004C2FC8" w:rsidRPr="00206196" w:rsidRDefault="004C2FC8" w:rsidP="004C2FC8">
            <w:pPr>
              <w:jc w:val="center"/>
              <w:rPr>
                <w:rFonts w:cs="Times New Roman"/>
                <w:bCs/>
                <w:sz w:val="20"/>
                <w:szCs w:val="20"/>
              </w:rPr>
            </w:pPr>
            <w:r w:rsidRPr="00E46B56">
              <w:rPr>
                <w:rFonts w:cs="Times New Roman"/>
                <w:bCs/>
                <w:sz w:val="20"/>
                <w:szCs w:val="20"/>
              </w:rPr>
              <w:t>5,4</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tcPr>
          <w:p w14:paraId="11943103" w14:textId="77777777" w:rsidR="004C2FC8" w:rsidRPr="00E01FEC" w:rsidRDefault="004C2FC8" w:rsidP="004C2FC8">
            <w:pPr>
              <w:jc w:val="center"/>
              <w:rPr>
                <w:rFonts w:cs="Times New Roman"/>
                <w:bCs/>
                <w:sz w:val="20"/>
                <w:szCs w:val="20"/>
              </w:rPr>
            </w:pPr>
            <w:r w:rsidRPr="00E01FEC">
              <w:rPr>
                <w:rFonts w:cs="Times New Roman"/>
                <w:bCs/>
                <w:sz w:val="20"/>
                <w:szCs w:val="20"/>
              </w:rPr>
              <w:t>5,8</w:t>
            </w:r>
          </w:p>
        </w:tc>
        <w:tc>
          <w:tcPr>
            <w:tcW w:w="708"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7D28FB21"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8,0</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tcPr>
          <w:p w14:paraId="2837264A" w14:textId="77777777" w:rsidR="004C2FC8" w:rsidRPr="00206196" w:rsidRDefault="004C2FC8" w:rsidP="004C2FC8">
            <w:pPr>
              <w:jc w:val="center"/>
              <w:rPr>
                <w:rFonts w:cs="Times New Roman"/>
                <w:bCs/>
                <w:sz w:val="20"/>
                <w:szCs w:val="20"/>
              </w:rPr>
            </w:pPr>
            <w:r w:rsidRPr="00E46B56">
              <w:rPr>
                <w:rFonts w:cs="Times New Roman"/>
                <w:bCs/>
                <w:sz w:val="20"/>
                <w:szCs w:val="20"/>
              </w:rPr>
              <w:t>6,0</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tcPr>
          <w:p w14:paraId="66C49DC0"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2,8</w:t>
            </w:r>
          </w:p>
        </w:tc>
        <w:tc>
          <w:tcPr>
            <w:tcW w:w="850" w:type="dxa"/>
            <w:tcBorders>
              <w:top w:val="single" w:sz="4" w:space="0" w:color="7F7F7F" w:themeColor="text1" w:themeTint="80"/>
              <w:left w:val="nil"/>
              <w:bottom w:val="single" w:sz="4" w:space="0" w:color="7F7F7F" w:themeColor="text1" w:themeTint="80"/>
              <w:right w:val="single" w:sz="4" w:space="0" w:color="auto"/>
            </w:tcBorders>
            <w:shd w:val="clear" w:color="auto" w:fill="auto"/>
            <w:noWrap/>
          </w:tcPr>
          <w:p w14:paraId="1FE4C9C9"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19,9</w:t>
            </w:r>
          </w:p>
        </w:tc>
        <w:tc>
          <w:tcPr>
            <w:tcW w:w="709" w:type="dxa"/>
            <w:tcBorders>
              <w:top w:val="single" w:sz="4" w:space="0" w:color="7F7F7F" w:themeColor="text1" w:themeTint="80"/>
              <w:left w:val="nil"/>
              <w:bottom w:val="single" w:sz="4" w:space="0" w:color="7F7F7F" w:themeColor="text1" w:themeTint="80"/>
              <w:right w:val="single" w:sz="12" w:space="0" w:color="auto"/>
            </w:tcBorders>
            <w:shd w:val="clear" w:color="000000" w:fill="FFFFFF"/>
            <w:noWrap/>
          </w:tcPr>
          <w:p w14:paraId="271DE13D"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0,02</w:t>
            </w:r>
          </w:p>
        </w:tc>
      </w:tr>
      <w:tr w:rsidR="004C2FC8" w:rsidRPr="009C147B" w14:paraId="633B7DAB" w14:textId="77777777" w:rsidTr="004C2FC8">
        <w:trPr>
          <w:trHeight w:val="159"/>
        </w:trPr>
        <w:tc>
          <w:tcPr>
            <w:tcW w:w="3539" w:type="dxa"/>
            <w:tcBorders>
              <w:top w:val="single" w:sz="4" w:space="0" w:color="7F7F7F" w:themeColor="text1" w:themeTint="80"/>
              <w:left w:val="single" w:sz="12" w:space="0" w:color="auto"/>
              <w:bottom w:val="single" w:sz="4" w:space="0" w:color="7F7F7F" w:themeColor="text1" w:themeTint="80"/>
              <w:right w:val="single" w:sz="4" w:space="0" w:color="auto"/>
            </w:tcBorders>
            <w:shd w:val="clear" w:color="000000" w:fill="FFFFFF"/>
            <w:noWrap/>
            <w:vAlign w:val="center"/>
          </w:tcPr>
          <w:p w14:paraId="56DE4860" w14:textId="77777777" w:rsidR="004C2FC8" w:rsidRPr="009C147B" w:rsidRDefault="004C2FC8" w:rsidP="00370764">
            <w:pPr>
              <w:pStyle w:val="ListParagraph"/>
              <w:numPr>
                <w:ilvl w:val="1"/>
                <w:numId w:val="18"/>
              </w:numPr>
              <w:spacing w:before="0" w:beforeAutospacing="0" w:after="0" w:afterAutospacing="0"/>
              <w:ind w:left="596" w:hanging="425"/>
              <w:jc w:val="both"/>
              <w:rPr>
                <w:sz w:val="20"/>
                <w:szCs w:val="20"/>
              </w:rPr>
            </w:pPr>
            <w:r w:rsidRPr="009C147B">
              <w:rPr>
                <w:sz w:val="20"/>
                <w:szCs w:val="20"/>
              </w:rPr>
              <w:t>Gāzizlādes spuldzes</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288B6371" w14:textId="77777777" w:rsidR="004C2FC8" w:rsidRPr="00206196" w:rsidRDefault="004C2FC8" w:rsidP="004C2FC8">
            <w:pPr>
              <w:jc w:val="center"/>
              <w:rPr>
                <w:rFonts w:cs="Times New Roman"/>
                <w:bCs/>
                <w:sz w:val="20"/>
                <w:szCs w:val="20"/>
              </w:rPr>
            </w:pPr>
            <w:r w:rsidRPr="00E46B56">
              <w:rPr>
                <w:rFonts w:cs="Times New Roman"/>
                <w:bCs/>
                <w:sz w:val="20"/>
                <w:szCs w:val="20"/>
              </w:rPr>
              <w:t>1,3</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0672B45B" w14:textId="77777777" w:rsidR="004C2FC8" w:rsidRPr="00E01FEC" w:rsidRDefault="004C2FC8" w:rsidP="004C2FC8">
            <w:pPr>
              <w:jc w:val="center"/>
              <w:rPr>
                <w:rFonts w:cs="Times New Roman"/>
                <w:bCs/>
                <w:sz w:val="20"/>
                <w:szCs w:val="20"/>
              </w:rPr>
            </w:pPr>
            <w:r w:rsidRPr="00E01FEC">
              <w:rPr>
                <w:rFonts w:cs="Times New Roman"/>
                <w:bCs/>
                <w:sz w:val="20"/>
                <w:szCs w:val="20"/>
              </w:rPr>
              <w:t>1,0</w:t>
            </w:r>
          </w:p>
        </w:tc>
        <w:tc>
          <w:tcPr>
            <w:tcW w:w="708"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797DB36A"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-20,1</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6658D7BA" w14:textId="77777777" w:rsidR="004C2FC8" w:rsidRPr="00206196" w:rsidRDefault="004C2FC8" w:rsidP="004C2FC8">
            <w:pPr>
              <w:jc w:val="center"/>
              <w:rPr>
                <w:rFonts w:cs="Times New Roman"/>
                <w:bCs/>
                <w:sz w:val="20"/>
                <w:szCs w:val="20"/>
              </w:rPr>
            </w:pPr>
            <w:r w:rsidRPr="00E46B56">
              <w:rPr>
                <w:rFonts w:cs="Times New Roman"/>
                <w:bCs/>
                <w:sz w:val="20"/>
                <w:szCs w:val="20"/>
              </w:rPr>
              <w:t>1,1</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7958DBE6"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12,0</w:t>
            </w:r>
          </w:p>
        </w:tc>
        <w:tc>
          <w:tcPr>
            <w:tcW w:w="850"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60F904E2"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3,7</w:t>
            </w:r>
          </w:p>
        </w:tc>
        <w:tc>
          <w:tcPr>
            <w:tcW w:w="709" w:type="dxa"/>
            <w:tcBorders>
              <w:top w:val="single" w:sz="4" w:space="0" w:color="7F7F7F" w:themeColor="text1" w:themeTint="80"/>
              <w:left w:val="nil"/>
              <w:bottom w:val="single" w:sz="4" w:space="0" w:color="7F7F7F" w:themeColor="text1" w:themeTint="80"/>
              <w:right w:val="single" w:sz="12" w:space="0" w:color="auto"/>
            </w:tcBorders>
            <w:shd w:val="clear" w:color="000000" w:fill="FFFFFF"/>
            <w:noWrap/>
          </w:tcPr>
          <w:p w14:paraId="4C3D3588"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0,004</w:t>
            </w:r>
          </w:p>
        </w:tc>
      </w:tr>
      <w:tr w:rsidR="004C2FC8" w:rsidRPr="009C147B" w14:paraId="2A349479" w14:textId="77777777" w:rsidTr="004C2FC8">
        <w:trPr>
          <w:trHeight w:val="70"/>
        </w:trPr>
        <w:tc>
          <w:tcPr>
            <w:tcW w:w="3539" w:type="dxa"/>
            <w:tcBorders>
              <w:top w:val="single" w:sz="4" w:space="0" w:color="7F7F7F" w:themeColor="text1" w:themeTint="80"/>
              <w:left w:val="single" w:sz="12" w:space="0" w:color="auto"/>
              <w:bottom w:val="single" w:sz="4" w:space="0" w:color="7F7F7F" w:themeColor="text1" w:themeTint="80"/>
              <w:right w:val="single" w:sz="4" w:space="0" w:color="auto"/>
            </w:tcBorders>
            <w:shd w:val="clear" w:color="000000" w:fill="FFFFFF"/>
            <w:noWrap/>
            <w:vAlign w:val="center"/>
          </w:tcPr>
          <w:p w14:paraId="7C50EC19" w14:textId="77777777" w:rsidR="004C2FC8" w:rsidRPr="009C147B" w:rsidRDefault="004C2FC8" w:rsidP="00370764">
            <w:pPr>
              <w:pStyle w:val="ListParagraph"/>
              <w:numPr>
                <w:ilvl w:val="1"/>
                <w:numId w:val="18"/>
              </w:numPr>
              <w:spacing w:before="0" w:beforeAutospacing="0" w:after="0" w:afterAutospacing="0"/>
              <w:ind w:left="596" w:hanging="425"/>
              <w:jc w:val="both"/>
              <w:rPr>
                <w:sz w:val="20"/>
                <w:szCs w:val="20"/>
              </w:rPr>
            </w:pPr>
            <w:r w:rsidRPr="009C147B">
              <w:rPr>
                <w:sz w:val="20"/>
                <w:szCs w:val="20"/>
              </w:rPr>
              <w:t>Apgaismes ķermeņi</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477E7943" w14:textId="77777777" w:rsidR="004C2FC8" w:rsidRPr="00206196" w:rsidRDefault="004C2FC8" w:rsidP="004C2FC8">
            <w:pPr>
              <w:jc w:val="center"/>
              <w:rPr>
                <w:rFonts w:cs="Times New Roman"/>
                <w:bCs/>
                <w:sz w:val="20"/>
                <w:szCs w:val="20"/>
              </w:rPr>
            </w:pPr>
            <w:r w:rsidRPr="00E46B56">
              <w:rPr>
                <w:rFonts w:cs="Times New Roman"/>
                <w:bCs/>
                <w:sz w:val="20"/>
                <w:szCs w:val="20"/>
              </w:rPr>
              <w:t>2,7</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59FED4AF" w14:textId="77777777" w:rsidR="004C2FC8" w:rsidRPr="00E01FEC" w:rsidRDefault="004C2FC8" w:rsidP="004C2FC8">
            <w:pPr>
              <w:jc w:val="center"/>
              <w:rPr>
                <w:rFonts w:cs="Times New Roman"/>
                <w:bCs/>
                <w:sz w:val="20"/>
                <w:szCs w:val="20"/>
              </w:rPr>
            </w:pPr>
            <w:r w:rsidRPr="00E01FEC">
              <w:rPr>
                <w:rFonts w:cs="Times New Roman"/>
                <w:bCs/>
                <w:sz w:val="20"/>
                <w:szCs w:val="20"/>
              </w:rPr>
              <w:t>3,1</w:t>
            </w:r>
          </w:p>
        </w:tc>
        <w:tc>
          <w:tcPr>
            <w:tcW w:w="708"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20321325"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17,7</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3C15368D" w14:textId="77777777" w:rsidR="004C2FC8" w:rsidRPr="00206196" w:rsidRDefault="004C2FC8" w:rsidP="004C2FC8">
            <w:pPr>
              <w:jc w:val="center"/>
              <w:rPr>
                <w:rFonts w:cs="Times New Roman"/>
                <w:bCs/>
                <w:sz w:val="20"/>
                <w:szCs w:val="20"/>
              </w:rPr>
            </w:pPr>
            <w:r w:rsidRPr="00E46B56">
              <w:rPr>
                <w:rFonts w:cs="Times New Roman"/>
                <w:bCs/>
                <w:sz w:val="20"/>
                <w:szCs w:val="20"/>
              </w:rPr>
              <w:t>3,3</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14DA9D56"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4,1</w:t>
            </w:r>
          </w:p>
        </w:tc>
        <w:tc>
          <w:tcPr>
            <w:tcW w:w="850"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21D2A51D"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10,8</w:t>
            </w:r>
          </w:p>
        </w:tc>
        <w:tc>
          <w:tcPr>
            <w:tcW w:w="709" w:type="dxa"/>
            <w:tcBorders>
              <w:top w:val="single" w:sz="4" w:space="0" w:color="7F7F7F" w:themeColor="text1" w:themeTint="80"/>
              <w:left w:val="nil"/>
              <w:bottom w:val="single" w:sz="4" w:space="0" w:color="7F7F7F" w:themeColor="text1" w:themeTint="80"/>
              <w:right w:val="single" w:sz="12" w:space="0" w:color="auto"/>
            </w:tcBorders>
            <w:shd w:val="clear" w:color="000000" w:fill="FFFFFF"/>
            <w:noWrap/>
          </w:tcPr>
          <w:p w14:paraId="29151E35"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0,01</w:t>
            </w:r>
          </w:p>
        </w:tc>
      </w:tr>
      <w:tr w:rsidR="004C2FC8" w:rsidRPr="009C147B" w14:paraId="6E7C2CD6" w14:textId="77777777" w:rsidTr="004C2FC8">
        <w:trPr>
          <w:trHeight w:val="315"/>
        </w:trPr>
        <w:tc>
          <w:tcPr>
            <w:tcW w:w="3539" w:type="dxa"/>
            <w:tcBorders>
              <w:top w:val="single" w:sz="4" w:space="0" w:color="7F7F7F" w:themeColor="text1" w:themeTint="80"/>
              <w:left w:val="single" w:sz="12" w:space="0" w:color="auto"/>
              <w:bottom w:val="single" w:sz="4" w:space="0" w:color="7F7F7F" w:themeColor="text1" w:themeTint="80"/>
              <w:right w:val="single" w:sz="4" w:space="0" w:color="auto"/>
            </w:tcBorders>
            <w:shd w:val="clear" w:color="000000" w:fill="FFFFFF"/>
            <w:noWrap/>
            <w:vAlign w:val="center"/>
          </w:tcPr>
          <w:p w14:paraId="3E30A8CB" w14:textId="77777777" w:rsidR="004C2FC8" w:rsidRPr="009C147B" w:rsidRDefault="004C2FC8" w:rsidP="00370764">
            <w:pPr>
              <w:pStyle w:val="ListParagraph"/>
              <w:numPr>
                <w:ilvl w:val="1"/>
                <w:numId w:val="18"/>
              </w:numPr>
              <w:spacing w:before="0" w:beforeAutospacing="0" w:after="0" w:afterAutospacing="0"/>
              <w:ind w:left="596" w:hanging="425"/>
              <w:jc w:val="both"/>
              <w:rPr>
                <w:sz w:val="20"/>
                <w:szCs w:val="20"/>
              </w:rPr>
            </w:pPr>
            <w:r w:rsidRPr="009C147B">
              <w:rPr>
                <w:sz w:val="20"/>
                <w:szCs w:val="20"/>
              </w:rPr>
              <w:t>Rotaļlietas, sporta un atpūtas piederumi</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6BC84E7B" w14:textId="77777777" w:rsidR="004C2FC8" w:rsidRPr="00206196" w:rsidRDefault="004C2FC8" w:rsidP="004C2FC8">
            <w:pPr>
              <w:jc w:val="center"/>
              <w:rPr>
                <w:rFonts w:cs="Times New Roman"/>
                <w:bCs/>
                <w:sz w:val="20"/>
                <w:szCs w:val="20"/>
              </w:rPr>
            </w:pPr>
            <w:r w:rsidRPr="00E46B56">
              <w:rPr>
                <w:rFonts w:cs="Times New Roman"/>
                <w:bCs/>
                <w:sz w:val="20"/>
                <w:szCs w:val="20"/>
              </w:rPr>
              <w:t>0,9</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7E77C39C" w14:textId="77777777" w:rsidR="004C2FC8" w:rsidRPr="00E01FEC" w:rsidRDefault="004C2FC8" w:rsidP="004C2FC8">
            <w:pPr>
              <w:jc w:val="center"/>
              <w:rPr>
                <w:rFonts w:cs="Times New Roman"/>
                <w:bCs/>
                <w:sz w:val="20"/>
                <w:szCs w:val="20"/>
              </w:rPr>
            </w:pPr>
            <w:r w:rsidRPr="00E01FEC">
              <w:rPr>
                <w:rFonts w:cs="Times New Roman"/>
                <w:bCs/>
                <w:sz w:val="20"/>
                <w:szCs w:val="20"/>
              </w:rPr>
              <w:t>0,8</w:t>
            </w:r>
          </w:p>
        </w:tc>
        <w:tc>
          <w:tcPr>
            <w:tcW w:w="708"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53982C7C"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-14,6</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0FEF71C8" w14:textId="77777777" w:rsidR="004C2FC8" w:rsidRPr="00206196" w:rsidRDefault="004C2FC8" w:rsidP="004C2FC8">
            <w:pPr>
              <w:jc w:val="center"/>
              <w:rPr>
                <w:rFonts w:cs="Times New Roman"/>
                <w:bCs/>
                <w:sz w:val="20"/>
                <w:szCs w:val="20"/>
              </w:rPr>
            </w:pPr>
            <w:r w:rsidRPr="00E46B56">
              <w:rPr>
                <w:rFonts w:cs="Times New Roman"/>
                <w:bCs/>
                <w:sz w:val="20"/>
                <w:szCs w:val="20"/>
              </w:rPr>
              <w:t>0,9</w:t>
            </w:r>
          </w:p>
        </w:tc>
        <w:tc>
          <w:tcPr>
            <w:tcW w:w="709"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6FECCC3C"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12,0</w:t>
            </w:r>
          </w:p>
        </w:tc>
        <w:tc>
          <w:tcPr>
            <w:tcW w:w="850" w:type="dxa"/>
            <w:tcBorders>
              <w:top w:val="single" w:sz="4" w:space="0" w:color="7F7F7F" w:themeColor="text1" w:themeTint="80"/>
              <w:left w:val="nil"/>
              <w:bottom w:val="single" w:sz="4" w:space="0" w:color="7F7F7F" w:themeColor="text1" w:themeTint="80"/>
              <w:right w:val="single" w:sz="4" w:space="0" w:color="auto"/>
            </w:tcBorders>
            <w:shd w:val="clear" w:color="000000" w:fill="FFFFFF"/>
            <w:noWrap/>
          </w:tcPr>
          <w:p w14:paraId="6A641E0B"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3,0</w:t>
            </w:r>
          </w:p>
        </w:tc>
        <w:tc>
          <w:tcPr>
            <w:tcW w:w="709" w:type="dxa"/>
            <w:tcBorders>
              <w:top w:val="single" w:sz="4" w:space="0" w:color="7F7F7F" w:themeColor="text1" w:themeTint="80"/>
              <w:left w:val="nil"/>
              <w:bottom w:val="single" w:sz="4" w:space="0" w:color="7F7F7F" w:themeColor="text1" w:themeTint="80"/>
              <w:right w:val="single" w:sz="12" w:space="0" w:color="auto"/>
            </w:tcBorders>
            <w:shd w:val="clear" w:color="000000" w:fill="FFFFFF"/>
            <w:noWrap/>
          </w:tcPr>
          <w:p w14:paraId="1DE17CC4"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0,003</w:t>
            </w:r>
          </w:p>
        </w:tc>
      </w:tr>
      <w:tr w:rsidR="004C2FC8" w:rsidRPr="009C147B" w14:paraId="3A0CC83A" w14:textId="77777777" w:rsidTr="004C2FC8">
        <w:trPr>
          <w:trHeight w:val="201"/>
        </w:trPr>
        <w:tc>
          <w:tcPr>
            <w:tcW w:w="3539" w:type="dxa"/>
            <w:tcBorders>
              <w:top w:val="single" w:sz="4" w:space="0" w:color="7F7F7F" w:themeColor="text1" w:themeTint="80"/>
              <w:left w:val="single" w:sz="12" w:space="0" w:color="auto"/>
              <w:bottom w:val="single" w:sz="12" w:space="0" w:color="auto"/>
              <w:right w:val="single" w:sz="4" w:space="0" w:color="auto"/>
            </w:tcBorders>
            <w:shd w:val="clear" w:color="000000" w:fill="FFFFFF"/>
            <w:noWrap/>
            <w:vAlign w:val="center"/>
          </w:tcPr>
          <w:p w14:paraId="2CD11271" w14:textId="59485E9D" w:rsidR="004C2FC8" w:rsidRPr="009C147B" w:rsidRDefault="004C2FC8" w:rsidP="00370764">
            <w:pPr>
              <w:pStyle w:val="ListParagraph"/>
              <w:numPr>
                <w:ilvl w:val="1"/>
                <w:numId w:val="18"/>
              </w:numPr>
              <w:spacing w:before="0" w:beforeAutospacing="0" w:after="0" w:afterAutospacing="0"/>
              <w:ind w:left="596" w:hanging="425"/>
              <w:jc w:val="both"/>
              <w:rPr>
                <w:sz w:val="20"/>
                <w:szCs w:val="20"/>
              </w:rPr>
            </w:pPr>
            <w:r w:rsidRPr="009C147B">
              <w:rPr>
                <w:sz w:val="20"/>
                <w:szCs w:val="20"/>
              </w:rPr>
              <w:t>Pārējās videi kaitīgās preces</w:t>
            </w:r>
            <w:r w:rsidR="00423B82">
              <w:rPr>
                <w:sz w:val="20"/>
                <w:szCs w:val="20"/>
                <w:vertAlign w:val="superscript"/>
              </w:rPr>
              <w:t>2</w:t>
            </w:r>
          </w:p>
        </w:tc>
        <w:tc>
          <w:tcPr>
            <w:tcW w:w="709" w:type="dxa"/>
            <w:tcBorders>
              <w:top w:val="single" w:sz="4" w:space="0" w:color="7F7F7F" w:themeColor="text1" w:themeTint="80"/>
              <w:left w:val="nil"/>
              <w:bottom w:val="single" w:sz="12" w:space="0" w:color="auto"/>
              <w:right w:val="single" w:sz="4" w:space="0" w:color="auto"/>
            </w:tcBorders>
            <w:shd w:val="clear" w:color="000000" w:fill="FFFFFF"/>
            <w:noWrap/>
          </w:tcPr>
          <w:p w14:paraId="6BBD46E6" w14:textId="77777777" w:rsidR="004C2FC8" w:rsidRPr="00206196" w:rsidRDefault="004C2FC8" w:rsidP="004C2FC8">
            <w:pPr>
              <w:jc w:val="center"/>
              <w:rPr>
                <w:rFonts w:cs="Times New Roman"/>
                <w:bCs/>
                <w:sz w:val="20"/>
                <w:szCs w:val="20"/>
              </w:rPr>
            </w:pPr>
            <w:r w:rsidRPr="00E46B56">
              <w:rPr>
                <w:rFonts w:cs="Times New Roman"/>
                <w:bCs/>
                <w:sz w:val="20"/>
                <w:szCs w:val="20"/>
              </w:rPr>
              <w:t>3,2</w:t>
            </w:r>
          </w:p>
        </w:tc>
        <w:tc>
          <w:tcPr>
            <w:tcW w:w="709" w:type="dxa"/>
            <w:tcBorders>
              <w:top w:val="single" w:sz="4" w:space="0" w:color="7F7F7F" w:themeColor="text1" w:themeTint="80"/>
              <w:left w:val="nil"/>
              <w:bottom w:val="single" w:sz="12" w:space="0" w:color="auto"/>
              <w:right w:val="single" w:sz="4" w:space="0" w:color="auto"/>
            </w:tcBorders>
            <w:shd w:val="clear" w:color="000000" w:fill="FFFFFF"/>
            <w:noWrap/>
          </w:tcPr>
          <w:p w14:paraId="5755DB31" w14:textId="77777777" w:rsidR="004C2FC8" w:rsidRPr="00E01FEC" w:rsidRDefault="004C2FC8" w:rsidP="004C2FC8">
            <w:pPr>
              <w:jc w:val="center"/>
              <w:rPr>
                <w:rFonts w:cs="Times New Roman"/>
                <w:bCs/>
                <w:sz w:val="20"/>
                <w:szCs w:val="20"/>
              </w:rPr>
            </w:pPr>
            <w:r>
              <w:rPr>
                <w:rFonts w:cs="Times New Roman"/>
                <w:bCs/>
                <w:sz w:val="20"/>
                <w:szCs w:val="20"/>
              </w:rPr>
              <w:t>3,4</w:t>
            </w:r>
          </w:p>
        </w:tc>
        <w:tc>
          <w:tcPr>
            <w:tcW w:w="708" w:type="dxa"/>
            <w:tcBorders>
              <w:top w:val="single" w:sz="4" w:space="0" w:color="7F7F7F" w:themeColor="text1" w:themeTint="80"/>
              <w:left w:val="nil"/>
              <w:bottom w:val="single" w:sz="12" w:space="0" w:color="auto"/>
              <w:right w:val="single" w:sz="4" w:space="0" w:color="auto"/>
            </w:tcBorders>
            <w:shd w:val="clear" w:color="000000" w:fill="FFFFFF"/>
            <w:noWrap/>
          </w:tcPr>
          <w:p w14:paraId="13C6C789"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7,9</w:t>
            </w:r>
          </w:p>
        </w:tc>
        <w:tc>
          <w:tcPr>
            <w:tcW w:w="709" w:type="dxa"/>
            <w:tcBorders>
              <w:top w:val="single" w:sz="4" w:space="0" w:color="7F7F7F" w:themeColor="text1" w:themeTint="80"/>
              <w:left w:val="nil"/>
              <w:bottom w:val="single" w:sz="12" w:space="0" w:color="auto"/>
              <w:right w:val="single" w:sz="4" w:space="0" w:color="auto"/>
            </w:tcBorders>
            <w:shd w:val="clear" w:color="000000" w:fill="FFFFFF"/>
            <w:noWrap/>
          </w:tcPr>
          <w:p w14:paraId="4BE1995A" w14:textId="77777777" w:rsidR="004C2FC8" w:rsidRPr="00206196" w:rsidRDefault="004C2FC8" w:rsidP="004C2FC8">
            <w:pPr>
              <w:jc w:val="center"/>
              <w:rPr>
                <w:rFonts w:cs="Times New Roman"/>
                <w:bCs/>
                <w:sz w:val="20"/>
                <w:szCs w:val="20"/>
              </w:rPr>
            </w:pPr>
            <w:r w:rsidRPr="00E46B56">
              <w:rPr>
                <w:rFonts w:cs="Times New Roman"/>
                <w:bCs/>
                <w:sz w:val="20"/>
                <w:szCs w:val="20"/>
              </w:rPr>
              <w:t>2,9</w:t>
            </w:r>
          </w:p>
        </w:tc>
        <w:tc>
          <w:tcPr>
            <w:tcW w:w="709" w:type="dxa"/>
            <w:tcBorders>
              <w:top w:val="single" w:sz="4" w:space="0" w:color="7F7F7F" w:themeColor="text1" w:themeTint="80"/>
              <w:left w:val="nil"/>
              <w:bottom w:val="single" w:sz="12" w:space="0" w:color="auto"/>
              <w:right w:val="single" w:sz="4" w:space="0" w:color="auto"/>
            </w:tcBorders>
            <w:shd w:val="clear" w:color="000000" w:fill="FFFFFF"/>
            <w:noWrap/>
          </w:tcPr>
          <w:p w14:paraId="28C4EF95"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-15,2</w:t>
            </w:r>
          </w:p>
        </w:tc>
        <w:tc>
          <w:tcPr>
            <w:tcW w:w="850" w:type="dxa"/>
            <w:tcBorders>
              <w:top w:val="single" w:sz="4" w:space="0" w:color="7F7F7F" w:themeColor="text1" w:themeTint="80"/>
              <w:left w:val="nil"/>
              <w:bottom w:val="single" w:sz="12" w:space="0" w:color="auto"/>
              <w:right w:val="single" w:sz="4" w:space="0" w:color="auto"/>
            </w:tcBorders>
            <w:shd w:val="clear" w:color="000000" w:fill="FFFFFF"/>
            <w:noWrap/>
          </w:tcPr>
          <w:p w14:paraId="2627F176"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9,7</w:t>
            </w:r>
          </w:p>
        </w:tc>
        <w:tc>
          <w:tcPr>
            <w:tcW w:w="709" w:type="dxa"/>
            <w:tcBorders>
              <w:top w:val="single" w:sz="4" w:space="0" w:color="7F7F7F" w:themeColor="text1" w:themeTint="80"/>
              <w:left w:val="nil"/>
              <w:bottom w:val="single" w:sz="12" w:space="0" w:color="auto"/>
              <w:right w:val="single" w:sz="12" w:space="0" w:color="auto"/>
            </w:tcBorders>
            <w:shd w:val="clear" w:color="000000" w:fill="FFFFFF"/>
            <w:noWrap/>
          </w:tcPr>
          <w:p w14:paraId="6566F689" w14:textId="77777777" w:rsidR="004C2FC8" w:rsidRPr="00206196" w:rsidRDefault="004C2FC8" w:rsidP="004C2FC8">
            <w:pPr>
              <w:jc w:val="center"/>
              <w:rPr>
                <w:rFonts w:cs="Times New Roman"/>
                <w:bCs/>
                <w:i/>
                <w:color w:val="002060"/>
                <w:sz w:val="20"/>
                <w:szCs w:val="20"/>
              </w:rPr>
            </w:pPr>
            <w:r w:rsidRPr="00E46B56">
              <w:rPr>
                <w:rFonts w:cs="Times New Roman"/>
                <w:bCs/>
                <w:i/>
                <w:color w:val="002060"/>
                <w:sz w:val="20"/>
                <w:szCs w:val="20"/>
              </w:rPr>
              <w:t>0,01</w:t>
            </w:r>
          </w:p>
        </w:tc>
      </w:tr>
      <w:tr w:rsidR="004C2FC8" w:rsidRPr="009C147B" w14:paraId="48A2A7CB" w14:textId="77777777" w:rsidTr="004C2FC8">
        <w:trPr>
          <w:trHeight w:val="227"/>
        </w:trPr>
        <w:tc>
          <w:tcPr>
            <w:tcW w:w="3539" w:type="dxa"/>
            <w:tcBorders>
              <w:top w:val="single" w:sz="12" w:space="0" w:color="auto"/>
              <w:left w:val="single" w:sz="12" w:space="0" w:color="auto"/>
              <w:bottom w:val="single" w:sz="12" w:space="0" w:color="auto"/>
              <w:right w:val="single" w:sz="4" w:space="0" w:color="auto"/>
            </w:tcBorders>
            <w:shd w:val="clear" w:color="auto" w:fill="FFFF00"/>
            <w:noWrap/>
            <w:vAlign w:val="center"/>
          </w:tcPr>
          <w:p w14:paraId="176A2679" w14:textId="77777777" w:rsidR="004C2FC8" w:rsidRPr="009C147B" w:rsidRDefault="004C2FC8" w:rsidP="004C2FC8">
            <w:pPr>
              <w:pStyle w:val="ListParagraph"/>
              <w:ind w:left="596"/>
              <w:jc w:val="both"/>
              <w:rPr>
                <w:sz w:val="20"/>
                <w:szCs w:val="20"/>
              </w:rPr>
            </w:pPr>
            <w:r w:rsidRPr="009C147B">
              <w:rPr>
                <w:b/>
                <w:bCs/>
                <w:sz w:val="20"/>
                <w:szCs w:val="20"/>
              </w:rPr>
              <w:t>KOPĀ</w:t>
            </w:r>
          </w:p>
        </w:tc>
        <w:tc>
          <w:tcPr>
            <w:tcW w:w="709" w:type="dxa"/>
            <w:tcBorders>
              <w:top w:val="single" w:sz="12" w:space="0" w:color="auto"/>
              <w:left w:val="nil"/>
              <w:bottom w:val="single" w:sz="12" w:space="0" w:color="auto"/>
              <w:right w:val="single" w:sz="4" w:space="0" w:color="auto"/>
            </w:tcBorders>
            <w:shd w:val="clear" w:color="auto" w:fill="FFFF00"/>
            <w:noWrap/>
          </w:tcPr>
          <w:p w14:paraId="5E52BBC8" w14:textId="77777777" w:rsidR="004C2FC8" w:rsidRPr="00E01FEC" w:rsidRDefault="004C2FC8" w:rsidP="004C2FC8">
            <w:pPr>
              <w:jc w:val="center"/>
              <w:rPr>
                <w:rFonts w:cs="Times New Roman"/>
                <w:b/>
                <w:bCs/>
                <w:sz w:val="20"/>
                <w:szCs w:val="20"/>
              </w:rPr>
            </w:pPr>
            <w:r w:rsidRPr="00E46B56">
              <w:rPr>
                <w:rFonts w:cs="Times New Roman"/>
                <w:b/>
                <w:bCs/>
                <w:sz w:val="20"/>
                <w:szCs w:val="20"/>
              </w:rPr>
              <w:t>177,5</w:t>
            </w:r>
          </w:p>
        </w:tc>
        <w:tc>
          <w:tcPr>
            <w:tcW w:w="709" w:type="dxa"/>
            <w:tcBorders>
              <w:top w:val="single" w:sz="12" w:space="0" w:color="auto"/>
              <w:left w:val="nil"/>
              <w:bottom w:val="single" w:sz="12" w:space="0" w:color="auto"/>
              <w:right w:val="single" w:sz="4" w:space="0" w:color="auto"/>
            </w:tcBorders>
            <w:shd w:val="clear" w:color="auto" w:fill="FFFF00"/>
            <w:noWrap/>
          </w:tcPr>
          <w:p w14:paraId="26FAE0F8" w14:textId="77777777" w:rsidR="004C2FC8" w:rsidRPr="00E01FEC" w:rsidRDefault="004C2FC8" w:rsidP="004C2FC8">
            <w:pPr>
              <w:jc w:val="center"/>
              <w:rPr>
                <w:rFonts w:cs="Times New Roman"/>
                <w:b/>
                <w:bCs/>
                <w:sz w:val="20"/>
                <w:szCs w:val="20"/>
              </w:rPr>
            </w:pPr>
            <w:r w:rsidRPr="00E01FEC">
              <w:rPr>
                <w:rFonts w:cs="Times New Roman"/>
                <w:b/>
                <w:bCs/>
                <w:sz w:val="20"/>
                <w:szCs w:val="20"/>
              </w:rPr>
              <w:t>203,5</w:t>
            </w:r>
          </w:p>
        </w:tc>
        <w:tc>
          <w:tcPr>
            <w:tcW w:w="708" w:type="dxa"/>
            <w:tcBorders>
              <w:top w:val="single" w:sz="12" w:space="0" w:color="auto"/>
              <w:left w:val="nil"/>
              <w:bottom w:val="single" w:sz="12" w:space="0" w:color="auto"/>
              <w:right w:val="single" w:sz="4" w:space="0" w:color="auto"/>
            </w:tcBorders>
            <w:shd w:val="clear" w:color="auto" w:fill="FFFF00"/>
            <w:noWrap/>
          </w:tcPr>
          <w:p w14:paraId="0195407F" w14:textId="77777777" w:rsidR="004C2FC8" w:rsidRPr="00F75F7B" w:rsidRDefault="004C2FC8" w:rsidP="004C2FC8">
            <w:pPr>
              <w:jc w:val="center"/>
              <w:rPr>
                <w:rFonts w:cs="Times New Roman"/>
                <w:b/>
                <w:bCs/>
                <w:i/>
                <w:color w:val="002060"/>
                <w:sz w:val="20"/>
                <w:szCs w:val="20"/>
              </w:rPr>
            </w:pPr>
            <w:r w:rsidRPr="00E46B56">
              <w:rPr>
                <w:rFonts w:cs="Times New Roman"/>
                <w:b/>
                <w:bCs/>
                <w:i/>
                <w:color w:val="002060"/>
                <w:sz w:val="20"/>
                <w:szCs w:val="20"/>
              </w:rPr>
              <w:t>14,6</w:t>
            </w:r>
          </w:p>
        </w:tc>
        <w:tc>
          <w:tcPr>
            <w:tcW w:w="709" w:type="dxa"/>
            <w:tcBorders>
              <w:top w:val="single" w:sz="12" w:space="0" w:color="auto"/>
              <w:left w:val="nil"/>
              <w:bottom w:val="single" w:sz="12" w:space="0" w:color="auto"/>
              <w:right w:val="single" w:sz="4" w:space="0" w:color="auto"/>
            </w:tcBorders>
            <w:shd w:val="clear" w:color="auto" w:fill="FFFF00"/>
            <w:noWrap/>
          </w:tcPr>
          <w:p w14:paraId="55D7F6AB" w14:textId="77777777" w:rsidR="004C2FC8" w:rsidRPr="00E01FEC" w:rsidRDefault="004C2FC8" w:rsidP="004C2FC8">
            <w:pPr>
              <w:jc w:val="center"/>
              <w:rPr>
                <w:rFonts w:cs="Times New Roman"/>
                <w:b/>
                <w:bCs/>
                <w:sz w:val="20"/>
                <w:szCs w:val="20"/>
              </w:rPr>
            </w:pPr>
            <w:r w:rsidRPr="00E46B56">
              <w:rPr>
                <w:rFonts w:cs="Times New Roman"/>
                <w:b/>
                <w:bCs/>
                <w:sz w:val="20"/>
                <w:szCs w:val="20"/>
              </w:rPr>
              <w:t>211,2</w:t>
            </w:r>
          </w:p>
        </w:tc>
        <w:tc>
          <w:tcPr>
            <w:tcW w:w="709" w:type="dxa"/>
            <w:tcBorders>
              <w:top w:val="single" w:sz="12" w:space="0" w:color="auto"/>
              <w:left w:val="nil"/>
              <w:bottom w:val="single" w:sz="12" w:space="0" w:color="auto"/>
              <w:right w:val="single" w:sz="4" w:space="0" w:color="auto"/>
            </w:tcBorders>
            <w:shd w:val="clear" w:color="auto" w:fill="FFFF00"/>
            <w:noWrap/>
          </w:tcPr>
          <w:p w14:paraId="591ED03E" w14:textId="77777777" w:rsidR="004C2FC8" w:rsidRPr="00E46B56" w:rsidRDefault="004C2FC8" w:rsidP="004C2FC8">
            <w:pPr>
              <w:jc w:val="center"/>
              <w:rPr>
                <w:rFonts w:cs="Times New Roman"/>
                <w:b/>
                <w:bCs/>
                <w:i/>
                <w:color w:val="002060"/>
                <w:sz w:val="20"/>
                <w:szCs w:val="20"/>
              </w:rPr>
            </w:pPr>
            <w:r w:rsidRPr="00E46B56">
              <w:rPr>
                <w:rFonts w:cs="Times New Roman"/>
                <w:b/>
                <w:bCs/>
                <w:i/>
                <w:color w:val="002060"/>
                <w:sz w:val="20"/>
                <w:szCs w:val="20"/>
              </w:rPr>
              <w:t>3,8</w:t>
            </w:r>
          </w:p>
        </w:tc>
        <w:tc>
          <w:tcPr>
            <w:tcW w:w="850" w:type="dxa"/>
            <w:tcBorders>
              <w:top w:val="single" w:sz="12" w:space="0" w:color="auto"/>
              <w:left w:val="nil"/>
              <w:bottom w:val="single" w:sz="12" w:space="0" w:color="auto"/>
              <w:right w:val="single" w:sz="4" w:space="0" w:color="auto"/>
            </w:tcBorders>
            <w:shd w:val="clear" w:color="auto" w:fill="FFFF00"/>
            <w:noWrap/>
          </w:tcPr>
          <w:p w14:paraId="0E27C2D4" w14:textId="77777777" w:rsidR="004C2FC8" w:rsidRPr="00E46B56" w:rsidRDefault="004C2FC8" w:rsidP="004C2FC8">
            <w:pPr>
              <w:jc w:val="center"/>
              <w:rPr>
                <w:rFonts w:cs="Times New Roman"/>
                <w:b/>
                <w:bCs/>
                <w:i/>
                <w:color w:val="002060"/>
                <w:sz w:val="20"/>
                <w:szCs w:val="20"/>
              </w:rPr>
            </w:pPr>
            <w:r w:rsidRPr="00E46B56">
              <w:rPr>
                <w:rFonts w:cs="Times New Roman"/>
                <w:b/>
                <w:bCs/>
                <w:i/>
                <w:color w:val="002060"/>
                <w:sz w:val="20"/>
                <w:szCs w:val="20"/>
              </w:rPr>
              <w:t>700,8</w:t>
            </w:r>
          </w:p>
        </w:tc>
        <w:tc>
          <w:tcPr>
            <w:tcW w:w="709" w:type="dxa"/>
            <w:tcBorders>
              <w:top w:val="single" w:sz="12" w:space="0" w:color="auto"/>
              <w:left w:val="nil"/>
              <w:bottom w:val="single" w:sz="12" w:space="0" w:color="auto"/>
              <w:right w:val="single" w:sz="12" w:space="0" w:color="auto"/>
            </w:tcBorders>
            <w:shd w:val="clear" w:color="auto" w:fill="FFFF00"/>
            <w:noWrap/>
          </w:tcPr>
          <w:p w14:paraId="2669EC80" w14:textId="77777777" w:rsidR="004C2FC8" w:rsidRPr="00E46B56" w:rsidRDefault="004C2FC8" w:rsidP="004C2FC8">
            <w:pPr>
              <w:jc w:val="center"/>
              <w:rPr>
                <w:rFonts w:cs="Times New Roman"/>
                <w:b/>
                <w:bCs/>
                <w:i/>
                <w:color w:val="002060"/>
                <w:sz w:val="20"/>
                <w:szCs w:val="20"/>
              </w:rPr>
            </w:pPr>
            <w:r w:rsidRPr="00E46B56">
              <w:rPr>
                <w:rFonts w:cs="Times New Roman"/>
                <w:b/>
                <w:bCs/>
                <w:i/>
                <w:color w:val="002060"/>
                <w:sz w:val="20"/>
                <w:szCs w:val="20"/>
              </w:rPr>
              <w:t>0,7</w:t>
            </w:r>
            <w:r>
              <w:rPr>
                <w:rFonts w:cs="Times New Roman"/>
                <w:b/>
                <w:bCs/>
                <w:i/>
                <w:color w:val="002060"/>
                <w:sz w:val="20"/>
                <w:szCs w:val="20"/>
              </w:rPr>
              <w:t>2</w:t>
            </w:r>
          </w:p>
        </w:tc>
      </w:tr>
    </w:tbl>
    <w:p w14:paraId="7D2BC6AE" w14:textId="4B4896CA" w:rsidR="00423B82" w:rsidRPr="00423B82" w:rsidRDefault="004C2FC8" w:rsidP="00423B82">
      <w:pPr>
        <w:tabs>
          <w:tab w:val="left" w:pos="284"/>
        </w:tabs>
        <w:spacing w:after="60"/>
        <w:ind w:left="284" w:hanging="284"/>
        <w:jc w:val="both"/>
        <w:rPr>
          <w:i/>
          <w:sz w:val="18"/>
          <w:szCs w:val="18"/>
        </w:rPr>
      </w:pPr>
      <w:r>
        <w:rPr>
          <w:rFonts w:eastAsia="Times New Roman"/>
          <w:i/>
          <w:color w:val="000000"/>
          <w:sz w:val="18"/>
          <w:szCs w:val="18"/>
          <w:vertAlign w:val="superscript"/>
          <w:lang w:eastAsia="lv-LV"/>
        </w:rPr>
        <w:t>1</w:t>
      </w:r>
      <w:r w:rsidRPr="0004365C">
        <w:rPr>
          <w:rFonts w:eastAsia="Times New Roman"/>
          <w:i/>
          <w:color w:val="000000"/>
          <w:sz w:val="18"/>
          <w:szCs w:val="18"/>
          <w:lang w:eastAsia="lv-LV"/>
        </w:rPr>
        <w:tab/>
      </w:r>
      <w:r w:rsidR="00423B82" w:rsidRPr="00423B82">
        <w:rPr>
          <w:rFonts w:eastAsia="Times New Roman"/>
          <w:i/>
          <w:sz w:val="18"/>
          <w:szCs w:val="18"/>
          <w:lang w:eastAsia="lv-LV"/>
        </w:rPr>
        <w:t>DRN atbrīvojuma piemērošanas apmērs aprēķināts atbilstoši Dabas resursu nodokļa likuma 7., 8. un 9.panta nosacījumiem, t.i., par transportlīdzekļiem, kurus pirmo reizi pastāvīgi reģistrē Latvijas Republikā, par iepakojumu un vienreiz lietojamiem galda traukiem un piederumiem un videi kaitīgām precēm</w:t>
      </w:r>
      <w:r w:rsidR="00423B82" w:rsidRPr="00423B82">
        <w:rPr>
          <w:rFonts w:eastAsia="Times New Roman"/>
          <w:bCs/>
          <w:i/>
          <w:color w:val="000000"/>
          <w:sz w:val="18"/>
          <w:szCs w:val="18"/>
          <w:lang w:eastAsia="lv-LV"/>
        </w:rPr>
        <w:t>.</w:t>
      </w:r>
      <w:r w:rsidR="00423B82" w:rsidRPr="00423B82">
        <w:rPr>
          <w:i/>
          <w:sz w:val="18"/>
          <w:szCs w:val="18"/>
        </w:rPr>
        <w:t xml:space="preserve"> </w:t>
      </w:r>
      <w:r w:rsidR="00423B82" w:rsidRPr="00423B82">
        <w:rPr>
          <w:rFonts w:eastAsia="Times New Roman"/>
          <w:bCs/>
          <w:i/>
          <w:color w:val="000000"/>
          <w:sz w:val="18"/>
          <w:szCs w:val="18"/>
          <w:lang w:eastAsia="lv-LV"/>
        </w:rPr>
        <w:t>Savukārt netiek rēķināts atbrīvojuma apjoms no DRN samaksas par Dabas resursu nodokļa likuma 5., 6., 10. un 11.panta pozīcijām, kas ietver</w:t>
      </w:r>
      <w:r w:rsidR="00423B82" w:rsidRPr="00423B82">
        <w:rPr>
          <w:i/>
          <w:sz w:val="18"/>
          <w:szCs w:val="18"/>
        </w:rPr>
        <w:t xml:space="preserve"> – dabas resursu lietošanu un </w:t>
      </w:r>
      <w:r w:rsidR="00423B82" w:rsidRPr="00423B82">
        <w:rPr>
          <w:rFonts w:eastAsia="Times New Roman"/>
          <w:bCs/>
          <w:i/>
          <w:color w:val="000000"/>
          <w:sz w:val="18"/>
          <w:szCs w:val="18"/>
          <w:lang w:eastAsia="lv-LV"/>
        </w:rPr>
        <w:t xml:space="preserve">radioaktīvo vielu un ozona slāni noārdošas vielas izmantošanu, un </w:t>
      </w:r>
      <w:r w:rsidR="00423B82" w:rsidRPr="00423B82">
        <w:rPr>
          <w:i/>
          <w:sz w:val="18"/>
          <w:szCs w:val="18"/>
        </w:rPr>
        <w:t>oglekļa dioksīda emisijas,</w:t>
      </w:r>
      <w:r w:rsidR="00423B82" w:rsidRPr="00423B82">
        <w:rPr>
          <w:rFonts w:eastAsia="Times New Roman"/>
          <w:bCs/>
          <w:i/>
          <w:color w:val="000000"/>
          <w:sz w:val="18"/>
          <w:szCs w:val="18"/>
          <w:lang w:eastAsia="lv-LV"/>
        </w:rPr>
        <w:t xml:space="preserve"> jo tām netiek piemērots atbrīvojums no DRN samaksas, bet gan norādīts, kādos gadījumos DRN nav piemērojams.</w:t>
      </w:r>
    </w:p>
    <w:p w14:paraId="230BE08D" w14:textId="7B51FD63" w:rsidR="004C2FC8" w:rsidRPr="0004365C" w:rsidRDefault="00423B82" w:rsidP="00423B82">
      <w:pPr>
        <w:ind w:left="284" w:hanging="284"/>
        <w:jc w:val="both"/>
        <w:rPr>
          <w:b/>
          <w:i/>
          <w:sz w:val="18"/>
          <w:szCs w:val="18"/>
        </w:rPr>
      </w:pPr>
      <w:r w:rsidRPr="00423B82">
        <w:rPr>
          <w:rFonts w:eastAsia="Times New Roman"/>
          <w:i/>
          <w:color w:val="000000"/>
          <w:sz w:val="18"/>
          <w:szCs w:val="18"/>
          <w:vertAlign w:val="superscript"/>
          <w:lang w:eastAsia="lv-LV"/>
        </w:rPr>
        <w:t>2</w:t>
      </w:r>
      <w:r>
        <w:rPr>
          <w:rFonts w:eastAsia="Times New Roman"/>
          <w:i/>
          <w:color w:val="000000"/>
          <w:sz w:val="18"/>
          <w:szCs w:val="18"/>
          <w:lang w:eastAsia="lv-LV"/>
        </w:rPr>
        <w:tab/>
      </w:r>
      <w:r w:rsidR="004C2FC8" w:rsidRPr="0004365C">
        <w:rPr>
          <w:rFonts w:eastAsia="Times New Roman"/>
          <w:i/>
          <w:color w:val="000000"/>
          <w:sz w:val="18"/>
          <w:szCs w:val="18"/>
          <w:lang w:eastAsia="lv-LV"/>
        </w:rPr>
        <w:t>Elektriskie akumulatori (Ni-Cd, Fe-Ni), eļļas filtri, mobilie tālruņi, plašam patēriņam paredzētās iekārtas, monitoringa un kontroles instrumenti, medicīniskās ierīces un tirdzniecības automāti</w:t>
      </w:r>
    </w:p>
    <w:p w14:paraId="5AD7F972" w14:textId="77777777" w:rsidR="00423B82" w:rsidRDefault="00423B82" w:rsidP="00423B82">
      <w:pPr>
        <w:jc w:val="both"/>
        <w:rPr>
          <w:b/>
          <w:i/>
          <w:sz w:val="20"/>
          <w:szCs w:val="20"/>
        </w:rPr>
      </w:pPr>
    </w:p>
    <w:p w14:paraId="19B257D8" w14:textId="642782F6" w:rsidR="004C2FC8" w:rsidRDefault="004C2FC8" w:rsidP="004C2FC8">
      <w:pPr>
        <w:jc w:val="both"/>
        <w:rPr>
          <w:rFonts w:eastAsia="Times New Roman"/>
          <w:szCs w:val="24"/>
          <w:lang w:eastAsia="lv-LV"/>
        </w:rPr>
      </w:pPr>
      <w:r w:rsidRPr="0004365C">
        <w:rPr>
          <w:b/>
          <w:i/>
          <w:sz w:val="20"/>
          <w:szCs w:val="20"/>
        </w:rPr>
        <w:t>Avots:</w:t>
      </w:r>
      <w:r w:rsidRPr="0004365C">
        <w:rPr>
          <w:i/>
          <w:sz w:val="20"/>
          <w:szCs w:val="20"/>
        </w:rPr>
        <w:t xml:space="preserve"> VARAM</w:t>
      </w:r>
      <w:r w:rsidRPr="0004365C">
        <w:rPr>
          <w:rFonts w:eastAsia="Times New Roman"/>
          <w:i/>
          <w:sz w:val="20"/>
          <w:szCs w:val="20"/>
          <w:lang w:eastAsia="lv-LV"/>
        </w:rPr>
        <w:t xml:space="preserve"> dati</w:t>
      </w:r>
    </w:p>
    <w:p w14:paraId="50B5594A" w14:textId="77777777" w:rsidR="007E093F" w:rsidRDefault="007E093F" w:rsidP="004C2FC8">
      <w:pPr>
        <w:spacing w:after="120"/>
        <w:ind w:firstLine="720"/>
        <w:jc w:val="both"/>
        <w:rPr>
          <w:rFonts w:eastAsia="Times New Roman" w:cs="Times New Roman"/>
          <w:szCs w:val="20"/>
          <w:lang w:eastAsia="lv-LV"/>
        </w:rPr>
      </w:pPr>
    </w:p>
    <w:p w14:paraId="6B351323" w14:textId="323C5C80" w:rsidR="004C2FC8" w:rsidRDefault="004C2FC8" w:rsidP="004C2FC8">
      <w:pPr>
        <w:spacing w:after="120"/>
        <w:ind w:firstLine="720"/>
        <w:jc w:val="both"/>
        <w:rPr>
          <w:rFonts w:eastAsia="Times New Roman" w:cs="Times New Roman"/>
          <w:szCs w:val="20"/>
          <w:lang w:eastAsia="lv-LV"/>
        </w:rPr>
      </w:pPr>
      <w:r w:rsidRPr="009C147B">
        <w:rPr>
          <w:rFonts w:eastAsia="Times New Roman" w:cs="Times New Roman"/>
          <w:szCs w:val="20"/>
          <w:lang w:eastAsia="lv-LV"/>
        </w:rPr>
        <w:t>201</w:t>
      </w:r>
      <w:r>
        <w:rPr>
          <w:rFonts w:eastAsia="Times New Roman" w:cs="Times New Roman"/>
          <w:szCs w:val="20"/>
          <w:lang w:eastAsia="lv-LV"/>
        </w:rPr>
        <w:t>8</w:t>
      </w:r>
      <w:r w:rsidRPr="009C147B">
        <w:rPr>
          <w:rFonts w:eastAsia="Times New Roman" w:cs="Times New Roman"/>
          <w:szCs w:val="20"/>
          <w:lang w:eastAsia="lv-LV"/>
        </w:rPr>
        <w:t xml:space="preserve">.gadā lielākais </w:t>
      </w:r>
      <w:r w:rsidRPr="00B16A76">
        <w:rPr>
          <w:rFonts w:eastAsia="Times New Roman" w:cs="Times New Roman"/>
          <w:i/>
          <w:szCs w:val="20"/>
          <w:u w:val="single"/>
          <w:lang w:eastAsia="lv-LV"/>
        </w:rPr>
        <w:t>atbrīvojuma</w:t>
      </w:r>
      <w:r w:rsidRPr="009C147B">
        <w:rPr>
          <w:rFonts w:eastAsia="Times New Roman" w:cs="Times New Roman"/>
          <w:szCs w:val="20"/>
          <w:lang w:eastAsia="lv-LV"/>
        </w:rPr>
        <w:t xml:space="preserve"> apjoms no DRN samaksas tika piemērots </w:t>
      </w:r>
      <w:r w:rsidRPr="009C147B">
        <w:rPr>
          <w:rFonts w:cs="Times New Roman"/>
        </w:rPr>
        <w:t xml:space="preserve">iepakojumam un vienreiz lietojamiem galda traukiem un piederumiem </w:t>
      </w:r>
      <w:r w:rsidRPr="009C147B">
        <w:rPr>
          <w:rFonts w:eastAsia="Times New Roman" w:cs="Times New Roman"/>
          <w:szCs w:val="20"/>
          <w:lang w:eastAsia="lv-LV"/>
        </w:rPr>
        <w:t>– 6</w:t>
      </w:r>
      <w:r>
        <w:rPr>
          <w:rFonts w:eastAsia="Times New Roman" w:cs="Times New Roman"/>
          <w:szCs w:val="20"/>
          <w:lang w:eastAsia="lv-LV"/>
        </w:rPr>
        <w:t>3</w:t>
      </w:r>
      <w:r w:rsidRPr="009C147B">
        <w:rPr>
          <w:rFonts w:eastAsia="Times New Roman" w:cs="Times New Roman"/>
          <w:szCs w:val="20"/>
          <w:lang w:eastAsia="lv-LV"/>
        </w:rPr>
        <w:t>,</w:t>
      </w:r>
      <w:r>
        <w:rPr>
          <w:rFonts w:eastAsia="Times New Roman" w:cs="Times New Roman"/>
          <w:szCs w:val="20"/>
          <w:lang w:eastAsia="lv-LV"/>
        </w:rPr>
        <w:t>3</w:t>
      </w:r>
      <w:r w:rsidRPr="009C147B">
        <w:rPr>
          <w:rFonts w:eastAsia="Times New Roman" w:cs="Times New Roman"/>
          <w:szCs w:val="20"/>
          <w:lang w:eastAsia="lv-LV"/>
        </w:rPr>
        <w:t>%, videi kaitīgām precēm tas sastādīja – 3</w:t>
      </w:r>
      <w:r>
        <w:rPr>
          <w:rFonts w:eastAsia="Times New Roman" w:cs="Times New Roman"/>
          <w:szCs w:val="20"/>
          <w:lang w:eastAsia="lv-LV"/>
        </w:rPr>
        <w:t>6</w:t>
      </w:r>
      <w:r w:rsidRPr="009C147B">
        <w:rPr>
          <w:rFonts w:eastAsia="Times New Roman" w:cs="Times New Roman"/>
          <w:szCs w:val="20"/>
          <w:lang w:eastAsia="lv-LV"/>
        </w:rPr>
        <w:t>,</w:t>
      </w:r>
      <w:r>
        <w:rPr>
          <w:rFonts w:eastAsia="Times New Roman" w:cs="Times New Roman"/>
          <w:szCs w:val="20"/>
          <w:lang w:eastAsia="lv-LV"/>
        </w:rPr>
        <w:t>3</w:t>
      </w:r>
      <w:r w:rsidRPr="009C147B">
        <w:rPr>
          <w:rFonts w:eastAsia="Times New Roman" w:cs="Times New Roman"/>
          <w:szCs w:val="20"/>
          <w:lang w:eastAsia="lv-LV"/>
        </w:rPr>
        <w:t>% un transportlīdzekļiem, kurus pirmo reizi pastāvīgi reģistrē Latvijas Republikā - 0,</w:t>
      </w:r>
      <w:r>
        <w:rPr>
          <w:rFonts w:eastAsia="Times New Roman" w:cs="Times New Roman"/>
          <w:szCs w:val="20"/>
          <w:lang w:eastAsia="lv-LV"/>
        </w:rPr>
        <w:t>4</w:t>
      </w:r>
      <w:r w:rsidRPr="009C147B">
        <w:rPr>
          <w:rFonts w:eastAsia="Times New Roman" w:cs="Times New Roman"/>
          <w:szCs w:val="20"/>
          <w:lang w:eastAsia="lv-LV"/>
        </w:rPr>
        <w:t>%.</w:t>
      </w:r>
    </w:p>
    <w:p w14:paraId="6E2C0A31" w14:textId="77777777" w:rsidR="004C2FC8" w:rsidRDefault="004C2FC8" w:rsidP="004C2FC8">
      <w:pPr>
        <w:spacing w:after="120"/>
        <w:jc w:val="both"/>
        <w:rPr>
          <w:rFonts w:cs="Times New Roman"/>
          <w:color w:val="000000" w:themeColor="text1"/>
          <w:sz w:val="22"/>
        </w:rPr>
      </w:pPr>
      <w:r>
        <w:rPr>
          <w:noProof/>
          <w:lang w:eastAsia="lv-LV"/>
        </w:rPr>
        <w:drawing>
          <wp:inline distT="0" distB="0" distL="0" distR="0" wp14:anchorId="1AC5B00F" wp14:editId="2CFFF908">
            <wp:extent cx="5229225" cy="2588260"/>
            <wp:effectExtent l="0" t="0" r="9525" b="25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A8FE9F8" w14:textId="57971F0F" w:rsidR="004C2FC8" w:rsidRPr="009C147B" w:rsidRDefault="004C2FC8" w:rsidP="004C2FC8">
      <w:pPr>
        <w:spacing w:after="120"/>
        <w:contextualSpacing/>
        <w:rPr>
          <w:rFonts w:cs="Times New Roman"/>
          <w:b/>
          <w:sz w:val="22"/>
        </w:rPr>
      </w:pPr>
      <w:r w:rsidRPr="009C147B">
        <w:rPr>
          <w:rFonts w:cs="Times New Roman"/>
          <w:color w:val="000000" w:themeColor="text1"/>
          <w:sz w:val="22"/>
        </w:rPr>
        <w:t>1</w:t>
      </w:r>
      <w:r w:rsidR="009634B5">
        <w:rPr>
          <w:rFonts w:cs="Times New Roman"/>
          <w:color w:val="000000" w:themeColor="text1"/>
          <w:sz w:val="22"/>
        </w:rPr>
        <w:t>5</w:t>
      </w:r>
      <w:r w:rsidRPr="009C147B">
        <w:rPr>
          <w:rFonts w:cs="Times New Roman"/>
          <w:color w:val="000000" w:themeColor="text1"/>
          <w:sz w:val="22"/>
        </w:rPr>
        <w:t xml:space="preserve">.att. </w:t>
      </w:r>
      <w:r w:rsidRPr="009C147B">
        <w:rPr>
          <w:rFonts w:cs="Times New Roman"/>
          <w:b/>
          <w:color w:val="000000" w:themeColor="text1"/>
          <w:sz w:val="22"/>
        </w:rPr>
        <w:t>DRN</w:t>
      </w:r>
      <w:r w:rsidRPr="009C147B">
        <w:rPr>
          <w:rFonts w:cs="Times New Roman"/>
          <w:b/>
          <w:sz w:val="22"/>
        </w:rPr>
        <w:t xml:space="preserve"> atvieglojumu procentuālais sadalījums pēc to apmēra 201</w:t>
      </w:r>
      <w:r>
        <w:rPr>
          <w:rFonts w:cs="Times New Roman"/>
          <w:b/>
          <w:sz w:val="22"/>
        </w:rPr>
        <w:t>8</w:t>
      </w:r>
      <w:r w:rsidRPr="009C147B">
        <w:rPr>
          <w:rFonts w:cs="Times New Roman"/>
          <w:b/>
          <w:sz w:val="22"/>
        </w:rPr>
        <w:t>.gadā</w:t>
      </w:r>
    </w:p>
    <w:p w14:paraId="6E0FA5C9" w14:textId="77777777" w:rsidR="004C2FC8" w:rsidRPr="009C147B" w:rsidRDefault="004C2FC8" w:rsidP="004C2FC8">
      <w:pPr>
        <w:tabs>
          <w:tab w:val="left" w:pos="567"/>
        </w:tabs>
        <w:spacing w:after="120"/>
        <w:ind w:left="567" w:hanging="567"/>
        <w:contextualSpacing/>
        <w:jc w:val="both"/>
        <w:rPr>
          <w:rFonts w:cs="Times New Roman"/>
          <w:i/>
          <w:sz w:val="20"/>
          <w:szCs w:val="20"/>
        </w:rPr>
      </w:pPr>
      <w:r w:rsidRPr="009C147B">
        <w:rPr>
          <w:rFonts w:cs="Times New Roman"/>
          <w:b/>
          <w:i/>
          <w:sz w:val="20"/>
          <w:szCs w:val="20"/>
        </w:rPr>
        <w:t>Avots:</w:t>
      </w:r>
      <w:r w:rsidRPr="009C147B">
        <w:rPr>
          <w:rFonts w:cs="Times New Roman"/>
          <w:i/>
          <w:sz w:val="20"/>
          <w:szCs w:val="20"/>
        </w:rPr>
        <w:t xml:space="preserve"> FM aprēķini</w:t>
      </w:r>
    </w:p>
    <w:p w14:paraId="6957EFED" w14:textId="77777777" w:rsidR="004C2FC8" w:rsidRPr="009C147B" w:rsidRDefault="004C2FC8" w:rsidP="004C2FC8">
      <w:pPr>
        <w:spacing w:after="120"/>
        <w:jc w:val="both"/>
        <w:rPr>
          <w:rFonts w:cs="Times New Roman"/>
          <w:sz w:val="10"/>
          <w:szCs w:val="10"/>
        </w:rPr>
      </w:pPr>
    </w:p>
    <w:p w14:paraId="6D9C441E" w14:textId="343855A8" w:rsidR="004C2FC8" w:rsidRDefault="004C2FC8" w:rsidP="004C2FC8">
      <w:pPr>
        <w:spacing w:after="120"/>
        <w:ind w:firstLine="709"/>
        <w:jc w:val="both"/>
        <w:rPr>
          <w:rFonts w:eastAsia="Times New Roman" w:cs="Times New Roman"/>
          <w:color w:val="000000"/>
          <w:szCs w:val="24"/>
          <w:lang w:eastAsia="lv-LV"/>
        </w:rPr>
      </w:pPr>
      <w:r w:rsidRPr="009C147B">
        <w:rPr>
          <w:rFonts w:eastAsia="Times New Roman" w:cs="Times New Roman"/>
          <w:color w:val="000000"/>
          <w:szCs w:val="24"/>
          <w:lang w:eastAsia="lv-LV"/>
        </w:rPr>
        <w:t xml:space="preserve">Atbrīvojuma apjoms no DRN samaksas </w:t>
      </w:r>
      <w:r w:rsidRPr="009C147B">
        <w:rPr>
          <w:rFonts w:eastAsia="Times New Roman" w:cs="Times New Roman"/>
          <w:i/>
          <w:color w:val="000000"/>
          <w:szCs w:val="24"/>
          <w:lang w:eastAsia="lv-LV"/>
        </w:rPr>
        <w:t xml:space="preserve">par iepakojumu un vienreiz lietojamiem galda traukiem un piederumiem </w:t>
      </w:r>
      <w:r w:rsidRPr="009C147B">
        <w:rPr>
          <w:rFonts w:eastAsia="Times New Roman" w:cs="Times New Roman"/>
          <w:color w:val="000000"/>
          <w:szCs w:val="24"/>
          <w:lang w:eastAsia="lv-LV"/>
        </w:rPr>
        <w:t>201</w:t>
      </w:r>
      <w:r>
        <w:rPr>
          <w:rFonts w:eastAsia="Times New Roman" w:cs="Times New Roman"/>
          <w:color w:val="000000"/>
          <w:szCs w:val="24"/>
          <w:lang w:eastAsia="lv-LV"/>
        </w:rPr>
        <w:t>8</w:t>
      </w:r>
      <w:r w:rsidRPr="009C147B">
        <w:rPr>
          <w:rFonts w:eastAsia="Times New Roman" w:cs="Times New Roman"/>
          <w:color w:val="000000"/>
          <w:szCs w:val="24"/>
          <w:lang w:eastAsia="lv-LV"/>
        </w:rPr>
        <w:t xml:space="preserve">.gadā </w:t>
      </w:r>
      <w:r w:rsidR="00B16A76">
        <w:rPr>
          <w:rFonts w:eastAsia="Times New Roman" w:cs="Times New Roman"/>
          <w:color w:val="000000"/>
          <w:szCs w:val="24"/>
          <w:lang w:eastAsia="lv-LV"/>
        </w:rPr>
        <w:t>sastādīja</w:t>
      </w:r>
      <w:r w:rsidRPr="009C147B">
        <w:rPr>
          <w:rFonts w:eastAsia="Times New Roman" w:cs="Times New Roman"/>
          <w:b/>
          <w:color w:val="000000"/>
          <w:szCs w:val="24"/>
          <w:lang w:eastAsia="lv-LV"/>
        </w:rPr>
        <w:t xml:space="preserve"> </w:t>
      </w:r>
      <w:r>
        <w:rPr>
          <w:rFonts w:eastAsia="Times New Roman" w:cs="Times New Roman"/>
          <w:b/>
          <w:color w:val="000000"/>
          <w:szCs w:val="24"/>
          <w:lang w:eastAsia="lv-LV"/>
        </w:rPr>
        <w:t>133,7</w:t>
      </w:r>
      <w:r w:rsidRPr="009C147B">
        <w:rPr>
          <w:rFonts w:eastAsia="Times New Roman" w:cs="Times New Roman"/>
          <w:b/>
          <w:color w:val="000000"/>
          <w:szCs w:val="24"/>
          <w:lang w:eastAsia="lv-LV"/>
        </w:rPr>
        <w:t xml:space="preserve"> milj. </w:t>
      </w:r>
      <w:r w:rsidRPr="009C147B">
        <w:rPr>
          <w:rFonts w:eastAsia="Times New Roman" w:cs="Times New Roman"/>
          <w:i/>
          <w:color w:val="000000"/>
          <w:szCs w:val="24"/>
          <w:lang w:eastAsia="lv-LV"/>
        </w:rPr>
        <w:t>euro</w:t>
      </w:r>
      <w:r w:rsidRPr="004C0DC0">
        <w:rPr>
          <w:rFonts w:eastAsia="Times New Roman" w:cs="Times New Roman"/>
          <w:color w:val="000000"/>
          <w:szCs w:val="24"/>
          <w:lang w:eastAsia="lv-LV"/>
        </w:rPr>
        <w:t>. 201</w:t>
      </w:r>
      <w:r>
        <w:rPr>
          <w:rFonts w:eastAsia="Times New Roman" w:cs="Times New Roman"/>
          <w:color w:val="000000"/>
          <w:szCs w:val="24"/>
          <w:lang w:eastAsia="lv-LV"/>
        </w:rPr>
        <w:t>8</w:t>
      </w:r>
      <w:r w:rsidRPr="004C0DC0">
        <w:rPr>
          <w:rFonts w:eastAsia="Times New Roman" w:cs="Times New Roman"/>
          <w:color w:val="000000"/>
          <w:szCs w:val="24"/>
          <w:lang w:eastAsia="lv-LV"/>
        </w:rPr>
        <w:t>.gadā, salīdzinot ar 201</w:t>
      </w:r>
      <w:r>
        <w:rPr>
          <w:rFonts w:eastAsia="Times New Roman" w:cs="Times New Roman"/>
          <w:color w:val="000000"/>
          <w:szCs w:val="24"/>
          <w:lang w:eastAsia="lv-LV"/>
        </w:rPr>
        <w:t>7</w:t>
      </w:r>
      <w:r w:rsidRPr="004C0DC0">
        <w:rPr>
          <w:rFonts w:eastAsia="Times New Roman" w:cs="Times New Roman"/>
          <w:color w:val="000000"/>
          <w:szCs w:val="24"/>
          <w:lang w:eastAsia="lv-LV"/>
        </w:rPr>
        <w:t>.gadu, atbrīvojumu no DRN samaksas par iepakojumu un vienreiz lietojamiem galda traukiem un piederumiem apmērs ir</w:t>
      </w:r>
      <w:r>
        <w:rPr>
          <w:rFonts w:eastAsia="Times New Roman" w:cs="Times New Roman"/>
          <w:b/>
          <w:i/>
          <w:color w:val="000000"/>
          <w:szCs w:val="24"/>
          <w:lang w:eastAsia="lv-LV"/>
        </w:rPr>
        <w:t xml:space="preserve"> </w:t>
      </w:r>
      <w:r>
        <w:rPr>
          <w:rFonts w:eastAsia="Times New Roman" w:cs="Times New Roman"/>
          <w:color w:val="000000"/>
          <w:szCs w:val="24"/>
          <w:lang w:eastAsia="lv-LV"/>
        </w:rPr>
        <w:t xml:space="preserve">palielinājies par 0,7% </w:t>
      </w:r>
      <w:r w:rsidRPr="00206196">
        <w:rPr>
          <w:rFonts w:eastAsia="Times New Roman" w:cs="Times New Roman"/>
          <w:color w:val="000000"/>
          <w:szCs w:val="24"/>
          <w:lang w:eastAsia="lv-LV"/>
        </w:rPr>
        <w:t>jeb 1,0 milj</w:t>
      </w:r>
      <w:r>
        <w:rPr>
          <w:rFonts w:eastAsia="Times New Roman" w:cs="Times New Roman"/>
          <w:color w:val="000000"/>
          <w:szCs w:val="24"/>
          <w:lang w:eastAsia="lv-LV"/>
        </w:rPr>
        <w:t xml:space="preserve">. </w:t>
      </w:r>
      <w:r w:rsidRPr="004C0DC0">
        <w:rPr>
          <w:rFonts w:eastAsia="Times New Roman" w:cs="Times New Roman"/>
          <w:i/>
          <w:color w:val="000000"/>
          <w:szCs w:val="24"/>
          <w:lang w:eastAsia="lv-LV"/>
        </w:rPr>
        <w:t>euro</w:t>
      </w:r>
      <w:r>
        <w:rPr>
          <w:rFonts w:eastAsia="Times New Roman" w:cs="Times New Roman"/>
          <w:color w:val="000000"/>
          <w:szCs w:val="24"/>
          <w:lang w:eastAsia="lv-LV"/>
        </w:rPr>
        <w:t xml:space="preserve">.  </w:t>
      </w:r>
    </w:p>
    <w:p w14:paraId="1353B339" w14:textId="77777777" w:rsidR="004C2FC8" w:rsidRDefault="004C2FC8" w:rsidP="004C2FC8">
      <w:pPr>
        <w:spacing w:after="80"/>
        <w:ind w:firstLine="709"/>
        <w:jc w:val="both"/>
        <w:rPr>
          <w:rFonts w:eastAsia="Times New Roman" w:cs="Times New Roman"/>
          <w:color w:val="000000"/>
          <w:szCs w:val="24"/>
          <w:lang w:eastAsia="lv-LV"/>
        </w:rPr>
      </w:pPr>
      <w:r w:rsidRPr="009C147B">
        <w:rPr>
          <w:rFonts w:eastAsia="Times New Roman" w:cs="Times New Roman"/>
          <w:color w:val="000000"/>
          <w:szCs w:val="24"/>
          <w:lang w:eastAsia="lv-LV"/>
        </w:rPr>
        <w:t xml:space="preserve">Atbrīvojuma apjoms no DRN samaksas </w:t>
      </w:r>
      <w:r w:rsidRPr="009C147B">
        <w:rPr>
          <w:rFonts w:eastAsia="Times New Roman" w:cs="Times New Roman"/>
          <w:i/>
          <w:color w:val="000000"/>
          <w:szCs w:val="24"/>
          <w:lang w:eastAsia="lv-LV"/>
        </w:rPr>
        <w:t xml:space="preserve">par </w:t>
      </w:r>
      <w:r w:rsidRPr="009C147B">
        <w:rPr>
          <w:rFonts w:eastAsia="Times New Roman" w:cs="Times New Roman"/>
          <w:i/>
          <w:szCs w:val="20"/>
          <w:lang w:eastAsia="lv-LV"/>
        </w:rPr>
        <w:t xml:space="preserve">videi kaitīgām precēm </w:t>
      </w:r>
      <w:r w:rsidRPr="009C147B">
        <w:rPr>
          <w:rFonts w:eastAsia="Times New Roman" w:cs="Times New Roman"/>
          <w:color w:val="000000"/>
          <w:szCs w:val="24"/>
          <w:lang w:eastAsia="lv-LV"/>
        </w:rPr>
        <w:t>201</w:t>
      </w:r>
      <w:r>
        <w:rPr>
          <w:rFonts w:eastAsia="Times New Roman" w:cs="Times New Roman"/>
          <w:color w:val="000000"/>
          <w:szCs w:val="24"/>
          <w:lang w:eastAsia="lv-LV"/>
        </w:rPr>
        <w:t>8</w:t>
      </w:r>
      <w:r w:rsidRPr="009C147B">
        <w:rPr>
          <w:rFonts w:eastAsia="Times New Roman" w:cs="Times New Roman"/>
          <w:color w:val="000000"/>
          <w:szCs w:val="24"/>
          <w:lang w:eastAsia="lv-LV"/>
        </w:rPr>
        <w:t>.gadā bija</w:t>
      </w:r>
      <w:r w:rsidRPr="009C147B">
        <w:rPr>
          <w:rFonts w:eastAsia="Times New Roman" w:cs="Times New Roman"/>
          <w:b/>
          <w:color w:val="000000"/>
          <w:szCs w:val="24"/>
          <w:lang w:eastAsia="lv-LV"/>
        </w:rPr>
        <w:t xml:space="preserve"> </w:t>
      </w:r>
      <w:r>
        <w:rPr>
          <w:rFonts w:eastAsia="Times New Roman" w:cs="Times New Roman"/>
          <w:b/>
          <w:color w:val="000000"/>
          <w:szCs w:val="24"/>
          <w:lang w:eastAsia="lv-LV"/>
        </w:rPr>
        <w:t>76,6</w:t>
      </w:r>
      <w:r w:rsidRPr="009C147B">
        <w:rPr>
          <w:rFonts w:eastAsia="Times New Roman" w:cs="Times New Roman"/>
          <w:b/>
          <w:color w:val="000000"/>
          <w:szCs w:val="24"/>
          <w:lang w:eastAsia="lv-LV"/>
        </w:rPr>
        <w:t xml:space="preserve"> milj.</w:t>
      </w:r>
      <w:r w:rsidRPr="009C147B">
        <w:rPr>
          <w:rFonts w:eastAsia="Times New Roman" w:cs="Times New Roman"/>
          <w:b/>
          <w:i/>
          <w:color w:val="000000"/>
          <w:szCs w:val="24"/>
          <w:lang w:eastAsia="lv-LV"/>
        </w:rPr>
        <w:t xml:space="preserve"> </w:t>
      </w:r>
      <w:r w:rsidRPr="009C147B">
        <w:rPr>
          <w:rFonts w:eastAsia="Times New Roman" w:cs="Times New Roman"/>
          <w:i/>
          <w:color w:val="000000"/>
          <w:szCs w:val="24"/>
          <w:lang w:eastAsia="lv-LV"/>
        </w:rPr>
        <w:t>euro</w:t>
      </w:r>
      <w:r w:rsidRPr="009C147B">
        <w:rPr>
          <w:rFonts w:eastAsia="Times New Roman" w:cs="Times New Roman"/>
          <w:color w:val="000000"/>
          <w:szCs w:val="24"/>
          <w:lang w:eastAsia="lv-LV"/>
        </w:rPr>
        <w:t xml:space="preserve">. </w:t>
      </w:r>
      <w:r w:rsidRPr="004C0DC0">
        <w:rPr>
          <w:rFonts w:eastAsia="Times New Roman" w:cs="Times New Roman"/>
          <w:color w:val="000000"/>
          <w:szCs w:val="24"/>
          <w:lang w:eastAsia="lv-LV"/>
        </w:rPr>
        <w:t>201</w:t>
      </w:r>
      <w:r>
        <w:rPr>
          <w:rFonts w:eastAsia="Times New Roman" w:cs="Times New Roman"/>
          <w:color w:val="000000"/>
          <w:szCs w:val="24"/>
          <w:lang w:eastAsia="lv-LV"/>
        </w:rPr>
        <w:t>8</w:t>
      </w:r>
      <w:r w:rsidRPr="004C0DC0">
        <w:rPr>
          <w:rFonts w:eastAsia="Times New Roman" w:cs="Times New Roman"/>
          <w:color w:val="000000"/>
          <w:szCs w:val="24"/>
          <w:lang w:eastAsia="lv-LV"/>
        </w:rPr>
        <w:t>.gadā, salīdzinot ar 201</w:t>
      </w:r>
      <w:r>
        <w:rPr>
          <w:rFonts w:eastAsia="Times New Roman" w:cs="Times New Roman"/>
          <w:color w:val="000000"/>
          <w:szCs w:val="24"/>
          <w:lang w:eastAsia="lv-LV"/>
        </w:rPr>
        <w:t>7</w:t>
      </w:r>
      <w:r w:rsidRPr="004C0DC0">
        <w:rPr>
          <w:rFonts w:eastAsia="Times New Roman" w:cs="Times New Roman"/>
          <w:color w:val="000000"/>
          <w:szCs w:val="24"/>
          <w:lang w:eastAsia="lv-LV"/>
        </w:rPr>
        <w:t>.gadu, atbrīvojumu no DRN samak</w:t>
      </w:r>
      <w:r>
        <w:rPr>
          <w:rFonts w:eastAsia="Times New Roman" w:cs="Times New Roman"/>
          <w:color w:val="000000"/>
          <w:szCs w:val="24"/>
          <w:lang w:eastAsia="lv-LV"/>
        </w:rPr>
        <w:softHyphen/>
      </w:r>
      <w:r w:rsidRPr="004C0DC0">
        <w:rPr>
          <w:rFonts w:eastAsia="Times New Roman" w:cs="Times New Roman"/>
          <w:color w:val="000000"/>
          <w:szCs w:val="24"/>
          <w:lang w:eastAsia="lv-LV"/>
        </w:rPr>
        <w:t xml:space="preserve">sas par </w:t>
      </w:r>
      <w:r w:rsidRPr="009C147B">
        <w:rPr>
          <w:rFonts w:eastAsia="Times New Roman" w:cs="Times New Roman"/>
          <w:color w:val="000000"/>
          <w:szCs w:val="24"/>
          <w:lang w:eastAsia="lv-LV"/>
        </w:rPr>
        <w:t xml:space="preserve">videi kaitīgām precēm </w:t>
      </w:r>
      <w:r w:rsidRPr="004C0DC0">
        <w:rPr>
          <w:rFonts w:eastAsia="Times New Roman" w:cs="Times New Roman"/>
          <w:color w:val="000000"/>
          <w:szCs w:val="24"/>
          <w:lang w:eastAsia="lv-LV"/>
        </w:rPr>
        <w:t>apmērs ir</w:t>
      </w:r>
      <w:r>
        <w:rPr>
          <w:rFonts w:eastAsia="Times New Roman" w:cs="Times New Roman"/>
          <w:b/>
          <w:i/>
          <w:color w:val="000000"/>
          <w:szCs w:val="24"/>
          <w:lang w:eastAsia="lv-LV"/>
        </w:rPr>
        <w:t xml:space="preserve"> </w:t>
      </w:r>
      <w:r>
        <w:rPr>
          <w:rFonts w:eastAsia="Times New Roman" w:cs="Times New Roman"/>
          <w:color w:val="000000"/>
          <w:szCs w:val="24"/>
          <w:lang w:eastAsia="lv-LV"/>
        </w:rPr>
        <w:t xml:space="preserve">palielinājies par 9,5% jeb 6,7 milj. </w:t>
      </w:r>
      <w:r w:rsidRPr="004C0DC0">
        <w:rPr>
          <w:rFonts w:eastAsia="Times New Roman" w:cs="Times New Roman"/>
          <w:i/>
          <w:color w:val="000000"/>
          <w:szCs w:val="24"/>
          <w:lang w:eastAsia="lv-LV"/>
        </w:rPr>
        <w:t>euro</w:t>
      </w:r>
      <w:r>
        <w:rPr>
          <w:rFonts w:eastAsia="Times New Roman" w:cs="Times New Roman"/>
          <w:color w:val="000000"/>
          <w:szCs w:val="24"/>
          <w:lang w:eastAsia="lv-LV"/>
        </w:rPr>
        <w:t>.</w:t>
      </w:r>
    </w:p>
    <w:p w14:paraId="4EBE4A01" w14:textId="1A053EB0" w:rsidR="007A7195" w:rsidRPr="009C147B" w:rsidRDefault="007A7195" w:rsidP="007A7195">
      <w:pPr>
        <w:spacing w:after="80"/>
        <w:ind w:firstLine="709"/>
        <w:jc w:val="both"/>
        <w:rPr>
          <w:rFonts w:eastAsia="Times New Roman" w:cs="Times New Roman"/>
          <w:bCs/>
          <w:szCs w:val="24"/>
          <w:lang w:eastAsia="lv-LV"/>
        </w:rPr>
      </w:pPr>
      <w:r w:rsidRPr="007A7195">
        <w:rPr>
          <w:rFonts w:eastAsia="Times New Roman" w:cs="Times New Roman"/>
          <w:bCs/>
          <w:szCs w:val="24"/>
          <w:lang w:eastAsia="lv-LV"/>
        </w:rPr>
        <w:t>Šeit jāatzīmē, ka</w:t>
      </w:r>
      <w:r w:rsidRPr="009C147B">
        <w:rPr>
          <w:rFonts w:eastAsia="Times New Roman" w:cs="Times New Roman"/>
          <w:bCs/>
          <w:i/>
          <w:szCs w:val="24"/>
          <w:lang w:eastAsia="lv-LV"/>
        </w:rPr>
        <w:t xml:space="preserve"> DRN atbrīvojumu sistēma ir veidota ar konkrētu mērķi </w:t>
      </w:r>
      <w:r w:rsidRPr="009C147B">
        <w:rPr>
          <w:rFonts w:eastAsia="Times New Roman" w:cs="Times New Roman"/>
          <w:bCs/>
          <w:szCs w:val="24"/>
          <w:lang w:eastAsia="lv-LV"/>
        </w:rPr>
        <w:t xml:space="preserve">– nodrošināt Latvijas saistības attiecībā uz ES direktīvu prasību izpildi atkritumu, tajā skaitā specifisku atkritumu, apsaimniekošanas jomā un īstenot paplašinātās ražotāju atbildības principa īstenošanu. Valsts ir noteikusi no ES Direktīvām izrietošas prasības atkritumu apsaimniekošanas jomā, kuru izpildei tiek piesaistīti atbilstošo preču ražotāju un tirgotāju līdzekļi, nodrošinot principa “piesārņotājs maksā” īstenošanu. </w:t>
      </w:r>
      <w:r w:rsidRPr="009C147B">
        <w:rPr>
          <w:rFonts w:eastAsia="Times New Roman" w:cs="Times New Roman"/>
          <w:bCs/>
          <w:i/>
          <w:szCs w:val="24"/>
          <w:lang w:eastAsia="lv-LV"/>
        </w:rPr>
        <w:t>Tādejādi, ja komersants nodrošina šo prasību īstenošanu un sedz ar to saistītos izdevumus, viņš nodokli nemaksā. Nodoklis ir jāmaksā tajā gadījumā, ja netiek īstenotas atbilstošās atkritumu pārstrādes un reģenerācijas prasības.</w:t>
      </w:r>
      <w:r w:rsidRPr="009C147B">
        <w:rPr>
          <w:rFonts w:eastAsia="Times New Roman" w:cs="Times New Roman"/>
          <w:bCs/>
          <w:szCs w:val="24"/>
          <w:lang w:eastAsia="lv-LV"/>
        </w:rPr>
        <w:t xml:space="preserve"> Jāatzīmē, ka ES Direktīvas atkritumu sektorā paredz ekonomisko instrumentu izmantošanā, jo tiem ir pozitīvs efekts izvirzīto mērķu sasniegšanā.</w:t>
      </w:r>
    </w:p>
    <w:p w14:paraId="74C81BC2" w14:textId="7EA2DD3D" w:rsidR="007A7195" w:rsidRDefault="007A7195" w:rsidP="007A7195">
      <w:pPr>
        <w:spacing w:after="120"/>
        <w:ind w:firstLine="709"/>
        <w:jc w:val="both"/>
        <w:rPr>
          <w:rFonts w:cs="Times New Roman"/>
        </w:rPr>
      </w:pPr>
      <w:r w:rsidRPr="009C147B">
        <w:rPr>
          <w:rFonts w:cs="Times New Roman"/>
        </w:rPr>
        <w:t>Jāņem vērā, ka nodokļa likmju apmērs veidots 2-3 reizes augstāks, nekā atbilstošo atkritumu apsaimniekošanas izmaksas, lai panāktu ražotāju un tirgotāju aktīvu iesaisti un atbildību par viņu darbības rezultātā radīto atkritumu apsaimniekošanas nodrošināšanu atbilstošos apmēros, īstenojot ražotāju atbildības principu, kas izriet arī no ES prasībām.</w:t>
      </w:r>
    </w:p>
    <w:p w14:paraId="490E63C5" w14:textId="77777777" w:rsidR="004C4C4E" w:rsidRDefault="004C4C4E" w:rsidP="007A7195">
      <w:pPr>
        <w:spacing w:after="120"/>
        <w:ind w:firstLine="709"/>
        <w:jc w:val="both"/>
        <w:rPr>
          <w:rFonts w:cs="Times New Roman"/>
        </w:rPr>
      </w:pPr>
    </w:p>
    <w:p w14:paraId="1360A8B9" w14:textId="77777777" w:rsidR="004C2FC8" w:rsidRPr="009C147B" w:rsidRDefault="004C2FC8" w:rsidP="004C2FC8">
      <w:pPr>
        <w:pStyle w:val="Heading3"/>
        <w:jc w:val="center"/>
        <w:rPr>
          <w:i/>
          <w:sz w:val="26"/>
        </w:rPr>
      </w:pPr>
      <w:bookmarkStart w:id="50" w:name="_Toc26198383"/>
      <w:r>
        <w:rPr>
          <w:i/>
          <w:sz w:val="26"/>
        </w:rPr>
        <w:lastRenderedPageBreak/>
        <w:t>4.7</w:t>
      </w:r>
      <w:r w:rsidRPr="001F2C86">
        <w:rPr>
          <w:i/>
          <w:sz w:val="26"/>
        </w:rPr>
        <w:t>.3. Secinājumi</w:t>
      </w:r>
      <w:bookmarkEnd w:id="50"/>
    </w:p>
    <w:p w14:paraId="7E356ACA" w14:textId="5790193F" w:rsidR="004C2FC8" w:rsidRDefault="007A7195" w:rsidP="008F3EF9">
      <w:pPr>
        <w:pStyle w:val="ListParagraph"/>
        <w:numPr>
          <w:ilvl w:val="0"/>
          <w:numId w:val="11"/>
        </w:numPr>
        <w:spacing w:before="0" w:beforeAutospacing="0" w:after="120" w:afterAutospacing="0"/>
        <w:ind w:left="425" w:hanging="283"/>
        <w:jc w:val="both"/>
      </w:pPr>
      <w:r w:rsidRPr="009C147B">
        <w:t>DRN atbrīvojum</w:t>
      </w:r>
      <w:r>
        <w:t>i</w:t>
      </w:r>
      <w:r w:rsidRPr="009C147B">
        <w:t xml:space="preserve"> </w:t>
      </w:r>
      <w:r>
        <w:t>tiek piemēroti</w:t>
      </w:r>
      <w:r w:rsidR="004C2FC8" w:rsidRPr="009C147B">
        <w:t xml:space="preserve"> transportlīdzekļiem, kurus pirmo reizi pastāvīgi reģistrē LR, iepakojum</w:t>
      </w:r>
      <w:r>
        <w:t>am</w:t>
      </w:r>
      <w:r w:rsidR="004C2FC8" w:rsidRPr="009C147B">
        <w:t xml:space="preserve"> un vienreiz lietojamiem galda traukiem un piederumiem</w:t>
      </w:r>
      <w:r>
        <w:t xml:space="preserve"> un</w:t>
      </w:r>
      <w:r w:rsidR="004C2FC8" w:rsidRPr="009C147B">
        <w:t xml:space="preserve"> videi kaitīgām precēm.</w:t>
      </w:r>
    </w:p>
    <w:p w14:paraId="534E6064" w14:textId="77777777" w:rsidR="0009229A" w:rsidRDefault="004C2FC8" w:rsidP="008F3EF9">
      <w:pPr>
        <w:pStyle w:val="ListParagraph"/>
        <w:numPr>
          <w:ilvl w:val="0"/>
          <w:numId w:val="11"/>
        </w:numPr>
        <w:spacing w:before="0" w:beforeAutospacing="0" w:after="120" w:afterAutospacing="0"/>
        <w:ind w:left="426" w:hanging="284"/>
        <w:jc w:val="both"/>
      </w:pPr>
      <w:r w:rsidRPr="009C147B">
        <w:t>DRN atbrīvojumu kopējais apmērs 201</w:t>
      </w:r>
      <w:r>
        <w:t>8</w:t>
      </w:r>
      <w:r w:rsidRPr="009C147B">
        <w:t xml:space="preserve">.gadā bija </w:t>
      </w:r>
      <w:r>
        <w:rPr>
          <w:b/>
        </w:rPr>
        <w:t>211,2</w:t>
      </w:r>
      <w:r w:rsidRPr="009C147B">
        <w:t xml:space="preserve"> milj. </w:t>
      </w:r>
      <w:r w:rsidRPr="009C147B">
        <w:rPr>
          <w:i/>
        </w:rPr>
        <w:t>euro</w:t>
      </w:r>
      <w:r w:rsidRPr="009C147B">
        <w:t xml:space="preserve">, kas ir </w:t>
      </w:r>
      <w:r w:rsidRPr="009C147B">
        <w:rPr>
          <w:b/>
        </w:rPr>
        <w:t>0,7</w:t>
      </w:r>
      <w:r>
        <w:rPr>
          <w:b/>
        </w:rPr>
        <w:t>2</w:t>
      </w:r>
      <w:r w:rsidRPr="009C147B">
        <w:rPr>
          <w:b/>
        </w:rPr>
        <w:t>%</w:t>
      </w:r>
      <w:r w:rsidRPr="009C147B">
        <w:t xml:space="preserve"> no IKP un </w:t>
      </w:r>
      <w:r w:rsidRPr="009C147B">
        <w:rPr>
          <w:bCs/>
        </w:rPr>
        <w:t xml:space="preserve">par </w:t>
      </w:r>
      <w:r>
        <w:rPr>
          <w:b/>
          <w:bCs/>
        </w:rPr>
        <w:t>7</w:t>
      </w:r>
      <w:r w:rsidRPr="009C147B">
        <w:rPr>
          <w:b/>
          <w:bCs/>
        </w:rPr>
        <w:t xml:space="preserve"> reizēm </w:t>
      </w:r>
      <w:r w:rsidRPr="009C147B">
        <w:rPr>
          <w:bCs/>
        </w:rPr>
        <w:t>lielāks nekā kopējie DRN ieņēmumi</w:t>
      </w:r>
      <w:r w:rsidRPr="009C147B">
        <w:t xml:space="preserve">. </w:t>
      </w:r>
    </w:p>
    <w:p w14:paraId="0234C3DD" w14:textId="2B2F5EA3" w:rsidR="004C2FC8" w:rsidRPr="009C147B" w:rsidRDefault="004C2FC8" w:rsidP="008F3EF9">
      <w:pPr>
        <w:pStyle w:val="ListParagraph"/>
        <w:numPr>
          <w:ilvl w:val="0"/>
          <w:numId w:val="11"/>
        </w:numPr>
        <w:spacing w:before="0" w:beforeAutospacing="0" w:after="120" w:afterAutospacing="0"/>
        <w:ind w:left="426" w:hanging="284"/>
        <w:jc w:val="both"/>
      </w:pPr>
      <w:r w:rsidRPr="009C147B">
        <w:t>Tomēr nevar runāt par šādu summu kā potenciālo ieņēmumu daļu, jo nodokļa likmju apmērs</w:t>
      </w:r>
      <w:r w:rsidRPr="00A46034">
        <w:t xml:space="preserve">, kas ir 2-3 reizes augstāks, nekā atbilstošo atkritumu apsaimniekošanas izmaksas, noteikts  </w:t>
      </w:r>
      <w:r w:rsidRPr="009C147B">
        <w:t>ar mērķi motivēt īstenot ražotāju atbildības principu un panākot ražotāju un tirgotāju aktīvu iesaisti un atbildību par viņu darbības rezultātā radīto atkritumu apsaimniekošanas nodrošināšanu atbilstošos apmēros</w:t>
      </w:r>
      <w:r w:rsidR="007A7195">
        <w:t xml:space="preserve">, kas pretējā gadījumā būtu jānodrošina </w:t>
      </w:r>
      <w:r w:rsidR="007A7195" w:rsidRPr="009C147B">
        <w:t>no valsts un pašvaldību budžetiem</w:t>
      </w:r>
      <w:r w:rsidRPr="009C147B">
        <w:t>.</w:t>
      </w:r>
    </w:p>
    <w:p w14:paraId="6659B6C6" w14:textId="77777777" w:rsidR="004C2FC8" w:rsidRDefault="004C2FC8" w:rsidP="004C2FC8">
      <w:pPr>
        <w:ind w:hanging="283"/>
      </w:pPr>
    </w:p>
    <w:p w14:paraId="1E083374" w14:textId="25405D8F" w:rsidR="003D36AA" w:rsidRPr="00314CD6" w:rsidRDefault="003D36AA" w:rsidP="003D36AA">
      <w:pPr>
        <w:pStyle w:val="Heading3"/>
        <w:ind w:left="360"/>
        <w:jc w:val="center"/>
        <w:rPr>
          <w:sz w:val="28"/>
          <w:szCs w:val="28"/>
        </w:rPr>
      </w:pPr>
      <w:bookmarkStart w:id="51" w:name="_Toc26198384"/>
      <w:r w:rsidRPr="00314CD6">
        <w:rPr>
          <w:sz w:val="28"/>
          <w:szCs w:val="28"/>
        </w:rPr>
        <w:t>4.</w:t>
      </w:r>
      <w:r w:rsidR="005848BC">
        <w:rPr>
          <w:sz w:val="28"/>
          <w:szCs w:val="28"/>
        </w:rPr>
        <w:t>8</w:t>
      </w:r>
      <w:r w:rsidRPr="00314CD6">
        <w:rPr>
          <w:sz w:val="28"/>
          <w:szCs w:val="28"/>
        </w:rPr>
        <w:t xml:space="preserve">. </w:t>
      </w:r>
      <w:r w:rsidRPr="005517DC">
        <w:rPr>
          <w:sz w:val="28"/>
          <w:szCs w:val="28"/>
        </w:rPr>
        <w:t xml:space="preserve">Transportlīdzekļu </w:t>
      </w:r>
      <w:r w:rsidR="005517DC" w:rsidRPr="005517DC">
        <w:rPr>
          <w:sz w:val="28"/>
          <w:szCs w:val="28"/>
        </w:rPr>
        <w:t xml:space="preserve">ekspluatācijas nodokļa un uzņēmumu vieglo transportlīdzekļu nodokļa </w:t>
      </w:r>
      <w:r w:rsidRPr="00314CD6">
        <w:rPr>
          <w:sz w:val="28"/>
          <w:szCs w:val="28"/>
        </w:rPr>
        <w:t>atvieglojumi</w:t>
      </w:r>
      <w:bookmarkEnd w:id="51"/>
    </w:p>
    <w:p w14:paraId="3BAAB9C4" w14:textId="041372F4" w:rsidR="003D36AA" w:rsidRPr="005517DC" w:rsidRDefault="003D36AA" w:rsidP="00FC47EC">
      <w:pPr>
        <w:pStyle w:val="Heading3"/>
        <w:jc w:val="center"/>
        <w:rPr>
          <w:i/>
          <w:sz w:val="26"/>
          <w:szCs w:val="26"/>
        </w:rPr>
      </w:pPr>
      <w:bookmarkStart w:id="52" w:name="_Toc26198385"/>
      <w:r w:rsidRPr="005517DC">
        <w:rPr>
          <w:i/>
          <w:sz w:val="26"/>
          <w:szCs w:val="26"/>
        </w:rPr>
        <w:t>4.</w:t>
      </w:r>
      <w:r w:rsidR="005848BC">
        <w:rPr>
          <w:i/>
          <w:sz w:val="26"/>
          <w:szCs w:val="26"/>
        </w:rPr>
        <w:t>8</w:t>
      </w:r>
      <w:r w:rsidRPr="005517DC">
        <w:rPr>
          <w:i/>
          <w:sz w:val="26"/>
          <w:szCs w:val="26"/>
        </w:rPr>
        <w:t xml:space="preserve">.1. </w:t>
      </w:r>
      <w:r w:rsidR="009634B5">
        <w:rPr>
          <w:i/>
          <w:sz w:val="26"/>
          <w:szCs w:val="26"/>
        </w:rPr>
        <w:t>Aktuālie t</w:t>
      </w:r>
      <w:r w:rsidRPr="005517DC">
        <w:rPr>
          <w:i/>
          <w:sz w:val="26"/>
          <w:szCs w:val="26"/>
        </w:rPr>
        <w:t xml:space="preserve">ransportlīdzekļu </w:t>
      </w:r>
      <w:r w:rsidR="005517DC" w:rsidRPr="005517DC">
        <w:rPr>
          <w:i/>
          <w:sz w:val="26"/>
          <w:szCs w:val="26"/>
        </w:rPr>
        <w:t>ekspluatācijas nodok</w:t>
      </w:r>
      <w:r w:rsidR="005517DC">
        <w:rPr>
          <w:i/>
          <w:sz w:val="26"/>
          <w:szCs w:val="26"/>
        </w:rPr>
        <w:t>ļa</w:t>
      </w:r>
      <w:r w:rsidR="005517DC" w:rsidRPr="005517DC">
        <w:rPr>
          <w:i/>
          <w:sz w:val="26"/>
          <w:szCs w:val="26"/>
        </w:rPr>
        <w:t xml:space="preserve"> un uzņēmumu vieglo transportlīdzekļu </w:t>
      </w:r>
      <w:r w:rsidRPr="005517DC">
        <w:rPr>
          <w:i/>
          <w:sz w:val="26"/>
          <w:szCs w:val="26"/>
        </w:rPr>
        <w:t>nodokļ</w:t>
      </w:r>
      <w:r w:rsidR="005517DC">
        <w:rPr>
          <w:i/>
          <w:sz w:val="26"/>
          <w:szCs w:val="26"/>
        </w:rPr>
        <w:t>a</w:t>
      </w:r>
      <w:r w:rsidRPr="005517DC">
        <w:rPr>
          <w:i/>
          <w:sz w:val="26"/>
          <w:szCs w:val="26"/>
        </w:rPr>
        <w:t xml:space="preserve"> atvieglojumi</w:t>
      </w:r>
      <w:r w:rsidR="00FC47EC" w:rsidRPr="005517DC">
        <w:rPr>
          <w:i/>
          <w:sz w:val="26"/>
          <w:szCs w:val="26"/>
        </w:rPr>
        <w:t xml:space="preserve"> un </w:t>
      </w:r>
      <w:r w:rsidR="00CB76D1">
        <w:rPr>
          <w:i/>
          <w:sz w:val="26"/>
          <w:szCs w:val="26"/>
        </w:rPr>
        <w:t>atbrīvojumi</w:t>
      </w:r>
      <w:bookmarkEnd w:id="52"/>
    </w:p>
    <w:p w14:paraId="2F2A2532" w14:textId="6EAF6547" w:rsidR="00CB76D1" w:rsidRDefault="00CB76D1" w:rsidP="00CB76D1">
      <w:pPr>
        <w:ind w:firstLine="709"/>
        <w:jc w:val="both"/>
      </w:pPr>
      <w:r>
        <w:t>S</w:t>
      </w:r>
      <w:r w:rsidRPr="00974162">
        <w:rPr>
          <w:szCs w:val="24"/>
        </w:rPr>
        <w:t>askaņā ar</w:t>
      </w:r>
      <w:r>
        <w:rPr>
          <w:szCs w:val="24"/>
        </w:rPr>
        <w:t xml:space="preserve"> </w:t>
      </w:r>
      <w:r w:rsidRPr="006557EA">
        <w:rPr>
          <w:i/>
        </w:rPr>
        <w:t>Transportlīdzekļa ekspluatācijas nodokļa un uzņēmumu vieglo transportlīdzekļu nodokļa likum</w:t>
      </w:r>
      <w:r>
        <w:rPr>
          <w:i/>
        </w:rPr>
        <w:t>u</w:t>
      </w:r>
      <w:r w:rsidRPr="00C85832">
        <w:rPr>
          <w:b/>
        </w:rPr>
        <w:t xml:space="preserve"> </w:t>
      </w:r>
      <w:r>
        <w:t>Latvijā noteikti šādi transportlīdzekļa ekspluatācijas nodokļa (</w:t>
      </w:r>
      <w:r w:rsidRPr="00B76CD7">
        <w:rPr>
          <w:i/>
        </w:rPr>
        <w:t>turpmāk  – TEN</w:t>
      </w:r>
      <w:r>
        <w:t xml:space="preserve">) </w:t>
      </w:r>
      <w:r w:rsidRPr="0009229A">
        <w:rPr>
          <w:i/>
          <w:u w:val="single"/>
        </w:rPr>
        <w:t>atvieglojumi</w:t>
      </w:r>
      <w:r>
        <w:t xml:space="preserve"> :</w:t>
      </w:r>
    </w:p>
    <w:p w14:paraId="7EE1C122" w14:textId="77777777" w:rsidR="00CB76D1" w:rsidRDefault="00CB76D1" w:rsidP="00370764">
      <w:pPr>
        <w:pStyle w:val="ListParagraph"/>
        <w:numPr>
          <w:ilvl w:val="0"/>
          <w:numId w:val="55"/>
        </w:numPr>
        <w:tabs>
          <w:tab w:val="left" w:pos="1134"/>
        </w:tabs>
        <w:spacing w:before="0" w:beforeAutospacing="0" w:after="0" w:afterAutospacing="0"/>
        <w:ind w:left="1134" w:hanging="425"/>
        <w:contextualSpacing/>
        <w:jc w:val="both"/>
      </w:pPr>
      <w:r w:rsidRPr="001D5C43">
        <w:rPr>
          <w:b/>
        </w:rPr>
        <w:t>50%</w:t>
      </w:r>
      <w:r w:rsidRPr="00C576DC">
        <w:t xml:space="preserve"> apmērā</w:t>
      </w:r>
      <w:r w:rsidRPr="00C576DC">
        <w:rPr>
          <w:sz w:val="22"/>
        </w:rPr>
        <w:t xml:space="preserve"> </w:t>
      </w:r>
      <w:r>
        <w:t>Iekšlietu ministrijas padotībā esošu iestāžu transportlīdzekļiem;</w:t>
      </w:r>
    </w:p>
    <w:p w14:paraId="35BB2A9E" w14:textId="77777777" w:rsidR="00CB76D1" w:rsidRDefault="00CB76D1" w:rsidP="00370764">
      <w:pPr>
        <w:pStyle w:val="ListParagraph"/>
        <w:numPr>
          <w:ilvl w:val="0"/>
          <w:numId w:val="55"/>
        </w:numPr>
        <w:tabs>
          <w:tab w:val="left" w:pos="1134"/>
        </w:tabs>
        <w:spacing w:before="0" w:beforeAutospacing="0" w:after="0" w:afterAutospacing="0"/>
        <w:ind w:left="1134" w:hanging="425"/>
        <w:contextualSpacing/>
        <w:jc w:val="both"/>
      </w:pPr>
      <w:r w:rsidRPr="000469D0">
        <w:rPr>
          <w:b/>
        </w:rPr>
        <w:t>50%</w:t>
      </w:r>
      <w:r w:rsidRPr="00855C67">
        <w:t xml:space="preserve"> apmērā</w:t>
      </w:r>
      <w:r>
        <w:rPr>
          <w:sz w:val="22"/>
        </w:rPr>
        <w:t xml:space="preserve"> </w:t>
      </w:r>
      <w:r>
        <w:t>Aizsardzības ministrijas padotībā esošu institūciju vai Nacio</w:t>
      </w:r>
      <w:r>
        <w:softHyphen/>
        <w:t>nālo bruņoto spēku transportlīdzekļiem;</w:t>
      </w:r>
    </w:p>
    <w:p w14:paraId="685EAD36" w14:textId="77777777" w:rsidR="00CB76D1" w:rsidRDefault="00CB76D1" w:rsidP="00370764">
      <w:pPr>
        <w:pStyle w:val="ListParagraph"/>
        <w:numPr>
          <w:ilvl w:val="0"/>
          <w:numId w:val="55"/>
        </w:numPr>
        <w:tabs>
          <w:tab w:val="left" w:pos="1134"/>
        </w:tabs>
        <w:spacing w:before="0" w:beforeAutospacing="0" w:after="0" w:afterAutospacing="0"/>
        <w:ind w:left="1134" w:hanging="425"/>
        <w:contextualSpacing/>
        <w:jc w:val="both"/>
      </w:pPr>
      <w:r w:rsidRPr="001D5C43">
        <w:rPr>
          <w:b/>
        </w:rPr>
        <w:t>50%</w:t>
      </w:r>
      <w:r w:rsidRPr="00855C67">
        <w:t xml:space="preserve"> apmērā</w:t>
      </w:r>
      <w:r>
        <w:rPr>
          <w:sz w:val="22"/>
        </w:rPr>
        <w:t xml:space="preserve"> </w:t>
      </w:r>
      <w:r>
        <w:t>pašvaldības policijas iestāžu transportlīdzekļiem;</w:t>
      </w:r>
    </w:p>
    <w:p w14:paraId="1327EB34" w14:textId="05054986" w:rsidR="00CB76D1" w:rsidRPr="00E92FD0" w:rsidRDefault="00CB76D1" w:rsidP="00370764">
      <w:pPr>
        <w:pStyle w:val="ListParagraph"/>
        <w:numPr>
          <w:ilvl w:val="0"/>
          <w:numId w:val="55"/>
        </w:numPr>
        <w:tabs>
          <w:tab w:val="left" w:pos="1134"/>
        </w:tabs>
        <w:spacing w:before="0" w:beforeAutospacing="0" w:after="0" w:afterAutospacing="0"/>
        <w:ind w:left="1134" w:hanging="425"/>
        <w:contextualSpacing/>
        <w:jc w:val="both"/>
      </w:pPr>
      <w:r w:rsidRPr="00E92FD0">
        <w:rPr>
          <w:b/>
        </w:rPr>
        <w:t>75%</w:t>
      </w:r>
      <w:r w:rsidRPr="00E92FD0">
        <w:t xml:space="preserve"> apmērā </w:t>
      </w:r>
      <w:r w:rsidR="0009229A">
        <w:rPr>
          <w:i/>
        </w:rPr>
        <w:t>(TEN maksā 25% apmērā</w:t>
      </w:r>
      <w:r w:rsidRPr="00E92FD0">
        <w:rPr>
          <w:i/>
        </w:rPr>
        <w:t>)</w:t>
      </w:r>
      <w:r w:rsidRPr="00E92FD0">
        <w:t xml:space="preserve"> lauksaimniecības produktu ražotāju, lauksaimniecības pakal</w:t>
      </w:r>
      <w:r>
        <w:softHyphen/>
      </w:r>
      <w:r w:rsidRPr="00E92FD0">
        <w:t>pojumu kooperatīvo sabiedrību un atzītu akvakultūras (dīķsaimniecības tipa) saimniecību kravas automobiļiem;</w:t>
      </w:r>
    </w:p>
    <w:p w14:paraId="7D76E3A8" w14:textId="0F517C0E" w:rsidR="00CB76D1" w:rsidRDefault="00CB76D1" w:rsidP="00370764">
      <w:pPr>
        <w:pStyle w:val="ListParagraph"/>
        <w:numPr>
          <w:ilvl w:val="0"/>
          <w:numId w:val="55"/>
        </w:numPr>
        <w:tabs>
          <w:tab w:val="left" w:pos="1134"/>
        </w:tabs>
        <w:spacing w:before="0" w:beforeAutospacing="0" w:after="0" w:afterAutospacing="0"/>
        <w:ind w:left="1134" w:hanging="425"/>
        <w:contextualSpacing/>
        <w:jc w:val="both"/>
      </w:pPr>
      <w:r>
        <w:rPr>
          <w:b/>
        </w:rPr>
        <w:t>7</w:t>
      </w:r>
      <w:r w:rsidRPr="00E92FD0">
        <w:rPr>
          <w:b/>
        </w:rPr>
        <w:t xml:space="preserve">5% </w:t>
      </w:r>
      <w:r w:rsidRPr="00E92FD0">
        <w:t xml:space="preserve">apmērā </w:t>
      </w:r>
      <w:r w:rsidRPr="00E92FD0">
        <w:rPr>
          <w:i/>
        </w:rPr>
        <w:t>(TEN maksā 25% apmērā</w:t>
      </w:r>
      <w:r>
        <w:rPr>
          <w:i/>
        </w:rPr>
        <w:t>)</w:t>
      </w:r>
      <w:r w:rsidRPr="00E92FD0">
        <w:t xml:space="preserve"> transportlīdzekļiem</w:t>
      </w:r>
      <w:r>
        <w:t>, ar kuriem fi</w:t>
      </w:r>
      <w:r>
        <w:softHyphen/>
        <w:t>ziskā vai juridiskā persona, kas iekļauta Lauku atbalsta dienesta maksā</w:t>
      </w:r>
      <w:r>
        <w:softHyphen/>
        <w:t>jumu saņēmēju datubāzē, veic kravas pašpārvadājumus</w:t>
      </w:r>
      <w:r>
        <w:rPr>
          <w:color w:val="auto"/>
        </w:rPr>
        <w:t xml:space="preserve">, </w:t>
      </w:r>
      <w:r w:rsidRPr="00641113">
        <w:rPr>
          <w:color w:val="auto"/>
        </w:rPr>
        <w:t>ievērojot specifiskus nosacījumus</w:t>
      </w:r>
      <w:r>
        <w:t>;</w:t>
      </w:r>
    </w:p>
    <w:p w14:paraId="5508A5F5" w14:textId="3FA3C9A6" w:rsidR="00CB76D1" w:rsidRDefault="00CB76D1" w:rsidP="00370764">
      <w:pPr>
        <w:pStyle w:val="ListParagraph"/>
        <w:numPr>
          <w:ilvl w:val="0"/>
          <w:numId w:val="55"/>
        </w:numPr>
        <w:tabs>
          <w:tab w:val="left" w:pos="1134"/>
        </w:tabs>
        <w:spacing w:before="0" w:beforeAutospacing="0" w:after="0" w:afterAutospacing="0"/>
        <w:ind w:left="1134" w:hanging="425"/>
        <w:contextualSpacing/>
        <w:jc w:val="both"/>
      </w:pPr>
      <w:r w:rsidRPr="001D5C43">
        <w:rPr>
          <w:b/>
        </w:rPr>
        <w:t>50%</w:t>
      </w:r>
      <w:r w:rsidRPr="00855C67">
        <w:t xml:space="preserve"> apmērā</w:t>
      </w:r>
      <w:r w:rsidRPr="001D5C43">
        <w:rPr>
          <w:sz w:val="22"/>
        </w:rPr>
        <w:t xml:space="preserve"> </w:t>
      </w:r>
      <w:r>
        <w:t>daudzbērnu ģimeņu transportlīdzekļiem.</w:t>
      </w:r>
      <w:r w:rsidRPr="001D5C43">
        <w:t xml:space="preserve"> </w:t>
      </w:r>
    </w:p>
    <w:p w14:paraId="47D380A5" w14:textId="77777777" w:rsidR="00CB76D1" w:rsidRDefault="00CB76D1" w:rsidP="00CB76D1">
      <w:pPr>
        <w:pStyle w:val="ListParagraph"/>
        <w:spacing w:before="0" w:beforeAutospacing="0" w:after="0" w:afterAutospacing="0"/>
        <w:ind w:left="1418"/>
        <w:contextualSpacing/>
        <w:jc w:val="both"/>
      </w:pPr>
    </w:p>
    <w:p w14:paraId="1115D2AD" w14:textId="3FE7BEFB" w:rsidR="004F2C57" w:rsidRDefault="004F2C57" w:rsidP="004F2C57">
      <w:pPr>
        <w:ind w:firstLine="709"/>
        <w:jc w:val="both"/>
      </w:pPr>
      <w:r w:rsidRPr="0009229A">
        <w:rPr>
          <w:i/>
          <w:u w:val="single"/>
        </w:rPr>
        <w:t>TEN</w:t>
      </w:r>
      <w:r w:rsidR="002F6A8C" w:rsidRPr="0009229A">
        <w:rPr>
          <w:i/>
          <w:u w:val="single"/>
        </w:rPr>
        <w:t xml:space="preserve"> </w:t>
      </w:r>
      <w:r w:rsidRPr="0009229A">
        <w:rPr>
          <w:i/>
          <w:u w:val="single"/>
        </w:rPr>
        <w:t>nemaksā</w:t>
      </w:r>
      <w:r>
        <w:t xml:space="preserve"> par </w:t>
      </w:r>
      <w:r w:rsidRPr="00E85F5E">
        <w:rPr>
          <w:i/>
        </w:rPr>
        <w:t>(</w:t>
      </w:r>
      <w:r>
        <w:rPr>
          <w:i/>
        </w:rPr>
        <w:t>detalizētāk skat. pielikumu Nr.1)</w:t>
      </w:r>
      <w:r>
        <w:t xml:space="preserve">: </w:t>
      </w:r>
    </w:p>
    <w:p w14:paraId="0D400022" w14:textId="3A2F1B44" w:rsidR="004F2C57" w:rsidRPr="00A157AD" w:rsidRDefault="004F2C57" w:rsidP="008F3EF9">
      <w:pPr>
        <w:pStyle w:val="ListParagraph"/>
        <w:numPr>
          <w:ilvl w:val="0"/>
          <w:numId w:val="12"/>
        </w:numPr>
        <w:spacing w:before="0" w:beforeAutospacing="0" w:after="0" w:afterAutospacing="0"/>
        <w:ind w:left="1134" w:hanging="425"/>
        <w:contextualSpacing/>
        <w:jc w:val="both"/>
      </w:pPr>
      <w:r w:rsidRPr="00A157AD">
        <w:rPr>
          <w:color w:val="auto"/>
        </w:rPr>
        <w:t>vien</w:t>
      </w:r>
      <w:r>
        <w:rPr>
          <w:color w:val="auto"/>
        </w:rPr>
        <w:t>u</w:t>
      </w:r>
      <w:r w:rsidRPr="00A157AD">
        <w:rPr>
          <w:color w:val="auto"/>
        </w:rPr>
        <w:t xml:space="preserve"> </w:t>
      </w:r>
      <w:r w:rsidRPr="001B6646">
        <w:rPr>
          <w:color w:val="auto"/>
        </w:rPr>
        <w:t>persona</w:t>
      </w:r>
      <w:r>
        <w:rPr>
          <w:color w:val="auto"/>
        </w:rPr>
        <w:t>s</w:t>
      </w:r>
      <w:r w:rsidRPr="001B6646">
        <w:rPr>
          <w:color w:val="auto"/>
        </w:rPr>
        <w:t xml:space="preserve"> ar invaliditāti īpašumā, turējumā vai valdījumā </w:t>
      </w:r>
      <w:r>
        <w:rPr>
          <w:color w:val="auto"/>
        </w:rPr>
        <w:t xml:space="preserve">esošu </w:t>
      </w:r>
      <w:r w:rsidRPr="00A157AD">
        <w:rPr>
          <w:color w:val="auto"/>
        </w:rPr>
        <w:t>viegl</w:t>
      </w:r>
      <w:r>
        <w:rPr>
          <w:color w:val="auto"/>
        </w:rPr>
        <w:t>o</w:t>
      </w:r>
      <w:r w:rsidRPr="00A157AD">
        <w:rPr>
          <w:color w:val="auto"/>
        </w:rPr>
        <w:t xml:space="preserve"> automobili</w:t>
      </w:r>
      <w:r w:rsidRPr="001B6646">
        <w:rPr>
          <w:color w:val="auto"/>
        </w:rPr>
        <w:t>, motocikl</w:t>
      </w:r>
      <w:r>
        <w:rPr>
          <w:color w:val="auto"/>
        </w:rPr>
        <w:t>u</w:t>
      </w:r>
      <w:r w:rsidRPr="001B6646">
        <w:rPr>
          <w:color w:val="auto"/>
        </w:rPr>
        <w:t>, tricikl</w:t>
      </w:r>
      <w:r>
        <w:rPr>
          <w:color w:val="auto"/>
        </w:rPr>
        <w:t>u</w:t>
      </w:r>
      <w:r w:rsidRPr="001B6646">
        <w:rPr>
          <w:color w:val="auto"/>
        </w:rPr>
        <w:t xml:space="preserve"> vai kvadricikl</w:t>
      </w:r>
      <w:r>
        <w:rPr>
          <w:color w:val="auto"/>
        </w:rPr>
        <w:t>u</w:t>
      </w:r>
      <w:r w:rsidRPr="00A157AD">
        <w:t>;</w:t>
      </w:r>
    </w:p>
    <w:p w14:paraId="6B51BE30" w14:textId="1356BCD3" w:rsidR="004F2C57" w:rsidRDefault="004F2C57" w:rsidP="008F3EF9">
      <w:pPr>
        <w:pStyle w:val="ListParagraph"/>
        <w:numPr>
          <w:ilvl w:val="0"/>
          <w:numId w:val="12"/>
        </w:numPr>
        <w:spacing w:before="0" w:beforeAutospacing="0" w:after="0" w:afterAutospacing="0"/>
        <w:ind w:left="1134" w:hanging="425"/>
        <w:contextualSpacing/>
        <w:jc w:val="both"/>
      </w:pPr>
      <w:r w:rsidRPr="00A157AD">
        <w:t>diplomātiskās, konsulārās vai starptautiskās organizācijas pārstāvniecības vai tādas personas</w:t>
      </w:r>
      <w:r>
        <w:t>,</w:t>
      </w:r>
      <w:r w:rsidRPr="00A157AD">
        <w:t xml:space="preserve"> kurai ir diplomātiskās vai konsulārās privilēģijas un imunitātes</w:t>
      </w:r>
      <w:r>
        <w:t>,</w:t>
      </w:r>
      <w:r w:rsidRPr="00A157AD">
        <w:t xml:space="preserve"> </w:t>
      </w:r>
      <w:r>
        <w:t>īpašumā, turējumā vai valdījumā esošu</w:t>
      </w:r>
      <w:r w:rsidRPr="00A157AD">
        <w:t xml:space="preserve"> </w:t>
      </w:r>
      <w:r>
        <w:t>t</w:t>
      </w:r>
      <w:r w:rsidRPr="00A157AD">
        <w:t>ransportlīdzek</w:t>
      </w:r>
      <w:r>
        <w:t>li</w:t>
      </w:r>
      <w:r w:rsidRPr="00A157AD">
        <w:t>;</w:t>
      </w:r>
    </w:p>
    <w:p w14:paraId="39FA2D3A" w14:textId="11B33DBE" w:rsidR="004F2C57" w:rsidRPr="00A157AD" w:rsidRDefault="004F2C57" w:rsidP="008F3EF9">
      <w:pPr>
        <w:pStyle w:val="ListParagraph"/>
        <w:numPr>
          <w:ilvl w:val="0"/>
          <w:numId w:val="12"/>
        </w:numPr>
        <w:spacing w:before="0" w:beforeAutospacing="0" w:after="0" w:afterAutospacing="0"/>
        <w:ind w:left="1134" w:hanging="425"/>
        <w:contextualSpacing/>
        <w:jc w:val="both"/>
      </w:pPr>
      <w:r>
        <w:t>t</w:t>
      </w:r>
      <w:r w:rsidRPr="00A157AD">
        <w:t>ransportlīdzek</w:t>
      </w:r>
      <w:r>
        <w:t>li</w:t>
      </w:r>
      <w:r w:rsidRPr="00A157AD">
        <w:t>, kuru noraksta vai arī noraksta vienlaikus ar citu reģistrācijas darbību</w:t>
      </w:r>
      <w:r>
        <w:rPr>
          <w:bCs/>
          <w:i/>
          <w:color w:val="auto"/>
        </w:rPr>
        <w:t>;</w:t>
      </w:r>
    </w:p>
    <w:p w14:paraId="4DA5D23A" w14:textId="175742B0" w:rsidR="004F2C57" w:rsidRPr="002D3EEC" w:rsidRDefault="004F2C57" w:rsidP="008F3EF9">
      <w:pPr>
        <w:pStyle w:val="ListParagraph"/>
        <w:numPr>
          <w:ilvl w:val="0"/>
          <w:numId w:val="12"/>
        </w:numPr>
        <w:spacing w:before="0" w:beforeAutospacing="0" w:after="0" w:afterAutospacing="0"/>
        <w:ind w:left="1134" w:hanging="425"/>
        <w:contextualSpacing/>
        <w:jc w:val="both"/>
      </w:pPr>
      <w:r w:rsidRPr="002D3EEC">
        <w:t>operatīv</w:t>
      </w:r>
      <w:r>
        <w:t>iem</w:t>
      </w:r>
      <w:r w:rsidRPr="002D3EEC">
        <w:t xml:space="preserve"> transportlīdzek</w:t>
      </w:r>
      <w:r>
        <w:t>ļiem</w:t>
      </w:r>
      <w:r w:rsidRPr="002D3EEC">
        <w:t>;</w:t>
      </w:r>
    </w:p>
    <w:p w14:paraId="6D7ED1D6" w14:textId="55AB428D" w:rsidR="004F2C57" w:rsidRPr="002D3EEC" w:rsidRDefault="004F2C57" w:rsidP="008F3EF9">
      <w:pPr>
        <w:pStyle w:val="ListParagraph"/>
        <w:numPr>
          <w:ilvl w:val="0"/>
          <w:numId w:val="12"/>
        </w:numPr>
        <w:spacing w:before="0" w:beforeAutospacing="0" w:after="0" w:afterAutospacing="0"/>
        <w:ind w:left="1134" w:hanging="425"/>
        <w:contextualSpacing/>
        <w:jc w:val="both"/>
      </w:pPr>
      <w:r>
        <w:t>l</w:t>
      </w:r>
      <w:r w:rsidRPr="002D3EEC">
        <w:t>aik</w:t>
      </w:r>
      <w:r>
        <w:t>u</w:t>
      </w:r>
      <w:r w:rsidRPr="002D3EEC">
        <w:t>, kad transportlīdzeklis normatīvajos aktos paredzētajos gadījumos bijis apķīlāts un tā izmantošana ceļu satiksmē bijusi liegta</w:t>
      </w:r>
      <w:r>
        <w:rPr>
          <w:bCs/>
          <w:i/>
          <w:color w:val="auto"/>
        </w:rPr>
        <w:t>;</w:t>
      </w:r>
    </w:p>
    <w:p w14:paraId="3544E59F" w14:textId="1805219C" w:rsidR="004F2C57" w:rsidRPr="002D3EEC" w:rsidRDefault="004F2C57" w:rsidP="008F3EF9">
      <w:pPr>
        <w:pStyle w:val="ListParagraph"/>
        <w:numPr>
          <w:ilvl w:val="0"/>
          <w:numId w:val="12"/>
        </w:numPr>
        <w:spacing w:before="0" w:beforeAutospacing="0" w:after="0" w:afterAutospacing="0"/>
        <w:ind w:left="1134" w:hanging="425"/>
        <w:contextualSpacing/>
        <w:jc w:val="both"/>
      </w:pPr>
      <w:r>
        <w:lastRenderedPageBreak/>
        <w:t>i</w:t>
      </w:r>
      <w:r w:rsidRPr="002D3EEC">
        <w:t>epriekšēj</w:t>
      </w:r>
      <w:r>
        <w:t>o</w:t>
      </w:r>
      <w:r w:rsidRPr="002D3EEC">
        <w:t xml:space="preserve"> period</w:t>
      </w:r>
      <w:r>
        <w:t>u</w:t>
      </w:r>
      <w:r w:rsidRPr="002D3EEC">
        <w:t>, ja transportlīdzeklis normatīvajos aktos noteiktajā kārtībā bijis</w:t>
      </w:r>
      <w:r w:rsidR="00E729B1">
        <w:t xml:space="preserve"> atzīts par bezīpašnieka mantu</w:t>
      </w:r>
      <w:r>
        <w:rPr>
          <w:bCs/>
          <w:i/>
          <w:color w:val="auto"/>
        </w:rPr>
        <w:t>;</w:t>
      </w:r>
    </w:p>
    <w:p w14:paraId="2F29C760" w14:textId="16A7FDEA" w:rsidR="004F2C57" w:rsidRPr="002D3EEC" w:rsidRDefault="004F2C57" w:rsidP="008F3EF9">
      <w:pPr>
        <w:pStyle w:val="ListParagraph"/>
        <w:numPr>
          <w:ilvl w:val="0"/>
          <w:numId w:val="12"/>
        </w:numPr>
        <w:spacing w:before="0" w:beforeAutospacing="0" w:after="0" w:afterAutospacing="0"/>
        <w:ind w:left="1134" w:hanging="425"/>
        <w:contextualSpacing/>
        <w:jc w:val="both"/>
      </w:pPr>
      <w:r>
        <w:t>l</w:t>
      </w:r>
      <w:r w:rsidRPr="002D3EEC">
        <w:t>aik</w:t>
      </w:r>
      <w:r>
        <w:t>u</w:t>
      </w:r>
      <w:r w:rsidRPr="002D3EEC">
        <w:t>, kad transportlīdzeklis noziedzīga nodarījuma rezultātā, ko apliecina procesa virzītāja vai ārvalsts kompetentās iestādes izsniegti dokumenti vai informācija reģistrā par transportlīdzekli, nav bijis nodokļa maksātāja rīcībā</w:t>
      </w:r>
      <w:r>
        <w:rPr>
          <w:bCs/>
          <w:i/>
          <w:color w:val="auto"/>
        </w:rPr>
        <w:t>;</w:t>
      </w:r>
    </w:p>
    <w:p w14:paraId="70D273B5" w14:textId="3D9F22DA" w:rsidR="004F2C57" w:rsidRPr="002D3EEC" w:rsidRDefault="004F2C57" w:rsidP="008F3EF9">
      <w:pPr>
        <w:pStyle w:val="ListParagraph"/>
        <w:numPr>
          <w:ilvl w:val="0"/>
          <w:numId w:val="12"/>
        </w:numPr>
        <w:spacing w:before="0" w:beforeAutospacing="0" w:after="0" w:afterAutospacing="0"/>
        <w:ind w:left="1134" w:hanging="425"/>
        <w:contextualSpacing/>
        <w:jc w:val="both"/>
      </w:pPr>
      <w:r>
        <w:t>l</w:t>
      </w:r>
      <w:r w:rsidRPr="002D3EEC">
        <w:t>aik</w:t>
      </w:r>
      <w:r>
        <w:t>u</w:t>
      </w:r>
      <w:r w:rsidRPr="002D3EEC">
        <w:t>, kad Latvijā reģistrēts transportlīdzeklis bijis izvests no Latvijas un bijis reģistrēts ārzemēs</w:t>
      </w:r>
      <w:r>
        <w:rPr>
          <w:bCs/>
          <w:i/>
          <w:color w:val="auto"/>
        </w:rPr>
        <w:t>;</w:t>
      </w:r>
    </w:p>
    <w:p w14:paraId="54ADCBAE" w14:textId="47A9745E" w:rsidR="004F2C57" w:rsidRPr="002D3EEC" w:rsidRDefault="004F2C57" w:rsidP="008F3EF9">
      <w:pPr>
        <w:pStyle w:val="ListParagraph"/>
        <w:numPr>
          <w:ilvl w:val="0"/>
          <w:numId w:val="12"/>
        </w:numPr>
        <w:spacing w:before="0" w:beforeAutospacing="0" w:after="0" w:afterAutospacing="0"/>
        <w:ind w:left="1134" w:hanging="425"/>
        <w:contextualSpacing/>
        <w:jc w:val="both"/>
      </w:pPr>
      <w:r>
        <w:t>t</w:t>
      </w:r>
      <w:r w:rsidRPr="002D3EEC">
        <w:t>ransportlīdzek</w:t>
      </w:r>
      <w:r>
        <w:t>li</w:t>
      </w:r>
      <w:r w:rsidRPr="002D3EEC">
        <w:t>, kas reģistrēt</w:t>
      </w:r>
      <w:r>
        <w:t>i</w:t>
      </w:r>
      <w:r w:rsidRPr="002D3EEC">
        <w:t xml:space="preserve"> fiziskajai personai īpašumā, par laiku no šīs fiziskās personas nāves brīža līdz īpašnieka maiņas vai valdītāja reģistrācijas brīdim</w:t>
      </w:r>
      <w:r>
        <w:rPr>
          <w:bCs/>
          <w:i/>
          <w:color w:val="auto"/>
        </w:rPr>
        <w:t>;</w:t>
      </w:r>
    </w:p>
    <w:p w14:paraId="2A6BC5D4" w14:textId="0B40806F" w:rsidR="004F2C57" w:rsidRPr="008905F9" w:rsidRDefault="004F2C57" w:rsidP="008F3EF9">
      <w:pPr>
        <w:pStyle w:val="ListParagraph"/>
        <w:numPr>
          <w:ilvl w:val="0"/>
          <w:numId w:val="12"/>
        </w:numPr>
        <w:spacing w:before="0" w:beforeAutospacing="0" w:after="0" w:afterAutospacing="0"/>
        <w:ind w:left="1134" w:hanging="425"/>
        <w:contextualSpacing/>
        <w:jc w:val="both"/>
      </w:pPr>
      <w:r w:rsidRPr="008905F9">
        <w:t>vēsturiskā spēkrata status</w:t>
      </w:r>
      <w:r w:rsidR="008B238A">
        <w:t>a</w:t>
      </w:r>
      <w:r w:rsidRPr="008905F9">
        <w:t xml:space="preserve"> </w:t>
      </w:r>
      <w:r>
        <w:t>t</w:t>
      </w:r>
      <w:r w:rsidRPr="008905F9">
        <w:t>ransportlīdzek</w:t>
      </w:r>
      <w:r>
        <w:t>ļiem</w:t>
      </w:r>
      <w:r w:rsidRPr="008905F9">
        <w:t>;</w:t>
      </w:r>
    </w:p>
    <w:p w14:paraId="039113E9" w14:textId="785639A8" w:rsidR="004F2C57" w:rsidRDefault="004F2C57" w:rsidP="008F3EF9">
      <w:pPr>
        <w:pStyle w:val="ListParagraph"/>
        <w:numPr>
          <w:ilvl w:val="0"/>
          <w:numId w:val="12"/>
        </w:numPr>
        <w:spacing w:before="0" w:beforeAutospacing="0" w:after="0" w:afterAutospacing="0"/>
        <w:ind w:left="1134" w:hanging="425"/>
        <w:contextualSpacing/>
        <w:jc w:val="both"/>
      </w:pPr>
      <w:r w:rsidRPr="008905F9">
        <w:t xml:space="preserve"> sporta transportlīdzekli;</w:t>
      </w:r>
    </w:p>
    <w:p w14:paraId="6FB58677" w14:textId="75B1508B" w:rsidR="004F2C57" w:rsidRPr="008905F9" w:rsidRDefault="004F2C57" w:rsidP="008F3EF9">
      <w:pPr>
        <w:pStyle w:val="ListParagraph"/>
        <w:numPr>
          <w:ilvl w:val="0"/>
          <w:numId w:val="12"/>
        </w:numPr>
        <w:spacing w:before="0" w:beforeAutospacing="0" w:after="0" w:afterAutospacing="0"/>
        <w:ind w:left="1134" w:hanging="425"/>
        <w:contextualSpacing/>
        <w:jc w:val="both"/>
      </w:pPr>
      <w:r>
        <w:t>l</w:t>
      </w:r>
      <w:r w:rsidRPr="008905F9">
        <w:t>aik</w:t>
      </w:r>
      <w:r>
        <w:t>u</w:t>
      </w:r>
      <w:r w:rsidRPr="008905F9">
        <w:t>, kad transportlīdzeklis noņemts no uzskaites atsavināšanai Latvijā vai izvešanai no Latvijas vai transportlīdzekļa reģistrācija pārtraukta uz laiku, nododot numura zīmes, vai arī transportlīdzeklis izslēgts no reģistra</w:t>
      </w:r>
      <w:r>
        <w:rPr>
          <w:bCs/>
          <w:i/>
          <w:color w:val="auto"/>
        </w:rPr>
        <w:t>;</w:t>
      </w:r>
    </w:p>
    <w:p w14:paraId="21F4859C" w14:textId="4033A576" w:rsidR="004F2C57" w:rsidRPr="008905F9" w:rsidRDefault="004F2C57" w:rsidP="008F3EF9">
      <w:pPr>
        <w:pStyle w:val="ListParagraph"/>
        <w:numPr>
          <w:ilvl w:val="0"/>
          <w:numId w:val="12"/>
        </w:numPr>
        <w:spacing w:before="0" w:beforeAutospacing="0" w:after="0" w:afterAutospacing="0"/>
        <w:ind w:left="1134" w:hanging="425"/>
        <w:contextualSpacing/>
        <w:jc w:val="both"/>
      </w:pPr>
      <w:r w:rsidRPr="008905F9">
        <w:t>tādu transportlīdzekli, kas pēc savas konstrukcijas kā vienīgo mehānisko dzinējspēku izmanto enerģiju no transportlīdzeklī glabātās elektroenerģijas vai dzinējspēka glabāšanas iekārtas (piemēram, akumulators, kondensators, spararats vai ģenerators)</w:t>
      </w:r>
      <w:r>
        <w:rPr>
          <w:bCs/>
          <w:i/>
          <w:color w:val="auto"/>
        </w:rPr>
        <w:t>;</w:t>
      </w:r>
    </w:p>
    <w:p w14:paraId="3CB6673F" w14:textId="57393B96" w:rsidR="004F2C57" w:rsidRDefault="004F2C57" w:rsidP="008F3EF9">
      <w:pPr>
        <w:pStyle w:val="ListParagraph"/>
        <w:numPr>
          <w:ilvl w:val="0"/>
          <w:numId w:val="12"/>
        </w:numPr>
        <w:spacing w:before="0" w:beforeAutospacing="0" w:after="0" w:afterAutospacing="0"/>
        <w:ind w:left="1134" w:hanging="425"/>
        <w:contextualSpacing/>
        <w:jc w:val="both"/>
      </w:pPr>
      <w:r>
        <w:t>v</w:t>
      </w:r>
      <w:r w:rsidRPr="008905F9">
        <w:t>iegl</w:t>
      </w:r>
      <w:r>
        <w:t>o</w:t>
      </w:r>
      <w:r w:rsidRPr="008905F9">
        <w:t xml:space="preserve"> transportlīdzekli, kura īpašniekam, turētājam vai valdītājam vai šādas personas laulātajam apgādībā ir bērns ar invaliditāti;</w:t>
      </w:r>
    </w:p>
    <w:p w14:paraId="3CA3B0DB" w14:textId="20334727" w:rsidR="004F2C57" w:rsidRPr="008905F9" w:rsidRDefault="004F2C57" w:rsidP="008F3EF9">
      <w:pPr>
        <w:pStyle w:val="ListParagraph"/>
        <w:numPr>
          <w:ilvl w:val="0"/>
          <w:numId w:val="12"/>
        </w:numPr>
        <w:spacing w:before="0" w:beforeAutospacing="0" w:after="0" w:afterAutospacing="0"/>
        <w:ind w:left="1134" w:hanging="425"/>
        <w:contextualSpacing/>
        <w:jc w:val="both"/>
      </w:pPr>
      <w:r>
        <w:t>t</w:t>
      </w:r>
      <w:r w:rsidRPr="008905F9">
        <w:t>ransportlīdzekli, kuru transportlīdzekļa īpašnieka maksātnespējas administrators noņem no uzskaites atsavināšanai Latvijā vai izvešanai no Latvijas, vai transportlīdzekli, kura reģistrāciju pārtrauc uz laiku, nododot numura zīmes</w:t>
      </w:r>
      <w:r w:rsidRPr="008905F9">
        <w:rPr>
          <w:bCs/>
          <w:i/>
          <w:color w:val="auto"/>
        </w:rPr>
        <w:t>;</w:t>
      </w:r>
    </w:p>
    <w:p w14:paraId="6EC49AA5" w14:textId="578EFB13" w:rsidR="004F2C57" w:rsidRDefault="004F2C57" w:rsidP="008F3EF9">
      <w:pPr>
        <w:pStyle w:val="ListParagraph"/>
        <w:numPr>
          <w:ilvl w:val="0"/>
          <w:numId w:val="12"/>
        </w:numPr>
        <w:spacing w:before="0" w:beforeAutospacing="0" w:after="0" w:afterAutospacing="0"/>
        <w:ind w:left="1134" w:hanging="425"/>
        <w:contextualSpacing/>
        <w:jc w:val="both"/>
      </w:pPr>
      <w:r>
        <w:t>v</w:t>
      </w:r>
      <w:r w:rsidRPr="008905F9">
        <w:t>ien</w:t>
      </w:r>
      <w:r>
        <w:t>u</w:t>
      </w:r>
      <w:r w:rsidRPr="008905F9">
        <w:t xml:space="preserve"> transportlīdzekli, kurš ir vai tiek reģistrēts īpašumā, turējumā vai valdījumā Sabiedroto spēku štāba loceklim vai viņa apgādājamam, ja šī persona nav Latvijas pilsonis vai pastāvīgais iedzīvotājs</w:t>
      </w:r>
      <w:r>
        <w:t>.</w:t>
      </w:r>
    </w:p>
    <w:p w14:paraId="076DAB06" w14:textId="77777777" w:rsidR="004F2C57" w:rsidRDefault="004F2C57" w:rsidP="004F2C57">
      <w:pPr>
        <w:pStyle w:val="ListParagraph"/>
        <w:spacing w:before="0" w:beforeAutospacing="0" w:after="0" w:afterAutospacing="0"/>
        <w:ind w:left="1418"/>
        <w:contextualSpacing/>
        <w:jc w:val="both"/>
      </w:pPr>
    </w:p>
    <w:p w14:paraId="02EA19B5" w14:textId="08634260" w:rsidR="004F2C57" w:rsidRDefault="004F2C57" w:rsidP="004F2C57">
      <w:pPr>
        <w:ind w:firstLine="709"/>
        <w:contextualSpacing/>
        <w:jc w:val="both"/>
      </w:pPr>
      <w:r>
        <w:t>Savukārt s</w:t>
      </w:r>
      <w:r w:rsidRPr="00974162">
        <w:rPr>
          <w:szCs w:val="24"/>
        </w:rPr>
        <w:t>askaņā ar</w:t>
      </w:r>
      <w:r>
        <w:rPr>
          <w:szCs w:val="24"/>
        </w:rPr>
        <w:t xml:space="preserve"> </w:t>
      </w:r>
      <w:r w:rsidRPr="00C576DC">
        <w:rPr>
          <w:szCs w:val="24"/>
        </w:rPr>
        <w:t>l</w:t>
      </w:r>
      <w:r w:rsidRPr="00C576DC">
        <w:rPr>
          <w:rFonts w:eastAsia="Times New Roman"/>
          <w:szCs w:val="24"/>
          <w:lang w:eastAsia="lv-LV"/>
        </w:rPr>
        <w:t>ikumu</w:t>
      </w:r>
      <w:r>
        <w:rPr>
          <w:rFonts w:eastAsia="Times New Roman"/>
          <w:i/>
          <w:szCs w:val="24"/>
          <w:lang w:eastAsia="lv-LV"/>
        </w:rPr>
        <w:t xml:space="preserve"> </w:t>
      </w:r>
      <w:r>
        <w:t>uzņēmumu vieglo transportlīdzekļu nodokļa (</w:t>
      </w:r>
      <w:r w:rsidRPr="00B76CD7">
        <w:rPr>
          <w:i/>
        </w:rPr>
        <w:t xml:space="preserve">turpmāk tekstā – </w:t>
      </w:r>
      <w:r w:rsidRPr="00BB5CBD">
        <w:rPr>
          <w:i/>
        </w:rPr>
        <w:t>UVTN</w:t>
      </w:r>
      <w:r w:rsidRPr="00BB5CBD">
        <w:t xml:space="preserve">) </w:t>
      </w:r>
      <w:r w:rsidRPr="00BB5CBD">
        <w:rPr>
          <w:i/>
          <w:u w:val="single"/>
        </w:rPr>
        <w:t>nemaksā</w:t>
      </w:r>
      <w:r>
        <w:t xml:space="preserve"> par </w:t>
      </w:r>
      <w:r w:rsidRPr="006522B0">
        <w:rPr>
          <w:i/>
        </w:rPr>
        <w:t>(detalizētāk skatīt pielikumu Nr.1):</w:t>
      </w:r>
    </w:p>
    <w:p w14:paraId="69E8F591" w14:textId="01295F2B" w:rsidR="004F2C57" w:rsidRPr="009E63F5" w:rsidRDefault="004F2C57" w:rsidP="008F3EF9">
      <w:pPr>
        <w:pStyle w:val="ListParagraph"/>
        <w:numPr>
          <w:ilvl w:val="1"/>
          <w:numId w:val="6"/>
        </w:numPr>
        <w:spacing w:before="0" w:beforeAutospacing="0" w:after="0" w:afterAutospacing="0"/>
        <w:ind w:left="1134" w:hanging="425"/>
        <w:contextualSpacing/>
        <w:jc w:val="both"/>
      </w:pPr>
      <w:r w:rsidRPr="009E63F5">
        <w:t>operatīvi</w:t>
      </w:r>
      <w:r>
        <w:t>em</w:t>
      </w:r>
      <w:r w:rsidRPr="009E63F5">
        <w:t xml:space="preserve"> transportlīdzek</w:t>
      </w:r>
      <w:r>
        <w:t>ļiem</w:t>
      </w:r>
      <w:r w:rsidR="00E729B1">
        <w:t>;</w:t>
      </w:r>
      <w:r>
        <w:t xml:space="preserve"> </w:t>
      </w:r>
    </w:p>
    <w:p w14:paraId="29219A17" w14:textId="568BCC88" w:rsidR="004F2C57" w:rsidRPr="009E63F5" w:rsidRDefault="004F2C57" w:rsidP="008F3EF9">
      <w:pPr>
        <w:pStyle w:val="ListParagraph"/>
        <w:numPr>
          <w:ilvl w:val="1"/>
          <w:numId w:val="6"/>
        </w:numPr>
        <w:spacing w:before="0" w:beforeAutospacing="0" w:after="0" w:afterAutospacing="0"/>
        <w:ind w:left="1134" w:hanging="425"/>
        <w:contextualSpacing/>
        <w:jc w:val="both"/>
      </w:pPr>
      <w:r w:rsidRPr="009E63F5">
        <w:t>demonstrācijas transportlīdzekļiem;</w:t>
      </w:r>
    </w:p>
    <w:p w14:paraId="092129BE" w14:textId="105C9E13" w:rsidR="004F2C57" w:rsidRPr="00A15E38" w:rsidRDefault="004F2C57" w:rsidP="008F3EF9">
      <w:pPr>
        <w:pStyle w:val="ListParagraph"/>
        <w:numPr>
          <w:ilvl w:val="1"/>
          <w:numId w:val="6"/>
        </w:numPr>
        <w:spacing w:before="0" w:beforeAutospacing="0" w:after="0" w:afterAutospacing="0"/>
        <w:ind w:left="1134" w:hanging="425"/>
        <w:contextualSpacing/>
        <w:jc w:val="both"/>
      </w:pPr>
      <w:r w:rsidRPr="00C17A7E">
        <w:t>iznomāšanai paredzētie</w:t>
      </w:r>
      <w:r>
        <w:t>m</w:t>
      </w:r>
      <w:r w:rsidRPr="00C17A7E">
        <w:t xml:space="preserve"> transportlīdzekļi</w:t>
      </w:r>
      <w:r>
        <w:t>em</w:t>
      </w:r>
      <w:r w:rsidRPr="00C17A7E">
        <w:t>, ja transportlīdzekļu izno</w:t>
      </w:r>
      <w:r>
        <w:softHyphen/>
      </w:r>
      <w:r w:rsidRPr="00C17A7E">
        <w:t>mā</w:t>
      </w:r>
      <w:r>
        <w:softHyphen/>
      </w:r>
      <w:r w:rsidRPr="00C17A7E">
        <w:t>šanas pakalpojumi kopā ar transportlīdzekļu tirdzniecību veido ne mazāk kā 90% no kopējā apgrozījuma</w:t>
      </w:r>
      <w:r w:rsidRPr="00A15E38">
        <w:t>;</w:t>
      </w:r>
    </w:p>
    <w:p w14:paraId="584B1924" w14:textId="48C7DDAC" w:rsidR="004F2C57" w:rsidRPr="00A15E38" w:rsidRDefault="004F2C57" w:rsidP="008F3EF9">
      <w:pPr>
        <w:pStyle w:val="ListParagraph"/>
        <w:numPr>
          <w:ilvl w:val="1"/>
          <w:numId w:val="6"/>
        </w:numPr>
        <w:spacing w:before="0" w:beforeAutospacing="0" w:after="0" w:afterAutospacing="0"/>
        <w:ind w:left="1134" w:hanging="425"/>
        <w:contextualSpacing/>
        <w:jc w:val="both"/>
      </w:pPr>
      <w:r w:rsidRPr="00A15E38">
        <w:t>transportlīdzekļiem, kuri tiek izmantoti tikai saimnieciskās darbības vajadzībām;</w:t>
      </w:r>
    </w:p>
    <w:p w14:paraId="54105FFB" w14:textId="5A77B727" w:rsidR="004F2C57" w:rsidRPr="00A15E38" w:rsidRDefault="004F2C57" w:rsidP="008F3EF9">
      <w:pPr>
        <w:pStyle w:val="ListParagraph"/>
        <w:numPr>
          <w:ilvl w:val="1"/>
          <w:numId w:val="6"/>
        </w:numPr>
        <w:spacing w:before="0" w:beforeAutospacing="0" w:after="0" w:afterAutospacing="0"/>
        <w:ind w:left="1134" w:hanging="425"/>
        <w:contextualSpacing/>
        <w:jc w:val="both"/>
      </w:pPr>
      <w:r w:rsidRPr="00A15E38">
        <w:t>lauksaimniecības zemes apstrādātāju transportlīdzekļiem, ievērojot likumā paredzētos noteikumus</w:t>
      </w:r>
      <w:r w:rsidRPr="00A15E38">
        <w:rPr>
          <w:i/>
        </w:rPr>
        <w:t>;</w:t>
      </w:r>
    </w:p>
    <w:p w14:paraId="133EFB39" w14:textId="4D8BED41" w:rsidR="004F2C57" w:rsidRPr="00A15E38" w:rsidRDefault="004F2C57" w:rsidP="008F3EF9">
      <w:pPr>
        <w:pStyle w:val="ListParagraph"/>
        <w:numPr>
          <w:ilvl w:val="1"/>
          <w:numId w:val="6"/>
        </w:numPr>
        <w:spacing w:before="0" w:beforeAutospacing="0" w:after="0" w:afterAutospacing="0"/>
        <w:ind w:left="1134" w:hanging="425"/>
        <w:contextualSpacing/>
        <w:jc w:val="both"/>
      </w:pPr>
      <w:r w:rsidRPr="00A15E38">
        <w:t>laiku, kad transportlīdzeklis noziedzīga nodarījuma rezultātā, ko apliecina procesa virzītāja vai ārvalsts kompetentās iestādes izsniegti dokumenti vai informācija reģistrā par transportlīdzekli, nav bijis nodokļa maksātāja rīcībā;</w:t>
      </w:r>
    </w:p>
    <w:p w14:paraId="723887C8" w14:textId="704A811B" w:rsidR="004F2C57" w:rsidRPr="00A15E38" w:rsidRDefault="004F2C57" w:rsidP="008F3EF9">
      <w:pPr>
        <w:pStyle w:val="ListParagraph"/>
        <w:numPr>
          <w:ilvl w:val="1"/>
          <w:numId w:val="6"/>
        </w:numPr>
        <w:spacing w:before="0" w:beforeAutospacing="0" w:after="0" w:afterAutospacing="0"/>
        <w:ind w:left="1134" w:hanging="425"/>
        <w:contextualSpacing/>
        <w:jc w:val="both"/>
      </w:pPr>
      <w:r w:rsidRPr="00A15E38">
        <w:t>laiku, kad transportlīdzeklis normatīvajos aktos paredzētajos gadījumos bijis apķīlāts un tā izmantošana ceļu satiksmē bijusi liegta;</w:t>
      </w:r>
    </w:p>
    <w:p w14:paraId="7DBDE7D5" w14:textId="4FE2854F" w:rsidR="004F2C57" w:rsidRPr="00A15E38" w:rsidRDefault="004F2C57" w:rsidP="008F3EF9">
      <w:pPr>
        <w:pStyle w:val="ListParagraph"/>
        <w:numPr>
          <w:ilvl w:val="1"/>
          <w:numId w:val="6"/>
        </w:numPr>
        <w:spacing w:before="0" w:beforeAutospacing="0" w:after="0" w:afterAutospacing="0"/>
        <w:ind w:left="1134" w:hanging="425"/>
        <w:contextualSpacing/>
        <w:jc w:val="both"/>
      </w:pPr>
      <w:r w:rsidRPr="00A15E38">
        <w:t>laiku, kad transportlīdzeklis noņemts no uzskaites atsavināšanai Latvijā vai izvešanai no Latvijas vai transportlīdzekļa reģistrācija pārtraukta uz laiku, nododot numura zīmes</w:t>
      </w:r>
      <w:r>
        <w:rPr>
          <w:i/>
        </w:rPr>
        <w:t>;</w:t>
      </w:r>
    </w:p>
    <w:p w14:paraId="7973D109" w14:textId="41EDD1A7" w:rsidR="004F2C57" w:rsidRPr="00A15E38" w:rsidRDefault="004F2C57" w:rsidP="008F3EF9">
      <w:pPr>
        <w:pStyle w:val="ListParagraph"/>
        <w:numPr>
          <w:ilvl w:val="1"/>
          <w:numId w:val="6"/>
        </w:numPr>
        <w:spacing w:before="0" w:beforeAutospacing="0" w:after="0" w:afterAutospacing="0"/>
        <w:ind w:left="1134" w:hanging="425"/>
        <w:contextualSpacing/>
        <w:jc w:val="both"/>
      </w:pPr>
      <w:r w:rsidRPr="00A15E38">
        <w:t>vēsturiskā spēkrata status</w:t>
      </w:r>
      <w:r w:rsidR="008B238A">
        <w:t>a</w:t>
      </w:r>
      <w:r w:rsidRPr="00A15E38">
        <w:t xml:space="preserve"> transportlīdzekli;</w:t>
      </w:r>
    </w:p>
    <w:p w14:paraId="6B272D72" w14:textId="06A6922B" w:rsidR="004F2C57" w:rsidRPr="00A15E38" w:rsidRDefault="004F2C57" w:rsidP="008F3EF9">
      <w:pPr>
        <w:pStyle w:val="ListParagraph"/>
        <w:numPr>
          <w:ilvl w:val="1"/>
          <w:numId w:val="6"/>
        </w:numPr>
        <w:spacing w:before="0" w:beforeAutospacing="0" w:after="0" w:afterAutospacing="0"/>
        <w:ind w:left="1134" w:hanging="425"/>
        <w:contextualSpacing/>
        <w:jc w:val="both"/>
      </w:pPr>
      <w:r w:rsidRPr="00A15E38">
        <w:lastRenderedPageBreak/>
        <w:t>sporta transportlīdzekli;</w:t>
      </w:r>
    </w:p>
    <w:p w14:paraId="59074CE6" w14:textId="5FBAC16E" w:rsidR="004F2C57" w:rsidRPr="00A15E38" w:rsidRDefault="004F2C57" w:rsidP="008F3EF9">
      <w:pPr>
        <w:pStyle w:val="ListParagraph"/>
        <w:numPr>
          <w:ilvl w:val="1"/>
          <w:numId w:val="6"/>
        </w:numPr>
        <w:spacing w:before="0" w:beforeAutospacing="0" w:after="0" w:afterAutospacing="0"/>
        <w:ind w:left="1134" w:hanging="425"/>
        <w:contextualSpacing/>
        <w:jc w:val="both"/>
      </w:pPr>
      <w:r w:rsidRPr="00A15E38">
        <w:t>laiku, kad Latvijā reģistrēts transportlīdzeklis bijis izvests no Latvijas un bijis reģistrēts ārzemēs;</w:t>
      </w:r>
    </w:p>
    <w:p w14:paraId="081DEF58" w14:textId="625BB52C" w:rsidR="004F2C57" w:rsidRPr="00A15E38" w:rsidRDefault="004F2C57" w:rsidP="008F3EF9">
      <w:pPr>
        <w:pStyle w:val="ListParagraph"/>
        <w:numPr>
          <w:ilvl w:val="1"/>
          <w:numId w:val="6"/>
        </w:numPr>
        <w:spacing w:before="0" w:beforeAutospacing="0" w:after="0" w:afterAutospacing="0"/>
        <w:ind w:left="1134" w:hanging="425"/>
        <w:contextualSpacing/>
        <w:jc w:val="both"/>
      </w:pPr>
      <w:r w:rsidRPr="00A15E38">
        <w:t>transportlīdzekli, kuru transportlīdzekļa īpašnieka maksātnespējas administrators noņem no uzskaites atsavināšanai Latvijā vai izvešanai no Latvijas, vai transportlīdzekli, kura reģistrāciju pārtrauc uz laiku, nododot numura zīmes;</w:t>
      </w:r>
    </w:p>
    <w:p w14:paraId="7F73C9FF" w14:textId="1DC0239B" w:rsidR="004F2C57" w:rsidRPr="00A15E38" w:rsidRDefault="004F2C57" w:rsidP="008F3EF9">
      <w:pPr>
        <w:pStyle w:val="ListParagraph"/>
        <w:numPr>
          <w:ilvl w:val="1"/>
          <w:numId w:val="6"/>
        </w:numPr>
        <w:spacing w:before="0" w:beforeAutospacing="0" w:after="0" w:afterAutospacing="0"/>
        <w:ind w:left="1134" w:hanging="425"/>
        <w:contextualSpacing/>
        <w:jc w:val="both"/>
      </w:pPr>
      <w:r w:rsidRPr="00A15E38">
        <w:t>fiziskās personas transportlīdzekli, kur</w:t>
      </w:r>
      <w:r>
        <w:t>u</w:t>
      </w:r>
      <w:r w:rsidRPr="00A15E38">
        <w:t xml:space="preserve"> </w:t>
      </w:r>
      <w:r>
        <w:t>k</w:t>
      </w:r>
      <w:r w:rsidRPr="00A15E38">
        <w:t>omersants vai ārvalsts komer</w:t>
      </w:r>
      <w:r>
        <w:softHyphen/>
      </w:r>
      <w:r w:rsidRPr="00A15E38">
        <w:t>san</w:t>
      </w:r>
      <w:r>
        <w:softHyphen/>
      </w:r>
      <w:r w:rsidRPr="00A15E38">
        <w:t xml:space="preserve">ta filiāle, vai zemnieku saimniecība lieto uz nomas līguma pamata un par kuru šai personai, izmaksājot nomas maksu par transportlīdzekli, ietur </w:t>
      </w:r>
      <w:r>
        <w:t>IIN</w:t>
      </w:r>
      <w:r w:rsidRPr="00A15E38">
        <w:t>;</w:t>
      </w:r>
    </w:p>
    <w:p w14:paraId="18194356" w14:textId="3368486A" w:rsidR="004F2C57" w:rsidRDefault="004F2C57" w:rsidP="008F3EF9">
      <w:pPr>
        <w:pStyle w:val="ListParagraph"/>
        <w:numPr>
          <w:ilvl w:val="1"/>
          <w:numId w:val="6"/>
        </w:numPr>
        <w:spacing w:before="0" w:beforeAutospacing="0" w:after="0" w:afterAutospacing="0"/>
        <w:ind w:left="1134" w:hanging="425"/>
        <w:contextualSpacing/>
        <w:jc w:val="both"/>
      </w:pPr>
      <w:r w:rsidRPr="00A15E38">
        <w:t>tādu transportlīdzekli, k</w:t>
      </w:r>
      <w:r>
        <w:t>o</w:t>
      </w:r>
      <w:r w:rsidRPr="00A15E38">
        <w:t xml:space="preserve"> </w:t>
      </w:r>
      <w:r>
        <w:t>k</w:t>
      </w:r>
      <w:r w:rsidRPr="00A15E38">
        <w:t xml:space="preserve">omersants vai ārvalsts komersanta filiāle, vai zemnieku saimniecība </w:t>
      </w:r>
      <w:r>
        <w:t>lieto</w:t>
      </w:r>
      <w:r w:rsidRPr="00A15E38">
        <w:t xml:space="preserve">, pamatojoties uz nomas līgumu, kurš noslēgts ar fizisko personu, kas reģistrēta </w:t>
      </w:r>
      <w:r>
        <w:t>VID</w:t>
      </w:r>
      <w:r w:rsidRPr="00A15E38">
        <w:t xml:space="preserve"> kā saimnieciskās darbības veicēja</w:t>
      </w:r>
      <w:r>
        <w:t>, kas</w:t>
      </w:r>
      <w:r w:rsidRPr="00A15E38">
        <w:t xml:space="preserve"> patstāvīgi rezumējošā kārtībā aprēķina un iemaksā </w:t>
      </w:r>
      <w:r>
        <w:t>IIN</w:t>
      </w:r>
      <w:r w:rsidRPr="00A15E38">
        <w:t xml:space="preserve"> no nomas maksas par transportlīdzekli</w:t>
      </w:r>
      <w:r>
        <w:t>.</w:t>
      </w:r>
    </w:p>
    <w:p w14:paraId="1C38EBEC" w14:textId="77777777" w:rsidR="004F2C57" w:rsidRPr="00A15E38" w:rsidRDefault="004F2C57" w:rsidP="004F2C57">
      <w:pPr>
        <w:pStyle w:val="ListParagraph"/>
        <w:spacing w:before="0" w:beforeAutospacing="0" w:after="0" w:afterAutospacing="0"/>
        <w:ind w:left="1455"/>
        <w:contextualSpacing/>
        <w:jc w:val="both"/>
      </w:pPr>
    </w:p>
    <w:p w14:paraId="4EBF809E" w14:textId="77777777" w:rsidR="004F2C57" w:rsidRPr="00302A13" w:rsidRDefault="004F2C57" w:rsidP="004F2C57">
      <w:pPr>
        <w:pStyle w:val="Heading3"/>
        <w:jc w:val="center"/>
        <w:rPr>
          <w:i/>
          <w:sz w:val="26"/>
          <w:szCs w:val="26"/>
        </w:rPr>
      </w:pPr>
      <w:bookmarkStart w:id="53" w:name="_Toc26198386"/>
      <w:r w:rsidRPr="00302A13">
        <w:rPr>
          <w:i/>
          <w:sz w:val="26"/>
          <w:szCs w:val="26"/>
        </w:rPr>
        <w:t>4.</w:t>
      </w:r>
      <w:r>
        <w:rPr>
          <w:i/>
          <w:sz w:val="26"/>
          <w:szCs w:val="26"/>
        </w:rPr>
        <w:t>8</w:t>
      </w:r>
      <w:r w:rsidRPr="00302A13">
        <w:rPr>
          <w:i/>
          <w:sz w:val="26"/>
          <w:szCs w:val="26"/>
        </w:rPr>
        <w:t>.</w:t>
      </w:r>
      <w:r>
        <w:rPr>
          <w:i/>
          <w:sz w:val="26"/>
          <w:szCs w:val="26"/>
        </w:rPr>
        <w:t>2</w:t>
      </w:r>
      <w:r w:rsidRPr="00302A13">
        <w:rPr>
          <w:i/>
          <w:sz w:val="26"/>
          <w:szCs w:val="26"/>
        </w:rPr>
        <w:t xml:space="preserve">. </w:t>
      </w:r>
      <w:r w:rsidRPr="005517DC">
        <w:rPr>
          <w:i/>
          <w:sz w:val="26"/>
          <w:szCs w:val="26"/>
        </w:rPr>
        <w:t>Transportlīdzekļu ekspluatācijas nodok</w:t>
      </w:r>
      <w:r>
        <w:rPr>
          <w:i/>
          <w:sz w:val="26"/>
          <w:szCs w:val="26"/>
        </w:rPr>
        <w:t>ļa</w:t>
      </w:r>
      <w:r w:rsidRPr="005517DC">
        <w:rPr>
          <w:i/>
          <w:sz w:val="26"/>
          <w:szCs w:val="26"/>
        </w:rPr>
        <w:t xml:space="preserve"> un uzņēmumu vieglo transportlīdzekļu nodokļ</w:t>
      </w:r>
      <w:r>
        <w:rPr>
          <w:i/>
          <w:sz w:val="26"/>
          <w:szCs w:val="26"/>
        </w:rPr>
        <w:t>a</w:t>
      </w:r>
      <w:r w:rsidRPr="005517DC">
        <w:rPr>
          <w:i/>
          <w:sz w:val="26"/>
          <w:szCs w:val="26"/>
        </w:rPr>
        <w:t xml:space="preserve"> atvieglojum</w:t>
      </w:r>
      <w:r>
        <w:rPr>
          <w:i/>
          <w:sz w:val="26"/>
          <w:szCs w:val="26"/>
        </w:rPr>
        <w:t>u</w:t>
      </w:r>
      <w:r w:rsidRPr="005517DC">
        <w:rPr>
          <w:i/>
          <w:sz w:val="26"/>
          <w:szCs w:val="26"/>
        </w:rPr>
        <w:t xml:space="preserve"> </w:t>
      </w:r>
      <w:r w:rsidRPr="00302A13">
        <w:rPr>
          <w:i/>
          <w:sz w:val="26"/>
          <w:szCs w:val="26"/>
        </w:rPr>
        <w:t>apmērs</w:t>
      </w:r>
      <w:bookmarkEnd w:id="53"/>
    </w:p>
    <w:p w14:paraId="23B61CF8" w14:textId="77777777" w:rsidR="004F2C57" w:rsidRDefault="004F2C57" w:rsidP="004F2C57">
      <w:pPr>
        <w:ind w:firstLine="709"/>
        <w:jc w:val="both"/>
      </w:pPr>
      <w:r>
        <w:t xml:space="preserve">Kopā TEN un UVTN atvieglojumu apmērs, par kuriem ir pieejama informācija, </w:t>
      </w:r>
      <w:r w:rsidRPr="00C85832">
        <w:rPr>
          <w:b/>
        </w:rPr>
        <w:t>201</w:t>
      </w:r>
      <w:r>
        <w:rPr>
          <w:b/>
        </w:rPr>
        <w:t>8</w:t>
      </w:r>
      <w:r w:rsidRPr="00C85832">
        <w:rPr>
          <w:b/>
        </w:rPr>
        <w:t>.gadā</w:t>
      </w:r>
      <w:r>
        <w:t xml:space="preserve"> bija </w:t>
      </w:r>
      <w:r w:rsidRPr="00302A13">
        <w:rPr>
          <w:b/>
        </w:rPr>
        <w:t>1</w:t>
      </w:r>
      <w:r>
        <w:rPr>
          <w:b/>
        </w:rPr>
        <w:t>6</w:t>
      </w:r>
      <w:r w:rsidRPr="00302A13">
        <w:rPr>
          <w:b/>
        </w:rPr>
        <w:t>,</w:t>
      </w:r>
      <w:r>
        <w:rPr>
          <w:b/>
        </w:rPr>
        <w:t>7</w:t>
      </w:r>
      <w:r w:rsidRPr="003138CF">
        <w:rPr>
          <w:b/>
        </w:rPr>
        <w:t xml:space="preserve"> </w:t>
      </w:r>
      <w:r w:rsidRPr="003138CF">
        <w:t xml:space="preserve">milj. </w:t>
      </w:r>
      <w:r w:rsidRPr="00C91C95">
        <w:rPr>
          <w:i/>
        </w:rPr>
        <w:t>euro</w:t>
      </w:r>
      <w:r w:rsidRPr="00C91C95">
        <w:t xml:space="preserve">, kas ir </w:t>
      </w:r>
      <w:r w:rsidR="002560D0" w:rsidRPr="002560D0">
        <w:rPr>
          <w:b/>
        </w:rPr>
        <w:t>14,4%</w:t>
      </w:r>
      <w:r w:rsidR="002560D0">
        <w:t xml:space="preserve"> no kopējiem TEN un UVTN ieņēmumiem un </w:t>
      </w:r>
      <w:r w:rsidR="002560D0" w:rsidRPr="002560D0">
        <w:rPr>
          <w:b/>
        </w:rPr>
        <w:t>0,06%</w:t>
      </w:r>
      <w:r w:rsidR="002560D0">
        <w:t xml:space="preserve"> no IKP. </w:t>
      </w:r>
    </w:p>
    <w:p w14:paraId="1C821B54" w14:textId="77777777" w:rsidR="004F2C57" w:rsidRDefault="004F2C57" w:rsidP="004F2C57">
      <w:pPr>
        <w:jc w:val="right"/>
      </w:pPr>
    </w:p>
    <w:p w14:paraId="067F3F59" w14:textId="5B3742A5" w:rsidR="004F2C57" w:rsidRDefault="0010026C" w:rsidP="004F2C57">
      <w:pPr>
        <w:jc w:val="right"/>
      </w:pPr>
      <w:r w:rsidRPr="009634B5">
        <w:t>2</w:t>
      </w:r>
      <w:r w:rsidR="009634B5" w:rsidRPr="009634B5">
        <w:t>0</w:t>
      </w:r>
      <w:r w:rsidR="004F2C57" w:rsidRPr="009634B5">
        <w:t>.</w:t>
      </w:r>
      <w:r w:rsidR="004F2C57">
        <w:t>tabula</w:t>
      </w:r>
    </w:p>
    <w:p w14:paraId="5AADF9FE" w14:textId="77777777" w:rsidR="004F2C57" w:rsidRPr="0020573E" w:rsidRDefault="004F2C57" w:rsidP="004F2C57">
      <w:pPr>
        <w:spacing w:after="120"/>
        <w:jc w:val="center"/>
        <w:rPr>
          <w:i/>
          <w:sz w:val="22"/>
        </w:rPr>
      </w:pPr>
      <w:r w:rsidRPr="00B72D29">
        <w:rPr>
          <w:b/>
          <w:sz w:val="22"/>
        </w:rPr>
        <w:t>TEN un UVTN</w:t>
      </w:r>
      <w:r>
        <w:t xml:space="preserve"> </w:t>
      </w:r>
      <w:r>
        <w:rPr>
          <w:b/>
          <w:sz w:val="22"/>
        </w:rPr>
        <w:t>atvieglojumu</w:t>
      </w:r>
      <w:r w:rsidRPr="00641113">
        <w:rPr>
          <w:rFonts w:ascii="Times New Roman Bold" w:hAnsi="Times New Roman Bold"/>
          <w:b/>
          <w:sz w:val="22"/>
          <w:vertAlign w:val="superscript"/>
        </w:rPr>
        <w:t>1</w:t>
      </w:r>
      <w:r w:rsidRPr="00F402EF">
        <w:rPr>
          <w:b/>
          <w:sz w:val="22"/>
        </w:rPr>
        <w:t xml:space="preserve"> apmērs 201</w:t>
      </w:r>
      <w:r>
        <w:rPr>
          <w:b/>
          <w:sz w:val="22"/>
        </w:rPr>
        <w:t>6</w:t>
      </w:r>
      <w:r w:rsidRPr="00F402EF">
        <w:rPr>
          <w:b/>
          <w:sz w:val="22"/>
        </w:rPr>
        <w:t>. – 201</w:t>
      </w:r>
      <w:r>
        <w:rPr>
          <w:b/>
          <w:sz w:val="22"/>
        </w:rPr>
        <w:t>8</w:t>
      </w:r>
      <w:r w:rsidRPr="00F402EF">
        <w:rPr>
          <w:b/>
          <w:sz w:val="22"/>
        </w:rPr>
        <w:t>.gadā</w:t>
      </w:r>
    </w:p>
    <w:tbl>
      <w:tblPr>
        <w:tblW w:w="8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699"/>
        <w:gridCol w:w="718"/>
        <w:gridCol w:w="699"/>
        <w:gridCol w:w="709"/>
        <w:gridCol w:w="850"/>
        <w:gridCol w:w="851"/>
        <w:gridCol w:w="709"/>
      </w:tblGrid>
      <w:tr w:rsidR="004F2C57" w:rsidRPr="00974E46" w14:paraId="710673A4" w14:textId="77777777" w:rsidTr="00610431">
        <w:trPr>
          <w:trHeight w:val="270"/>
          <w:tblHeader/>
          <w:jc w:val="center"/>
        </w:trPr>
        <w:tc>
          <w:tcPr>
            <w:tcW w:w="3681" w:type="dxa"/>
            <w:vMerge w:val="restart"/>
            <w:tcBorders>
              <w:top w:val="single" w:sz="12" w:space="0" w:color="auto"/>
              <w:left w:val="single" w:sz="12" w:space="0" w:color="auto"/>
              <w:bottom w:val="single" w:sz="4" w:space="0" w:color="FFFFFF" w:themeColor="background1"/>
              <w:right w:val="single" w:sz="4" w:space="0" w:color="FFFFFF" w:themeColor="background1"/>
            </w:tcBorders>
            <w:shd w:val="clear" w:color="auto" w:fill="002060"/>
            <w:noWrap/>
            <w:vAlign w:val="center"/>
            <w:hideMark/>
          </w:tcPr>
          <w:p w14:paraId="5F5C7C1C" w14:textId="77777777" w:rsidR="004F2C57" w:rsidRPr="00B76CD7" w:rsidRDefault="004F2C57" w:rsidP="004F2C57">
            <w:pPr>
              <w:jc w:val="center"/>
              <w:rPr>
                <w:rFonts w:eastAsia="Times New Roman" w:cs="Times New Roman"/>
                <w:b/>
                <w:bCs/>
                <w:color w:val="FFFFFF" w:themeColor="background1"/>
                <w:sz w:val="20"/>
                <w:szCs w:val="20"/>
                <w:lang w:eastAsia="lv-LV"/>
              </w:rPr>
            </w:pPr>
            <w:r>
              <w:rPr>
                <w:b/>
                <w:bCs/>
                <w:sz w:val="20"/>
                <w:szCs w:val="20"/>
                <w:u w:color="00B050"/>
              </w:rPr>
              <w:t>Nodokļa a</w:t>
            </w:r>
            <w:r w:rsidRPr="00B76CD7">
              <w:rPr>
                <w:rFonts w:eastAsia="Times New Roman" w:cs="Times New Roman"/>
                <w:b/>
                <w:bCs/>
                <w:color w:val="FFFFFF" w:themeColor="background1"/>
                <w:sz w:val="20"/>
                <w:szCs w:val="20"/>
                <w:lang w:eastAsia="lv-LV"/>
              </w:rPr>
              <w:t>tbrīvojumi un atvieglojumi</w:t>
            </w:r>
          </w:p>
        </w:tc>
        <w:tc>
          <w:tcPr>
            <w:tcW w:w="699"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7A121B28" w14:textId="77777777" w:rsidR="004F2C57" w:rsidRPr="00B76CD7" w:rsidRDefault="004F2C57" w:rsidP="004F2C57">
            <w:pPr>
              <w:jc w:val="center"/>
              <w:rPr>
                <w:rFonts w:eastAsia="Times New Roman" w:cs="Times New Roman"/>
                <w:b/>
                <w:bCs/>
                <w:color w:val="FFFFFF" w:themeColor="background1"/>
                <w:sz w:val="20"/>
                <w:szCs w:val="20"/>
                <w:lang w:eastAsia="lv-LV"/>
              </w:rPr>
            </w:pPr>
            <w:r w:rsidRPr="00B76CD7">
              <w:rPr>
                <w:rFonts w:eastAsia="Times New Roman" w:cs="Times New Roman"/>
                <w:b/>
                <w:bCs/>
                <w:color w:val="FFFFFF" w:themeColor="background1"/>
                <w:sz w:val="20"/>
                <w:szCs w:val="20"/>
                <w:lang w:eastAsia="lv-LV"/>
              </w:rPr>
              <w:t>201</w:t>
            </w:r>
            <w:r>
              <w:rPr>
                <w:rFonts w:eastAsia="Times New Roman" w:cs="Times New Roman"/>
                <w:b/>
                <w:bCs/>
                <w:color w:val="FFFFFF" w:themeColor="background1"/>
                <w:sz w:val="20"/>
                <w:szCs w:val="20"/>
                <w:lang w:eastAsia="lv-LV"/>
              </w:rPr>
              <w:t>6</w:t>
            </w:r>
          </w:p>
        </w:tc>
        <w:tc>
          <w:tcPr>
            <w:tcW w:w="718"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23A8B755" w14:textId="77777777" w:rsidR="004F2C57" w:rsidRPr="00B76CD7" w:rsidRDefault="004F2C57" w:rsidP="004F2C57">
            <w:pPr>
              <w:jc w:val="center"/>
              <w:rPr>
                <w:rFonts w:eastAsia="Times New Roman" w:cs="Times New Roman"/>
                <w:b/>
                <w:bCs/>
                <w:color w:val="FFFFFF" w:themeColor="background1"/>
                <w:sz w:val="20"/>
                <w:szCs w:val="20"/>
                <w:lang w:eastAsia="lv-LV"/>
              </w:rPr>
            </w:pPr>
            <w:r w:rsidRPr="00B76CD7">
              <w:rPr>
                <w:rFonts w:eastAsia="Times New Roman" w:cs="Times New Roman"/>
                <w:b/>
                <w:bCs/>
                <w:color w:val="FFFFFF" w:themeColor="background1"/>
                <w:sz w:val="20"/>
                <w:szCs w:val="20"/>
                <w:lang w:eastAsia="lv-LV"/>
              </w:rPr>
              <w:t>201</w:t>
            </w:r>
            <w:r>
              <w:rPr>
                <w:rFonts w:eastAsia="Times New Roman" w:cs="Times New Roman"/>
                <w:b/>
                <w:bCs/>
                <w:color w:val="FFFFFF" w:themeColor="background1"/>
                <w:sz w:val="20"/>
                <w:szCs w:val="20"/>
                <w:lang w:eastAsia="lv-LV"/>
              </w:rPr>
              <w:t>7</w:t>
            </w:r>
          </w:p>
        </w:tc>
        <w:tc>
          <w:tcPr>
            <w:tcW w:w="699" w:type="dxa"/>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1A8DFDA4" w14:textId="77777777" w:rsidR="004F2C57" w:rsidRPr="00B76CD7" w:rsidRDefault="004F2C57" w:rsidP="004F2C57">
            <w:pPr>
              <w:jc w:val="center"/>
              <w:rPr>
                <w:rFonts w:eastAsia="Times New Roman" w:cs="Times New Roman"/>
                <w:i/>
                <w:iCs/>
                <w:color w:val="FFFFFF" w:themeColor="background1"/>
                <w:sz w:val="20"/>
                <w:szCs w:val="20"/>
                <w:lang w:eastAsia="lv-LV"/>
              </w:rPr>
            </w:pPr>
            <w:r w:rsidRPr="00B76CD7">
              <w:rPr>
                <w:rFonts w:eastAsia="Times New Roman" w:cs="Times New Roman"/>
                <w:i/>
                <w:iCs/>
                <w:color w:val="FFFFFF" w:themeColor="background1"/>
                <w:sz w:val="20"/>
                <w:szCs w:val="20"/>
                <w:lang w:eastAsia="lv-LV"/>
              </w:rPr>
              <w:t>% pret iepr. gadu</w:t>
            </w:r>
          </w:p>
        </w:tc>
        <w:tc>
          <w:tcPr>
            <w:tcW w:w="3119" w:type="dxa"/>
            <w:gridSpan w:val="4"/>
            <w:tcBorders>
              <w:top w:val="single" w:sz="12" w:space="0" w:color="auto"/>
              <w:left w:val="single" w:sz="4" w:space="0" w:color="FFFFFF" w:themeColor="background1"/>
              <w:bottom w:val="single" w:sz="4" w:space="0" w:color="FFFFFF" w:themeColor="background1"/>
              <w:right w:val="single" w:sz="12" w:space="0" w:color="auto"/>
            </w:tcBorders>
            <w:shd w:val="clear" w:color="auto" w:fill="002060"/>
            <w:noWrap/>
            <w:vAlign w:val="center"/>
            <w:hideMark/>
          </w:tcPr>
          <w:p w14:paraId="5448342D" w14:textId="77777777" w:rsidR="004F2C57" w:rsidRPr="00B76CD7" w:rsidRDefault="004F2C57" w:rsidP="004F2C57">
            <w:pPr>
              <w:jc w:val="center"/>
              <w:rPr>
                <w:rFonts w:eastAsia="Times New Roman" w:cs="Times New Roman"/>
                <w:b/>
                <w:bCs/>
                <w:color w:val="FFFFFF" w:themeColor="background1"/>
                <w:sz w:val="20"/>
                <w:szCs w:val="20"/>
                <w:lang w:eastAsia="lv-LV"/>
              </w:rPr>
            </w:pPr>
            <w:r w:rsidRPr="00B76CD7">
              <w:rPr>
                <w:rFonts w:eastAsia="Times New Roman" w:cs="Times New Roman"/>
                <w:b/>
                <w:bCs/>
                <w:color w:val="FFFFFF" w:themeColor="background1"/>
                <w:sz w:val="20"/>
                <w:szCs w:val="20"/>
                <w:lang w:eastAsia="lv-LV"/>
              </w:rPr>
              <w:t>201</w:t>
            </w:r>
            <w:r>
              <w:rPr>
                <w:rFonts w:eastAsia="Times New Roman" w:cs="Times New Roman"/>
                <w:b/>
                <w:bCs/>
                <w:color w:val="FFFFFF" w:themeColor="background1"/>
                <w:sz w:val="20"/>
                <w:szCs w:val="20"/>
                <w:lang w:eastAsia="lv-LV"/>
              </w:rPr>
              <w:t>8</w:t>
            </w:r>
          </w:p>
        </w:tc>
      </w:tr>
      <w:tr w:rsidR="004F2C57" w:rsidRPr="00974E46" w14:paraId="1F3909D0" w14:textId="77777777" w:rsidTr="00610431">
        <w:trPr>
          <w:trHeight w:val="541"/>
          <w:tblHeader/>
          <w:jc w:val="center"/>
        </w:trPr>
        <w:tc>
          <w:tcPr>
            <w:tcW w:w="3681" w:type="dxa"/>
            <w:vMerge/>
            <w:tcBorders>
              <w:top w:val="single" w:sz="4" w:space="0" w:color="FFFFFF" w:themeColor="background1"/>
              <w:left w:val="single" w:sz="12" w:space="0" w:color="auto"/>
              <w:bottom w:val="single" w:sz="12" w:space="0" w:color="auto"/>
              <w:right w:val="single" w:sz="4" w:space="0" w:color="FFFFFF" w:themeColor="background1"/>
            </w:tcBorders>
            <w:shd w:val="clear" w:color="auto" w:fill="002060"/>
            <w:vAlign w:val="center"/>
            <w:hideMark/>
          </w:tcPr>
          <w:p w14:paraId="1F8F5DDB" w14:textId="77777777" w:rsidR="004F2C57" w:rsidRPr="00C85832" w:rsidRDefault="004F2C57" w:rsidP="004F2C57">
            <w:pPr>
              <w:jc w:val="center"/>
              <w:rPr>
                <w:rFonts w:eastAsia="Times New Roman" w:cs="Times New Roman"/>
                <w:b/>
                <w:bCs/>
                <w:color w:val="FFFFFF" w:themeColor="background1"/>
                <w:sz w:val="20"/>
                <w:szCs w:val="20"/>
                <w:lang w:eastAsia="lv-LV"/>
              </w:rPr>
            </w:pPr>
          </w:p>
        </w:tc>
        <w:tc>
          <w:tcPr>
            <w:tcW w:w="1417" w:type="dxa"/>
            <w:gridSpan w:val="2"/>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noWrap/>
            <w:vAlign w:val="center"/>
            <w:hideMark/>
          </w:tcPr>
          <w:p w14:paraId="5A105706" w14:textId="77777777" w:rsidR="004F2C57" w:rsidRPr="00B76CD7" w:rsidRDefault="004F2C57" w:rsidP="004F2C57">
            <w:pPr>
              <w:jc w:val="center"/>
              <w:rPr>
                <w:rFonts w:eastAsia="Times New Roman" w:cs="Times New Roman"/>
                <w:i/>
                <w:iCs/>
                <w:color w:val="FFFFFF" w:themeColor="background1"/>
                <w:sz w:val="20"/>
                <w:szCs w:val="20"/>
                <w:lang w:eastAsia="lv-LV"/>
              </w:rPr>
            </w:pPr>
            <w:r w:rsidRPr="006E26E3">
              <w:rPr>
                <w:b/>
                <w:bCs/>
                <w:sz w:val="20"/>
                <w:szCs w:val="20"/>
                <w:u w:color="00B050"/>
              </w:rPr>
              <w:t xml:space="preserve">Milj. </w:t>
            </w:r>
            <w:r w:rsidRPr="006E26E3">
              <w:rPr>
                <w:b/>
                <w:bCs/>
                <w:i/>
                <w:iCs/>
                <w:sz w:val="20"/>
                <w:szCs w:val="20"/>
                <w:u w:color="00B050"/>
              </w:rPr>
              <w:t>euro</w:t>
            </w:r>
          </w:p>
        </w:tc>
        <w:tc>
          <w:tcPr>
            <w:tcW w:w="699" w:type="dxa"/>
            <w:vMerge/>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3FE7716C" w14:textId="77777777" w:rsidR="004F2C57" w:rsidRPr="00B76CD7" w:rsidRDefault="004F2C57" w:rsidP="004F2C57">
            <w:pPr>
              <w:jc w:val="center"/>
              <w:rPr>
                <w:rFonts w:eastAsia="Times New Roman" w:cs="Times New Roman"/>
                <w:i/>
                <w:iCs/>
                <w:color w:val="FFFFFF" w:themeColor="background1"/>
                <w:sz w:val="20"/>
                <w:szCs w:val="20"/>
                <w:lang w:eastAsia="lv-LV"/>
              </w:rPr>
            </w:pP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2CF719D2" w14:textId="77777777" w:rsidR="004F2C57" w:rsidRPr="00B76CD7" w:rsidRDefault="004F2C57" w:rsidP="004F2C57">
            <w:pPr>
              <w:jc w:val="center"/>
              <w:rPr>
                <w:rFonts w:eastAsia="Times New Roman" w:cs="Times New Roman"/>
                <w:i/>
                <w:iCs/>
                <w:color w:val="FFFFFF" w:themeColor="background1"/>
                <w:sz w:val="20"/>
                <w:szCs w:val="20"/>
                <w:lang w:eastAsia="lv-LV"/>
              </w:rPr>
            </w:pPr>
            <w:r w:rsidRPr="006E26E3">
              <w:rPr>
                <w:b/>
                <w:bCs/>
                <w:sz w:val="20"/>
                <w:szCs w:val="20"/>
                <w:u w:color="00B050"/>
              </w:rPr>
              <w:t xml:space="preserve">Milj. </w:t>
            </w:r>
            <w:r w:rsidRPr="006E26E3">
              <w:rPr>
                <w:b/>
                <w:bCs/>
                <w:i/>
                <w:iCs/>
                <w:sz w:val="20"/>
                <w:szCs w:val="20"/>
                <w:u w:color="00B050"/>
              </w:rPr>
              <w:t>euro</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1EA6621C" w14:textId="77777777" w:rsidR="004F2C57" w:rsidRPr="00B76CD7" w:rsidRDefault="004F2C57" w:rsidP="004F2C57">
            <w:pPr>
              <w:jc w:val="center"/>
              <w:rPr>
                <w:rFonts w:eastAsia="Times New Roman" w:cs="Times New Roman"/>
                <w:i/>
                <w:iCs/>
                <w:color w:val="FFFFFF" w:themeColor="background1"/>
                <w:sz w:val="20"/>
                <w:szCs w:val="20"/>
                <w:lang w:eastAsia="lv-LV"/>
              </w:rPr>
            </w:pPr>
            <w:r w:rsidRPr="00B76CD7">
              <w:rPr>
                <w:rFonts w:eastAsia="Times New Roman" w:cs="Times New Roman"/>
                <w:i/>
                <w:iCs/>
                <w:color w:val="FFFFFF" w:themeColor="background1"/>
                <w:sz w:val="20"/>
                <w:szCs w:val="20"/>
                <w:lang w:eastAsia="lv-LV"/>
              </w:rPr>
              <w:t>% pret iepr. gadu</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700E9753" w14:textId="77777777" w:rsidR="004F2C57" w:rsidRPr="00B76CD7" w:rsidRDefault="004F2C57" w:rsidP="004F2C57">
            <w:pPr>
              <w:jc w:val="center"/>
              <w:rPr>
                <w:rFonts w:eastAsia="Times New Roman" w:cs="Times New Roman"/>
                <w:i/>
                <w:iCs/>
                <w:color w:val="FFFFFF" w:themeColor="background1"/>
                <w:sz w:val="20"/>
                <w:szCs w:val="20"/>
                <w:lang w:eastAsia="lv-LV"/>
              </w:rPr>
            </w:pPr>
            <w:r w:rsidRPr="00B76CD7">
              <w:rPr>
                <w:rFonts w:eastAsia="Times New Roman" w:cs="Times New Roman"/>
                <w:i/>
                <w:iCs/>
                <w:color w:val="FFFFFF" w:themeColor="background1"/>
                <w:sz w:val="20"/>
                <w:szCs w:val="20"/>
                <w:lang w:eastAsia="lv-LV"/>
              </w:rPr>
              <w:t>% pret TEN  vai UVTN ieņēm.</w:t>
            </w:r>
          </w:p>
        </w:tc>
        <w:tc>
          <w:tcPr>
            <w:tcW w:w="709" w:type="dxa"/>
            <w:tcBorders>
              <w:top w:val="single" w:sz="4" w:space="0" w:color="FFFFFF" w:themeColor="background1"/>
              <w:left w:val="single" w:sz="4" w:space="0" w:color="FFFFFF" w:themeColor="background1"/>
              <w:bottom w:val="single" w:sz="12" w:space="0" w:color="auto"/>
              <w:right w:val="single" w:sz="12" w:space="0" w:color="auto"/>
            </w:tcBorders>
            <w:shd w:val="clear" w:color="auto" w:fill="002060"/>
            <w:vAlign w:val="center"/>
            <w:hideMark/>
          </w:tcPr>
          <w:p w14:paraId="7AD02C1B" w14:textId="77777777" w:rsidR="004F2C57" w:rsidRPr="00B76CD7" w:rsidRDefault="004F2C57" w:rsidP="004F2C57">
            <w:pPr>
              <w:jc w:val="center"/>
              <w:rPr>
                <w:rFonts w:eastAsia="Times New Roman" w:cs="Times New Roman"/>
                <w:i/>
                <w:iCs/>
                <w:color w:val="FFFFFF" w:themeColor="background1"/>
                <w:sz w:val="20"/>
                <w:szCs w:val="20"/>
                <w:lang w:eastAsia="lv-LV"/>
              </w:rPr>
            </w:pPr>
            <w:r w:rsidRPr="00B76CD7">
              <w:rPr>
                <w:rFonts w:eastAsia="Times New Roman" w:cs="Times New Roman"/>
                <w:i/>
                <w:iCs/>
                <w:color w:val="FFFFFF" w:themeColor="background1"/>
                <w:sz w:val="20"/>
                <w:szCs w:val="20"/>
                <w:lang w:eastAsia="lv-LV"/>
              </w:rPr>
              <w:t>% pret IKP</w:t>
            </w:r>
          </w:p>
        </w:tc>
      </w:tr>
      <w:tr w:rsidR="004F2C57" w:rsidRPr="00974E46" w14:paraId="4764274B" w14:textId="77777777" w:rsidTr="00610431">
        <w:trPr>
          <w:trHeight w:val="294"/>
          <w:jc w:val="center"/>
        </w:trPr>
        <w:tc>
          <w:tcPr>
            <w:tcW w:w="3681" w:type="dxa"/>
            <w:tcBorders>
              <w:top w:val="single" w:sz="4" w:space="0" w:color="auto"/>
              <w:left w:val="single" w:sz="12" w:space="0" w:color="auto"/>
              <w:bottom w:val="single" w:sz="4" w:space="0" w:color="auto"/>
            </w:tcBorders>
            <w:shd w:val="clear" w:color="auto" w:fill="DBE5F1" w:themeFill="accent1" w:themeFillTint="33"/>
            <w:vAlign w:val="bottom"/>
          </w:tcPr>
          <w:p w14:paraId="6A3A29BB" w14:textId="77777777" w:rsidR="004F2C57" w:rsidRPr="00641113" w:rsidRDefault="004F2C57" w:rsidP="00370764">
            <w:pPr>
              <w:pStyle w:val="ListParagraph"/>
              <w:numPr>
                <w:ilvl w:val="0"/>
                <w:numId w:val="41"/>
              </w:numPr>
              <w:spacing w:before="0" w:beforeAutospacing="0" w:after="0" w:afterAutospacing="0"/>
              <w:ind w:left="315" w:hanging="284"/>
              <w:contextualSpacing/>
              <w:rPr>
                <w:sz w:val="20"/>
                <w:szCs w:val="20"/>
              </w:rPr>
            </w:pPr>
            <w:r w:rsidRPr="00641113">
              <w:rPr>
                <w:b/>
                <w:sz w:val="20"/>
                <w:szCs w:val="20"/>
              </w:rPr>
              <w:t>Transportlīdzekļi, kas atbrīvoti no TEN</w:t>
            </w:r>
            <w:r w:rsidRPr="00641113">
              <w:rPr>
                <w:rFonts w:ascii="Times New Roman Bold" w:eastAsiaTheme="minorHAnsi" w:hAnsi="Times New Roman Bold" w:cstheme="minorBidi"/>
                <w:b/>
                <w:color w:val="auto"/>
                <w:sz w:val="22"/>
                <w:szCs w:val="22"/>
                <w:vertAlign w:val="superscript"/>
                <w:lang w:eastAsia="en-US"/>
              </w:rPr>
              <w:t>2</w:t>
            </w:r>
            <w:r w:rsidRPr="00641113">
              <w:rPr>
                <w:b/>
                <w:sz w:val="20"/>
                <w:szCs w:val="20"/>
              </w:rPr>
              <w:t xml:space="preserve">: </w:t>
            </w:r>
          </w:p>
        </w:tc>
        <w:tc>
          <w:tcPr>
            <w:tcW w:w="699" w:type="dxa"/>
            <w:tcBorders>
              <w:top w:val="single" w:sz="4" w:space="0" w:color="808080"/>
              <w:left w:val="single" w:sz="4" w:space="0" w:color="808080"/>
              <w:bottom w:val="single" w:sz="4" w:space="0" w:color="auto"/>
              <w:right w:val="single" w:sz="4" w:space="0" w:color="808080"/>
            </w:tcBorders>
            <w:shd w:val="clear" w:color="auto" w:fill="DBE5F1" w:themeFill="accent1" w:themeFillTint="33"/>
            <w:noWrap/>
            <w:vAlign w:val="center"/>
          </w:tcPr>
          <w:p w14:paraId="545FDB7A" w14:textId="77777777" w:rsidR="004F2C57" w:rsidRPr="000F72AD" w:rsidRDefault="004F2C57" w:rsidP="004F2C57">
            <w:pPr>
              <w:jc w:val="center"/>
              <w:rPr>
                <w:rFonts w:eastAsia="Times New Roman" w:cs="Times New Roman"/>
                <w:color w:val="000000"/>
                <w:sz w:val="20"/>
                <w:szCs w:val="20"/>
                <w:lang w:eastAsia="lv-LV"/>
              </w:rPr>
            </w:pPr>
            <w:r>
              <w:rPr>
                <w:b/>
                <w:bCs/>
                <w:color w:val="000000"/>
                <w:sz w:val="20"/>
                <w:szCs w:val="20"/>
              </w:rPr>
              <w:t>4,9</w:t>
            </w:r>
          </w:p>
        </w:tc>
        <w:tc>
          <w:tcPr>
            <w:tcW w:w="718" w:type="dxa"/>
            <w:tcBorders>
              <w:top w:val="single" w:sz="4" w:space="0" w:color="808080"/>
              <w:left w:val="single" w:sz="4" w:space="0" w:color="808080"/>
              <w:bottom w:val="single" w:sz="4" w:space="0" w:color="auto"/>
              <w:right w:val="single" w:sz="4" w:space="0" w:color="808080"/>
            </w:tcBorders>
            <w:shd w:val="clear" w:color="auto" w:fill="DBE5F1" w:themeFill="accent1" w:themeFillTint="33"/>
            <w:noWrap/>
            <w:vAlign w:val="center"/>
          </w:tcPr>
          <w:p w14:paraId="7C73AA6A" w14:textId="77777777" w:rsidR="004F2C57" w:rsidRPr="00974E46" w:rsidRDefault="004F2C57" w:rsidP="004F2C57">
            <w:pPr>
              <w:jc w:val="center"/>
              <w:rPr>
                <w:rFonts w:eastAsia="Times New Roman" w:cs="Times New Roman"/>
                <w:color w:val="000000"/>
                <w:sz w:val="20"/>
                <w:szCs w:val="20"/>
                <w:lang w:eastAsia="lv-LV"/>
              </w:rPr>
            </w:pPr>
            <w:r>
              <w:rPr>
                <w:b/>
                <w:bCs/>
                <w:color w:val="000000"/>
                <w:sz w:val="20"/>
                <w:szCs w:val="20"/>
              </w:rPr>
              <w:t>7,8</w:t>
            </w:r>
          </w:p>
        </w:tc>
        <w:tc>
          <w:tcPr>
            <w:tcW w:w="699" w:type="dxa"/>
            <w:tcBorders>
              <w:top w:val="single" w:sz="4" w:space="0" w:color="808080"/>
              <w:left w:val="nil"/>
              <w:bottom w:val="single" w:sz="4" w:space="0" w:color="auto"/>
              <w:right w:val="single" w:sz="4" w:space="0" w:color="808080"/>
            </w:tcBorders>
            <w:shd w:val="clear" w:color="auto" w:fill="DBE5F1" w:themeFill="accent1" w:themeFillTint="33"/>
            <w:noWrap/>
            <w:vAlign w:val="center"/>
          </w:tcPr>
          <w:p w14:paraId="7C5D8F34" w14:textId="77777777" w:rsidR="004F2C57" w:rsidRPr="00B76CD7" w:rsidRDefault="004F2C57" w:rsidP="004F2C57">
            <w:pPr>
              <w:jc w:val="center"/>
              <w:rPr>
                <w:rFonts w:eastAsia="Times New Roman" w:cs="Times New Roman"/>
                <w:i/>
                <w:iCs/>
                <w:color w:val="002060"/>
                <w:sz w:val="20"/>
                <w:szCs w:val="20"/>
                <w:lang w:eastAsia="lv-LV"/>
              </w:rPr>
            </w:pPr>
            <w:r>
              <w:rPr>
                <w:b/>
                <w:bCs/>
                <w:i/>
                <w:iCs/>
                <w:color w:val="002060"/>
                <w:sz w:val="20"/>
                <w:szCs w:val="20"/>
              </w:rPr>
              <w:t>58,5</w:t>
            </w:r>
          </w:p>
        </w:tc>
        <w:tc>
          <w:tcPr>
            <w:tcW w:w="709" w:type="dxa"/>
            <w:tcBorders>
              <w:top w:val="single" w:sz="4" w:space="0" w:color="808080"/>
              <w:left w:val="nil"/>
              <w:bottom w:val="single" w:sz="4" w:space="0" w:color="auto"/>
              <w:right w:val="single" w:sz="4" w:space="0" w:color="808080"/>
            </w:tcBorders>
            <w:shd w:val="clear" w:color="auto" w:fill="DBE5F1" w:themeFill="accent1" w:themeFillTint="33"/>
            <w:noWrap/>
            <w:vAlign w:val="center"/>
          </w:tcPr>
          <w:p w14:paraId="2C4BB0E8" w14:textId="77777777" w:rsidR="004F2C57" w:rsidRPr="00974E46" w:rsidRDefault="004F2C57" w:rsidP="004F2C57">
            <w:pPr>
              <w:jc w:val="center"/>
              <w:rPr>
                <w:rFonts w:eastAsia="Times New Roman" w:cs="Times New Roman"/>
                <w:color w:val="000000"/>
                <w:sz w:val="20"/>
                <w:szCs w:val="20"/>
                <w:lang w:eastAsia="lv-LV"/>
              </w:rPr>
            </w:pPr>
            <w:r>
              <w:rPr>
                <w:b/>
                <w:bCs/>
                <w:color w:val="000000"/>
                <w:sz w:val="20"/>
                <w:szCs w:val="20"/>
              </w:rPr>
              <w:t>8,7</w:t>
            </w:r>
          </w:p>
        </w:tc>
        <w:tc>
          <w:tcPr>
            <w:tcW w:w="850" w:type="dxa"/>
            <w:tcBorders>
              <w:top w:val="single" w:sz="4" w:space="0" w:color="808080"/>
              <w:left w:val="nil"/>
              <w:bottom w:val="single" w:sz="4" w:space="0" w:color="auto"/>
              <w:right w:val="single" w:sz="4" w:space="0" w:color="808080"/>
            </w:tcBorders>
            <w:shd w:val="clear" w:color="auto" w:fill="DBE5F1" w:themeFill="accent1" w:themeFillTint="33"/>
            <w:noWrap/>
            <w:vAlign w:val="center"/>
          </w:tcPr>
          <w:p w14:paraId="6ECE8739" w14:textId="77777777" w:rsidR="004F2C57" w:rsidRPr="00B76CD7" w:rsidRDefault="004F2C57" w:rsidP="004F2C57">
            <w:pPr>
              <w:jc w:val="center"/>
              <w:rPr>
                <w:rFonts w:eastAsia="Times New Roman" w:cs="Times New Roman"/>
                <w:i/>
                <w:iCs/>
                <w:color w:val="002060"/>
                <w:sz w:val="20"/>
                <w:szCs w:val="20"/>
                <w:lang w:eastAsia="lv-LV"/>
              </w:rPr>
            </w:pPr>
            <w:r>
              <w:rPr>
                <w:b/>
                <w:bCs/>
                <w:i/>
                <w:iCs/>
                <w:color w:val="002060"/>
                <w:sz w:val="20"/>
                <w:szCs w:val="20"/>
              </w:rPr>
              <w:t>11,5</w:t>
            </w:r>
          </w:p>
        </w:tc>
        <w:tc>
          <w:tcPr>
            <w:tcW w:w="851" w:type="dxa"/>
            <w:tcBorders>
              <w:top w:val="single" w:sz="4" w:space="0" w:color="808080"/>
              <w:left w:val="nil"/>
              <w:bottom w:val="single" w:sz="4" w:space="0" w:color="auto"/>
              <w:right w:val="single" w:sz="4" w:space="0" w:color="808080"/>
            </w:tcBorders>
            <w:shd w:val="clear" w:color="auto" w:fill="DBE5F1" w:themeFill="accent1" w:themeFillTint="33"/>
            <w:noWrap/>
            <w:vAlign w:val="center"/>
          </w:tcPr>
          <w:p w14:paraId="042698D6" w14:textId="77777777" w:rsidR="004F2C57" w:rsidRPr="00B76CD7" w:rsidRDefault="004F2C57" w:rsidP="004F2C57">
            <w:pPr>
              <w:jc w:val="center"/>
              <w:rPr>
                <w:rFonts w:eastAsia="Times New Roman" w:cs="Times New Roman"/>
                <w:color w:val="002060"/>
                <w:sz w:val="20"/>
                <w:szCs w:val="20"/>
                <w:lang w:eastAsia="lv-LV"/>
              </w:rPr>
            </w:pPr>
            <w:r>
              <w:rPr>
                <w:b/>
                <w:bCs/>
                <w:i/>
                <w:iCs/>
                <w:color w:val="002060"/>
                <w:sz w:val="20"/>
                <w:szCs w:val="20"/>
              </w:rPr>
              <w:t>9,2</w:t>
            </w:r>
          </w:p>
        </w:tc>
        <w:tc>
          <w:tcPr>
            <w:tcW w:w="709" w:type="dxa"/>
            <w:tcBorders>
              <w:top w:val="single" w:sz="4" w:space="0" w:color="808080"/>
              <w:left w:val="nil"/>
              <w:bottom w:val="single" w:sz="4" w:space="0" w:color="auto"/>
              <w:right w:val="single" w:sz="12" w:space="0" w:color="auto"/>
            </w:tcBorders>
            <w:shd w:val="clear" w:color="auto" w:fill="DBE5F1" w:themeFill="accent1" w:themeFillTint="33"/>
            <w:noWrap/>
            <w:vAlign w:val="center"/>
          </w:tcPr>
          <w:p w14:paraId="57C1F86C" w14:textId="77777777" w:rsidR="004F2C57" w:rsidRPr="00B76CD7" w:rsidRDefault="004F2C57" w:rsidP="004F2C57">
            <w:pPr>
              <w:jc w:val="center"/>
              <w:rPr>
                <w:rFonts w:eastAsia="Times New Roman" w:cs="Times New Roman"/>
                <w:i/>
                <w:color w:val="002060"/>
                <w:sz w:val="18"/>
                <w:szCs w:val="18"/>
                <w:lang w:eastAsia="lv-LV"/>
              </w:rPr>
            </w:pPr>
            <w:r w:rsidRPr="00B76CD7">
              <w:rPr>
                <w:b/>
                <w:bCs/>
                <w:i/>
                <w:iCs/>
                <w:color w:val="002060"/>
                <w:sz w:val="18"/>
                <w:szCs w:val="18"/>
              </w:rPr>
              <w:t>0,03</w:t>
            </w:r>
          </w:p>
        </w:tc>
      </w:tr>
      <w:tr w:rsidR="004F2C57" w:rsidRPr="00974E46" w14:paraId="12FA0E6A" w14:textId="77777777" w:rsidTr="00610431">
        <w:trPr>
          <w:trHeight w:val="294"/>
          <w:jc w:val="center"/>
        </w:trPr>
        <w:tc>
          <w:tcPr>
            <w:tcW w:w="3681" w:type="dxa"/>
            <w:tcBorders>
              <w:top w:val="single" w:sz="4" w:space="0" w:color="auto"/>
              <w:left w:val="single" w:sz="12" w:space="0" w:color="auto"/>
              <w:bottom w:val="single" w:sz="4" w:space="0" w:color="808080" w:themeColor="background1" w:themeShade="80"/>
            </w:tcBorders>
            <w:shd w:val="clear" w:color="auto" w:fill="auto"/>
            <w:vAlign w:val="bottom"/>
            <w:hideMark/>
          </w:tcPr>
          <w:p w14:paraId="68443CD7" w14:textId="77777777" w:rsidR="004F2C57" w:rsidRPr="00641113" w:rsidRDefault="004F2C57" w:rsidP="00370764">
            <w:pPr>
              <w:pStyle w:val="ListParagraph"/>
              <w:numPr>
                <w:ilvl w:val="1"/>
                <w:numId w:val="41"/>
              </w:numPr>
              <w:spacing w:before="0" w:beforeAutospacing="0" w:after="0" w:afterAutospacing="0"/>
              <w:ind w:left="453" w:hanging="425"/>
              <w:contextualSpacing/>
              <w:rPr>
                <w:sz w:val="20"/>
                <w:szCs w:val="20"/>
              </w:rPr>
            </w:pPr>
            <w:r w:rsidRPr="00641113">
              <w:rPr>
                <w:sz w:val="20"/>
                <w:szCs w:val="20"/>
              </w:rPr>
              <w:t>Motocik</w:t>
            </w:r>
            <w:r w:rsidRPr="00C91C95">
              <w:rPr>
                <w:sz w:val="20"/>
                <w:szCs w:val="20"/>
              </w:rPr>
              <w:t>li</w:t>
            </w:r>
            <w:r w:rsidRPr="00641113">
              <w:rPr>
                <w:sz w:val="20"/>
                <w:szCs w:val="20"/>
              </w:rPr>
              <w:t>, kvadricikli, tricikli</w:t>
            </w:r>
          </w:p>
        </w:tc>
        <w:tc>
          <w:tcPr>
            <w:tcW w:w="699" w:type="dxa"/>
            <w:tcBorders>
              <w:top w:val="single" w:sz="4" w:space="0" w:color="auto"/>
              <w:left w:val="single" w:sz="4" w:space="0" w:color="808080"/>
              <w:bottom w:val="single" w:sz="4" w:space="0" w:color="808080" w:themeColor="background1" w:themeShade="80"/>
              <w:right w:val="single" w:sz="4" w:space="0" w:color="808080"/>
            </w:tcBorders>
            <w:shd w:val="clear" w:color="auto" w:fill="auto"/>
            <w:noWrap/>
            <w:vAlign w:val="center"/>
          </w:tcPr>
          <w:p w14:paraId="1CDEE0B8" w14:textId="77777777" w:rsidR="004F2C57" w:rsidRPr="000F72AD" w:rsidRDefault="004F2C57" w:rsidP="004F2C57">
            <w:pPr>
              <w:jc w:val="center"/>
              <w:rPr>
                <w:rFonts w:eastAsia="Times New Roman" w:cs="Times New Roman"/>
                <w:color w:val="000000"/>
                <w:sz w:val="20"/>
                <w:szCs w:val="20"/>
                <w:lang w:eastAsia="lv-LV"/>
              </w:rPr>
            </w:pPr>
            <w:r w:rsidRPr="000F72AD">
              <w:rPr>
                <w:color w:val="000000"/>
                <w:sz w:val="20"/>
                <w:szCs w:val="20"/>
              </w:rPr>
              <w:t xml:space="preserve">0,02 </w:t>
            </w:r>
          </w:p>
        </w:tc>
        <w:tc>
          <w:tcPr>
            <w:tcW w:w="718" w:type="dxa"/>
            <w:tcBorders>
              <w:top w:val="single" w:sz="4" w:space="0" w:color="auto"/>
              <w:left w:val="single" w:sz="4" w:space="0" w:color="808080"/>
              <w:bottom w:val="single" w:sz="4" w:space="0" w:color="808080" w:themeColor="background1" w:themeShade="80"/>
              <w:right w:val="single" w:sz="4" w:space="0" w:color="808080"/>
            </w:tcBorders>
            <w:shd w:val="clear" w:color="auto" w:fill="auto"/>
            <w:noWrap/>
            <w:vAlign w:val="center"/>
          </w:tcPr>
          <w:p w14:paraId="2D5FB9CD" w14:textId="77777777" w:rsidR="004F2C57" w:rsidRPr="00974E46" w:rsidRDefault="004F2C57" w:rsidP="004F2C57">
            <w:pPr>
              <w:jc w:val="center"/>
              <w:rPr>
                <w:rFonts w:eastAsia="Times New Roman" w:cs="Times New Roman"/>
                <w:color w:val="000000"/>
                <w:sz w:val="20"/>
                <w:szCs w:val="20"/>
                <w:lang w:eastAsia="lv-LV"/>
              </w:rPr>
            </w:pPr>
            <w:r>
              <w:rPr>
                <w:color w:val="000000"/>
                <w:sz w:val="20"/>
                <w:szCs w:val="20"/>
              </w:rPr>
              <w:t xml:space="preserve">0,03 </w:t>
            </w:r>
          </w:p>
        </w:tc>
        <w:tc>
          <w:tcPr>
            <w:tcW w:w="699" w:type="dxa"/>
            <w:tcBorders>
              <w:top w:val="single" w:sz="4" w:space="0" w:color="auto"/>
              <w:left w:val="nil"/>
              <w:bottom w:val="single" w:sz="4" w:space="0" w:color="808080" w:themeColor="background1" w:themeShade="80"/>
              <w:right w:val="single" w:sz="4" w:space="0" w:color="808080"/>
            </w:tcBorders>
            <w:shd w:val="clear" w:color="auto" w:fill="auto"/>
            <w:noWrap/>
            <w:vAlign w:val="center"/>
          </w:tcPr>
          <w:p w14:paraId="4C67C7D6" w14:textId="77777777" w:rsidR="004F2C57" w:rsidRPr="00B76CD7" w:rsidRDefault="004F2C57" w:rsidP="004F2C57">
            <w:pPr>
              <w:jc w:val="center"/>
              <w:rPr>
                <w:rFonts w:eastAsia="Times New Roman" w:cs="Times New Roman"/>
                <w:i/>
                <w:iCs/>
                <w:color w:val="002060"/>
                <w:sz w:val="20"/>
                <w:szCs w:val="20"/>
                <w:lang w:eastAsia="lv-LV"/>
              </w:rPr>
            </w:pPr>
            <w:r>
              <w:rPr>
                <w:i/>
                <w:iCs/>
                <w:color w:val="002060"/>
                <w:sz w:val="20"/>
                <w:szCs w:val="20"/>
              </w:rPr>
              <w:t>37,1</w:t>
            </w:r>
          </w:p>
        </w:tc>
        <w:tc>
          <w:tcPr>
            <w:tcW w:w="709" w:type="dxa"/>
            <w:tcBorders>
              <w:top w:val="single" w:sz="4" w:space="0" w:color="auto"/>
              <w:left w:val="nil"/>
              <w:bottom w:val="single" w:sz="4" w:space="0" w:color="808080" w:themeColor="background1" w:themeShade="80"/>
              <w:right w:val="single" w:sz="4" w:space="0" w:color="808080"/>
            </w:tcBorders>
            <w:shd w:val="clear" w:color="auto" w:fill="auto"/>
            <w:noWrap/>
            <w:vAlign w:val="center"/>
          </w:tcPr>
          <w:p w14:paraId="446A38D4" w14:textId="77777777" w:rsidR="004F2C57" w:rsidRPr="00974E46" w:rsidRDefault="004F2C57" w:rsidP="004F2C57">
            <w:pPr>
              <w:jc w:val="center"/>
              <w:rPr>
                <w:rFonts w:eastAsia="Times New Roman" w:cs="Times New Roman"/>
                <w:color w:val="000000"/>
                <w:sz w:val="20"/>
                <w:szCs w:val="20"/>
                <w:lang w:eastAsia="lv-LV"/>
              </w:rPr>
            </w:pPr>
            <w:r>
              <w:rPr>
                <w:color w:val="000000"/>
                <w:sz w:val="20"/>
                <w:szCs w:val="20"/>
              </w:rPr>
              <w:t xml:space="preserve">0,02 </w:t>
            </w:r>
          </w:p>
        </w:tc>
        <w:tc>
          <w:tcPr>
            <w:tcW w:w="850" w:type="dxa"/>
            <w:tcBorders>
              <w:top w:val="single" w:sz="4" w:space="0" w:color="auto"/>
              <w:left w:val="nil"/>
              <w:bottom w:val="single" w:sz="4" w:space="0" w:color="808080" w:themeColor="background1" w:themeShade="80"/>
              <w:right w:val="single" w:sz="4" w:space="0" w:color="808080"/>
            </w:tcBorders>
            <w:shd w:val="clear" w:color="auto" w:fill="auto"/>
            <w:noWrap/>
            <w:vAlign w:val="center"/>
          </w:tcPr>
          <w:p w14:paraId="3A12FFEC" w14:textId="77777777" w:rsidR="004F2C57" w:rsidRPr="00B76CD7" w:rsidRDefault="004F2C57" w:rsidP="004F2C57">
            <w:pPr>
              <w:jc w:val="center"/>
              <w:rPr>
                <w:rFonts w:eastAsia="Times New Roman" w:cs="Times New Roman"/>
                <w:i/>
                <w:iCs/>
                <w:color w:val="002060"/>
                <w:sz w:val="20"/>
                <w:szCs w:val="20"/>
                <w:lang w:eastAsia="lv-LV"/>
              </w:rPr>
            </w:pPr>
            <w:r>
              <w:rPr>
                <w:i/>
                <w:iCs/>
                <w:color w:val="002060"/>
                <w:sz w:val="20"/>
                <w:szCs w:val="20"/>
              </w:rPr>
              <w:t>-10,5</w:t>
            </w:r>
            <w:r w:rsidRPr="00B76CD7">
              <w:rPr>
                <w:i/>
                <w:iCs/>
                <w:color w:val="002060"/>
                <w:sz w:val="20"/>
                <w:szCs w:val="20"/>
              </w:rPr>
              <w:t>7</w:t>
            </w:r>
          </w:p>
        </w:tc>
        <w:tc>
          <w:tcPr>
            <w:tcW w:w="851" w:type="dxa"/>
            <w:tcBorders>
              <w:top w:val="single" w:sz="4" w:space="0" w:color="auto"/>
              <w:left w:val="nil"/>
              <w:bottom w:val="single" w:sz="4" w:space="0" w:color="808080" w:themeColor="background1" w:themeShade="80"/>
              <w:right w:val="single" w:sz="4" w:space="0" w:color="808080"/>
            </w:tcBorders>
            <w:shd w:val="clear" w:color="auto" w:fill="auto"/>
            <w:noWrap/>
            <w:vAlign w:val="center"/>
          </w:tcPr>
          <w:p w14:paraId="05F0D196" w14:textId="77777777" w:rsidR="004F2C57" w:rsidRPr="00B76CD7" w:rsidRDefault="004F2C57" w:rsidP="004F2C57">
            <w:pPr>
              <w:jc w:val="center"/>
              <w:rPr>
                <w:rFonts w:eastAsia="Times New Roman" w:cs="Times New Roman"/>
                <w:color w:val="002060"/>
                <w:sz w:val="20"/>
                <w:szCs w:val="20"/>
                <w:lang w:eastAsia="lv-LV"/>
              </w:rPr>
            </w:pPr>
            <w:r w:rsidRPr="00B76CD7">
              <w:rPr>
                <w:i/>
                <w:iCs/>
                <w:color w:val="002060"/>
                <w:sz w:val="20"/>
                <w:szCs w:val="20"/>
              </w:rPr>
              <w:t>0,0</w:t>
            </w:r>
          </w:p>
        </w:tc>
        <w:tc>
          <w:tcPr>
            <w:tcW w:w="709" w:type="dxa"/>
            <w:tcBorders>
              <w:top w:val="single" w:sz="4" w:space="0" w:color="auto"/>
              <w:left w:val="nil"/>
              <w:bottom w:val="single" w:sz="4" w:space="0" w:color="808080" w:themeColor="background1" w:themeShade="80"/>
              <w:right w:val="single" w:sz="12" w:space="0" w:color="auto"/>
            </w:tcBorders>
            <w:shd w:val="clear" w:color="auto" w:fill="auto"/>
            <w:noWrap/>
            <w:vAlign w:val="center"/>
          </w:tcPr>
          <w:p w14:paraId="02A51A99" w14:textId="77777777" w:rsidR="004F2C57" w:rsidRPr="00B76CD7" w:rsidRDefault="004F2C57" w:rsidP="004F2C57">
            <w:pPr>
              <w:jc w:val="center"/>
              <w:rPr>
                <w:rFonts w:eastAsia="Times New Roman" w:cs="Times New Roman"/>
                <w:i/>
                <w:color w:val="002060"/>
                <w:sz w:val="20"/>
                <w:szCs w:val="20"/>
                <w:lang w:eastAsia="lv-LV"/>
              </w:rPr>
            </w:pPr>
            <w:r w:rsidRPr="00B76CD7">
              <w:rPr>
                <w:i/>
                <w:iCs/>
                <w:color w:val="002060"/>
                <w:sz w:val="20"/>
                <w:szCs w:val="20"/>
              </w:rPr>
              <w:t>0,00</w:t>
            </w:r>
          </w:p>
        </w:tc>
      </w:tr>
      <w:tr w:rsidR="004F2C57" w:rsidRPr="00974E46" w14:paraId="360064EB" w14:textId="77777777" w:rsidTr="00610431">
        <w:trPr>
          <w:trHeight w:val="326"/>
          <w:jc w:val="center"/>
        </w:trPr>
        <w:tc>
          <w:tcPr>
            <w:tcW w:w="3681" w:type="dxa"/>
            <w:tcBorders>
              <w:top w:val="single" w:sz="4" w:space="0" w:color="808080" w:themeColor="background1" w:themeShade="80"/>
              <w:left w:val="single" w:sz="12" w:space="0" w:color="auto"/>
              <w:bottom w:val="single" w:sz="4" w:space="0" w:color="808080" w:themeColor="background1" w:themeShade="80"/>
            </w:tcBorders>
            <w:shd w:val="clear" w:color="auto" w:fill="auto"/>
            <w:vAlign w:val="bottom"/>
          </w:tcPr>
          <w:p w14:paraId="1E07C025" w14:textId="77777777" w:rsidR="004F2C57" w:rsidRPr="00641113" w:rsidRDefault="004F2C57" w:rsidP="00370764">
            <w:pPr>
              <w:pStyle w:val="ListParagraph"/>
              <w:numPr>
                <w:ilvl w:val="1"/>
                <w:numId w:val="41"/>
              </w:numPr>
              <w:spacing w:before="0" w:beforeAutospacing="0" w:after="0" w:afterAutospacing="0"/>
              <w:ind w:left="453" w:hanging="425"/>
              <w:contextualSpacing/>
              <w:rPr>
                <w:sz w:val="20"/>
                <w:szCs w:val="20"/>
              </w:rPr>
            </w:pPr>
            <w:r w:rsidRPr="00641113">
              <w:rPr>
                <w:sz w:val="20"/>
                <w:szCs w:val="20"/>
              </w:rPr>
              <w:t>Vieglie automobiļi</w:t>
            </w:r>
            <w:r w:rsidRPr="00C91C95">
              <w:rPr>
                <w:sz w:val="20"/>
                <w:szCs w:val="20"/>
              </w:rPr>
              <w:t xml:space="preserve"> </w:t>
            </w:r>
            <w:r w:rsidRPr="00641113">
              <w:rPr>
                <w:sz w:val="20"/>
                <w:szCs w:val="20"/>
              </w:rPr>
              <w:t>(</w:t>
            </w:r>
            <w:r w:rsidRPr="00B76CD7">
              <w:rPr>
                <w:i/>
                <w:sz w:val="20"/>
                <w:szCs w:val="20"/>
              </w:rPr>
              <w:t>reģ. pirms 2005.gada</w:t>
            </w:r>
            <w:r w:rsidRPr="00641113">
              <w:rPr>
                <w:sz w:val="20"/>
                <w:szCs w:val="20"/>
              </w:rPr>
              <w:t>)</w:t>
            </w:r>
          </w:p>
        </w:tc>
        <w:tc>
          <w:tcPr>
            <w:tcW w:w="699" w:type="dxa"/>
            <w:tcBorders>
              <w:top w:val="single" w:sz="4" w:space="0" w:color="808080" w:themeColor="background1" w:themeShade="80"/>
              <w:left w:val="single" w:sz="4" w:space="0" w:color="808080"/>
              <w:bottom w:val="single" w:sz="4" w:space="0" w:color="808080" w:themeColor="background1" w:themeShade="80"/>
              <w:right w:val="single" w:sz="4" w:space="0" w:color="808080"/>
            </w:tcBorders>
            <w:shd w:val="clear" w:color="auto" w:fill="auto"/>
            <w:noWrap/>
            <w:vAlign w:val="center"/>
          </w:tcPr>
          <w:p w14:paraId="2A63086F" w14:textId="77777777" w:rsidR="004F2C57" w:rsidRPr="000F72AD" w:rsidRDefault="004F2C57" w:rsidP="004F2C57">
            <w:pPr>
              <w:jc w:val="center"/>
              <w:rPr>
                <w:rFonts w:eastAsia="Times New Roman" w:cs="Times New Roman"/>
                <w:color w:val="000000"/>
                <w:sz w:val="20"/>
                <w:szCs w:val="20"/>
                <w:lang w:eastAsia="lv-LV"/>
              </w:rPr>
            </w:pPr>
            <w:r>
              <w:rPr>
                <w:color w:val="000000"/>
                <w:sz w:val="20"/>
                <w:szCs w:val="20"/>
              </w:rPr>
              <w:t>3</w:t>
            </w:r>
            <w:r w:rsidRPr="000F72AD">
              <w:rPr>
                <w:color w:val="000000"/>
                <w:sz w:val="20"/>
                <w:szCs w:val="20"/>
              </w:rPr>
              <w:t>,</w:t>
            </w:r>
            <w:r>
              <w:rPr>
                <w:color w:val="000000"/>
                <w:sz w:val="20"/>
                <w:szCs w:val="20"/>
              </w:rPr>
              <w:t>5</w:t>
            </w:r>
            <w:r w:rsidRPr="000F72AD">
              <w:rPr>
                <w:color w:val="000000"/>
                <w:sz w:val="20"/>
                <w:szCs w:val="20"/>
              </w:rPr>
              <w:t xml:space="preserve"> </w:t>
            </w:r>
          </w:p>
        </w:tc>
        <w:tc>
          <w:tcPr>
            <w:tcW w:w="718" w:type="dxa"/>
            <w:tcBorders>
              <w:top w:val="single" w:sz="4" w:space="0" w:color="808080" w:themeColor="background1" w:themeShade="80"/>
              <w:left w:val="single" w:sz="4" w:space="0" w:color="808080"/>
              <w:bottom w:val="single" w:sz="4" w:space="0" w:color="808080" w:themeColor="background1" w:themeShade="80"/>
              <w:right w:val="single" w:sz="4" w:space="0" w:color="808080"/>
            </w:tcBorders>
            <w:shd w:val="clear" w:color="auto" w:fill="auto"/>
            <w:noWrap/>
            <w:vAlign w:val="center"/>
          </w:tcPr>
          <w:p w14:paraId="34475E9F" w14:textId="77777777" w:rsidR="004F2C57" w:rsidRPr="00015CC1" w:rsidRDefault="004F2C57" w:rsidP="004F2C57">
            <w:pPr>
              <w:jc w:val="center"/>
              <w:rPr>
                <w:rFonts w:eastAsia="Times New Roman" w:cs="Times New Roman"/>
                <w:color w:val="000000"/>
                <w:sz w:val="20"/>
                <w:szCs w:val="20"/>
                <w:lang w:eastAsia="lv-LV"/>
              </w:rPr>
            </w:pPr>
            <w:r>
              <w:rPr>
                <w:color w:val="000000"/>
                <w:sz w:val="20"/>
                <w:szCs w:val="20"/>
              </w:rPr>
              <w:t xml:space="preserve">5,0 </w:t>
            </w:r>
          </w:p>
        </w:tc>
        <w:tc>
          <w:tcPr>
            <w:tcW w:w="699"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noWrap/>
            <w:vAlign w:val="center"/>
          </w:tcPr>
          <w:p w14:paraId="3105BA80" w14:textId="77777777" w:rsidR="004F2C57" w:rsidRPr="00B76CD7" w:rsidRDefault="004F2C57" w:rsidP="004F2C57">
            <w:pPr>
              <w:jc w:val="center"/>
              <w:rPr>
                <w:rFonts w:eastAsia="Times New Roman" w:cs="Times New Roman"/>
                <w:color w:val="002060"/>
                <w:sz w:val="20"/>
                <w:szCs w:val="20"/>
                <w:lang w:eastAsia="lv-LV"/>
              </w:rPr>
            </w:pPr>
            <w:r>
              <w:rPr>
                <w:i/>
                <w:iCs/>
                <w:color w:val="002060"/>
                <w:sz w:val="20"/>
                <w:szCs w:val="20"/>
              </w:rPr>
              <w:t>42,5</w:t>
            </w:r>
          </w:p>
        </w:tc>
        <w:tc>
          <w:tcPr>
            <w:tcW w:w="709"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noWrap/>
            <w:vAlign w:val="center"/>
          </w:tcPr>
          <w:p w14:paraId="43D097F1" w14:textId="77777777" w:rsidR="004F2C57" w:rsidRPr="00015CC1" w:rsidRDefault="004F2C57" w:rsidP="004F2C57">
            <w:pPr>
              <w:jc w:val="center"/>
              <w:rPr>
                <w:rFonts w:eastAsia="Times New Roman" w:cs="Times New Roman"/>
                <w:color w:val="000000"/>
                <w:sz w:val="20"/>
                <w:szCs w:val="20"/>
                <w:lang w:eastAsia="lv-LV"/>
              </w:rPr>
            </w:pPr>
            <w:r>
              <w:rPr>
                <w:color w:val="000000"/>
                <w:sz w:val="20"/>
                <w:szCs w:val="20"/>
              </w:rPr>
              <w:t xml:space="preserve">4,9 </w:t>
            </w:r>
          </w:p>
        </w:tc>
        <w:tc>
          <w:tcPr>
            <w:tcW w:w="850"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noWrap/>
            <w:vAlign w:val="center"/>
          </w:tcPr>
          <w:p w14:paraId="3461D16B" w14:textId="77777777" w:rsidR="004F2C57" w:rsidRPr="00B76CD7" w:rsidRDefault="004F2C57" w:rsidP="004F2C57">
            <w:pPr>
              <w:jc w:val="center"/>
              <w:rPr>
                <w:rFonts w:eastAsia="Times New Roman" w:cs="Times New Roman"/>
                <w:i/>
                <w:color w:val="002060"/>
                <w:sz w:val="20"/>
                <w:szCs w:val="20"/>
                <w:lang w:eastAsia="lv-LV"/>
              </w:rPr>
            </w:pPr>
            <w:r>
              <w:rPr>
                <w:i/>
                <w:iCs/>
                <w:color w:val="002060"/>
                <w:sz w:val="20"/>
                <w:szCs w:val="20"/>
              </w:rPr>
              <w:t>-0,7</w:t>
            </w:r>
          </w:p>
        </w:tc>
        <w:tc>
          <w:tcPr>
            <w:tcW w:w="851"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noWrap/>
            <w:vAlign w:val="center"/>
          </w:tcPr>
          <w:p w14:paraId="27ABB9AF" w14:textId="77777777" w:rsidR="004F2C57" w:rsidRPr="00B76CD7" w:rsidRDefault="004F2C57" w:rsidP="004F2C57">
            <w:pPr>
              <w:jc w:val="center"/>
              <w:rPr>
                <w:rFonts w:eastAsia="Times New Roman" w:cs="Times New Roman"/>
                <w:i/>
                <w:color w:val="002060"/>
                <w:sz w:val="20"/>
                <w:szCs w:val="20"/>
                <w:lang w:eastAsia="lv-LV"/>
              </w:rPr>
            </w:pPr>
            <w:r w:rsidRPr="00B76CD7">
              <w:rPr>
                <w:i/>
                <w:iCs/>
                <w:color w:val="002060"/>
                <w:sz w:val="20"/>
                <w:szCs w:val="20"/>
              </w:rPr>
              <w:t>5,</w:t>
            </w:r>
            <w:r>
              <w:rPr>
                <w:i/>
                <w:iCs/>
                <w:color w:val="002060"/>
                <w:sz w:val="20"/>
                <w:szCs w:val="20"/>
              </w:rPr>
              <w:t>2</w:t>
            </w:r>
          </w:p>
        </w:tc>
        <w:tc>
          <w:tcPr>
            <w:tcW w:w="709"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auto"/>
            <w:noWrap/>
            <w:vAlign w:val="center"/>
          </w:tcPr>
          <w:p w14:paraId="01FF30D1" w14:textId="77777777" w:rsidR="004F2C57" w:rsidRPr="00B76CD7" w:rsidRDefault="004F2C57" w:rsidP="004F2C57">
            <w:pPr>
              <w:jc w:val="center"/>
              <w:rPr>
                <w:rFonts w:eastAsia="Times New Roman" w:cs="Times New Roman"/>
                <w:i/>
                <w:color w:val="002060"/>
                <w:sz w:val="20"/>
                <w:szCs w:val="20"/>
                <w:lang w:eastAsia="lv-LV"/>
              </w:rPr>
            </w:pPr>
            <w:r w:rsidRPr="00B76CD7">
              <w:rPr>
                <w:i/>
                <w:iCs/>
                <w:color w:val="002060"/>
                <w:sz w:val="20"/>
                <w:szCs w:val="20"/>
              </w:rPr>
              <w:t>0,0</w:t>
            </w:r>
            <w:r>
              <w:rPr>
                <w:i/>
                <w:iCs/>
                <w:color w:val="002060"/>
                <w:sz w:val="20"/>
                <w:szCs w:val="20"/>
              </w:rPr>
              <w:t>0</w:t>
            </w:r>
          </w:p>
        </w:tc>
      </w:tr>
      <w:tr w:rsidR="004F2C57" w:rsidRPr="00974E46" w14:paraId="0FEEC70D" w14:textId="77777777" w:rsidTr="00610431">
        <w:trPr>
          <w:trHeight w:val="342"/>
          <w:jc w:val="center"/>
        </w:trPr>
        <w:tc>
          <w:tcPr>
            <w:tcW w:w="3681" w:type="dxa"/>
            <w:tcBorders>
              <w:top w:val="single" w:sz="4" w:space="0" w:color="808080" w:themeColor="background1" w:themeShade="80"/>
              <w:left w:val="single" w:sz="12" w:space="0" w:color="auto"/>
              <w:bottom w:val="single" w:sz="4" w:space="0" w:color="808080" w:themeColor="background1" w:themeShade="80"/>
            </w:tcBorders>
            <w:shd w:val="clear" w:color="auto" w:fill="auto"/>
            <w:vAlign w:val="bottom"/>
            <w:hideMark/>
          </w:tcPr>
          <w:p w14:paraId="482C5E8B" w14:textId="77777777" w:rsidR="004F2C57" w:rsidRPr="00641113" w:rsidRDefault="004F2C57" w:rsidP="00370764">
            <w:pPr>
              <w:pStyle w:val="ListParagraph"/>
              <w:numPr>
                <w:ilvl w:val="1"/>
                <w:numId w:val="41"/>
              </w:numPr>
              <w:spacing w:before="0" w:beforeAutospacing="0" w:after="0" w:afterAutospacing="0"/>
              <w:ind w:left="453" w:hanging="425"/>
              <w:contextualSpacing/>
              <w:rPr>
                <w:sz w:val="20"/>
                <w:szCs w:val="20"/>
              </w:rPr>
            </w:pPr>
            <w:r w:rsidRPr="00641113">
              <w:rPr>
                <w:sz w:val="20"/>
                <w:szCs w:val="20"/>
              </w:rPr>
              <w:t>Viegl</w:t>
            </w:r>
            <w:r w:rsidRPr="00C91C95">
              <w:rPr>
                <w:sz w:val="20"/>
                <w:szCs w:val="20"/>
              </w:rPr>
              <w:t>ie</w:t>
            </w:r>
            <w:r w:rsidRPr="00641113">
              <w:rPr>
                <w:sz w:val="20"/>
                <w:szCs w:val="20"/>
              </w:rPr>
              <w:t xml:space="preserve"> automobiļi (</w:t>
            </w:r>
            <w:r w:rsidRPr="00B76CD7">
              <w:rPr>
                <w:i/>
                <w:sz w:val="20"/>
                <w:szCs w:val="20"/>
              </w:rPr>
              <w:t>reģ. pēc 2005.gada</w:t>
            </w:r>
            <w:r w:rsidRPr="00641113">
              <w:rPr>
                <w:sz w:val="20"/>
                <w:szCs w:val="20"/>
              </w:rPr>
              <w:t>)</w:t>
            </w:r>
          </w:p>
        </w:tc>
        <w:tc>
          <w:tcPr>
            <w:tcW w:w="699" w:type="dxa"/>
            <w:tcBorders>
              <w:top w:val="single" w:sz="4" w:space="0" w:color="808080" w:themeColor="background1" w:themeShade="80"/>
              <w:left w:val="single" w:sz="4" w:space="0" w:color="808080"/>
              <w:bottom w:val="single" w:sz="4" w:space="0" w:color="808080" w:themeColor="background1" w:themeShade="80"/>
              <w:right w:val="single" w:sz="4" w:space="0" w:color="808080"/>
            </w:tcBorders>
            <w:shd w:val="clear" w:color="auto" w:fill="auto"/>
            <w:noWrap/>
            <w:vAlign w:val="center"/>
          </w:tcPr>
          <w:p w14:paraId="6933DCCD" w14:textId="77777777" w:rsidR="004F2C57" w:rsidRPr="000F72AD" w:rsidRDefault="004F2C57" w:rsidP="004F2C57">
            <w:pPr>
              <w:jc w:val="center"/>
              <w:rPr>
                <w:color w:val="000000"/>
                <w:sz w:val="20"/>
                <w:szCs w:val="20"/>
              </w:rPr>
            </w:pPr>
            <w:r>
              <w:rPr>
                <w:color w:val="000000"/>
                <w:sz w:val="20"/>
                <w:szCs w:val="20"/>
              </w:rPr>
              <w:t>1,3</w:t>
            </w:r>
            <w:r w:rsidRPr="000F72AD">
              <w:rPr>
                <w:color w:val="000000"/>
                <w:sz w:val="20"/>
                <w:szCs w:val="20"/>
              </w:rPr>
              <w:t xml:space="preserve"> </w:t>
            </w:r>
          </w:p>
        </w:tc>
        <w:tc>
          <w:tcPr>
            <w:tcW w:w="718" w:type="dxa"/>
            <w:tcBorders>
              <w:top w:val="single" w:sz="4" w:space="0" w:color="808080" w:themeColor="background1" w:themeShade="80"/>
              <w:left w:val="single" w:sz="4" w:space="0" w:color="808080"/>
              <w:bottom w:val="single" w:sz="4" w:space="0" w:color="808080" w:themeColor="background1" w:themeShade="80"/>
              <w:right w:val="single" w:sz="4" w:space="0" w:color="808080"/>
            </w:tcBorders>
            <w:shd w:val="clear" w:color="auto" w:fill="auto"/>
            <w:noWrap/>
            <w:vAlign w:val="center"/>
          </w:tcPr>
          <w:p w14:paraId="05AA8A4E" w14:textId="77777777" w:rsidR="004F2C57" w:rsidRDefault="004F2C57" w:rsidP="004F2C57">
            <w:pPr>
              <w:jc w:val="center"/>
              <w:rPr>
                <w:color w:val="000000"/>
                <w:sz w:val="20"/>
                <w:szCs w:val="20"/>
              </w:rPr>
            </w:pPr>
            <w:r>
              <w:rPr>
                <w:color w:val="000000"/>
                <w:sz w:val="20"/>
                <w:szCs w:val="20"/>
              </w:rPr>
              <w:t xml:space="preserve">2,1 </w:t>
            </w:r>
          </w:p>
        </w:tc>
        <w:tc>
          <w:tcPr>
            <w:tcW w:w="699"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noWrap/>
            <w:vAlign w:val="center"/>
          </w:tcPr>
          <w:p w14:paraId="7A88800A" w14:textId="77777777" w:rsidR="004F2C57" w:rsidRPr="00B76CD7" w:rsidRDefault="004F2C57" w:rsidP="004F2C57">
            <w:pPr>
              <w:jc w:val="center"/>
              <w:rPr>
                <w:i/>
                <w:iCs/>
                <w:color w:val="002060"/>
                <w:sz w:val="20"/>
                <w:szCs w:val="20"/>
              </w:rPr>
            </w:pPr>
            <w:r>
              <w:rPr>
                <w:i/>
                <w:iCs/>
                <w:color w:val="002060"/>
                <w:sz w:val="20"/>
                <w:szCs w:val="20"/>
              </w:rPr>
              <w:t>57,7</w:t>
            </w:r>
          </w:p>
        </w:tc>
        <w:tc>
          <w:tcPr>
            <w:tcW w:w="709"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noWrap/>
            <w:vAlign w:val="center"/>
          </w:tcPr>
          <w:p w14:paraId="61A4F831" w14:textId="77777777" w:rsidR="004F2C57" w:rsidRDefault="004F2C57" w:rsidP="004F2C57">
            <w:pPr>
              <w:jc w:val="center"/>
              <w:rPr>
                <w:color w:val="000000"/>
                <w:sz w:val="20"/>
                <w:szCs w:val="20"/>
              </w:rPr>
            </w:pPr>
            <w:r>
              <w:rPr>
                <w:color w:val="000000"/>
                <w:sz w:val="20"/>
                <w:szCs w:val="20"/>
              </w:rPr>
              <w:t xml:space="preserve">2,8 </w:t>
            </w:r>
          </w:p>
        </w:tc>
        <w:tc>
          <w:tcPr>
            <w:tcW w:w="850"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noWrap/>
            <w:vAlign w:val="center"/>
          </w:tcPr>
          <w:p w14:paraId="10D253AF" w14:textId="77777777" w:rsidR="004F2C57" w:rsidRPr="00B76CD7" w:rsidRDefault="004F2C57" w:rsidP="004F2C57">
            <w:pPr>
              <w:jc w:val="center"/>
              <w:rPr>
                <w:i/>
                <w:iCs/>
                <w:color w:val="002060"/>
                <w:sz w:val="20"/>
                <w:szCs w:val="20"/>
              </w:rPr>
            </w:pPr>
            <w:r>
              <w:rPr>
                <w:i/>
                <w:iCs/>
                <w:color w:val="002060"/>
                <w:sz w:val="20"/>
                <w:szCs w:val="20"/>
              </w:rPr>
              <w:t>34</w:t>
            </w:r>
            <w:r w:rsidRPr="00B76CD7">
              <w:rPr>
                <w:i/>
                <w:iCs/>
                <w:color w:val="002060"/>
                <w:sz w:val="20"/>
                <w:szCs w:val="20"/>
              </w:rPr>
              <w:t>,</w:t>
            </w:r>
            <w:r>
              <w:rPr>
                <w:i/>
                <w:iCs/>
                <w:color w:val="002060"/>
                <w:sz w:val="20"/>
                <w:szCs w:val="20"/>
              </w:rPr>
              <w:t>3</w:t>
            </w:r>
          </w:p>
        </w:tc>
        <w:tc>
          <w:tcPr>
            <w:tcW w:w="851"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noWrap/>
            <w:vAlign w:val="center"/>
          </w:tcPr>
          <w:p w14:paraId="6FE118EB" w14:textId="77777777" w:rsidR="004F2C57" w:rsidRPr="00B76CD7" w:rsidRDefault="004F2C57" w:rsidP="004F2C57">
            <w:pPr>
              <w:jc w:val="center"/>
              <w:rPr>
                <w:i/>
                <w:iCs/>
                <w:color w:val="002060"/>
                <w:sz w:val="20"/>
                <w:szCs w:val="20"/>
              </w:rPr>
            </w:pPr>
            <w:r>
              <w:rPr>
                <w:i/>
                <w:iCs/>
                <w:color w:val="002060"/>
                <w:sz w:val="20"/>
                <w:szCs w:val="20"/>
              </w:rPr>
              <w:t>3,0</w:t>
            </w:r>
          </w:p>
        </w:tc>
        <w:tc>
          <w:tcPr>
            <w:tcW w:w="709"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auto"/>
            <w:noWrap/>
            <w:vAlign w:val="center"/>
          </w:tcPr>
          <w:p w14:paraId="2985DFFD" w14:textId="77777777" w:rsidR="004F2C57" w:rsidRPr="00B76CD7" w:rsidRDefault="004F2C57" w:rsidP="004F2C57">
            <w:pPr>
              <w:jc w:val="center"/>
              <w:rPr>
                <w:i/>
                <w:iCs/>
                <w:color w:val="002060"/>
                <w:sz w:val="20"/>
                <w:szCs w:val="20"/>
              </w:rPr>
            </w:pPr>
            <w:r w:rsidRPr="00B76CD7">
              <w:rPr>
                <w:i/>
                <w:iCs/>
                <w:color w:val="002060"/>
                <w:sz w:val="20"/>
                <w:szCs w:val="20"/>
              </w:rPr>
              <w:t>0,0</w:t>
            </w:r>
            <w:r>
              <w:rPr>
                <w:i/>
                <w:iCs/>
                <w:color w:val="002060"/>
                <w:sz w:val="20"/>
                <w:szCs w:val="20"/>
              </w:rPr>
              <w:t>0</w:t>
            </w:r>
          </w:p>
        </w:tc>
      </w:tr>
      <w:tr w:rsidR="004F2C57" w:rsidRPr="00974E46" w14:paraId="13ACFC39" w14:textId="77777777" w:rsidTr="00610431">
        <w:trPr>
          <w:trHeight w:val="342"/>
          <w:jc w:val="center"/>
        </w:trPr>
        <w:tc>
          <w:tcPr>
            <w:tcW w:w="3681" w:type="dxa"/>
            <w:tcBorders>
              <w:top w:val="single" w:sz="4" w:space="0" w:color="808080" w:themeColor="background1" w:themeShade="80"/>
              <w:left w:val="single" w:sz="12" w:space="0" w:color="auto"/>
              <w:bottom w:val="single" w:sz="4" w:space="0" w:color="808080" w:themeColor="background1" w:themeShade="80"/>
            </w:tcBorders>
            <w:shd w:val="clear" w:color="auto" w:fill="auto"/>
            <w:vAlign w:val="bottom"/>
          </w:tcPr>
          <w:p w14:paraId="565704E7" w14:textId="77777777" w:rsidR="004F2C57" w:rsidRPr="00641113" w:rsidRDefault="004F2C57" w:rsidP="00370764">
            <w:pPr>
              <w:pStyle w:val="ListParagraph"/>
              <w:numPr>
                <w:ilvl w:val="1"/>
                <w:numId w:val="41"/>
              </w:numPr>
              <w:spacing w:before="0" w:beforeAutospacing="0" w:after="0" w:afterAutospacing="0"/>
              <w:ind w:left="453" w:hanging="425"/>
              <w:contextualSpacing/>
              <w:rPr>
                <w:sz w:val="20"/>
                <w:szCs w:val="20"/>
              </w:rPr>
            </w:pPr>
            <w:r>
              <w:rPr>
                <w:sz w:val="20"/>
                <w:szCs w:val="20"/>
              </w:rPr>
              <w:t>Vieglie automobiļi (</w:t>
            </w:r>
            <w:r w:rsidRPr="00B76CD7">
              <w:rPr>
                <w:i/>
                <w:sz w:val="20"/>
                <w:szCs w:val="20"/>
              </w:rPr>
              <w:t>reģ. pēc</w:t>
            </w:r>
            <w:r>
              <w:rPr>
                <w:i/>
                <w:sz w:val="20"/>
                <w:szCs w:val="20"/>
              </w:rPr>
              <w:t xml:space="preserve"> 31.12.2008. līdz 31.12.2016.)</w:t>
            </w:r>
          </w:p>
        </w:tc>
        <w:tc>
          <w:tcPr>
            <w:tcW w:w="699" w:type="dxa"/>
            <w:tcBorders>
              <w:top w:val="single" w:sz="4" w:space="0" w:color="808080" w:themeColor="background1" w:themeShade="80"/>
              <w:left w:val="single" w:sz="4" w:space="0" w:color="808080"/>
              <w:bottom w:val="single" w:sz="4" w:space="0" w:color="808080" w:themeColor="background1" w:themeShade="80"/>
              <w:right w:val="single" w:sz="4" w:space="0" w:color="808080"/>
            </w:tcBorders>
            <w:shd w:val="clear" w:color="auto" w:fill="auto"/>
            <w:noWrap/>
            <w:vAlign w:val="center"/>
          </w:tcPr>
          <w:p w14:paraId="6364012F" w14:textId="77777777" w:rsidR="004F2C57" w:rsidRPr="000F72AD" w:rsidRDefault="004F2C57" w:rsidP="004F2C57">
            <w:pPr>
              <w:jc w:val="center"/>
              <w:rPr>
                <w:color w:val="000000"/>
                <w:sz w:val="20"/>
                <w:szCs w:val="20"/>
              </w:rPr>
            </w:pPr>
            <w:r>
              <w:rPr>
                <w:color w:val="000000"/>
                <w:sz w:val="20"/>
                <w:szCs w:val="20"/>
              </w:rPr>
              <w:t>-</w:t>
            </w:r>
          </w:p>
        </w:tc>
        <w:tc>
          <w:tcPr>
            <w:tcW w:w="718" w:type="dxa"/>
            <w:tcBorders>
              <w:top w:val="single" w:sz="4" w:space="0" w:color="808080" w:themeColor="background1" w:themeShade="80"/>
              <w:left w:val="single" w:sz="4" w:space="0" w:color="808080"/>
              <w:bottom w:val="single" w:sz="4" w:space="0" w:color="808080" w:themeColor="background1" w:themeShade="80"/>
              <w:right w:val="single" w:sz="4" w:space="0" w:color="808080"/>
            </w:tcBorders>
            <w:shd w:val="clear" w:color="auto" w:fill="auto"/>
            <w:noWrap/>
            <w:vAlign w:val="center"/>
          </w:tcPr>
          <w:p w14:paraId="0E8E5E2A" w14:textId="77777777" w:rsidR="004F2C57" w:rsidRDefault="004F2C57" w:rsidP="004F2C57">
            <w:pPr>
              <w:jc w:val="center"/>
              <w:rPr>
                <w:color w:val="000000"/>
                <w:sz w:val="20"/>
                <w:szCs w:val="20"/>
              </w:rPr>
            </w:pPr>
            <w:r>
              <w:rPr>
                <w:color w:val="000000"/>
                <w:sz w:val="20"/>
                <w:szCs w:val="20"/>
              </w:rPr>
              <w:t>0,5</w:t>
            </w:r>
          </w:p>
        </w:tc>
        <w:tc>
          <w:tcPr>
            <w:tcW w:w="699"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noWrap/>
            <w:vAlign w:val="center"/>
          </w:tcPr>
          <w:p w14:paraId="06BF2EED" w14:textId="77777777" w:rsidR="004F2C57" w:rsidRPr="00B76CD7" w:rsidRDefault="004F2C57" w:rsidP="004F2C57">
            <w:pPr>
              <w:jc w:val="center"/>
              <w:rPr>
                <w:i/>
                <w:iCs/>
                <w:color w:val="002060"/>
                <w:sz w:val="20"/>
                <w:szCs w:val="20"/>
              </w:rPr>
            </w:pPr>
            <w:r>
              <w:rPr>
                <w:i/>
                <w:iCs/>
                <w:color w:val="002060"/>
                <w:sz w:val="20"/>
                <w:szCs w:val="20"/>
              </w:rPr>
              <w:t>-</w:t>
            </w:r>
          </w:p>
        </w:tc>
        <w:tc>
          <w:tcPr>
            <w:tcW w:w="709"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noWrap/>
            <w:vAlign w:val="center"/>
          </w:tcPr>
          <w:p w14:paraId="6F780061" w14:textId="77777777" w:rsidR="004F2C57" w:rsidRDefault="004F2C57" w:rsidP="004F2C57">
            <w:pPr>
              <w:jc w:val="center"/>
              <w:rPr>
                <w:color w:val="000000"/>
                <w:sz w:val="20"/>
                <w:szCs w:val="20"/>
              </w:rPr>
            </w:pPr>
            <w:r>
              <w:rPr>
                <w:color w:val="000000"/>
                <w:sz w:val="20"/>
                <w:szCs w:val="20"/>
              </w:rPr>
              <w:t>0,6</w:t>
            </w:r>
          </w:p>
        </w:tc>
        <w:tc>
          <w:tcPr>
            <w:tcW w:w="850"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noWrap/>
            <w:vAlign w:val="center"/>
          </w:tcPr>
          <w:p w14:paraId="69B3719C" w14:textId="77777777" w:rsidR="004F2C57" w:rsidRPr="00B76CD7" w:rsidRDefault="004F2C57" w:rsidP="004F2C57">
            <w:pPr>
              <w:jc w:val="center"/>
              <w:rPr>
                <w:i/>
                <w:iCs/>
                <w:color w:val="002060"/>
                <w:sz w:val="20"/>
                <w:szCs w:val="20"/>
              </w:rPr>
            </w:pPr>
            <w:r>
              <w:rPr>
                <w:i/>
                <w:iCs/>
                <w:color w:val="002060"/>
                <w:sz w:val="20"/>
                <w:szCs w:val="20"/>
              </w:rPr>
              <w:t>12,2</w:t>
            </w:r>
          </w:p>
        </w:tc>
        <w:tc>
          <w:tcPr>
            <w:tcW w:w="851"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noWrap/>
            <w:vAlign w:val="center"/>
          </w:tcPr>
          <w:p w14:paraId="241A6EED" w14:textId="77777777" w:rsidR="004F2C57" w:rsidRPr="00B76CD7" w:rsidRDefault="004F2C57" w:rsidP="004F2C57">
            <w:pPr>
              <w:jc w:val="center"/>
              <w:rPr>
                <w:i/>
                <w:iCs/>
                <w:color w:val="002060"/>
                <w:sz w:val="20"/>
                <w:szCs w:val="20"/>
              </w:rPr>
            </w:pPr>
            <w:r>
              <w:rPr>
                <w:i/>
                <w:iCs/>
                <w:color w:val="002060"/>
                <w:sz w:val="20"/>
                <w:szCs w:val="20"/>
              </w:rPr>
              <w:t>0,6</w:t>
            </w:r>
          </w:p>
        </w:tc>
        <w:tc>
          <w:tcPr>
            <w:tcW w:w="709"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auto"/>
            <w:noWrap/>
            <w:vAlign w:val="center"/>
          </w:tcPr>
          <w:p w14:paraId="251E3A3D" w14:textId="77777777" w:rsidR="004F2C57" w:rsidRPr="00B76CD7" w:rsidRDefault="004F2C57" w:rsidP="004F2C57">
            <w:pPr>
              <w:jc w:val="center"/>
              <w:rPr>
                <w:i/>
                <w:iCs/>
                <w:color w:val="002060"/>
                <w:sz w:val="20"/>
                <w:szCs w:val="20"/>
              </w:rPr>
            </w:pPr>
            <w:r>
              <w:rPr>
                <w:i/>
                <w:iCs/>
                <w:color w:val="002060"/>
                <w:sz w:val="20"/>
                <w:szCs w:val="20"/>
              </w:rPr>
              <w:t>0,00</w:t>
            </w:r>
          </w:p>
        </w:tc>
      </w:tr>
      <w:tr w:rsidR="004F2C57" w:rsidRPr="00974E46" w14:paraId="3ED5579A" w14:textId="77777777" w:rsidTr="00610431">
        <w:trPr>
          <w:trHeight w:val="342"/>
          <w:jc w:val="center"/>
        </w:trPr>
        <w:tc>
          <w:tcPr>
            <w:tcW w:w="3681" w:type="dxa"/>
            <w:tcBorders>
              <w:top w:val="single" w:sz="4" w:space="0" w:color="808080" w:themeColor="background1" w:themeShade="80"/>
              <w:left w:val="single" w:sz="12" w:space="0" w:color="auto"/>
              <w:bottom w:val="single" w:sz="4" w:space="0" w:color="808080" w:themeColor="background1" w:themeShade="80"/>
            </w:tcBorders>
            <w:shd w:val="clear" w:color="auto" w:fill="auto"/>
            <w:vAlign w:val="bottom"/>
          </w:tcPr>
          <w:p w14:paraId="6E54C3D0" w14:textId="77777777" w:rsidR="004F2C57" w:rsidRPr="00641113" w:rsidRDefault="004F2C57" w:rsidP="00370764">
            <w:pPr>
              <w:pStyle w:val="ListParagraph"/>
              <w:numPr>
                <w:ilvl w:val="1"/>
                <w:numId w:val="41"/>
              </w:numPr>
              <w:spacing w:before="0" w:beforeAutospacing="0" w:after="0" w:afterAutospacing="0"/>
              <w:ind w:left="385" w:hanging="357"/>
              <w:contextualSpacing/>
              <w:rPr>
                <w:sz w:val="20"/>
                <w:szCs w:val="20"/>
              </w:rPr>
            </w:pPr>
            <w:r>
              <w:rPr>
                <w:sz w:val="20"/>
                <w:szCs w:val="20"/>
              </w:rPr>
              <w:t>Vieglie automobiļi</w:t>
            </w:r>
            <w:r w:rsidRPr="00D82646">
              <w:rPr>
                <w:sz w:val="20"/>
                <w:szCs w:val="20"/>
              </w:rPr>
              <w:t xml:space="preserve"> (</w:t>
            </w:r>
            <w:r w:rsidRPr="00B76CD7">
              <w:rPr>
                <w:i/>
                <w:sz w:val="20"/>
                <w:szCs w:val="20"/>
              </w:rPr>
              <w:t>reģ. pēc 31.12.2008.un pirmo reizi reģ. Latvijā ar 01.01.2017</w:t>
            </w:r>
            <w:r w:rsidRPr="00D82646">
              <w:rPr>
                <w:sz w:val="20"/>
                <w:szCs w:val="20"/>
              </w:rPr>
              <w:t>)</w:t>
            </w:r>
          </w:p>
        </w:tc>
        <w:tc>
          <w:tcPr>
            <w:tcW w:w="699" w:type="dxa"/>
            <w:tcBorders>
              <w:top w:val="single" w:sz="4" w:space="0" w:color="808080" w:themeColor="background1" w:themeShade="80"/>
              <w:left w:val="single" w:sz="4" w:space="0" w:color="808080"/>
              <w:bottom w:val="single" w:sz="4" w:space="0" w:color="808080" w:themeColor="background1" w:themeShade="80"/>
              <w:right w:val="single" w:sz="4" w:space="0" w:color="808080"/>
            </w:tcBorders>
            <w:shd w:val="clear" w:color="auto" w:fill="auto"/>
            <w:noWrap/>
            <w:vAlign w:val="center"/>
          </w:tcPr>
          <w:p w14:paraId="44E8E9BD" w14:textId="77777777" w:rsidR="004F2C57" w:rsidRPr="000F72AD" w:rsidRDefault="004F2C57" w:rsidP="004F2C57">
            <w:pPr>
              <w:jc w:val="center"/>
              <w:rPr>
                <w:color w:val="000000"/>
                <w:sz w:val="20"/>
                <w:szCs w:val="20"/>
              </w:rPr>
            </w:pPr>
            <w:r>
              <w:rPr>
                <w:color w:val="000000"/>
                <w:sz w:val="20"/>
                <w:szCs w:val="20"/>
              </w:rPr>
              <w:t>-</w:t>
            </w:r>
          </w:p>
        </w:tc>
        <w:tc>
          <w:tcPr>
            <w:tcW w:w="718" w:type="dxa"/>
            <w:tcBorders>
              <w:top w:val="single" w:sz="4" w:space="0" w:color="808080" w:themeColor="background1" w:themeShade="80"/>
              <w:left w:val="single" w:sz="4" w:space="0" w:color="808080"/>
              <w:bottom w:val="single" w:sz="4" w:space="0" w:color="808080" w:themeColor="background1" w:themeShade="80"/>
              <w:right w:val="single" w:sz="4" w:space="0" w:color="808080"/>
            </w:tcBorders>
            <w:shd w:val="clear" w:color="auto" w:fill="auto"/>
            <w:noWrap/>
            <w:vAlign w:val="center"/>
          </w:tcPr>
          <w:p w14:paraId="365BD625" w14:textId="77777777" w:rsidR="004F2C57" w:rsidDel="00D82646" w:rsidRDefault="004F2C57" w:rsidP="004F2C57">
            <w:pPr>
              <w:jc w:val="center"/>
              <w:rPr>
                <w:color w:val="000000"/>
                <w:sz w:val="20"/>
                <w:szCs w:val="20"/>
              </w:rPr>
            </w:pPr>
            <w:r>
              <w:rPr>
                <w:color w:val="000000"/>
                <w:sz w:val="20"/>
                <w:szCs w:val="20"/>
              </w:rPr>
              <w:t>0,1</w:t>
            </w:r>
          </w:p>
        </w:tc>
        <w:tc>
          <w:tcPr>
            <w:tcW w:w="699"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noWrap/>
            <w:vAlign w:val="center"/>
          </w:tcPr>
          <w:p w14:paraId="7C332526" w14:textId="77777777" w:rsidR="004F2C57" w:rsidRPr="00B76CD7" w:rsidDel="00D82646" w:rsidRDefault="004F2C57" w:rsidP="004F2C57">
            <w:pPr>
              <w:jc w:val="center"/>
              <w:rPr>
                <w:i/>
                <w:iCs/>
                <w:color w:val="002060"/>
                <w:sz w:val="20"/>
                <w:szCs w:val="20"/>
              </w:rPr>
            </w:pPr>
            <w:r w:rsidRPr="00B76CD7">
              <w:rPr>
                <w:i/>
                <w:iCs/>
                <w:color w:val="002060"/>
                <w:sz w:val="20"/>
                <w:szCs w:val="20"/>
              </w:rPr>
              <w:t>-</w:t>
            </w:r>
          </w:p>
        </w:tc>
        <w:tc>
          <w:tcPr>
            <w:tcW w:w="709"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noWrap/>
            <w:vAlign w:val="center"/>
          </w:tcPr>
          <w:p w14:paraId="51252F98" w14:textId="77777777" w:rsidR="004F2C57" w:rsidDel="00D82646" w:rsidRDefault="004F2C57" w:rsidP="004F2C57">
            <w:pPr>
              <w:jc w:val="center"/>
              <w:rPr>
                <w:color w:val="000000"/>
                <w:sz w:val="20"/>
                <w:szCs w:val="20"/>
              </w:rPr>
            </w:pPr>
            <w:r>
              <w:rPr>
                <w:color w:val="000000"/>
                <w:sz w:val="20"/>
                <w:szCs w:val="20"/>
              </w:rPr>
              <w:t>0,2</w:t>
            </w:r>
          </w:p>
        </w:tc>
        <w:tc>
          <w:tcPr>
            <w:tcW w:w="850"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noWrap/>
            <w:vAlign w:val="center"/>
          </w:tcPr>
          <w:p w14:paraId="1A9FBFC0" w14:textId="77777777" w:rsidR="004F2C57" w:rsidRPr="00B76CD7" w:rsidDel="00D82646" w:rsidRDefault="004F2C57" w:rsidP="004F2C57">
            <w:pPr>
              <w:jc w:val="center"/>
              <w:rPr>
                <w:i/>
                <w:iCs/>
                <w:color w:val="002060"/>
                <w:sz w:val="20"/>
                <w:szCs w:val="20"/>
              </w:rPr>
            </w:pPr>
            <w:r>
              <w:rPr>
                <w:i/>
                <w:iCs/>
                <w:color w:val="002060"/>
                <w:sz w:val="20"/>
                <w:szCs w:val="20"/>
              </w:rPr>
              <w:t>166,9</w:t>
            </w:r>
          </w:p>
        </w:tc>
        <w:tc>
          <w:tcPr>
            <w:tcW w:w="851"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noWrap/>
            <w:vAlign w:val="center"/>
          </w:tcPr>
          <w:p w14:paraId="7D8BE0F1" w14:textId="77777777" w:rsidR="004F2C57" w:rsidRPr="00B76CD7" w:rsidDel="00D82646" w:rsidRDefault="004F2C57" w:rsidP="004F2C57">
            <w:pPr>
              <w:jc w:val="center"/>
              <w:rPr>
                <w:i/>
                <w:iCs/>
                <w:color w:val="002060"/>
                <w:sz w:val="20"/>
                <w:szCs w:val="20"/>
              </w:rPr>
            </w:pPr>
            <w:r w:rsidRPr="00B76CD7">
              <w:rPr>
                <w:i/>
                <w:iCs/>
                <w:color w:val="002060"/>
                <w:sz w:val="20"/>
                <w:szCs w:val="20"/>
              </w:rPr>
              <w:t>0,</w:t>
            </w:r>
            <w:r>
              <w:rPr>
                <w:i/>
                <w:iCs/>
                <w:color w:val="002060"/>
                <w:sz w:val="20"/>
                <w:szCs w:val="20"/>
              </w:rPr>
              <w:t>3</w:t>
            </w:r>
          </w:p>
        </w:tc>
        <w:tc>
          <w:tcPr>
            <w:tcW w:w="709"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auto"/>
            <w:noWrap/>
            <w:vAlign w:val="center"/>
          </w:tcPr>
          <w:p w14:paraId="7A418697" w14:textId="77777777" w:rsidR="004F2C57" w:rsidRPr="00B76CD7" w:rsidRDefault="004F2C57" w:rsidP="004F2C57">
            <w:pPr>
              <w:jc w:val="center"/>
              <w:rPr>
                <w:i/>
                <w:iCs/>
                <w:color w:val="002060"/>
                <w:sz w:val="20"/>
                <w:szCs w:val="20"/>
              </w:rPr>
            </w:pPr>
            <w:r w:rsidRPr="00B76CD7">
              <w:rPr>
                <w:i/>
                <w:iCs/>
                <w:color w:val="002060"/>
                <w:sz w:val="20"/>
                <w:szCs w:val="20"/>
              </w:rPr>
              <w:t>0,00</w:t>
            </w:r>
          </w:p>
        </w:tc>
      </w:tr>
      <w:tr w:rsidR="004F2C57" w:rsidRPr="002226FA" w14:paraId="05284D85" w14:textId="77777777" w:rsidTr="00610431">
        <w:trPr>
          <w:trHeight w:val="260"/>
          <w:jc w:val="center"/>
        </w:trPr>
        <w:tc>
          <w:tcPr>
            <w:tcW w:w="3681" w:type="dxa"/>
            <w:tcBorders>
              <w:top w:val="single" w:sz="4" w:space="0" w:color="808080" w:themeColor="background1" w:themeShade="80"/>
              <w:left w:val="single" w:sz="12" w:space="0" w:color="auto"/>
              <w:bottom w:val="single" w:sz="4" w:space="0" w:color="auto"/>
            </w:tcBorders>
            <w:shd w:val="clear" w:color="auto" w:fill="auto"/>
            <w:vAlign w:val="bottom"/>
          </w:tcPr>
          <w:p w14:paraId="198E7575" w14:textId="77777777" w:rsidR="004F2C57" w:rsidRPr="00641113" w:rsidRDefault="004F2C57" w:rsidP="00370764">
            <w:pPr>
              <w:pStyle w:val="ListParagraph"/>
              <w:numPr>
                <w:ilvl w:val="1"/>
                <w:numId w:val="41"/>
              </w:numPr>
              <w:spacing w:before="0" w:beforeAutospacing="0" w:after="0" w:afterAutospacing="0"/>
              <w:ind w:left="453" w:hanging="425"/>
              <w:contextualSpacing/>
              <w:rPr>
                <w:sz w:val="20"/>
                <w:szCs w:val="20"/>
              </w:rPr>
            </w:pPr>
            <w:r w:rsidRPr="00C91C95">
              <w:rPr>
                <w:sz w:val="20"/>
                <w:szCs w:val="20"/>
              </w:rPr>
              <w:t>Autobusi</w:t>
            </w:r>
            <w:r w:rsidRPr="00641113">
              <w:rPr>
                <w:sz w:val="20"/>
                <w:szCs w:val="20"/>
              </w:rPr>
              <w:t xml:space="preserve"> un kravas automobiļi</w:t>
            </w:r>
          </w:p>
        </w:tc>
        <w:tc>
          <w:tcPr>
            <w:tcW w:w="699" w:type="dxa"/>
            <w:tcBorders>
              <w:top w:val="single" w:sz="4" w:space="0" w:color="808080" w:themeColor="background1" w:themeShade="80"/>
              <w:left w:val="single" w:sz="4" w:space="0" w:color="808080"/>
              <w:bottom w:val="single" w:sz="4" w:space="0" w:color="auto"/>
              <w:right w:val="single" w:sz="4" w:space="0" w:color="808080"/>
            </w:tcBorders>
            <w:shd w:val="clear" w:color="auto" w:fill="auto"/>
            <w:noWrap/>
            <w:vAlign w:val="center"/>
          </w:tcPr>
          <w:p w14:paraId="093CBA10" w14:textId="77777777" w:rsidR="004F2C57" w:rsidRPr="00641113" w:rsidRDefault="004F2C57" w:rsidP="004F2C57">
            <w:pPr>
              <w:jc w:val="center"/>
              <w:rPr>
                <w:rFonts w:eastAsia="Times New Roman" w:cs="Times New Roman"/>
                <w:color w:val="000000"/>
                <w:sz w:val="20"/>
                <w:szCs w:val="20"/>
                <w:lang w:eastAsia="lv-LV"/>
              </w:rPr>
            </w:pPr>
            <w:r w:rsidRPr="000F72AD">
              <w:rPr>
                <w:color w:val="000000"/>
                <w:sz w:val="20"/>
                <w:szCs w:val="20"/>
              </w:rPr>
              <w:t>0,1</w:t>
            </w:r>
          </w:p>
        </w:tc>
        <w:tc>
          <w:tcPr>
            <w:tcW w:w="718" w:type="dxa"/>
            <w:tcBorders>
              <w:top w:val="single" w:sz="4" w:space="0" w:color="808080" w:themeColor="background1" w:themeShade="80"/>
              <w:left w:val="single" w:sz="4" w:space="0" w:color="808080"/>
              <w:bottom w:val="single" w:sz="4" w:space="0" w:color="auto"/>
              <w:right w:val="single" w:sz="4" w:space="0" w:color="808080"/>
            </w:tcBorders>
            <w:shd w:val="clear" w:color="auto" w:fill="auto"/>
            <w:noWrap/>
            <w:vAlign w:val="center"/>
          </w:tcPr>
          <w:p w14:paraId="79BA9FE5" w14:textId="77777777" w:rsidR="004F2C57" w:rsidRPr="00641113" w:rsidRDefault="004F2C57" w:rsidP="004F2C57">
            <w:pPr>
              <w:jc w:val="center"/>
              <w:rPr>
                <w:rFonts w:eastAsia="Times New Roman" w:cs="Times New Roman"/>
                <w:color w:val="000000"/>
                <w:sz w:val="20"/>
                <w:szCs w:val="20"/>
                <w:lang w:eastAsia="lv-LV"/>
              </w:rPr>
            </w:pPr>
            <w:r>
              <w:rPr>
                <w:color w:val="000000"/>
                <w:sz w:val="20"/>
                <w:szCs w:val="20"/>
              </w:rPr>
              <w:t>0,1</w:t>
            </w:r>
          </w:p>
        </w:tc>
        <w:tc>
          <w:tcPr>
            <w:tcW w:w="699" w:type="dxa"/>
            <w:tcBorders>
              <w:top w:val="single" w:sz="4" w:space="0" w:color="808080" w:themeColor="background1" w:themeShade="80"/>
              <w:left w:val="nil"/>
              <w:bottom w:val="single" w:sz="4" w:space="0" w:color="auto"/>
              <w:right w:val="single" w:sz="4" w:space="0" w:color="808080"/>
            </w:tcBorders>
            <w:shd w:val="clear" w:color="auto" w:fill="auto"/>
            <w:noWrap/>
            <w:vAlign w:val="center"/>
          </w:tcPr>
          <w:p w14:paraId="07951B37" w14:textId="77777777" w:rsidR="004F2C57" w:rsidRPr="00B76CD7" w:rsidRDefault="004F2C57" w:rsidP="004F2C57">
            <w:pPr>
              <w:jc w:val="center"/>
              <w:rPr>
                <w:rFonts w:eastAsia="Times New Roman" w:cs="Times New Roman"/>
                <w:color w:val="002060"/>
                <w:sz w:val="20"/>
                <w:szCs w:val="20"/>
                <w:lang w:eastAsia="lv-LV"/>
              </w:rPr>
            </w:pPr>
            <w:r>
              <w:rPr>
                <w:i/>
                <w:iCs/>
                <w:color w:val="002060"/>
                <w:sz w:val="20"/>
                <w:szCs w:val="20"/>
              </w:rPr>
              <w:t>3,1</w:t>
            </w:r>
          </w:p>
        </w:tc>
        <w:tc>
          <w:tcPr>
            <w:tcW w:w="709" w:type="dxa"/>
            <w:tcBorders>
              <w:top w:val="single" w:sz="4" w:space="0" w:color="808080" w:themeColor="background1" w:themeShade="80"/>
              <w:left w:val="nil"/>
              <w:bottom w:val="single" w:sz="4" w:space="0" w:color="auto"/>
              <w:right w:val="single" w:sz="4" w:space="0" w:color="808080"/>
            </w:tcBorders>
            <w:shd w:val="clear" w:color="auto" w:fill="auto"/>
            <w:noWrap/>
            <w:vAlign w:val="center"/>
          </w:tcPr>
          <w:p w14:paraId="7E41CCBE" w14:textId="77777777" w:rsidR="004F2C57" w:rsidRPr="00641113" w:rsidRDefault="004F2C57" w:rsidP="004F2C57">
            <w:pPr>
              <w:jc w:val="center"/>
              <w:rPr>
                <w:rFonts w:eastAsia="Times New Roman" w:cs="Times New Roman"/>
                <w:color w:val="000000"/>
                <w:sz w:val="20"/>
                <w:szCs w:val="20"/>
                <w:lang w:eastAsia="lv-LV"/>
              </w:rPr>
            </w:pPr>
            <w:r>
              <w:rPr>
                <w:color w:val="000000"/>
                <w:sz w:val="20"/>
                <w:szCs w:val="20"/>
              </w:rPr>
              <w:t>0,1</w:t>
            </w:r>
          </w:p>
        </w:tc>
        <w:tc>
          <w:tcPr>
            <w:tcW w:w="850" w:type="dxa"/>
            <w:tcBorders>
              <w:top w:val="single" w:sz="4" w:space="0" w:color="808080" w:themeColor="background1" w:themeShade="80"/>
              <w:left w:val="nil"/>
              <w:bottom w:val="single" w:sz="4" w:space="0" w:color="auto"/>
              <w:right w:val="single" w:sz="4" w:space="0" w:color="808080"/>
            </w:tcBorders>
            <w:shd w:val="clear" w:color="auto" w:fill="auto"/>
            <w:noWrap/>
            <w:vAlign w:val="center"/>
          </w:tcPr>
          <w:p w14:paraId="3D5884F8" w14:textId="77777777" w:rsidR="004F2C57" w:rsidRPr="00B76CD7" w:rsidRDefault="004F2C57" w:rsidP="004F2C57">
            <w:pPr>
              <w:jc w:val="center"/>
              <w:rPr>
                <w:rFonts w:eastAsia="Times New Roman" w:cs="Times New Roman"/>
                <w:color w:val="002060"/>
                <w:sz w:val="20"/>
                <w:szCs w:val="20"/>
                <w:lang w:eastAsia="lv-LV"/>
              </w:rPr>
            </w:pPr>
            <w:r>
              <w:rPr>
                <w:i/>
                <w:iCs/>
                <w:color w:val="002060"/>
                <w:sz w:val="20"/>
                <w:szCs w:val="20"/>
              </w:rPr>
              <w:t>0,1</w:t>
            </w:r>
          </w:p>
        </w:tc>
        <w:tc>
          <w:tcPr>
            <w:tcW w:w="851" w:type="dxa"/>
            <w:tcBorders>
              <w:top w:val="single" w:sz="4" w:space="0" w:color="808080" w:themeColor="background1" w:themeShade="80"/>
              <w:left w:val="nil"/>
              <w:bottom w:val="single" w:sz="4" w:space="0" w:color="auto"/>
              <w:right w:val="single" w:sz="4" w:space="0" w:color="808080"/>
            </w:tcBorders>
            <w:shd w:val="clear" w:color="auto" w:fill="auto"/>
            <w:noWrap/>
            <w:vAlign w:val="center"/>
          </w:tcPr>
          <w:p w14:paraId="07F1DFF6" w14:textId="77777777" w:rsidR="004F2C57" w:rsidRPr="00B76CD7" w:rsidRDefault="004F2C57" w:rsidP="004F2C57">
            <w:pPr>
              <w:jc w:val="center"/>
              <w:rPr>
                <w:rFonts w:eastAsia="Times New Roman" w:cs="Times New Roman"/>
                <w:color w:val="002060"/>
                <w:sz w:val="20"/>
                <w:szCs w:val="20"/>
                <w:lang w:eastAsia="lv-LV"/>
              </w:rPr>
            </w:pPr>
            <w:r w:rsidRPr="00B76CD7">
              <w:rPr>
                <w:i/>
                <w:iCs/>
                <w:color w:val="002060"/>
                <w:sz w:val="20"/>
                <w:szCs w:val="20"/>
              </w:rPr>
              <w:t>0,1</w:t>
            </w:r>
          </w:p>
        </w:tc>
        <w:tc>
          <w:tcPr>
            <w:tcW w:w="709" w:type="dxa"/>
            <w:tcBorders>
              <w:top w:val="single" w:sz="4" w:space="0" w:color="808080" w:themeColor="background1" w:themeShade="80"/>
              <w:left w:val="nil"/>
              <w:bottom w:val="single" w:sz="4" w:space="0" w:color="auto"/>
              <w:right w:val="single" w:sz="12" w:space="0" w:color="auto"/>
            </w:tcBorders>
            <w:shd w:val="clear" w:color="auto" w:fill="auto"/>
            <w:noWrap/>
            <w:vAlign w:val="center"/>
          </w:tcPr>
          <w:p w14:paraId="652986E1" w14:textId="77777777" w:rsidR="004F2C57" w:rsidRPr="00B76CD7" w:rsidRDefault="004F2C57" w:rsidP="004F2C57">
            <w:pPr>
              <w:jc w:val="center"/>
              <w:rPr>
                <w:rFonts w:eastAsia="Times New Roman" w:cs="Times New Roman"/>
                <w:color w:val="002060"/>
                <w:sz w:val="20"/>
                <w:szCs w:val="20"/>
                <w:lang w:eastAsia="lv-LV"/>
              </w:rPr>
            </w:pPr>
            <w:r w:rsidRPr="00B76CD7">
              <w:rPr>
                <w:i/>
                <w:iCs/>
                <w:color w:val="002060"/>
                <w:sz w:val="20"/>
                <w:szCs w:val="20"/>
              </w:rPr>
              <w:t>0,00</w:t>
            </w:r>
          </w:p>
        </w:tc>
      </w:tr>
    </w:tbl>
    <w:p w14:paraId="6281B88F" w14:textId="7E690DDD" w:rsidR="002560D0" w:rsidRDefault="002560D0"/>
    <w:p w14:paraId="7B2AE456" w14:textId="77777777" w:rsidR="004C4C4E" w:rsidRDefault="004C4C4E" w:rsidP="002560D0">
      <w:pPr>
        <w:spacing w:after="120"/>
        <w:jc w:val="right"/>
      </w:pPr>
    </w:p>
    <w:p w14:paraId="3417B976" w14:textId="77777777" w:rsidR="004C4C4E" w:rsidRDefault="004C4C4E" w:rsidP="002560D0">
      <w:pPr>
        <w:spacing w:after="120"/>
        <w:jc w:val="right"/>
      </w:pPr>
    </w:p>
    <w:p w14:paraId="2F42CFFD" w14:textId="77777777" w:rsidR="004C4C4E" w:rsidRDefault="004C4C4E" w:rsidP="002560D0">
      <w:pPr>
        <w:spacing w:after="120"/>
        <w:jc w:val="right"/>
      </w:pPr>
    </w:p>
    <w:p w14:paraId="3C233393" w14:textId="77777777" w:rsidR="004C4C4E" w:rsidRDefault="004C4C4E" w:rsidP="002560D0">
      <w:pPr>
        <w:spacing w:after="120"/>
        <w:jc w:val="right"/>
      </w:pPr>
    </w:p>
    <w:p w14:paraId="2E662BD2" w14:textId="5D55B590" w:rsidR="002560D0" w:rsidRDefault="002560D0" w:rsidP="002560D0">
      <w:pPr>
        <w:spacing w:after="120"/>
        <w:jc w:val="right"/>
      </w:pPr>
      <w:r w:rsidRPr="009634B5">
        <w:lastRenderedPageBreak/>
        <w:t>2</w:t>
      </w:r>
      <w:r w:rsidR="009634B5" w:rsidRPr="009634B5">
        <w:t>0</w:t>
      </w:r>
      <w:r>
        <w:t>.tab. turpinājums</w:t>
      </w:r>
    </w:p>
    <w:tbl>
      <w:tblPr>
        <w:tblW w:w="8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699"/>
        <w:gridCol w:w="718"/>
        <w:gridCol w:w="699"/>
        <w:gridCol w:w="709"/>
        <w:gridCol w:w="709"/>
        <w:gridCol w:w="850"/>
        <w:gridCol w:w="567"/>
      </w:tblGrid>
      <w:tr w:rsidR="002560D0" w:rsidRPr="00974E46" w14:paraId="6AD965E9" w14:textId="77777777" w:rsidTr="00E51062">
        <w:trPr>
          <w:trHeight w:val="270"/>
          <w:tblHeader/>
          <w:jc w:val="center"/>
        </w:trPr>
        <w:tc>
          <w:tcPr>
            <w:tcW w:w="3681" w:type="dxa"/>
            <w:vMerge w:val="restart"/>
            <w:tcBorders>
              <w:top w:val="single" w:sz="12" w:space="0" w:color="auto"/>
              <w:left w:val="single" w:sz="12" w:space="0" w:color="auto"/>
              <w:bottom w:val="single" w:sz="4" w:space="0" w:color="FFFFFF" w:themeColor="background1"/>
              <w:right w:val="single" w:sz="4" w:space="0" w:color="FFFFFF" w:themeColor="background1"/>
            </w:tcBorders>
            <w:shd w:val="clear" w:color="auto" w:fill="002060"/>
            <w:noWrap/>
            <w:vAlign w:val="center"/>
            <w:hideMark/>
          </w:tcPr>
          <w:p w14:paraId="7AC22509" w14:textId="77777777" w:rsidR="002560D0" w:rsidRPr="00B76CD7" w:rsidRDefault="002560D0" w:rsidP="00E51062">
            <w:pPr>
              <w:jc w:val="center"/>
              <w:rPr>
                <w:rFonts w:eastAsia="Times New Roman" w:cs="Times New Roman"/>
                <w:b/>
                <w:bCs/>
                <w:color w:val="FFFFFF" w:themeColor="background1"/>
                <w:sz w:val="20"/>
                <w:szCs w:val="20"/>
                <w:lang w:eastAsia="lv-LV"/>
              </w:rPr>
            </w:pPr>
            <w:r>
              <w:rPr>
                <w:b/>
                <w:bCs/>
                <w:sz w:val="20"/>
                <w:szCs w:val="20"/>
                <w:u w:color="00B050"/>
              </w:rPr>
              <w:t>Nodokļa a</w:t>
            </w:r>
            <w:r w:rsidRPr="00B76CD7">
              <w:rPr>
                <w:rFonts w:eastAsia="Times New Roman" w:cs="Times New Roman"/>
                <w:b/>
                <w:bCs/>
                <w:color w:val="FFFFFF" w:themeColor="background1"/>
                <w:sz w:val="20"/>
                <w:szCs w:val="20"/>
                <w:lang w:eastAsia="lv-LV"/>
              </w:rPr>
              <w:t>tbrīvojumi un atvieglojumi</w:t>
            </w:r>
          </w:p>
        </w:tc>
        <w:tc>
          <w:tcPr>
            <w:tcW w:w="699"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0513B712" w14:textId="77777777" w:rsidR="002560D0" w:rsidRPr="00B76CD7" w:rsidRDefault="002560D0" w:rsidP="00E51062">
            <w:pPr>
              <w:jc w:val="center"/>
              <w:rPr>
                <w:rFonts w:eastAsia="Times New Roman" w:cs="Times New Roman"/>
                <w:b/>
                <w:bCs/>
                <w:color w:val="FFFFFF" w:themeColor="background1"/>
                <w:sz w:val="20"/>
                <w:szCs w:val="20"/>
                <w:lang w:eastAsia="lv-LV"/>
              </w:rPr>
            </w:pPr>
            <w:r w:rsidRPr="00B76CD7">
              <w:rPr>
                <w:rFonts w:eastAsia="Times New Roman" w:cs="Times New Roman"/>
                <w:b/>
                <w:bCs/>
                <w:color w:val="FFFFFF" w:themeColor="background1"/>
                <w:sz w:val="20"/>
                <w:szCs w:val="20"/>
                <w:lang w:eastAsia="lv-LV"/>
              </w:rPr>
              <w:t>201</w:t>
            </w:r>
            <w:r>
              <w:rPr>
                <w:rFonts w:eastAsia="Times New Roman" w:cs="Times New Roman"/>
                <w:b/>
                <w:bCs/>
                <w:color w:val="FFFFFF" w:themeColor="background1"/>
                <w:sz w:val="20"/>
                <w:szCs w:val="20"/>
                <w:lang w:eastAsia="lv-LV"/>
              </w:rPr>
              <w:t>6</w:t>
            </w:r>
          </w:p>
        </w:tc>
        <w:tc>
          <w:tcPr>
            <w:tcW w:w="718"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noWrap/>
            <w:vAlign w:val="center"/>
            <w:hideMark/>
          </w:tcPr>
          <w:p w14:paraId="6062D71F" w14:textId="77777777" w:rsidR="002560D0" w:rsidRPr="00B76CD7" w:rsidRDefault="002560D0" w:rsidP="00E51062">
            <w:pPr>
              <w:jc w:val="center"/>
              <w:rPr>
                <w:rFonts w:eastAsia="Times New Roman" w:cs="Times New Roman"/>
                <w:b/>
                <w:bCs/>
                <w:color w:val="FFFFFF" w:themeColor="background1"/>
                <w:sz w:val="20"/>
                <w:szCs w:val="20"/>
                <w:lang w:eastAsia="lv-LV"/>
              </w:rPr>
            </w:pPr>
            <w:r w:rsidRPr="00B76CD7">
              <w:rPr>
                <w:rFonts w:eastAsia="Times New Roman" w:cs="Times New Roman"/>
                <w:b/>
                <w:bCs/>
                <w:color w:val="FFFFFF" w:themeColor="background1"/>
                <w:sz w:val="20"/>
                <w:szCs w:val="20"/>
                <w:lang w:eastAsia="lv-LV"/>
              </w:rPr>
              <w:t>201</w:t>
            </w:r>
            <w:r>
              <w:rPr>
                <w:rFonts w:eastAsia="Times New Roman" w:cs="Times New Roman"/>
                <w:b/>
                <w:bCs/>
                <w:color w:val="FFFFFF" w:themeColor="background1"/>
                <w:sz w:val="20"/>
                <w:szCs w:val="20"/>
                <w:lang w:eastAsia="lv-LV"/>
              </w:rPr>
              <w:t>7</w:t>
            </w:r>
          </w:p>
        </w:tc>
        <w:tc>
          <w:tcPr>
            <w:tcW w:w="699" w:type="dxa"/>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4AE3B932" w14:textId="77777777" w:rsidR="002560D0" w:rsidRPr="00B76CD7" w:rsidRDefault="002560D0" w:rsidP="00E51062">
            <w:pPr>
              <w:jc w:val="center"/>
              <w:rPr>
                <w:rFonts w:eastAsia="Times New Roman" w:cs="Times New Roman"/>
                <w:i/>
                <w:iCs/>
                <w:color w:val="FFFFFF" w:themeColor="background1"/>
                <w:sz w:val="20"/>
                <w:szCs w:val="20"/>
                <w:lang w:eastAsia="lv-LV"/>
              </w:rPr>
            </w:pPr>
            <w:r w:rsidRPr="00B76CD7">
              <w:rPr>
                <w:rFonts w:eastAsia="Times New Roman" w:cs="Times New Roman"/>
                <w:i/>
                <w:iCs/>
                <w:color w:val="FFFFFF" w:themeColor="background1"/>
                <w:sz w:val="20"/>
                <w:szCs w:val="20"/>
                <w:lang w:eastAsia="lv-LV"/>
              </w:rPr>
              <w:t>% pret iepr. gadu</w:t>
            </w:r>
          </w:p>
        </w:tc>
        <w:tc>
          <w:tcPr>
            <w:tcW w:w="2835" w:type="dxa"/>
            <w:gridSpan w:val="4"/>
            <w:tcBorders>
              <w:top w:val="single" w:sz="12" w:space="0" w:color="auto"/>
              <w:left w:val="single" w:sz="4" w:space="0" w:color="FFFFFF" w:themeColor="background1"/>
              <w:bottom w:val="single" w:sz="4" w:space="0" w:color="FFFFFF" w:themeColor="background1"/>
              <w:right w:val="single" w:sz="12" w:space="0" w:color="auto"/>
            </w:tcBorders>
            <w:shd w:val="clear" w:color="auto" w:fill="002060"/>
            <w:noWrap/>
            <w:vAlign w:val="center"/>
            <w:hideMark/>
          </w:tcPr>
          <w:p w14:paraId="1D449373" w14:textId="77777777" w:rsidR="002560D0" w:rsidRPr="00B76CD7" w:rsidRDefault="002560D0" w:rsidP="00E51062">
            <w:pPr>
              <w:jc w:val="center"/>
              <w:rPr>
                <w:rFonts w:eastAsia="Times New Roman" w:cs="Times New Roman"/>
                <w:b/>
                <w:bCs/>
                <w:color w:val="FFFFFF" w:themeColor="background1"/>
                <w:sz w:val="20"/>
                <w:szCs w:val="20"/>
                <w:lang w:eastAsia="lv-LV"/>
              </w:rPr>
            </w:pPr>
            <w:r w:rsidRPr="00B76CD7">
              <w:rPr>
                <w:rFonts w:eastAsia="Times New Roman" w:cs="Times New Roman"/>
                <w:b/>
                <w:bCs/>
                <w:color w:val="FFFFFF" w:themeColor="background1"/>
                <w:sz w:val="20"/>
                <w:szCs w:val="20"/>
                <w:lang w:eastAsia="lv-LV"/>
              </w:rPr>
              <w:t>201</w:t>
            </w:r>
            <w:r>
              <w:rPr>
                <w:rFonts w:eastAsia="Times New Roman" w:cs="Times New Roman"/>
                <w:b/>
                <w:bCs/>
                <w:color w:val="FFFFFF" w:themeColor="background1"/>
                <w:sz w:val="20"/>
                <w:szCs w:val="20"/>
                <w:lang w:eastAsia="lv-LV"/>
              </w:rPr>
              <w:t>8</w:t>
            </w:r>
          </w:p>
        </w:tc>
      </w:tr>
      <w:tr w:rsidR="002560D0" w:rsidRPr="00974E46" w14:paraId="3C063734" w14:textId="77777777" w:rsidTr="00E51062">
        <w:trPr>
          <w:trHeight w:val="541"/>
          <w:tblHeader/>
          <w:jc w:val="center"/>
        </w:trPr>
        <w:tc>
          <w:tcPr>
            <w:tcW w:w="3681" w:type="dxa"/>
            <w:vMerge/>
            <w:tcBorders>
              <w:top w:val="single" w:sz="4" w:space="0" w:color="FFFFFF" w:themeColor="background1"/>
              <w:left w:val="single" w:sz="12" w:space="0" w:color="auto"/>
              <w:bottom w:val="single" w:sz="12" w:space="0" w:color="auto"/>
              <w:right w:val="single" w:sz="4" w:space="0" w:color="FFFFFF" w:themeColor="background1"/>
            </w:tcBorders>
            <w:shd w:val="clear" w:color="auto" w:fill="002060"/>
            <w:vAlign w:val="center"/>
            <w:hideMark/>
          </w:tcPr>
          <w:p w14:paraId="31279242" w14:textId="77777777" w:rsidR="002560D0" w:rsidRPr="00C85832" w:rsidRDefault="002560D0" w:rsidP="00E51062">
            <w:pPr>
              <w:jc w:val="center"/>
              <w:rPr>
                <w:rFonts w:eastAsia="Times New Roman" w:cs="Times New Roman"/>
                <w:b/>
                <w:bCs/>
                <w:color w:val="FFFFFF" w:themeColor="background1"/>
                <w:sz w:val="20"/>
                <w:szCs w:val="20"/>
                <w:lang w:eastAsia="lv-LV"/>
              </w:rPr>
            </w:pPr>
          </w:p>
        </w:tc>
        <w:tc>
          <w:tcPr>
            <w:tcW w:w="1417" w:type="dxa"/>
            <w:gridSpan w:val="2"/>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noWrap/>
            <w:vAlign w:val="center"/>
            <w:hideMark/>
          </w:tcPr>
          <w:p w14:paraId="5622B622" w14:textId="77777777" w:rsidR="002560D0" w:rsidRPr="00B76CD7" w:rsidRDefault="002560D0" w:rsidP="00E51062">
            <w:pPr>
              <w:jc w:val="center"/>
              <w:rPr>
                <w:rFonts w:eastAsia="Times New Roman" w:cs="Times New Roman"/>
                <w:i/>
                <w:iCs/>
                <w:color w:val="FFFFFF" w:themeColor="background1"/>
                <w:sz w:val="20"/>
                <w:szCs w:val="20"/>
                <w:lang w:eastAsia="lv-LV"/>
              </w:rPr>
            </w:pPr>
            <w:r w:rsidRPr="006E26E3">
              <w:rPr>
                <w:b/>
                <w:bCs/>
                <w:sz w:val="20"/>
                <w:szCs w:val="20"/>
                <w:u w:color="00B050"/>
              </w:rPr>
              <w:t xml:space="preserve">Milj. </w:t>
            </w:r>
            <w:r w:rsidRPr="006E26E3">
              <w:rPr>
                <w:b/>
                <w:bCs/>
                <w:i/>
                <w:iCs/>
                <w:sz w:val="20"/>
                <w:szCs w:val="20"/>
                <w:u w:color="00B050"/>
              </w:rPr>
              <w:t>euro</w:t>
            </w:r>
          </w:p>
        </w:tc>
        <w:tc>
          <w:tcPr>
            <w:tcW w:w="699" w:type="dxa"/>
            <w:vMerge/>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0CB20D1F" w14:textId="77777777" w:rsidR="002560D0" w:rsidRPr="00B76CD7" w:rsidRDefault="002560D0" w:rsidP="00E51062">
            <w:pPr>
              <w:jc w:val="center"/>
              <w:rPr>
                <w:rFonts w:eastAsia="Times New Roman" w:cs="Times New Roman"/>
                <w:i/>
                <w:iCs/>
                <w:color w:val="FFFFFF" w:themeColor="background1"/>
                <w:sz w:val="20"/>
                <w:szCs w:val="20"/>
                <w:lang w:eastAsia="lv-LV"/>
              </w:rPr>
            </w:pP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25AE1EC7" w14:textId="77777777" w:rsidR="002560D0" w:rsidRPr="00B76CD7" w:rsidRDefault="002560D0" w:rsidP="00E51062">
            <w:pPr>
              <w:jc w:val="center"/>
              <w:rPr>
                <w:rFonts w:eastAsia="Times New Roman" w:cs="Times New Roman"/>
                <w:i/>
                <w:iCs/>
                <w:color w:val="FFFFFF" w:themeColor="background1"/>
                <w:sz w:val="20"/>
                <w:szCs w:val="20"/>
                <w:lang w:eastAsia="lv-LV"/>
              </w:rPr>
            </w:pPr>
            <w:r w:rsidRPr="006E26E3">
              <w:rPr>
                <w:b/>
                <w:bCs/>
                <w:sz w:val="20"/>
                <w:szCs w:val="20"/>
                <w:u w:color="00B050"/>
              </w:rPr>
              <w:t xml:space="preserve">Milj. </w:t>
            </w:r>
            <w:r w:rsidRPr="006E26E3">
              <w:rPr>
                <w:b/>
                <w:bCs/>
                <w:i/>
                <w:iCs/>
                <w:sz w:val="20"/>
                <w:szCs w:val="20"/>
                <w:u w:color="00B050"/>
              </w:rPr>
              <w:t>euro</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23DF7AD5" w14:textId="77777777" w:rsidR="002560D0" w:rsidRPr="00B76CD7" w:rsidRDefault="002560D0" w:rsidP="00E51062">
            <w:pPr>
              <w:jc w:val="center"/>
              <w:rPr>
                <w:rFonts w:eastAsia="Times New Roman" w:cs="Times New Roman"/>
                <w:i/>
                <w:iCs/>
                <w:color w:val="FFFFFF" w:themeColor="background1"/>
                <w:sz w:val="20"/>
                <w:szCs w:val="20"/>
                <w:lang w:eastAsia="lv-LV"/>
              </w:rPr>
            </w:pPr>
            <w:r w:rsidRPr="00B76CD7">
              <w:rPr>
                <w:rFonts w:eastAsia="Times New Roman" w:cs="Times New Roman"/>
                <w:i/>
                <w:iCs/>
                <w:color w:val="FFFFFF" w:themeColor="background1"/>
                <w:sz w:val="20"/>
                <w:szCs w:val="20"/>
                <w:lang w:eastAsia="lv-LV"/>
              </w:rPr>
              <w:t>% pret iepr. gadu</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4F77FC3E" w14:textId="77777777" w:rsidR="002560D0" w:rsidRPr="00B76CD7" w:rsidRDefault="002560D0" w:rsidP="00E51062">
            <w:pPr>
              <w:jc w:val="center"/>
              <w:rPr>
                <w:rFonts w:eastAsia="Times New Roman" w:cs="Times New Roman"/>
                <w:i/>
                <w:iCs/>
                <w:color w:val="FFFFFF" w:themeColor="background1"/>
                <w:sz w:val="20"/>
                <w:szCs w:val="20"/>
                <w:lang w:eastAsia="lv-LV"/>
              </w:rPr>
            </w:pPr>
            <w:r w:rsidRPr="00B76CD7">
              <w:rPr>
                <w:rFonts w:eastAsia="Times New Roman" w:cs="Times New Roman"/>
                <w:i/>
                <w:iCs/>
                <w:color w:val="FFFFFF" w:themeColor="background1"/>
                <w:sz w:val="20"/>
                <w:szCs w:val="20"/>
                <w:lang w:eastAsia="lv-LV"/>
              </w:rPr>
              <w:t>% pret TEN  vai UVTN ieņēm.</w:t>
            </w:r>
          </w:p>
        </w:tc>
        <w:tc>
          <w:tcPr>
            <w:tcW w:w="567" w:type="dxa"/>
            <w:tcBorders>
              <w:top w:val="single" w:sz="4" w:space="0" w:color="FFFFFF" w:themeColor="background1"/>
              <w:left w:val="single" w:sz="4" w:space="0" w:color="FFFFFF" w:themeColor="background1"/>
              <w:bottom w:val="single" w:sz="12" w:space="0" w:color="auto"/>
              <w:right w:val="single" w:sz="12" w:space="0" w:color="auto"/>
            </w:tcBorders>
            <w:shd w:val="clear" w:color="auto" w:fill="002060"/>
            <w:vAlign w:val="center"/>
            <w:hideMark/>
          </w:tcPr>
          <w:p w14:paraId="4914BF93" w14:textId="77777777" w:rsidR="002560D0" w:rsidRPr="00B76CD7" w:rsidRDefault="002560D0" w:rsidP="00E51062">
            <w:pPr>
              <w:jc w:val="center"/>
              <w:rPr>
                <w:rFonts w:eastAsia="Times New Roman" w:cs="Times New Roman"/>
                <w:i/>
                <w:iCs/>
                <w:color w:val="FFFFFF" w:themeColor="background1"/>
                <w:sz w:val="20"/>
                <w:szCs w:val="20"/>
                <w:lang w:eastAsia="lv-LV"/>
              </w:rPr>
            </w:pPr>
            <w:r w:rsidRPr="00B76CD7">
              <w:rPr>
                <w:rFonts w:eastAsia="Times New Roman" w:cs="Times New Roman"/>
                <w:i/>
                <w:iCs/>
                <w:color w:val="FFFFFF" w:themeColor="background1"/>
                <w:sz w:val="20"/>
                <w:szCs w:val="20"/>
                <w:lang w:eastAsia="lv-LV"/>
              </w:rPr>
              <w:t>% pret IKP</w:t>
            </w:r>
          </w:p>
        </w:tc>
      </w:tr>
      <w:tr w:rsidR="004F2C57" w:rsidRPr="00670319" w14:paraId="02F4E0BB" w14:textId="77777777" w:rsidTr="002560D0">
        <w:trPr>
          <w:trHeight w:val="172"/>
          <w:jc w:val="center"/>
        </w:trPr>
        <w:tc>
          <w:tcPr>
            <w:tcW w:w="3681" w:type="dxa"/>
            <w:tcBorders>
              <w:top w:val="single" w:sz="4" w:space="0" w:color="auto"/>
              <w:left w:val="single" w:sz="12" w:space="0" w:color="auto"/>
              <w:bottom w:val="single" w:sz="4" w:space="0" w:color="auto"/>
            </w:tcBorders>
            <w:shd w:val="clear" w:color="auto" w:fill="DBE5F1" w:themeFill="accent1" w:themeFillTint="33"/>
            <w:vAlign w:val="bottom"/>
          </w:tcPr>
          <w:p w14:paraId="76328A61" w14:textId="77777777" w:rsidR="004F2C57" w:rsidRPr="00641113" w:rsidRDefault="004F2C57" w:rsidP="00370764">
            <w:pPr>
              <w:pStyle w:val="ListParagraph"/>
              <w:numPr>
                <w:ilvl w:val="0"/>
                <w:numId w:val="41"/>
              </w:numPr>
              <w:spacing w:before="0" w:beforeAutospacing="0" w:after="0" w:afterAutospacing="0"/>
              <w:ind w:left="315" w:hanging="284"/>
              <w:contextualSpacing/>
              <w:rPr>
                <w:b/>
                <w:sz w:val="20"/>
                <w:szCs w:val="20"/>
              </w:rPr>
            </w:pPr>
            <w:r w:rsidRPr="00641113">
              <w:rPr>
                <w:b/>
                <w:sz w:val="20"/>
                <w:szCs w:val="20"/>
              </w:rPr>
              <w:t>Piemēro</w:t>
            </w:r>
            <w:r>
              <w:rPr>
                <w:b/>
                <w:sz w:val="20"/>
                <w:szCs w:val="20"/>
              </w:rPr>
              <w:t>tie</w:t>
            </w:r>
            <w:r w:rsidRPr="00641113">
              <w:rPr>
                <w:b/>
                <w:sz w:val="20"/>
                <w:szCs w:val="20"/>
              </w:rPr>
              <w:t xml:space="preserve"> </w:t>
            </w:r>
            <w:r w:rsidRPr="00C91C95">
              <w:rPr>
                <w:b/>
                <w:sz w:val="20"/>
                <w:szCs w:val="20"/>
              </w:rPr>
              <w:t>TEN atvieglojum</w:t>
            </w:r>
            <w:r>
              <w:rPr>
                <w:b/>
                <w:sz w:val="20"/>
                <w:szCs w:val="20"/>
              </w:rPr>
              <w:t>i</w:t>
            </w:r>
            <w:r w:rsidRPr="00641113">
              <w:rPr>
                <w:b/>
                <w:sz w:val="20"/>
                <w:szCs w:val="20"/>
              </w:rPr>
              <w:t>:</w:t>
            </w:r>
            <w:r w:rsidRPr="00C91C95">
              <w:rPr>
                <w:b/>
                <w:sz w:val="20"/>
                <w:szCs w:val="20"/>
              </w:rPr>
              <w:t xml:space="preserve"> </w:t>
            </w:r>
          </w:p>
        </w:tc>
        <w:tc>
          <w:tcPr>
            <w:tcW w:w="699" w:type="dxa"/>
            <w:tcBorders>
              <w:top w:val="single" w:sz="4" w:space="0" w:color="auto"/>
              <w:left w:val="single" w:sz="4" w:space="0" w:color="808080"/>
              <w:bottom w:val="single" w:sz="4" w:space="0" w:color="auto"/>
              <w:right w:val="single" w:sz="4" w:space="0" w:color="808080"/>
            </w:tcBorders>
            <w:shd w:val="clear" w:color="auto" w:fill="DBE5F1" w:themeFill="accent1" w:themeFillTint="33"/>
            <w:noWrap/>
            <w:vAlign w:val="center"/>
          </w:tcPr>
          <w:p w14:paraId="0BF3ABBE" w14:textId="77777777" w:rsidR="004F2C57" w:rsidRPr="00641113" w:rsidRDefault="004F2C57" w:rsidP="004F2C57">
            <w:pPr>
              <w:ind w:left="31"/>
              <w:jc w:val="center"/>
              <w:rPr>
                <w:rFonts w:eastAsia="Times New Roman" w:cs="Times New Roman"/>
                <w:b/>
                <w:color w:val="000000"/>
                <w:sz w:val="20"/>
                <w:szCs w:val="20"/>
                <w:lang w:eastAsia="lv-LV"/>
              </w:rPr>
            </w:pPr>
            <w:r>
              <w:rPr>
                <w:b/>
                <w:bCs/>
                <w:color w:val="000000"/>
                <w:sz w:val="20"/>
                <w:szCs w:val="20"/>
              </w:rPr>
              <w:t>1,9</w:t>
            </w:r>
          </w:p>
        </w:tc>
        <w:tc>
          <w:tcPr>
            <w:tcW w:w="718" w:type="dxa"/>
            <w:tcBorders>
              <w:top w:val="single" w:sz="4" w:space="0" w:color="auto"/>
              <w:left w:val="single" w:sz="4" w:space="0" w:color="808080"/>
              <w:bottom w:val="single" w:sz="4" w:space="0" w:color="auto"/>
              <w:right w:val="single" w:sz="4" w:space="0" w:color="808080"/>
            </w:tcBorders>
            <w:shd w:val="clear" w:color="auto" w:fill="DBE5F1" w:themeFill="accent1" w:themeFillTint="33"/>
            <w:noWrap/>
            <w:vAlign w:val="center"/>
          </w:tcPr>
          <w:p w14:paraId="1E105F48" w14:textId="77777777" w:rsidR="004F2C57" w:rsidRPr="00641113" w:rsidRDefault="004F2C57" w:rsidP="004F2C57">
            <w:pPr>
              <w:jc w:val="center"/>
              <w:rPr>
                <w:rFonts w:eastAsia="Times New Roman" w:cs="Times New Roman"/>
                <w:b/>
                <w:color w:val="000000"/>
                <w:sz w:val="20"/>
                <w:szCs w:val="20"/>
                <w:lang w:eastAsia="lv-LV"/>
              </w:rPr>
            </w:pPr>
            <w:r>
              <w:rPr>
                <w:b/>
                <w:bCs/>
                <w:color w:val="000000"/>
                <w:sz w:val="20"/>
                <w:szCs w:val="20"/>
              </w:rPr>
              <w:t>2,7</w:t>
            </w:r>
          </w:p>
        </w:tc>
        <w:tc>
          <w:tcPr>
            <w:tcW w:w="699" w:type="dxa"/>
            <w:tcBorders>
              <w:top w:val="single" w:sz="4" w:space="0" w:color="auto"/>
              <w:left w:val="nil"/>
              <w:bottom w:val="single" w:sz="4" w:space="0" w:color="auto"/>
              <w:right w:val="single" w:sz="4" w:space="0" w:color="808080"/>
            </w:tcBorders>
            <w:shd w:val="clear" w:color="auto" w:fill="DBE5F1" w:themeFill="accent1" w:themeFillTint="33"/>
            <w:noWrap/>
            <w:vAlign w:val="center"/>
          </w:tcPr>
          <w:p w14:paraId="75241D07" w14:textId="77777777" w:rsidR="004F2C57" w:rsidRPr="00B76CD7" w:rsidRDefault="004F2C57" w:rsidP="004F2C57">
            <w:pPr>
              <w:jc w:val="center"/>
              <w:rPr>
                <w:rFonts w:eastAsia="Times New Roman" w:cs="Times New Roman"/>
                <w:b/>
                <w:color w:val="002060"/>
                <w:sz w:val="20"/>
                <w:szCs w:val="20"/>
                <w:lang w:eastAsia="lv-LV"/>
              </w:rPr>
            </w:pPr>
            <w:r>
              <w:rPr>
                <w:b/>
                <w:bCs/>
                <w:i/>
                <w:iCs/>
                <w:color w:val="002060"/>
                <w:sz w:val="20"/>
                <w:szCs w:val="20"/>
              </w:rPr>
              <w:t>40,6</w:t>
            </w:r>
          </w:p>
        </w:tc>
        <w:tc>
          <w:tcPr>
            <w:tcW w:w="709" w:type="dxa"/>
            <w:tcBorders>
              <w:top w:val="single" w:sz="4" w:space="0" w:color="auto"/>
              <w:left w:val="nil"/>
              <w:bottom w:val="single" w:sz="4" w:space="0" w:color="auto"/>
              <w:right w:val="single" w:sz="4" w:space="0" w:color="808080"/>
            </w:tcBorders>
            <w:shd w:val="clear" w:color="auto" w:fill="DBE5F1" w:themeFill="accent1" w:themeFillTint="33"/>
            <w:noWrap/>
            <w:vAlign w:val="center"/>
          </w:tcPr>
          <w:p w14:paraId="057A8783" w14:textId="77777777" w:rsidR="004F2C57" w:rsidRPr="00641113" w:rsidRDefault="004F2C57" w:rsidP="004F2C57">
            <w:pPr>
              <w:jc w:val="center"/>
              <w:rPr>
                <w:rFonts w:eastAsia="Times New Roman" w:cs="Times New Roman"/>
                <w:b/>
                <w:color w:val="000000"/>
                <w:sz w:val="20"/>
                <w:szCs w:val="20"/>
                <w:lang w:eastAsia="lv-LV"/>
              </w:rPr>
            </w:pPr>
            <w:r>
              <w:rPr>
                <w:b/>
                <w:bCs/>
                <w:color w:val="000000"/>
                <w:sz w:val="20"/>
                <w:szCs w:val="20"/>
              </w:rPr>
              <w:t>3,1</w:t>
            </w:r>
          </w:p>
        </w:tc>
        <w:tc>
          <w:tcPr>
            <w:tcW w:w="709" w:type="dxa"/>
            <w:tcBorders>
              <w:top w:val="single" w:sz="4" w:space="0" w:color="auto"/>
              <w:left w:val="nil"/>
              <w:bottom w:val="single" w:sz="4" w:space="0" w:color="auto"/>
              <w:right w:val="single" w:sz="4" w:space="0" w:color="808080"/>
            </w:tcBorders>
            <w:shd w:val="clear" w:color="auto" w:fill="DBE5F1" w:themeFill="accent1" w:themeFillTint="33"/>
            <w:noWrap/>
            <w:vAlign w:val="center"/>
          </w:tcPr>
          <w:p w14:paraId="48AD6AB5" w14:textId="77777777" w:rsidR="004F2C57" w:rsidRPr="00B76CD7" w:rsidRDefault="004F2C57" w:rsidP="004F2C57">
            <w:pPr>
              <w:jc w:val="center"/>
              <w:rPr>
                <w:rFonts w:eastAsia="Times New Roman" w:cs="Times New Roman"/>
                <w:b/>
                <w:color w:val="002060"/>
                <w:sz w:val="20"/>
                <w:szCs w:val="20"/>
                <w:lang w:eastAsia="lv-LV"/>
              </w:rPr>
            </w:pPr>
            <w:r>
              <w:rPr>
                <w:b/>
                <w:bCs/>
                <w:i/>
                <w:iCs/>
                <w:color w:val="002060"/>
                <w:sz w:val="20"/>
                <w:szCs w:val="20"/>
              </w:rPr>
              <w:t>15,7</w:t>
            </w:r>
          </w:p>
        </w:tc>
        <w:tc>
          <w:tcPr>
            <w:tcW w:w="850" w:type="dxa"/>
            <w:tcBorders>
              <w:top w:val="single" w:sz="4" w:space="0" w:color="auto"/>
              <w:left w:val="nil"/>
              <w:bottom w:val="single" w:sz="4" w:space="0" w:color="auto"/>
              <w:right w:val="single" w:sz="4" w:space="0" w:color="808080"/>
            </w:tcBorders>
            <w:shd w:val="clear" w:color="auto" w:fill="DBE5F1" w:themeFill="accent1" w:themeFillTint="33"/>
            <w:noWrap/>
            <w:vAlign w:val="center"/>
          </w:tcPr>
          <w:p w14:paraId="3FE36B7C" w14:textId="77777777" w:rsidR="004F2C57" w:rsidRPr="00B76CD7" w:rsidRDefault="004F2C57" w:rsidP="004F2C57">
            <w:pPr>
              <w:jc w:val="center"/>
              <w:rPr>
                <w:rFonts w:eastAsia="Times New Roman" w:cs="Times New Roman"/>
                <w:b/>
                <w:color w:val="002060"/>
                <w:sz w:val="20"/>
                <w:szCs w:val="20"/>
                <w:lang w:eastAsia="lv-LV"/>
              </w:rPr>
            </w:pPr>
            <w:r w:rsidRPr="00B76CD7">
              <w:rPr>
                <w:b/>
                <w:bCs/>
                <w:i/>
                <w:iCs/>
                <w:color w:val="002060"/>
                <w:sz w:val="20"/>
                <w:szCs w:val="20"/>
              </w:rPr>
              <w:t>3,</w:t>
            </w:r>
            <w:r>
              <w:rPr>
                <w:b/>
                <w:bCs/>
                <w:i/>
                <w:iCs/>
                <w:color w:val="002060"/>
                <w:sz w:val="20"/>
                <w:szCs w:val="20"/>
              </w:rPr>
              <w:t>3</w:t>
            </w:r>
          </w:p>
        </w:tc>
        <w:tc>
          <w:tcPr>
            <w:tcW w:w="567" w:type="dxa"/>
            <w:tcBorders>
              <w:top w:val="single" w:sz="4" w:space="0" w:color="auto"/>
              <w:left w:val="nil"/>
              <w:bottom w:val="single" w:sz="4" w:space="0" w:color="auto"/>
              <w:right w:val="single" w:sz="12" w:space="0" w:color="auto"/>
            </w:tcBorders>
            <w:shd w:val="clear" w:color="auto" w:fill="DBE5F1" w:themeFill="accent1" w:themeFillTint="33"/>
            <w:noWrap/>
            <w:vAlign w:val="center"/>
          </w:tcPr>
          <w:p w14:paraId="129F43B3" w14:textId="77777777" w:rsidR="004F2C57" w:rsidRPr="00B76CD7" w:rsidRDefault="004F2C57" w:rsidP="004F2C57">
            <w:pPr>
              <w:jc w:val="center"/>
              <w:rPr>
                <w:rFonts w:eastAsia="Times New Roman" w:cs="Times New Roman"/>
                <w:b/>
                <w:color w:val="002060"/>
                <w:sz w:val="18"/>
                <w:szCs w:val="18"/>
                <w:lang w:eastAsia="lv-LV"/>
              </w:rPr>
            </w:pPr>
            <w:r w:rsidRPr="00B76CD7">
              <w:rPr>
                <w:b/>
                <w:bCs/>
                <w:i/>
                <w:iCs/>
                <w:color w:val="002060"/>
                <w:sz w:val="18"/>
                <w:szCs w:val="18"/>
              </w:rPr>
              <w:t>0,01</w:t>
            </w:r>
          </w:p>
        </w:tc>
      </w:tr>
      <w:tr w:rsidR="004F2C57" w:rsidRPr="00974E46" w14:paraId="36C8AB28" w14:textId="77777777" w:rsidTr="002560D0">
        <w:trPr>
          <w:trHeight w:val="675"/>
          <w:jc w:val="center"/>
        </w:trPr>
        <w:tc>
          <w:tcPr>
            <w:tcW w:w="3681" w:type="dxa"/>
            <w:tcBorders>
              <w:top w:val="single" w:sz="4" w:space="0" w:color="auto"/>
              <w:left w:val="single" w:sz="12" w:space="0" w:color="auto"/>
              <w:bottom w:val="single" w:sz="4" w:space="0" w:color="808080" w:themeColor="background1" w:themeShade="80"/>
            </w:tcBorders>
            <w:shd w:val="clear" w:color="auto" w:fill="auto"/>
            <w:vAlign w:val="bottom"/>
            <w:hideMark/>
          </w:tcPr>
          <w:p w14:paraId="075E09FA" w14:textId="77777777" w:rsidR="004F2C57" w:rsidRPr="00641113" w:rsidRDefault="004F2C57" w:rsidP="00370764">
            <w:pPr>
              <w:pStyle w:val="ListParagraph"/>
              <w:numPr>
                <w:ilvl w:val="1"/>
                <w:numId w:val="41"/>
              </w:numPr>
              <w:spacing w:before="0" w:beforeAutospacing="0" w:after="0" w:afterAutospacing="0"/>
              <w:ind w:left="453" w:hanging="425"/>
              <w:contextualSpacing/>
              <w:rPr>
                <w:sz w:val="20"/>
                <w:szCs w:val="20"/>
              </w:rPr>
            </w:pPr>
            <w:r w:rsidRPr="00641113">
              <w:rPr>
                <w:sz w:val="20"/>
                <w:szCs w:val="20"/>
              </w:rPr>
              <w:t xml:space="preserve">50% </w:t>
            </w:r>
            <w:r>
              <w:rPr>
                <w:sz w:val="20"/>
                <w:szCs w:val="20"/>
              </w:rPr>
              <w:t xml:space="preserve">apmērā </w:t>
            </w:r>
            <w:r w:rsidRPr="00641113">
              <w:rPr>
                <w:sz w:val="20"/>
                <w:szCs w:val="20"/>
              </w:rPr>
              <w:t>IeM padotības iestāžu, AM padotības iestāžu, NBS, pašvaldības policijas iestāžu transportlīdzekļiem</w:t>
            </w:r>
          </w:p>
        </w:tc>
        <w:tc>
          <w:tcPr>
            <w:tcW w:w="699" w:type="dxa"/>
            <w:tcBorders>
              <w:top w:val="single" w:sz="4" w:space="0" w:color="auto"/>
              <w:left w:val="single" w:sz="4" w:space="0" w:color="808080"/>
              <w:bottom w:val="single" w:sz="4" w:space="0" w:color="808080" w:themeColor="background1" w:themeShade="80"/>
              <w:right w:val="single" w:sz="4" w:space="0" w:color="808080"/>
            </w:tcBorders>
            <w:shd w:val="clear" w:color="auto" w:fill="auto"/>
            <w:noWrap/>
            <w:vAlign w:val="center"/>
          </w:tcPr>
          <w:p w14:paraId="3DB17D76" w14:textId="77777777" w:rsidR="004F2C57" w:rsidRPr="000F72AD" w:rsidRDefault="004F2C57" w:rsidP="004F2C57">
            <w:pPr>
              <w:jc w:val="center"/>
              <w:rPr>
                <w:rFonts w:eastAsia="Times New Roman" w:cs="Times New Roman"/>
                <w:color w:val="000000"/>
                <w:sz w:val="20"/>
                <w:szCs w:val="20"/>
                <w:lang w:eastAsia="lv-LV"/>
              </w:rPr>
            </w:pPr>
            <w:r w:rsidRPr="000F72AD">
              <w:rPr>
                <w:color w:val="000000"/>
                <w:sz w:val="20"/>
                <w:szCs w:val="20"/>
              </w:rPr>
              <w:t xml:space="preserve">0,2 </w:t>
            </w:r>
          </w:p>
        </w:tc>
        <w:tc>
          <w:tcPr>
            <w:tcW w:w="718" w:type="dxa"/>
            <w:tcBorders>
              <w:top w:val="single" w:sz="4" w:space="0" w:color="auto"/>
              <w:left w:val="single" w:sz="4" w:space="0" w:color="808080"/>
              <w:bottom w:val="single" w:sz="4" w:space="0" w:color="808080" w:themeColor="background1" w:themeShade="80"/>
              <w:right w:val="single" w:sz="4" w:space="0" w:color="808080"/>
            </w:tcBorders>
            <w:shd w:val="clear" w:color="auto" w:fill="auto"/>
            <w:noWrap/>
            <w:vAlign w:val="center"/>
          </w:tcPr>
          <w:p w14:paraId="5D26E6D5" w14:textId="77777777" w:rsidR="004F2C57" w:rsidRPr="00974E46" w:rsidRDefault="004F2C57" w:rsidP="004F2C57">
            <w:pPr>
              <w:jc w:val="center"/>
              <w:rPr>
                <w:rFonts w:eastAsia="Times New Roman" w:cs="Times New Roman"/>
                <w:color w:val="000000"/>
                <w:sz w:val="20"/>
                <w:szCs w:val="20"/>
                <w:lang w:eastAsia="lv-LV"/>
              </w:rPr>
            </w:pPr>
            <w:r>
              <w:rPr>
                <w:color w:val="000000"/>
                <w:sz w:val="20"/>
                <w:szCs w:val="20"/>
              </w:rPr>
              <w:t xml:space="preserve">0,2 </w:t>
            </w:r>
          </w:p>
        </w:tc>
        <w:tc>
          <w:tcPr>
            <w:tcW w:w="699" w:type="dxa"/>
            <w:tcBorders>
              <w:top w:val="single" w:sz="4" w:space="0" w:color="auto"/>
              <w:left w:val="nil"/>
              <w:bottom w:val="single" w:sz="4" w:space="0" w:color="808080" w:themeColor="background1" w:themeShade="80"/>
              <w:right w:val="single" w:sz="4" w:space="0" w:color="808080"/>
            </w:tcBorders>
            <w:shd w:val="clear" w:color="auto" w:fill="auto"/>
            <w:noWrap/>
            <w:vAlign w:val="center"/>
          </w:tcPr>
          <w:p w14:paraId="3872552B" w14:textId="77777777" w:rsidR="004F2C57" w:rsidRPr="00B76CD7" w:rsidRDefault="004F2C57" w:rsidP="004F2C57">
            <w:pPr>
              <w:jc w:val="center"/>
              <w:rPr>
                <w:rFonts w:eastAsia="Times New Roman" w:cs="Times New Roman"/>
                <w:i/>
                <w:iCs/>
                <w:color w:val="002060"/>
                <w:sz w:val="20"/>
                <w:szCs w:val="20"/>
                <w:lang w:eastAsia="lv-LV"/>
              </w:rPr>
            </w:pPr>
            <w:r>
              <w:rPr>
                <w:i/>
                <w:iCs/>
                <w:color w:val="002060"/>
                <w:sz w:val="20"/>
                <w:szCs w:val="20"/>
              </w:rPr>
              <w:t>-0,8</w:t>
            </w:r>
          </w:p>
        </w:tc>
        <w:tc>
          <w:tcPr>
            <w:tcW w:w="709" w:type="dxa"/>
            <w:tcBorders>
              <w:top w:val="single" w:sz="4" w:space="0" w:color="auto"/>
              <w:left w:val="nil"/>
              <w:bottom w:val="single" w:sz="4" w:space="0" w:color="808080" w:themeColor="background1" w:themeShade="80"/>
              <w:right w:val="single" w:sz="4" w:space="0" w:color="808080"/>
            </w:tcBorders>
            <w:shd w:val="clear" w:color="auto" w:fill="auto"/>
            <w:noWrap/>
            <w:vAlign w:val="center"/>
          </w:tcPr>
          <w:p w14:paraId="153A19A8" w14:textId="77777777" w:rsidR="004F2C57" w:rsidRPr="00974E46" w:rsidRDefault="004F2C57" w:rsidP="004F2C57">
            <w:pPr>
              <w:jc w:val="center"/>
              <w:rPr>
                <w:rFonts w:eastAsia="Times New Roman" w:cs="Times New Roman"/>
                <w:color w:val="000000"/>
                <w:sz w:val="20"/>
                <w:szCs w:val="20"/>
                <w:lang w:eastAsia="lv-LV"/>
              </w:rPr>
            </w:pPr>
            <w:r>
              <w:rPr>
                <w:color w:val="000000"/>
                <w:sz w:val="20"/>
                <w:szCs w:val="20"/>
              </w:rPr>
              <w:t xml:space="preserve">0,2 </w:t>
            </w:r>
          </w:p>
        </w:tc>
        <w:tc>
          <w:tcPr>
            <w:tcW w:w="709" w:type="dxa"/>
            <w:tcBorders>
              <w:top w:val="single" w:sz="4" w:space="0" w:color="auto"/>
              <w:left w:val="nil"/>
              <w:bottom w:val="single" w:sz="4" w:space="0" w:color="808080" w:themeColor="background1" w:themeShade="80"/>
              <w:right w:val="single" w:sz="4" w:space="0" w:color="808080"/>
            </w:tcBorders>
            <w:shd w:val="clear" w:color="auto" w:fill="auto"/>
            <w:noWrap/>
            <w:vAlign w:val="center"/>
          </w:tcPr>
          <w:p w14:paraId="70F6FCFF" w14:textId="77777777" w:rsidR="004F2C57" w:rsidRPr="00B76CD7" w:rsidRDefault="004F2C57" w:rsidP="004F2C57">
            <w:pPr>
              <w:jc w:val="center"/>
              <w:rPr>
                <w:rFonts w:eastAsia="Times New Roman" w:cs="Times New Roman"/>
                <w:i/>
                <w:iCs/>
                <w:color w:val="002060"/>
                <w:sz w:val="20"/>
                <w:szCs w:val="20"/>
                <w:lang w:eastAsia="lv-LV"/>
              </w:rPr>
            </w:pPr>
            <w:r>
              <w:rPr>
                <w:i/>
                <w:iCs/>
                <w:color w:val="002060"/>
                <w:sz w:val="20"/>
                <w:szCs w:val="20"/>
              </w:rPr>
              <w:t>11,8</w:t>
            </w:r>
          </w:p>
        </w:tc>
        <w:tc>
          <w:tcPr>
            <w:tcW w:w="850" w:type="dxa"/>
            <w:tcBorders>
              <w:top w:val="single" w:sz="4" w:space="0" w:color="auto"/>
              <w:left w:val="nil"/>
              <w:bottom w:val="single" w:sz="4" w:space="0" w:color="808080" w:themeColor="background1" w:themeShade="80"/>
              <w:right w:val="single" w:sz="4" w:space="0" w:color="808080"/>
            </w:tcBorders>
            <w:shd w:val="clear" w:color="auto" w:fill="auto"/>
            <w:noWrap/>
            <w:vAlign w:val="center"/>
          </w:tcPr>
          <w:p w14:paraId="4E54C0F7" w14:textId="77777777" w:rsidR="004F2C57" w:rsidRPr="00B76CD7" w:rsidRDefault="004F2C57" w:rsidP="004F2C57">
            <w:pPr>
              <w:jc w:val="center"/>
              <w:rPr>
                <w:rFonts w:eastAsia="Times New Roman" w:cs="Times New Roman"/>
                <w:color w:val="002060"/>
                <w:sz w:val="20"/>
                <w:szCs w:val="20"/>
                <w:lang w:eastAsia="lv-LV"/>
              </w:rPr>
            </w:pPr>
            <w:r w:rsidRPr="00B76CD7">
              <w:rPr>
                <w:i/>
                <w:iCs/>
                <w:color w:val="002060"/>
                <w:sz w:val="20"/>
                <w:szCs w:val="20"/>
              </w:rPr>
              <w:t>0,2</w:t>
            </w:r>
          </w:p>
        </w:tc>
        <w:tc>
          <w:tcPr>
            <w:tcW w:w="567" w:type="dxa"/>
            <w:tcBorders>
              <w:top w:val="single" w:sz="4" w:space="0" w:color="auto"/>
              <w:left w:val="nil"/>
              <w:bottom w:val="single" w:sz="4" w:space="0" w:color="808080" w:themeColor="background1" w:themeShade="80"/>
              <w:right w:val="single" w:sz="12" w:space="0" w:color="auto"/>
            </w:tcBorders>
            <w:shd w:val="clear" w:color="auto" w:fill="auto"/>
            <w:noWrap/>
            <w:vAlign w:val="center"/>
          </w:tcPr>
          <w:p w14:paraId="247BA72A" w14:textId="77777777" w:rsidR="004F2C57" w:rsidRPr="00B76CD7" w:rsidRDefault="004F2C57" w:rsidP="004F2C57">
            <w:pPr>
              <w:jc w:val="center"/>
              <w:rPr>
                <w:rFonts w:eastAsia="Times New Roman" w:cs="Times New Roman"/>
                <w:i/>
                <w:color w:val="002060"/>
                <w:sz w:val="20"/>
                <w:szCs w:val="20"/>
                <w:lang w:eastAsia="lv-LV"/>
              </w:rPr>
            </w:pPr>
            <w:r w:rsidRPr="00B76CD7">
              <w:rPr>
                <w:i/>
                <w:iCs/>
                <w:color w:val="002060"/>
                <w:sz w:val="20"/>
                <w:szCs w:val="20"/>
              </w:rPr>
              <w:t>0,00</w:t>
            </w:r>
          </w:p>
        </w:tc>
      </w:tr>
      <w:tr w:rsidR="004F2C57" w:rsidRPr="00974E46" w14:paraId="66F1AF4D" w14:textId="77777777" w:rsidTr="002560D0">
        <w:trPr>
          <w:trHeight w:val="970"/>
          <w:jc w:val="center"/>
        </w:trPr>
        <w:tc>
          <w:tcPr>
            <w:tcW w:w="3681" w:type="dxa"/>
            <w:tcBorders>
              <w:top w:val="single" w:sz="4" w:space="0" w:color="808080" w:themeColor="background1" w:themeShade="80"/>
              <w:left w:val="single" w:sz="12" w:space="0" w:color="auto"/>
              <w:bottom w:val="single" w:sz="4" w:space="0" w:color="808080" w:themeColor="background1" w:themeShade="80"/>
            </w:tcBorders>
            <w:shd w:val="clear" w:color="auto" w:fill="auto"/>
            <w:vAlign w:val="bottom"/>
            <w:hideMark/>
          </w:tcPr>
          <w:p w14:paraId="4B5B0083" w14:textId="77777777" w:rsidR="004F2C57" w:rsidRPr="00641113" w:rsidRDefault="004F2C57" w:rsidP="00370764">
            <w:pPr>
              <w:pStyle w:val="ListParagraph"/>
              <w:numPr>
                <w:ilvl w:val="1"/>
                <w:numId w:val="41"/>
              </w:numPr>
              <w:spacing w:before="0" w:beforeAutospacing="0" w:after="0" w:afterAutospacing="0"/>
              <w:ind w:left="453" w:hanging="425"/>
              <w:contextualSpacing/>
              <w:rPr>
                <w:sz w:val="20"/>
                <w:szCs w:val="20"/>
              </w:rPr>
            </w:pPr>
            <w:r>
              <w:rPr>
                <w:sz w:val="20"/>
                <w:szCs w:val="20"/>
              </w:rPr>
              <w:t>7</w:t>
            </w:r>
            <w:r w:rsidRPr="00641113">
              <w:rPr>
                <w:sz w:val="20"/>
                <w:szCs w:val="20"/>
              </w:rPr>
              <w:t xml:space="preserve">5% </w:t>
            </w:r>
            <w:r>
              <w:rPr>
                <w:sz w:val="20"/>
                <w:szCs w:val="20"/>
              </w:rPr>
              <w:t xml:space="preserve">apmērā </w:t>
            </w:r>
            <w:r w:rsidRPr="00666ABD">
              <w:rPr>
                <w:sz w:val="20"/>
                <w:szCs w:val="20"/>
              </w:rPr>
              <w:t>(</w:t>
            </w:r>
            <w:r w:rsidRPr="00B76CD7">
              <w:rPr>
                <w:i/>
                <w:sz w:val="20"/>
                <w:szCs w:val="20"/>
              </w:rPr>
              <w:t>5</w:t>
            </w:r>
            <w:r>
              <w:rPr>
                <w:i/>
                <w:sz w:val="20"/>
                <w:szCs w:val="20"/>
              </w:rPr>
              <w:t>0</w:t>
            </w:r>
            <w:r w:rsidRPr="00B76CD7">
              <w:rPr>
                <w:i/>
                <w:sz w:val="20"/>
                <w:szCs w:val="20"/>
              </w:rPr>
              <w:t xml:space="preserve">% </w:t>
            </w:r>
            <w:r>
              <w:rPr>
                <w:i/>
                <w:sz w:val="20"/>
                <w:szCs w:val="20"/>
              </w:rPr>
              <w:t xml:space="preserve">pirms </w:t>
            </w:r>
            <w:r w:rsidRPr="00B76CD7">
              <w:rPr>
                <w:i/>
                <w:sz w:val="20"/>
                <w:szCs w:val="20"/>
              </w:rPr>
              <w:t>2017.gada</w:t>
            </w:r>
            <w:r w:rsidRPr="00666ABD">
              <w:rPr>
                <w:sz w:val="20"/>
                <w:szCs w:val="20"/>
              </w:rPr>
              <w:t>)</w:t>
            </w:r>
            <w:r>
              <w:rPr>
                <w:sz w:val="20"/>
                <w:szCs w:val="20"/>
              </w:rPr>
              <w:t xml:space="preserve"> </w:t>
            </w:r>
            <w:r w:rsidRPr="00641113">
              <w:rPr>
                <w:sz w:val="20"/>
                <w:szCs w:val="20"/>
              </w:rPr>
              <w:t>lauksaimniecības produktu ražotāju, lauksaimniecības pakalpojumu kooperatīvo sabiedrību un atzītu akvakultūras saimniecību transportlīdzekļiem</w:t>
            </w:r>
          </w:p>
        </w:tc>
        <w:tc>
          <w:tcPr>
            <w:tcW w:w="699" w:type="dxa"/>
            <w:tcBorders>
              <w:top w:val="single" w:sz="4" w:space="0" w:color="808080" w:themeColor="background1" w:themeShade="80"/>
              <w:left w:val="single" w:sz="4" w:space="0" w:color="808080"/>
              <w:bottom w:val="single" w:sz="4" w:space="0" w:color="808080" w:themeColor="background1" w:themeShade="80"/>
              <w:right w:val="single" w:sz="4" w:space="0" w:color="808080"/>
            </w:tcBorders>
            <w:shd w:val="clear" w:color="auto" w:fill="auto"/>
            <w:noWrap/>
            <w:vAlign w:val="center"/>
          </w:tcPr>
          <w:p w14:paraId="7D2F7967" w14:textId="77777777" w:rsidR="004F2C57" w:rsidRPr="000F72AD" w:rsidRDefault="004F2C57" w:rsidP="004F2C57">
            <w:pPr>
              <w:jc w:val="center"/>
              <w:rPr>
                <w:rFonts w:eastAsia="Times New Roman" w:cs="Times New Roman"/>
                <w:color w:val="000000"/>
                <w:sz w:val="20"/>
                <w:szCs w:val="20"/>
                <w:lang w:eastAsia="lv-LV"/>
              </w:rPr>
            </w:pPr>
            <w:r w:rsidRPr="000F72AD">
              <w:rPr>
                <w:color w:val="000000"/>
                <w:sz w:val="20"/>
                <w:szCs w:val="20"/>
              </w:rPr>
              <w:t>0,</w:t>
            </w:r>
            <w:r>
              <w:rPr>
                <w:color w:val="000000"/>
                <w:sz w:val="20"/>
                <w:szCs w:val="20"/>
              </w:rPr>
              <w:t>5</w:t>
            </w:r>
            <w:r w:rsidRPr="000F72AD">
              <w:rPr>
                <w:color w:val="000000"/>
                <w:sz w:val="20"/>
                <w:szCs w:val="20"/>
              </w:rPr>
              <w:t xml:space="preserve"> </w:t>
            </w:r>
          </w:p>
        </w:tc>
        <w:tc>
          <w:tcPr>
            <w:tcW w:w="718" w:type="dxa"/>
            <w:tcBorders>
              <w:top w:val="single" w:sz="4" w:space="0" w:color="808080" w:themeColor="background1" w:themeShade="80"/>
              <w:left w:val="single" w:sz="4" w:space="0" w:color="808080"/>
              <w:bottom w:val="single" w:sz="4" w:space="0" w:color="808080" w:themeColor="background1" w:themeShade="80"/>
              <w:right w:val="single" w:sz="4" w:space="0" w:color="808080"/>
            </w:tcBorders>
            <w:shd w:val="clear" w:color="auto" w:fill="auto"/>
            <w:noWrap/>
            <w:vAlign w:val="center"/>
          </w:tcPr>
          <w:p w14:paraId="21516020" w14:textId="77777777" w:rsidR="004F2C57" w:rsidRPr="00974E46" w:rsidRDefault="004F2C57" w:rsidP="004F2C57">
            <w:pPr>
              <w:jc w:val="center"/>
              <w:rPr>
                <w:rFonts w:eastAsia="Times New Roman" w:cs="Times New Roman"/>
                <w:color w:val="000000"/>
                <w:sz w:val="20"/>
                <w:szCs w:val="20"/>
                <w:lang w:eastAsia="lv-LV"/>
              </w:rPr>
            </w:pPr>
            <w:r>
              <w:rPr>
                <w:color w:val="000000"/>
                <w:sz w:val="20"/>
                <w:szCs w:val="20"/>
              </w:rPr>
              <w:t xml:space="preserve">1,3 </w:t>
            </w:r>
          </w:p>
        </w:tc>
        <w:tc>
          <w:tcPr>
            <w:tcW w:w="699"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noWrap/>
            <w:vAlign w:val="center"/>
          </w:tcPr>
          <w:p w14:paraId="49E18145" w14:textId="77777777" w:rsidR="004F2C57" w:rsidRPr="00B76CD7" w:rsidRDefault="004F2C57" w:rsidP="004F2C57">
            <w:pPr>
              <w:jc w:val="center"/>
              <w:rPr>
                <w:rFonts w:eastAsia="Times New Roman" w:cs="Times New Roman"/>
                <w:i/>
                <w:iCs/>
                <w:color w:val="002060"/>
                <w:sz w:val="20"/>
                <w:szCs w:val="20"/>
                <w:lang w:eastAsia="lv-LV"/>
              </w:rPr>
            </w:pPr>
            <w:r>
              <w:rPr>
                <w:i/>
                <w:iCs/>
                <w:color w:val="002060"/>
                <w:sz w:val="20"/>
                <w:szCs w:val="20"/>
              </w:rPr>
              <w:t>166,1</w:t>
            </w:r>
          </w:p>
        </w:tc>
        <w:tc>
          <w:tcPr>
            <w:tcW w:w="709"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noWrap/>
            <w:vAlign w:val="center"/>
          </w:tcPr>
          <w:p w14:paraId="6B28FF24" w14:textId="77777777" w:rsidR="004F2C57" w:rsidRPr="00974E46" w:rsidRDefault="004F2C57" w:rsidP="004F2C57">
            <w:pPr>
              <w:jc w:val="center"/>
              <w:rPr>
                <w:rFonts w:eastAsia="Times New Roman" w:cs="Times New Roman"/>
                <w:color w:val="000000"/>
                <w:sz w:val="20"/>
                <w:szCs w:val="20"/>
                <w:lang w:eastAsia="lv-LV"/>
              </w:rPr>
            </w:pPr>
            <w:r>
              <w:rPr>
                <w:color w:val="000000"/>
                <w:sz w:val="20"/>
                <w:szCs w:val="20"/>
              </w:rPr>
              <w:t xml:space="preserve">1,4 </w:t>
            </w:r>
          </w:p>
        </w:tc>
        <w:tc>
          <w:tcPr>
            <w:tcW w:w="709"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noWrap/>
            <w:vAlign w:val="center"/>
          </w:tcPr>
          <w:p w14:paraId="1ED1086F" w14:textId="77777777" w:rsidR="004F2C57" w:rsidRPr="00B76CD7" w:rsidRDefault="004F2C57" w:rsidP="004F2C57">
            <w:pPr>
              <w:jc w:val="center"/>
              <w:rPr>
                <w:rFonts w:eastAsia="Times New Roman" w:cs="Times New Roman"/>
                <w:i/>
                <w:iCs/>
                <w:color w:val="002060"/>
                <w:sz w:val="20"/>
                <w:szCs w:val="20"/>
                <w:lang w:eastAsia="lv-LV"/>
              </w:rPr>
            </w:pPr>
            <w:r>
              <w:rPr>
                <w:i/>
                <w:iCs/>
                <w:color w:val="002060"/>
                <w:sz w:val="20"/>
                <w:szCs w:val="20"/>
              </w:rPr>
              <w:t>14,1</w:t>
            </w:r>
          </w:p>
        </w:tc>
        <w:tc>
          <w:tcPr>
            <w:tcW w:w="850"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noWrap/>
            <w:vAlign w:val="center"/>
          </w:tcPr>
          <w:p w14:paraId="543D43A5" w14:textId="77777777" w:rsidR="004F2C57" w:rsidRPr="00B76CD7" w:rsidRDefault="004F2C57" w:rsidP="004F2C57">
            <w:pPr>
              <w:jc w:val="center"/>
              <w:rPr>
                <w:rFonts w:eastAsia="Times New Roman" w:cs="Times New Roman"/>
                <w:color w:val="002060"/>
                <w:sz w:val="20"/>
                <w:szCs w:val="20"/>
                <w:lang w:eastAsia="lv-LV"/>
              </w:rPr>
            </w:pPr>
            <w:r w:rsidRPr="00B76CD7">
              <w:rPr>
                <w:i/>
                <w:iCs/>
                <w:color w:val="002060"/>
                <w:sz w:val="20"/>
                <w:szCs w:val="20"/>
              </w:rPr>
              <w:t>1,</w:t>
            </w:r>
            <w:r>
              <w:rPr>
                <w:i/>
                <w:iCs/>
                <w:color w:val="002060"/>
                <w:sz w:val="20"/>
                <w:szCs w:val="20"/>
              </w:rPr>
              <w:t>5</w:t>
            </w:r>
          </w:p>
        </w:tc>
        <w:tc>
          <w:tcPr>
            <w:tcW w:w="567" w:type="dxa"/>
            <w:tcBorders>
              <w:top w:val="single" w:sz="4" w:space="0" w:color="808080" w:themeColor="background1" w:themeShade="80"/>
              <w:left w:val="nil"/>
              <w:bottom w:val="single" w:sz="4" w:space="0" w:color="808080" w:themeColor="background1" w:themeShade="80"/>
              <w:right w:val="single" w:sz="12" w:space="0" w:color="auto"/>
            </w:tcBorders>
            <w:shd w:val="clear" w:color="auto" w:fill="auto"/>
            <w:noWrap/>
            <w:vAlign w:val="center"/>
          </w:tcPr>
          <w:p w14:paraId="4D58E90E" w14:textId="77777777" w:rsidR="004F2C57" w:rsidRPr="00B76CD7" w:rsidRDefault="004F2C57" w:rsidP="004F2C57">
            <w:pPr>
              <w:jc w:val="center"/>
              <w:rPr>
                <w:rFonts w:eastAsia="Times New Roman" w:cs="Times New Roman"/>
                <w:i/>
                <w:color w:val="002060"/>
                <w:sz w:val="20"/>
                <w:szCs w:val="20"/>
                <w:lang w:eastAsia="lv-LV"/>
              </w:rPr>
            </w:pPr>
            <w:r w:rsidRPr="00B76CD7">
              <w:rPr>
                <w:i/>
                <w:iCs/>
                <w:color w:val="002060"/>
                <w:sz w:val="20"/>
                <w:szCs w:val="20"/>
              </w:rPr>
              <w:t>0,00</w:t>
            </w:r>
          </w:p>
        </w:tc>
      </w:tr>
      <w:tr w:rsidR="004F2C57" w:rsidRPr="00974E46" w14:paraId="5CBB4718" w14:textId="77777777" w:rsidTr="002560D0">
        <w:trPr>
          <w:trHeight w:val="828"/>
          <w:jc w:val="center"/>
        </w:trPr>
        <w:tc>
          <w:tcPr>
            <w:tcW w:w="3681" w:type="dxa"/>
            <w:tcBorders>
              <w:top w:val="single" w:sz="4" w:space="0" w:color="808080" w:themeColor="background1" w:themeShade="80"/>
              <w:left w:val="single" w:sz="12" w:space="0" w:color="auto"/>
              <w:bottom w:val="single" w:sz="4" w:space="0" w:color="auto"/>
            </w:tcBorders>
            <w:shd w:val="clear" w:color="auto" w:fill="auto"/>
            <w:vAlign w:val="bottom"/>
          </w:tcPr>
          <w:p w14:paraId="60DF086B" w14:textId="77777777" w:rsidR="004F2C57" w:rsidRDefault="004F2C57" w:rsidP="00370764">
            <w:pPr>
              <w:pStyle w:val="ListParagraph"/>
              <w:numPr>
                <w:ilvl w:val="1"/>
                <w:numId w:val="41"/>
              </w:numPr>
              <w:spacing w:before="0" w:beforeAutospacing="0" w:after="0" w:afterAutospacing="0"/>
              <w:ind w:left="453" w:hanging="425"/>
              <w:contextualSpacing/>
              <w:rPr>
                <w:sz w:val="20"/>
                <w:szCs w:val="20"/>
              </w:rPr>
            </w:pPr>
            <w:r>
              <w:rPr>
                <w:sz w:val="20"/>
                <w:szCs w:val="20"/>
              </w:rPr>
              <w:t>5</w:t>
            </w:r>
            <w:r w:rsidRPr="00641113">
              <w:rPr>
                <w:sz w:val="20"/>
                <w:szCs w:val="20"/>
              </w:rPr>
              <w:t xml:space="preserve">0% </w:t>
            </w:r>
            <w:r>
              <w:rPr>
                <w:sz w:val="20"/>
                <w:szCs w:val="20"/>
              </w:rPr>
              <w:t xml:space="preserve">apmērā </w:t>
            </w:r>
            <w:r w:rsidRPr="00C91C95">
              <w:rPr>
                <w:sz w:val="20"/>
                <w:szCs w:val="20"/>
              </w:rPr>
              <w:t>(</w:t>
            </w:r>
            <w:r>
              <w:rPr>
                <w:sz w:val="20"/>
                <w:szCs w:val="20"/>
              </w:rPr>
              <w:t>2</w:t>
            </w:r>
            <w:r w:rsidRPr="00B76CD7">
              <w:rPr>
                <w:i/>
                <w:sz w:val="20"/>
                <w:szCs w:val="20"/>
              </w:rPr>
              <w:t xml:space="preserve">0% </w:t>
            </w:r>
            <w:r>
              <w:rPr>
                <w:i/>
                <w:sz w:val="20"/>
                <w:szCs w:val="20"/>
              </w:rPr>
              <w:t>pirms</w:t>
            </w:r>
            <w:r w:rsidRPr="00B76CD7">
              <w:rPr>
                <w:i/>
                <w:sz w:val="20"/>
                <w:szCs w:val="20"/>
              </w:rPr>
              <w:t xml:space="preserve"> 2016.gada</w:t>
            </w:r>
            <w:r w:rsidRPr="00C91C95">
              <w:rPr>
                <w:sz w:val="20"/>
                <w:szCs w:val="20"/>
              </w:rPr>
              <w:t xml:space="preserve">) </w:t>
            </w:r>
            <w:r w:rsidRPr="00641113">
              <w:rPr>
                <w:sz w:val="20"/>
                <w:szCs w:val="20"/>
              </w:rPr>
              <w:t xml:space="preserve">personu, kuru apgādībā ir trīs vai vairāk nepilngadīgi bērni, </w:t>
            </w:r>
            <w:r>
              <w:rPr>
                <w:sz w:val="20"/>
                <w:szCs w:val="20"/>
              </w:rPr>
              <w:t>t</w:t>
            </w:r>
            <w:r w:rsidRPr="00641113">
              <w:rPr>
                <w:sz w:val="20"/>
                <w:szCs w:val="20"/>
              </w:rPr>
              <w:t>ransportlīdzekļiem</w:t>
            </w:r>
          </w:p>
        </w:tc>
        <w:tc>
          <w:tcPr>
            <w:tcW w:w="699" w:type="dxa"/>
            <w:tcBorders>
              <w:top w:val="single" w:sz="4" w:space="0" w:color="808080" w:themeColor="background1" w:themeShade="80"/>
              <w:left w:val="single" w:sz="4" w:space="0" w:color="808080"/>
              <w:bottom w:val="single" w:sz="4" w:space="0" w:color="auto"/>
              <w:right w:val="single" w:sz="4" w:space="0" w:color="808080"/>
            </w:tcBorders>
            <w:shd w:val="clear" w:color="auto" w:fill="auto"/>
            <w:noWrap/>
            <w:vAlign w:val="center"/>
          </w:tcPr>
          <w:p w14:paraId="6752DCD7" w14:textId="77777777" w:rsidR="004F2C57" w:rsidRPr="000F72AD" w:rsidRDefault="004F2C57" w:rsidP="004F2C57">
            <w:pPr>
              <w:jc w:val="center"/>
              <w:rPr>
                <w:color w:val="000000"/>
                <w:sz w:val="20"/>
                <w:szCs w:val="20"/>
              </w:rPr>
            </w:pPr>
            <w:r>
              <w:rPr>
                <w:color w:val="000000"/>
                <w:sz w:val="20"/>
                <w:szCs w:val="20"/>
              </w:rPr>
              <w:t>1,3</w:t>
            </w:r>
            <w:r w:rsidRPr="000F72AD">
              <w:rPr>
                <w:color w:val="000000"/>
                <w:sz w:val="20"/>
                <w:szCs w:val="20"/>
              </w:rPr>
              <w:t xml:space="preserve"> </w:t>
            </w:r>
          </w:p>
        </w:tc>
        <w:tc>
          <w:tcPr>
            <w:tcW w:w="718" w:type="dxa"/>
            <w:tcBorders>
              <w:top w:val="single" w:sz="4" w:space="0" w:color="808080" w:themeColor="background1" w:themeShade="80"/>
              <w:left w:val="single" w:sz="4" w:space="0" w:color="808080"/>
              <w:bottom w:val="single" w:sz="4" w:space="0" w:color="auto"/>
              <w:right w:val="single" w:sz="4" w:space="0" w:color="808080"/>
            </w:tcBorders>
            <w:shd w:val="clear" w:color="auto" w:fill="auto"/>
            <w:noWrap/>
            <w:vAlign w:val="center"/>
          </w:tcPr>
          <w:p w14:paraId="70EF1A7D" w14:textId="77777777" w:rsidR="004F2C57" w:rsidRDefault="004F2C57" w:rsidP="004F2C57">
            <w:pPr>
              <w:jc w:val="center"/>
              <w:rPr>
                <w:color w:val="000000"/>
                <w:sz w:val="20"/>
                <w:szCs w:val="20"/>
              </w:rPr>
            </w:pPr>
            <w:r>
              <w:rPr>
                <w:color w:val="000000"/>
                <w:sz w:val="20"/>
                <w:szCs w:val="20"/>
              </w:rPr>
              <w:t xml:space="preserve">1,3 </w:t>
            </w:r>
          </w:p>
        </w:tc>
        <w:tc>
          <w:tcPr>
            <w:tcW w:w="699" w:type="dxa"/>
            <w:tcBorders>
              <w:top w:val="single" w:sz="4" w:space="0" w:color="808080" w:themeColor="background1" w:themeShade="80"/>
              <w:left w:val="nil"/>
              <w:bottom w:val="single" w:sz="4" w:space="0" w:color="auto"/>
              <w:right w:val="single" w:sz="4" w:space="0" w:color="808080"/>
            </w:tcBorders>
            <w:shd w:val="clear" w:color="auto" w:fill="auto"/>
            <w:noWrap/>
            <w:vAlign w:val="center"/>
          </w:tcPr>
          <w:p w14:paraId="1FD82D51" w14:textId="77777777" w:rsidR="004F2C57" w:rsidRPr="00B76CD7" w:rsidRDefault="004F2C57" w:rsidP="004F2C57">
            <w:pPr>
              <w:jc w:val="center"/>
              <w:rPr>
                <w:i/>
                <w:iCs/>
                <w:color w:val="002060"/>
                <w:sz w:val="20"/>
                <w:szCs w:val="20"/>
              </w:rPr>
            </w:pPr>
            <w:r>
              <w:rPr>
                <w:i/>
                <w:iCs/>
                <w:color w:val="002060"/>
                <w:sz w:val="20"/>
                <w:szCs w:val="20"/>
              </w:rPr>
              <w:t>0,0</w:t>
            </w:r>
          </w:p>
        </w:tc>
        <w:tc>
          <w:tcPr>
            <w:tcW w:w="709" w:type="dxa"/>
            <w:tcBorders>
              <w:top w:val="single" w:sz="4" w:space="0" w:color="808080" w:themeColor="background1" w:themeShade="80"/>
              <w:left w:val="nil"/>
              <w:bottom w:val="single" w:sz="4" w:space="0" w:color="auto"/>
              <w:right w:val="single" w:sz="4" w:space="0" w:color="808080"/>
            </w:tcBorders>
            <w:shd w:val="clear" w:color="auto" w:fill="auto"/>
            <w:noWrap/>
            <w:vAlign w:val="center"/>
          </w:tcPr>
          <w:p w14:paraId="434F324D" w14:textId="77777777" w:rsidR="004F2C57" w:rsidRDefault="004F2C57" w:rsidP="004F2C57">
            <w:pPr>
              <w:jc w:val="center"/>
              <w:rPr>
                <w:color w:val="000000"/>
                <w:sz w:val="20"/>
                <w:szCs w:val="20"/>
              </w:rPr>
            </w:pPr>
            <w:r>
              <w:rPr>
                <w:color w:val="000000"/>
                <w:sz w:val="20"/>
                <w:szCs w:val="20"/>
              </w:rPr>
              <w:t xml:space="preserve">1,5 </w:t>
            </w:r>
          </w:p>
        </w:tc>
        <w:tc>
          <w:tcPr>
            <w:tcW w:w="709" w:type="dxa"/>
            <w:tcBorders>
              <w:top w:val="single" w:sz="4" w:space="0" w:color="808080" w:themeColor="background1" w:themeShade="80"/>
              <w:left w:val="nil"/>
              <w:bottom w:val="single" w:sz="4" w:space="0" w:color="auto"/>
              <w:right w:val="single" w:sz="4" w:space="0" w:color="808080"/>
            </w:tcBorders>
            <w:shd w:val="clear" w:color="auto" w:fill="auto"/>
            <w:noWrap/>
            <w:vAlign w:val="center"/>
          </w:tcPr>
          <w:p w14:paraId="50497E73" w14:textId="77777777" w:rsidR="004F2C57" w:rsidRPr="00B76CD7" w:rsidRDefault="004F2C57" w:rsidP="004F2C57">
            <w:pPr>
              <w:jc w:val="center"/>
              <w:rPr>
                <w:i/>
                <w:iCs/>
                <w:color w:val="002060"/>
                <w:sz w:val="20"/>
                <w:szCs w:val="20"/>
              </w:rPr>
            </w:pPr>
            <w:r>
              <w:rPr>
                <w:i/>
                <w:iCs/>
                <w:color w:val="002060"/>
                <w:sz w:val="20"/>
                <w:szCs w:val="20"/>
              </w:rPr>
              <w:t>18,0</w:t>
            </w:r>
          </w:p>
        </w:tc>
        <w:tc>
          <w:tcPr>
            <w:tcW w:w="850" w:type="dxa"/>
            <w:tcBorders>
              <w:top w:val="single" w:sz="4" w:space="0" w:color="808080" w:themeColor="background1" w:themeShade="80"/>
              <w:left w:val="nil"/>
              <w:bottom w:val="single" w:sz="4" w:space="0" w:color="auto"/>
              <w:right w:val="single" w:sz="4" w:space="0" w:color="808080"/>
            </w:tcBorders>
            <w:shd w:val="clear" w:color="auto" w:fill="auto"/>
            <w:noWrap/>
            <w:vAlign w:val="center"/>
          </w:tcPr>
          <w:p w14:paraId="2E84F0BF" w14:textId="77777777" w:rsidR="004F2C57" w:rsidRPr="00B76CD7" w:rsidRDefault="004F2C57" w:rsidP="004F2C57">
            <w:pPr>
              <w:jc w:val="center"/>
              <w:rPr>
                <w:i/>
                <w:iCs/>
                <w:color w:val="002060"/>
                <w:sz w:val="20"/>
                <w:szCs w:val="20"/>
              </w:rPr>
            </w:pPr>
            <w:r w:rsidRPr="00B76CD7">
              <w:rPr>
                <w:i/>
                <w:iCs/>
                <w:color w:val="002060"/>
                <w:sz w:val="20"/>
                <w:szCs w:val="20"/>
              </w:rPr>
              <w:t>1,</w:t>
            </w:r>
            <w:r>
              <w:rPr>
                <w:i/>
                <w:iCs/>
                <w:color w:val="002060"/>
                <w:sz w:val="20"/>
                <w:szCs w:val="20"/>
              </w:rPr>
              <w:t>6</w:t>
            </w:r>
          </w:p>
        </w:tc>
        <w:tc>
          <w:tcPr>
            <w:tcW w:w="567" w:type="dxa"/>
            <w:tcBorders>
              <w:top w:val="single" w:sz="4" w:space="0" w:color="808080" w:themeColor="background1" w:themeShade="80"/>
              <w:left w:val="nil"/>
              <w:bottom w:val="single" w:sz="4" w:space="0" w:color="auto"/>
              <w:right w:val="single" w:sz="12" w:space="0" w:color="auto"/>
            </w:tcBorders>
            <w:shd w:val="clear" w:color="auto" w:fill="auto"/>
            <w:noWrap/>
            <w:vAlign w:val="center"/>
          </w:tcPr>
          <w:p w14:paraId="3D14A99A" w14:textId="77777777" w:rsidR="004F2C57" w:rsidRPr="00B76CD7" w:rsidRDefault="004F2C57" w:rsidP="004F2C57">
            <w:pPr>
              <w:jc w:val="center"/>
              <w:rPr>
                <w:i/>
                <w:iCs/>
                <w:color w:val="002060"/>
                <w:sz w:val="20"/>
                <w:szCs w:val="20"/>
              </w:rPr>
            </w:pPr>
            <w:r w:rsidRPr="00B76CD7">
              <w:rPr>
                <w:i/>
                <w:iCs/>
                <w:color w:val="002060"/>
                <w:sz w:val="20"/>
                <w:szCs w:val="20"/>
              </w:rPr>
              <w:t>0,00</w:t>
            </w:r>
          </w:p>
        </w:tc>
      </w:tr>
      <w:tr w:rsidR="004F2C57" w:rsidRPr="00974E46" w14:paraId="2975E88C" w14:textId="77777777" w:rsidTr="002560D0">
        <w:trPr>
          <w:trHeight w:val="265"/>
          <w:jc w:val="center"/>
        </w:trPr>
        <w:tc>
          <w:tcPr>
            <w:tcW w:w="3681" w:type="dxa"/>
            <w:tcBorders>
              <w:top w:val="single" w:sz="4" w:space="0" w:color="auto"/>
              <w:left w:val="single" w:sz="12" w:space="0" w:color="auto"/>
              <w:bottom w:val="single" w:sz="12" w:space="0" w:color="auto"/>
            </w:tcBorders>
            <w:shd w:val="clear" w:color="auto" w:fill="DBE5F1" w:themeFill="accent1" w:themeFillTint="33"/>
            <w:vAlign w:val="bottom"/>
          </w:tcPr>
          <w:p w14:paraId="17A34EDE" w14:textId="77777777" w:rsidR="004F2C57" w:rsidRPr="00641113" w:rsidRDefault="004F2C57" w:rsidP="00370764">
            <w:pPr>
              <w:pStyle w:val="ListParagraph"/>
              <w:numPr>
                <w:ilvl w:val="0"/>
                <w:numId w:val="41"/>
              </w:numPr>
              <w:spacing w:before="0" w:beforeAutospacing="0" w:after="0" w:afterAutospacing="0"/>
              <w:ind w:left="315" w:hanging="284"/>
              <w:contextualSpacing/>
              <w:rPr>
                <w:sz w:val="20"/>
                <w:szCs w:val="20"/>
              </w:rPr>
            </w:pPr>
            <w:r w:rsidRPr="00C91C95">
              <w:rPr>
                <w:b/>
                <w:sz w:val="20"/>
                <w:szCs w:val="20"/>
              </w:rPr>
              <w:t xml:space="preserve">Transportlīdzekļi, kas atbrīvoti no UVTN </w:t>
            </w:r>
            <w:r w:rsidRPr="00C91C95">
              <w:rPr>
                <w:rFonts w:ascii="Times New Roman Bold" w:hAnsi="Times New Roman Bold"/>
                <w:b/>
                <w:sz w:val="22"/>
                <w:vertAlign w:val="superscript"/>
              </w:rPr>
              <w:t>3</w:t>
            </w:r>
          </w:p>
        </w:tc>
        <w:tc>
          <w:tcPr>
            <w:tcW w:w="699" w:type="dxa"/>
            <w:tcBorders>
              <w:top w:val="single" w:sz="4" w:space="0" w:color="auto"/>
              <w:left w:val="single" w:sz="4" w:space="0" w:color="808080"/>
              <w:bottom w:val="single" w:sz="12" w:space="0" w:color="auto"/>
              <w:right w:val="single" w:sz="4" w:space="0" w:color="808080"/>
            </w:tcBorders>
            <w:shd w:val="clear" w:color="auto" w:fill="DBE5F1" w:themeFill="accent1" w:themeFillTint="33"/>
            <w:noWrap/>
            <w:vAlign w:val="center"/>
          </w:tcPr>
          <w:p w14:paraId="6F156ABF" w14:textId="77777777" w:rsidR="004F2C57" w:rsidRPr="000F72AD" w:rsidRDefault="004F2C57" w:rsidP="004F2C57">
            <w:pPr>
              <w:jc w:val="center"/>
              <w:rPr>
                <w:color w:val="000000"/>
                <w:sz w:val="20"/>
                <w:szCs w:val="20"/>
              </w:rPr>
            </w:pPr>
            <w:r w:rsidRPr="000F72AD">
              <w:rPr>
                <w:b/>
                <w:bCs/>
                <w:color w:val="000000"/>
                <w:sz w:val="20"/>
                <w:szCs w:val="20"/>
              </w:rPr>
              <w:t>3,</w:t>
            </w:r>
            <w:r>
              <w:rPr>
                <w:b/>
                <w:bCs/>
                <w:color w:val="000000"/>
                <w:sz w:val="20"/>
                <w:szCs w:val="20"/>
              </w:rPr>
              <w:t>9</w:t>
            </w:r>
          </w:p>
        </w:tc>
        <w:tc>
          <w:tcPr>
            <w:tcW w:w="718" w:type="dxa"/>
            <w:tcBorders>
              <w:top w:val="single" w:sz="4" w:space="0" w:color="auto"/>
              <w:left w:val="single" w:sz="4" w:space="0" w:color="808080"/>
              <w:bottom w:val="single" w:sz="12" w:space="0" w:color="auto"/>
              <w:right w:val="single" w:sz="4" w:space="0" w:color="808080"/>
            </w:tcBorders>
            <w:shd w:val="clear" w:color="auto" w:fill="DBE5F1" w:themeFill="accent1" w:themeFillTint="33"/>
            <w:noWrap/>
            <w:vAlign w:val="center"/>
          </w:tcPr>
          <w:p w14:paraId="23AD01E5" w14:textId="77777777" w:rsidR="004F2C57" w:rsidRDefault="004F2C57" w:rsidP="004F2C57">
            <w:pPr>
              <w:jc w:val="center"/>
              <w:rPr>
                <w:color w:val="000000"/>
                <w:sz w:val="20"/>
                <w:szCs w:val="20"/>
              </w:rPr>
            </w:pPr>
            <w:r>
              <w:rPr>
                <w:b/>
                <w:bCs/>
                <w:color w:val="000000"/>
                <w:sz w:val="20"/>
                <w:szCs w:val="20"/>
              </w:rPr>
              <w:t>4,3</w:t>
            </w:r>
          </w:p>
        </w:tc>
        <w:tc>
          <w:tcPr>
            <w:tcW w:w="699" w:type="dxa"/>
            <w:tcBorders>
              <w:top w:val="single" w:sz="4" w:space="0" w:color="auto"/>
              <w:left w:val="nil"/>
              <w:bottom w:val="single" w:sz="12" w:space="0" w:color="auto"/>
              <w:right w:val="single" w:sz="4" w:space="0" w:color="808080"/>
            </w:tcBorders>
            <w:shd w:val="clear" w:color="auto" w:fill="DBE5F1" w:themeFill="accent1" w:themeFillTint="33"/>
            <w:noWrap/>
            <w:vAlign w:val="center"/>
          </w:tcPr>
          <w:p w14:paraId="3F2E863C" w14:textId="77777777" w:rsidR="004F2C57" w:rsidRPr="00B76CD7" w:rsidRDefault="004F2C57" w:rsidP="004F2C57">
            <w:pPr>
              <w:jc w:val="center"/>
              <w:rPr>
                <w:i/>
                <w:iCs/>
                <w:color w:val="002060"/>
                <w:sz w:val="20"/>
                <w:szCs w:val="20"/>
              </w:rPr>
            </w:pPr>
            <w:r>
              <w:rPr>
                <w:b/>
                <w:bCs/>
                <w:i/>
                <w:iCs/>
                <w:color w:val="002060"/>
                <w:sz w:val="20"/>
                <w:szCs w:val="20"/>
              </w:rPr>
              <w:t>9,4</w:t>
            </w:r>
          </w:p>
        </w:tc>
        <w:tc>
          <w:tcPr>
            <w:tcW w:w="709" w:type="dxa"/>
            <w:tcBorders>
              <w:top w:val="single" w:sz="4" w:space="0" w:color="auto"/>
              <w:left w:val="nil"/>
              <w:bottom w:val="single" w:sz="12" w:space="0" w:color="auto"/>
              <w:right w:val="single" w:sz="4" w:space="0" w:color="808080"/>
            </w:tcBorders>
            <w:shd w:val="clear" w:color="auto" w:fill="DBE5F1" w:themeFill="accent1" w:themeFillTint="33"/>
            <w:noWrap/>
            <w:vAlign w:val="center"/>
          </w:tcPr>
          <w:p w14:paraId="76E06FAE" w14:textId="77777777" w:rsidR="004F2C57" w:rsidRDefault="004F2C57" w:rsidP="004F2C57">
            <w:pPr>
              <w:jc w:val="center"/>
              <w:rPr>
                <w:color w:val="000000"/>
                <w:sz w:val="20"/>
                <w:szCs w:val="20"/>
              </w:rPr>
            </w:pPr>
            <w:r>
              <w:rPr>
                <w:b/>
                <w:bCs/>
                <w:color w:val="000000"/>
                <w:sz w:val="20"/>
                <w:szCs w:val="20"/>
              </w:rPr>
              <w:t>4,8</w:t>
            </w:r>
          </w:p>
        </w:tc>
        <w:tc>
          <w:tcPr>
            <w:tcW w:w="709" w:type="dxa"/>
            <w:tcBorders>
              <w:top w:val="single" w:sz="4" w:space="0" w:color="auto"/>
              <w:left w:val="nil"/>
              <w:bottom w:val="single" w:sz="12" w:space="0" w:color="auto"/>
              <w:right w:val="single" w:sz="4" w:space="0" w:color="808080"/>
            </w:tcBorders>
            <w:shd w:val="clear" w:color="auto" w:fill="DBE5F1" w:themeFill="accent1" w:themeFillTint="33"/>
            <w:noWrap/>
            <w:vAlign w:val="center"/>
          </w:tcPr>
          <w:p w14:paraId="1B2955C8" w14:textId="77777777" w:rsidR="004F2C57" w:rsidRPr="00B76CD7" w:rsidRDefault="004F2C57" w:rsidP="004F2C57">
            <w:pPr>
              <w:jc w:val="center"/>
              <w:rPr>
                <w:i/>
                <w:iCs/>
                <w:color w:val="002060"/>
                <w:sz w:val="20"/>
                <w:szCs w:val="20"/>
              </w:rPr>
            </w:pPr>
            <w:r>
              <w:rPr>
                <w:b/>
                <w:bCs/>
                <w:i/>
                <w:iCs/>
                <w:color w:val="002060"/>
                <w:sz w:val="20"/>
                <w:szCs w:val="20"/>
              </w:rPr>
              <w:t>12,5</w:t>
            </w:r>
          </w:p>
        </w:tc>
        <w:tc>
          <w:tcPr>
            <w:tcW w:w="850" w:type="dxa"/>
            <w:tcBorders>
              <w:top w:val="single" w:sz="4" w:space="0" w:color="auto"/>
              <w:left w:val="nil"/>
              <w:bottom w:val="single" w:sz="12" w:space="0" w:color="auto"/>
              <w:right w:val="single" w:sz="4" w:space="0" w:color="808080"/>
            </w:tcBorders>
            <w:shd w:val="clear" w:color="auto" w:fill="DBE5F1" w:themeFill="accent1" w:themeFillTint="33"/>
            <w:noWrap/>
            <w:vAlign w:val="center"/>
          </w:tcPr>
          <w:p w14:paraId="1BCC9EF8" w14:textId="77777777" w:rsidR="004F2C57" w:rsidRPr="00B76CD7" w:rsidRDefault="004F2C57" w:rsidP="004F2C57">
            <w:pPr>
              <w:jc w:val="center"/>
              <w:rPr>
                <w:color w:val="002060"/>
                <w:sz w:val="20"/>
                <w:szCs w:val="20"/>
              </w:rPr>
            </w:pPr>
            <w:r>
              <w:rPr>
                <w:b/>
                <w:bCs/>
                <w:i/>
                <w:iCs/>
                <w:color w:val="002060"/>
                <w:sz w:val="20"/>
                <w:szCs w:val="20"/>
              </w:rPr>
              <w:t>22,5</w:t>
            </w:r>
          </w:p>
        </w:tc>
        <w:tc>
          <w:tcPr>
            <w:tcW w:w="567" w:type="dxa"/>
            <w:tcBorders>
              <w:top w:val="single" w:sz="4" w:space="0" w:color="auto"/>
              <w:left w:val="nil"/>
              <w:bottom w:val="single" w:sz="12" w:space="0" w:color="auto"/>
              <w:right w:val="single" w:sz="12" w:space="0" w:color="auto"/>
            </w:tcBorders>
            <w:shd w:val="clear" w:color="auto" w:fill="DBE5F1" w:themeFill="accent1" w:themeFillTint="33"/>
            <w:noWrap/>
            <w:vAlign w:val="center"/>
          </w:tcPr>
          <w:p w14:paraId="13FB443F" w14:textId="77777777" w:rsidR="004F2C57" w:rsidRPr="00B76CD7" w:rsidRDefault="004F2C57" w:rsidP="004F2C57">
            <w:pPr>
              <w:jc w:val="center"/>
              <w:rPr>
                <w:i/>
                <w:color w:val="002060"/>
                <w:sz w:val="18"/>
                <w:szCs w:val="18"/>
              </w:rPr>
            </w:pPr>
            <w:r w:rsidRPr="00B76CD7">
              <w:rPr>
                <w:b/>
                <w:bCs/>
                <w:i/>
                <w:iCs/>
                <w:color w:val="002060"/>
                <w:sz w:val="18"/>
                <w:szCs w:val="18"/>
              </w:rPr>
              <w:t>0,02</w:t>
            </w:r>
          </w:p>
        </w:tc>
      </w:tr>
      <w:tr w:rsidR="004F2C57" w:rsidRPr="00974E46" w14:paraId="73EC592D" w14:textId="77777777" w:rsidTr="002560D0">
        <w:trPr>
          <w:trHeight w:val="56"/>
          <w:jc w:val="center"/>
        </w:trPr>
        <w:tc>
          <w:tcPr>
            <w:tcW w:w="3681" w:type="dxa"/>
            <w:tcBorders>
              <w:top w:val="single" w:sz="12" w:space="0" w:color="auto"/>
              <w:left w:val="single" w:sz="12" w:space="0" w:color="auto"/>
              <w:bottom w:val="single" w:sz="12" w:space="0" w:color="auto"/>
            </w:tcBorders>
            <w:shd w:val="clear" w:color="auto" w:fill="FFFF00"/>
            <w:noWrap/>
            <w:vAlign w:val="bottom"/>
          </w:tcPr>
          <w:p w14:paraId="2B671D86" w14:textId="77777777" w:rsidR="004F2C57" w:rsidRPr="00974E46" w:rsidRDefault="004F2C57" w:rsidP="004F2C57">
            <w:pPr>
              <w:jc w:val="center"/>
              <w:rPr>
                <w:rFonts w:eastAsia="Times New Roman" w:cs="Times New Roman"/>
                <w:color w:val="000000"/>
                <w:sz w:val="20"/>
                <w:szCs w:val="20"/>
                <w:lang w:eastAsia="lv-LV"/>
              </w:rPr>
            </w:pPr>
            <w:r w:rsidRPr="00141679">
              <w:rPr>
                <w:rFonts w:eastAsia="Times New Roman" w:cs="Times New Roman"/>
                <w:b/>
                <w:color w:val="000000"/>
                <w:sz w:val="20"/>
                <w:szCs w:val="20"/>
                <w:lang w:eastAsia="lv-LV"/>
              </w:rPr>
              <w:t>KOPĀ</w:t>
            </w:r>
          </w:p>
        </w:tc>
        <w:tc>
          <w:tcPr>
            <w:tcW w:w="699" w:type="dxa"/>
            <w:tcBorders>
              <w:top w:val="single" w:sz="12" w:space="0" w:color="auto"/>
              <w:left w:val="single" w:sz="4" w:space="0" w:color="808080"/>
              <w:bottom w:val="single" w:sz="12" w:space="0" w:color="auto"/>
              <w:right w:val="single" w:sz="4" w:space="0" w:color="808080"/>
            </w:tcBorders>
            <w:shd w:val="clear" w:color="auto" w:fill="FFFF00"/>
            <w:noWrap/>
            <w:vAlign w:val="center"/>
          </w:tcPr>
          <w:p w14:paraId="2DE46F47" w14:textId="77777777" w:rsidR="004F2C57" w:rsidRDefault="004F2C57" w:rsidP="004F2C57">
            <w:pPr>
              <w:jc w:val="center"/>
              <w:rPr>
                <w:b/>
                <w:bCs/>
                <w:color w:val="000000"/>
                <w:sz w:val="20"/>
                <w:szCs w:val="20"/>
              </w:rPr>
            </w:pPr>
            <w:r>
              <w:rPr>
                <w:b/>
                <w:bCs/>
                <w:color w:val="000000"/>
                <w:sz w:val="20"/>
                <w:szCs w:val="20"/>
              </w:rPr>
              <w:t xml:space="preserve">10,8   </w:t>
            </w:r>
          </w:p>
        </w:tc>
        <w:tc>
          <w:tcPr>
            <w:tcW w:w="718" w:type="dxa"/>
            <w:tcBorders>
              <w:top w:val="single" w:sz="12" w:space="0" w:color="auto"/>
              <w:left w:val="nil"/>
              <w:bottom w:val="single" w:sz="12" w:space="0" w:color="auto"/>
              <w:right w:val="single" w:sz="4" w:space="0" w:color="808080"/>
            </w:tcBorders>
            <w:shd w:val="clear" w:color="auto" w:fill="FFFF00"/>
            <w:noWrap/>
            <w:vAlign w:val="center"/>
          </w:tcPr>
          <w:p w14:paraId="2F8DC937" w14:textId="77777777" w:rsidR="004F2C57" w:rsidRDefault="004F2C57" w:rsidP="004F2C57">
            <w:pPr>
              <w:jc w:val="center"/>
              <w:rPr>
                <w:b/>
                <w:bCs/>
                <w:color w:val="000000"/>
                <w:sz w:val="20"/>
                <w:szCs w:val="20"/>
              </w:rPr>
            </w:pPr>
            <w:r>
              <w:rPr>
                <w:b/>
                <w:bCs/>
                <w:color w:val="000000"/>
                <w:sz w:val="20"/>
                <w:szCs w:val="20"/>
              </w:rPr>
              <w:t xml:space="preserve">14,8   </w:t>
            </w:r>
          </w:p>
        </w:tc>
        <w:tc>
          <w:tcPr>
            <w:tcW w:w="699" w:type="dxa"/>
            <w:tcBorders>
              <w:top w:val="single" w:sz="12" w:space="0" w:color="auto"/>
              <w:left w:val="nil"/>
              <w:bottom w:val="single" w:sz="12" w:space="0" w:color="auto"/>
              <w:right w:val="single" w:sz="4" w:space="0" w:color="808080"/>
            </w:tcBorders>
            <w:shd w:val="clear" w:color="auto" w:fill="FFFF00"/>
            <w:noWrap/>
            <w:vAlign w:val="center"/>
          </w:tcPr>
          <w:p w14:paraId="6D6D1553" w14:textId="77777777" w:rsidR="004F2C57" w:rsidRPr="00B76CD7" w:rsidRDefault="004F2C57" w:rsidP="004F2C57">
            <w:pPr>
              <w:jc w:val="center"/>
              <w:rPr>
                <w:b/>
                <w:bCs/>
                <w:i/>
                <w:iCs/>
                <w:color w:val="002060"/>
                <w:sz w:val="20"/>
                <w:szCs w:val="20"/>
              </w:rPr>
            </w:pPr>
            <w:r>
              <w:rPr>
                <w:b/>
                <w:bCs/>
                <w:i/>
                <w:iCs/>
                <w:color w:val="002060"/>
                <w:sz w:val="20"/>
                <w:szCs w:val="20"/>
              </w:rPr>
              <w:t>37,4</w:t>
            </w:r>
          </w:p>
        </w:tc>
        <w:tc>
          <w:tcPr>
            <w:tcW w:w="709" w:type="dxa"/>
            <w:tcBorders>
              <w:top w:val="single" w:sz="12" w:space="0" w:color="auto"/>
              <w:left w:val="nil"/>
              <w:bottom w:val="single" w:sz="12" w:space="0" w:color="auto"/>
              <w:right w:val="single" w:sz="4" w:space="0" w:color="808080"/>
            </w:tcBorders>
            <w:shd w:val="clear" w:color="auto" w:fill="FFFF00"/>
            <w:noWrap/>
            <w:vAlign w:val="center"/>
          </w:tcPr>
          <w:p w14:paraId="0CD802E6" w14:textId="77777777" w:rsidR="004F2C57" w:rsidRDefault="004F2C57" w:rsidP="004F2C57">
            <w:pPr>
              <w:jc w:val="center"/>
              <w:rPr>
                <w:b/>
                <w:bCs/>
                <w:color w:val="000000"/>
                <w:sz w:val="20"/>
                <w:szCs w:val="20"/>
              </w:rPr>
            </w:pPr>
            <w:r>
              <w:rPr>
                <w:b/>
                <w:bCs/>
                <w:color w:val="000000"/>
                <w:sz w:val="20"/>
                <w:szCs w:val="20"/>
              </w:rPr>
              <w:t xml:space="preserve">16,7 </w:t>
            </w:r>
          </w:p>
        </w:tc>
        <w:tc>
          <w:tcPr>
            <w:tcW w:w="709" w:type="dxa"/>
            <w:tcBorders>
              <w:top w:val="single" w:sz="12" w:space="0" w:color="auto"/>
              <w:left w:val="nil"/>
              <w:bottom w:val="single" w:sz="12" w:space="0" w:color="auto"/>
              <w:right w:val="single" w:sz="4" w:space="0" w:color="808080"/>
            </w:tcBorders>
            <w:shd w:val="clear" w:color="auto" w:fill="FFFF00"/>
            <w:noWrap/>
            <w:vAlign w:val="center"/>
          </w:tcPr>
          <w:p w14:paraId="55F3DAD7" w14:textId="77777777" w:rsidR="004F2C57" w:rsidRPr="00B76CD7" w:rsidRDefault="004F2C57" w:rsidP="004F2C57">
            <w:pPr>
              <w:jc w:val="center"/>
              <w:rPr>
                <w:b/>
                <w:bCs/>
                <w:i/>
                <w:iCs/>
                <w:color w:val="002060"/>
                <w:sz w:val="20"/>
                <w:szCs w:val="20"/>
              </w:rPr>
            </w:pPr>
            <w:r>
              <w:rPr>
                <w:b/>
                <w:bCs/>
                <w:i/>
                <w:iCs/>
                <w:color w:val="002060"/>
                <w:sz w:val="20"/>
                <w:szCs w:val="20"/>
              </w:rPr>
              <w:t>12,6</w:t>
            </w:r>
          </w:p>
        </w:tc>
        <w:tc>
          <w:tcPr>
            <w:tcW w:w="850" w:type="dxa"/>
            <w:tcBorders>
              <w:top w:val="single" w:sz="12" w:space="0" w:color="auto"/>
              <w:left w:val="nil"/>
              <w:bottom w:val="single" w:sz="12" w:space="0" w:color="auto"/>
              <w:right w:val="single" w:sz="4" w:space="0" w:color="808080"/>
            </w:tcBorders>
            <w:shd w:val="clear" w:color="auto" w:fill="FFFF00"/>
            <w:noWrap/>
            <w:vAlign w:val="center"/>
          </w:tcPr>
          <w:p w14:paraId="071F472C" w14:textId="77777777" w:rsidR="004F2C57" w:rsidRPr="00B76CD7" w:rsidRDefault="004F2C57" w:rsidP="004F2C57">
            <w:pPr>
              <w:jc w:val="center"/>
              <w:rPr>
                <w:b/>
                <w:bCs/>
                <w:i/>
                <w:iCs/>
                <w:color w:val="002060"/>
                <w:sz w:val="20"/>
                <w:szCs w:val="20"/>
              </w:rPr>
            </w:pPr>
            <w:r>
              <w:rPr>
                <w:b/>
                <w:bCs/>
                <w:i/>
                <w:iCs/>
                <w:color w:val="002060"/>
                <w:sz w:val="20"/>
                <w:szCs w:val="20"/>
              </w:rPr>
              <w:t>14,4</w:t>
            </w:r>
          </w:p>
        </w:tc>
        <w:tc>
          <w:tcPr>
            <w:tcW w:w="567" w:type="dxa"/>
            <w:tcBorders>
              <w:top w:val="single" w:sz="12" w:space="0" w:color="auto"/>
              <w:left w:val="nil"/>
              <w:bottom w:val="single" w:sz="12" w:space="0" w:color="auto"/>
              <w:right w:val="single" w:sz="12" w:space="0" w:color="auto"/>
            </w:tcBorders>
            <w:shd w:val="clear" w:color="auto" w:fill="FFFF00"/>
            <w:noWrap/>
            <w:vAlign w:val="center"/>
          </w:tcPr>
          <w:p w14:paraId="55FA0706" w14:textId="77777777" w:rsidR="004F2C57" w:rsidRPr="00B76CD7" w:rsidRDefault="004F2C57" w:rsidP="004F2C57">
            <w:pPr>
              <w:jc w:val="center"/>
              <w:rPr>
                <w:b/>
                <w:i/>
                <w:iCs/>
                <w:color w:val="002060"/>
                <w:sz w:val="18"/>
                <w:szCs w:val="18"/>
              </w:rPr>
            </w:pPr>
            <w:r w:rsidRPr="00B76CD7">
              <w:rPr>
                <w:b/>
                <w:i/>
                <w:iCs/>
                <w:color w:val="002060"/>
                <w:sz w:val="18"/>
                <w:szCs w:val="18"/>
              </w:rPr>
              <w:t>0,0</w:t>
            </w:r>
            <w:r>
              <w:rPr>
                <w:b/>
                <w:i/>
                <w:iCs/>
                <w:color w:val="002060"/>
                <w:sz w:val="18"/>
                <w:szCs w:val="18"/>
              </w:rPr>
              <w:t>6</w:t>
            </w:r>
          </w:p>
        </w:tc>
      </w:tr>
    </w:tbl>
    <w:p w14:paraId="4D26180C" w14:textId="77777777" w:rsidR="004F2C57" w:rsidRPr="00B72D29" w:rsidRDefault="004F2C57" w:rsidP="004F2C57">
      <w:pPr>
        <w:tabs>
          <w:tab w:val="left" w:pos="284"/>
        </w:tabs>
        <w:ind w:left="284" w:hanging="284"/>
        <w:rPr>
          <w:i/>
          <w:sz w:val="20"/>
        </w:rPr>
      </w:pPr>
      <w:r w:rsidRPr="00B72D29">
        <w:rPr>
          <w:rFonts w:ascii="Times New Roman Bold" w:hAnsi="Times New Roman Bold"/>
          <w:sz w:val="22"/>
          <w:vertAlign w:val="superscript"/>
        </w:rPr>
        <w:t>1</w:t>
      </w:r>
      <w:r w:rsidRPr="00B72D29">
        <w:rPr>
          <w:i/>
          <w:sz w:val="18"/>
        </w:rPr>
        <w:t xml:space="preserve"> </w:t>
      </w:r>
      <w:r w:rsidRPr="00B72D29">
        <w:rPr>
          <w:i/>
          <w:sz w:val="18"/>
        </w:rPr>
        <w:tab/>
        <w:t>Galvenie atbrīvojumi un atvieglojumi, par kuriem pieejama informācija</w:t>
      </w:r>
    </w:p>
    <w:p w14:paraId="49755236" w14:textId="77777777" w:rsidR="004F2C57" w:rsidRPr="00B72D29" w:rsidRDefault="004F2C57" w:rsidP="004F2C57">
      <w:pPr>
        <w:tabs>
          <w:tab w:val="left" w:pos="284"/>
        </w:tabs>
        <w:ind w:left="284" w:hanging="284"/>
        <w:jc w:val="both"/>
        <w:rPr>
          <w:i/>
          <w:sz w:val="18"/>
        </w:rPr>
      </w:pPr>
      <w:r w:rsidRPr="00B72D29">
        <w:rPr>
          <w:rFonts w:ascii="Times New Roman Bold" w:hAnsi="Times New Roman Bold"/>
          <w:sz w:val="22"/>
          <w:vertAlign w:val="superscript"/>
        </w:rPr>
        <w:t>2</w:t>
      </w:r>
      <w:r w:rsidRPr="00B72D29">
        <w:rPr>
          <w:i/>
          <w:sz w:val="18"/>
        </w:rPr>
        <w:t xml:space="preserve"> Atbrīvojumi par invalīdu, diplomātisko, konsulāro vai starptautisko organizāciju pārstāvniecību transportlīdzekļiem, operatīvajiem transportlīdzekļiem, transportlīdzekļiem ar vēsturiskā spēkrata statusu, sporta transportlīdzekļiem, bērnu-invalīdu apgādnieku transportlīdzekļiem un transportlīdzekļiem ar elektromotoru, saskaņā ar Transportlīdzekļa ekspluatācijas nodokļa un uzņēmumu vieglo transportlīdzekļu nodokļa likuma  6.pantu</w:t>
      </w:r>
    </w:p>
    <w:p w14:paraId="34DFB0E4" w14:textId="77777777" w:rsidR="004F2C57" w:rsidRDefault="004F2C57" w:rsidP="004F2C57">
      <w:pPr>
        <w:tabs>
          <w:tab w:val="left" w:pos="284"/>
        </w:tabs>
        <w:spacing w:after="60"/>
        <w:ind w:left="284" w:hanging="284"/>
        <w:jc w:val="both"/>
        <w:rPr>
          <w:i/>
          <w:sz w:val="18"/>
        </w:rPr>
      </w:pPr>
      <w:r w:rsidRPr="00B72D29">
        <w:rPr>
          <w:rFonts w:ascii="Times New Roman Bold" w:hAnsi="Times New Roman Bold"/>
          <w:sz w:val="22"/>
          <w:vertAlign w:val="superscript"/>
        </w:rPr>
        <w:t>3</w:t>
      </w:r>
      <w:r w:rsidRPr="00B72D29">
        <w:rPr>
          <w:i/>
          <w:sz w:val="18"/>
        </w:rPr>
        <w:t xml:space="preserve"> Atbrīvojumi operatīvajiem transportlīdzekļiem, ražotāju demonstrācijas transportlīdzekļiem, nomas transportlīdzekļiem ar specifiskiem nosacījumiem, transportlīdzekļiem, kuri tiek izmantoti tikai saimnieciskās </w:t>
      </w:r>
      <w:r w:rsidRPr="00163CF2">
        <w:rPr>
          <w:i/>
          <w:sz w:val="18"/>
        </w:rPr>
        <w:t>darbības vajadzībām,</w:t>
      </w:r>
      <w:r w:rsidRPr="0017362C">
        <w:rPr>
          <w:i/>
          <w:sz w:val="18"/>
        </w:rPr>
        <w:t xml:space="preserve"> </w:t>
      </w:r>
      <w:r>
        <w:rPr>
          <w:i/>
          <w:sz w:val="18"/>
        </w:rPr>
        <w:t>transportlīdzekļiem ar vēsturiskā spēkrata statusu, sporta transportlīdzekļiem, s</w:t>
      </w:r>
      <w:r w:rsidRPr="003138CF">
        <w:rPr>
          <w:i/>
          <w:sz w:val="18"/>
        </w:rPr>
        <w:t xml:space="preserve">askaņā ar Transportlīdzekļa ekspluatācijas nodokļa un uzņēmumu vieglo transportlīdzekļu nodokļa likuma  </w:t>
      </w:r>
      <w:r>
        <w:rPr>
          <w:i/>
          <w:sz w:val="18"/>
        </w:rPr>
        <w:t>14</w:t>
      </w:r>
      <w:r w:rsidRPr="003138CF">
        <w:rPr>
          <w:i/>
          <w:sz w:val="18"/>
        </w:rPr>
        <w:t>.pantu</w:t>
      </w:r>
    </w:p>
    <w:p w14:paraId="0491FB6A" w14:textId="77777777" w:rsidR="004F2C57" w:rsidRDefault="004F2C57" w:rsidP="004F2C57">
      <w:pPr>
        <w:rPr>
          <w:i/>
          <w:sz w:val="20"/>
        </w:rPr>
      </w:pPr>
      <w:r w:rsidRPr="00141679">
        <w:rPr>
          <w:b/>
          <w:i/>
          <w:sz w:val="20"/>
        </w:rPr>
        <w:t>Avots</w:t>
      </w:r>
      <w:r w:rsidRPr="00141679">
        <w:rPr>
          <w:i/>
          <w:sz w:val="20"/>
        </w:rPr>
        <w:t>: CSDD</w:t>
      </w:r>
      <w:r>
        <w:rPr>
          <w:i/>
          <w:sz w:val="20"/>
        </w:rPr>
        <w:t xml:space="preserve"> dati uz 2019.gada septembri un FM aprēķini</w:t>
      </w:r>
    </w:p>
    <w:p w14:paraId="6F66CA27" w14:textId="77777777" w:rsidR="004F2C57" w:rsidRDefault="004F2C57" w:rsidP="004F2C57">
      <w:pPr>
        <w:ind w:firstLine="567"/>
        <w:jc w:val="both"/>
      </w:pPr>
    </w:p>
    <w:p w14:paraId="3A08AA1F" w14:textId="7AF36258" w:rsidR="002560D0" w:rsidRDefault="002560D0" w:rsidP="002560D0">
      <w:pPr>
        <w:spacing w:after="120"/>
        <w:ind w:firstLine="709"/>
        <w:jc w:val="both"/>
      </w:pPr>
      <w:r>
        <w:t>2018.gadā, salīdzinot ar 2017.gadu, TEN un UVTN atvieglojumu apmērs</w:t>
      </w:r>
      <w:r w:rsidRPr="00C91C95">
        <w:t xml:space="preserve"> </w:t>
      </w:r>
      <w:r>
        <w:t xml:space="preserve">pieaudzis </w:t>
      </w:r>
      <w:r w:rsidRPr="00C91C95">
        <w:t xml:space="preserve">par </w:t>
      </w:r>
      <w:r>
        <w:t>1</w:t>
      </w:r>
      <w:r w:rsidRPr="00302A13">
        <w:t>,</w:t>
      </w:r>
      <w:r>
        <w:t>9</w:t>
      </w:r>
      <w:r w:rsidRPr="00C91C95">
        <w:t xml:space="preserve"> milj. </w:t>
      </w:r>
      <w:r w:rsidRPr="00C91C95">
        <w:rPr>
          <w:i/>
        </w:rPr>
        <w:t>euro</w:t>
      </w:r>
      <w:r w:rsidRPr="00147540">
        <w:t xml:space="preserve"> jeb </w:t>
      </w:r>
      <w:r>
        <w:t xml:space="preserve">par </w:t>
      </w:r>
      <w:r w:rsidRPr="002560D0">
        <w:t>12,6%</w:t>
      </w:r>
      <w:r w:rsidRPr="00444CCB">
        <w:t>.</w:t>
      </w:r>
    </w:p>
    <w:p w14:paraId="5566204B" w14:textId="77777777" w:rsidR="004F2C57" w:rsidRDefault="004F2C57" w:rsidP="002560D0">
      <w:pPr>
        <w:spacing w:after="120"/>
        <w:ind w:firstLine="709"/>
        <w:jc w:val="both"/>
      </w:pPr>
      <w:r>
        <w:t xml:space="preserve">Pēdējos gados būtiskāko atvieglojuma apmēru veido UVTN atbrīvojumi, kas 2018.gadā veidoja 22,5% no kopējiem UVTN ieņēmumiem. Šī atvieglojuma pozīcija ietver visus likumā noteiktos UVTN atbrīvojuma </w:t>
      </w:r>
      <w:r w:rsidRPr="00E30322">
        <w:t xml:space="preserve">veidus, izņemot tos, kuri piemērojami par konkrētu laika periodu vai nomas līgumu </w:t>
      </w:r>
      <w:r>
        <w:t xml:space="preserve">vai transportlīdzeklis ar </w:t>
      </w:r>
      <w:r w:rsidRPr="00E30322">
        <w:t>kur</w:t>
      </w:r>
      <w:r>
        <w:t>u</w:t>
      </w:r>
      <w:r w:rsidRPr="00E30322">
        <w:t xml:space="preserve"> apstrādā lauksaimniecībā esošu zemi. </w:t>
      </w:r>
      <w:r>
        <w:t xml:space="preserve">2018.gadā no UVTN maksāšanas tika atbrīvoti 11 732 transportlīdzekļi. </w:t>
      </w:r>
    </w:p>
    <w:p w14:paraId="49F1CD43" w14:textId="7AC33FB5" w:rsidR="004F2C57" w:rsidRDefault="004F2C57" w:rsidP="002560D0">
      <w:pPr>
        <w:spacing w:after="120"/>
        <w:ind w:firstLine="709"/>
        <w:jc w:val="both"/>
      </w:pPr>
      <w:r w:rsidRPr="00822058">
        <w:t>Savukārt katru gadu apmēram trešdaļu no kopējā transportlīdzekļu nodokļu atvieglojuma apmēra veido TEN atbrīvojums vieglajiem automobiļiem, kas reģistrēti pirms 2005.gada. 201</w:t>
      </w:r>
      <w:r>
        <w:t>8</w:t>
      </w:r>
      <w:r w:rsidRPr="00822058">
        <w:t xml:space="preserve">.gadā šis atbrīvojums veidoja </w:t>
      </w:r>
      <w:r w:rsidRPr="0046290A">
        <w:t>5</w:t>
      </w:r>
      <w:r w:rsidRPr="00822058">
        <w:t>,</w:t>
      </w:r>
      <w:r>
        <w:t>2</w:t>
      </w:r>
      <w:r w:rsidRPr="00822058">
        <w:t xml:space="preserve">% no kopējiem TEN ieņēmumiem. </w:t>
      </w:r>
      <w:r>
        <w:t xml:space="preserve">Kopumā no TEN maksāšanas 2018.gadā atbrīvoti 67 837 transportlīdzekļi. </w:t>
      </w:r>
    </w:p>
    <w:p w14:paraId="5C5C7262" w14:textId="70AD2558" w:rsidR="004F2C57" w:rsidRDefault="00610431" w:rsidP="004F2C57">
      <w:pPr>
        <w:spacing w:after="120"/>
        <w:ind w:firstLine="567"/>
        <w:jc w:val="both"/>
      </w:pPr>
      <w:r w:rsidRPr="009634B5">
        <w:t>2</w:t>
      </w:r>
      <w:r w:rsidR="009634B5" w:rsidRPr="009634B5">
        <w:t>0</w:t>
      </w:r>
      <w:r w:rsidR="004F2C57" w:rsidRPr="009634B5">
        <w:t>.tabulā</w:t>
      </w:r>
      <w:r w:rsidR="004F2C57" w:rsidRPr="00822058">
        <w:t xml:space="preserve"> minētie atvieglojumi</w:t>
      </w:r>
      <w:r w:rsidR="004F2C57">
        <w:t xml:space="preserve"> un atbrīvojumi</w:t>
      </w:r>
      <w:r w:rsidR="004F2C57" w:rsidRPr="00822058">
        <w:t xml:space="preserve"> 201</w:t>
      </w:r>
      <w:r w:rsidR="004F2C57">
        <w:t>8</w:t>
      </w:r>
      <w:r w:rsidR="004F2C57" w:rsidRPr="00822058">
        <w:t>.gadā veidoja tikai 0,0</w:t>
      </w:r>
      <w:r w:rsidR="004F2C57">
        <w:t>6</w:t>
      </w:r>
      <w:r w:rsidR="004F2C57" w:rsidRPr="00822058">
        <w:t>% no IKP, līdz ar to salīdzinājumā ar citu nodokļu atvieglojumiem, transportlīdzekļu nodokļu atvieglojumu ietekme vērtējama kā nebūtiska.</w:t>
      </w:r>
      <w:r w:rsidR="004F2C57">
        <w:t xml:space="preserve"> </w:t>
      </w:r>
    </w:p>
    <w:p w14:paraId="619CFAC8" w14:textId="77777777" w:rsidR="004F2C57" w:rsidRDefault="004F2C57" w:rsidP="004F2C57">
      <w:pPr>
        <w:pStyle w:val="Heading3"/>
        <w:jc w:val="center"/>
        <w:rPr>
          <w:i/>
          <w:sz w:val="26"/>
          <w:szCs w:val="26"/>
        </w:rPr>
      </w:pPr>
      <w:bookmarkStart w:id="54" w:name="_Toc26198387"/>
      <w:r w:rsidRPr="008A67F2">
        <w:rPr>
          <w:i/>
          <w:sz w:val="26"/>
          <w:szCs w:val="26"/>
        </w:rPr>
        <w:lastRenderedPageBreak/>
        <w:t>4.</w:t>
      </w:r>
      <w:r>
        <w:rPr>
          <w:i/>
          <w:sz w:val="26"/>
          <w:szCs w:val="26"/>
        </w:rPr>
        <w:t>8</w:t>
      </w:r>
      <w:r w:rsidRPr="008A67F2">
        <w:rPr>
          <w:i/>
          <w:sz w:val="26"/>
          <w:szCs w:val="26"/>
        </w:rPr>
        <w:t>.</w:t>
      </w:r>
      <w:r>
        <w:rPr>
          <w:i/>
          <w:sz w:val="26"/>
          <w:szCs w:val="26"/>
        </w:rPr>
        <w:t>3</w:t>
      </w:r>
      <w:r w:rsidRPr="008A67F2">
        <w:rPr>
          <w:i/>
          <w:sz w:val="26"/>
          <w:szCs w:val="26"/>
        </w:rPr>
        <w:t xml:space="preserve">. </w:t>
      </w:r>
      <w:r>
        <w:rPr>
          <w:i/>
          <w:sz w:val="26"/>
          <w:szCs w:val="26"/>
        </w:rPr>
        <w:t>Secinājumi</w:t>
      </w:r>
      <w:bookmarkEnd w:id="54"/>
      <w:r>
        <w:rPr>
          <w:i/>
          <w:sz w:val="26"/>
          <w:szCs w:val="26"/>
        </w:rPr>
        <w:t xml:space="preserve"> </w:t>
      </w:r>
    </w:p>
    <w:p w14:paraId="5E4DBB0C" w14:textId="77777777" w:rsidR="004F2C57" w:rsidRDefault="004F2C57" w:rsidP="004F2C57">
      <w:pPr>
        <w:tabs>
          <w:tab w:val="left" w:pos="426"/>
        </w:tabs>
        <w:spacing w:after="120"/>
        <w:ind w:left="425" w:hanging="425"/>
        <w:jc w:val="both"/>
      </w:pPr>
      <w:r>
        <w:t xml:space="preserve">1. </w:t>
      </w:r>
      <w:r>
        <w:tab/>
      </w:r>
      <w:r w:rsidRPr="00313FE5">
        <w:rPr>
          <w:i/>
        </w:rPr>
        <w:t>Transportlīdzekļa ekspluatācijas nodokļa un uzņēmumu vieglo transportlīdzekļu nodokļa likums</w:t>
      </w:r>
      <w:r>
        <w:t xml:space="preserve"> paredz gan TEN atvieglojumus, samazinot nodokļa apmēru par konkrētiem procentiem, gan TEN un UVTN atbrīvojumus.</w:t>
      </w:r>
    </w:p>
    <w:p w14:paraId="56EEF975" w14:textId="77777777" w:rsidR="00610431" w:rsidRDefault="004F2C57" w:rsidP="004F2C57">
      <w:pPr>
        <w:tabs>
          <w:tab w:val="left" w:pos="426"/>
        </w:tabs>
        <w:spacing w:after="120"/>
        <w:ind w:left="425" w:hanging="425"/>
        <w:jc w:val="both"/>
      </w:pPr>
      <w:r>
        <w:t>2.</w:t>
      </w:r>
      <w:r>
        <w:tab/>
        <w:t xml:space="preserve">Kopā TEN un UVTN atvieglojumu apmērs, par kuriem ir pieejama informācija, 2018.gadā bija </w:t>
      </w:r>
      <w:r>
        <w:rPr>
          <w:b/>
        </w:rPr>
        <w:t>16,7</w:t>
      </w:r>
      <w:r w:rsidRPr="004D499C">
        <w:rPr>
          <w:b/>
        </w:rPr>
        <w:t xml:space="preserve"> </w:t>
      </w:r>
      <w:r>
        <w:t xml:space="preserve">milj. </w:t>
      </w:r>
      <w:r w:rsidRPr="0020573E">
        <w:rPr>
          <w:i/>
        </w:rPr>
        <w:t>euro</w:t>
      </w:r>
      <w:r>
        <w:t xml:space="preserve">, </w:t>
      </w:r>
      <w:r w:rsidR="00610431" w:rsidRPr="00C91C95">
        <w:t xml:space="preserve">kas ir </w:t>
      </w:r>
      <w:r w:rsidR="00610431" w:rsidRPr="002560D0">
        <w:rPr>
          <w:b/>
        </w:rPr>
        <w:t>14,4%</w:t>
      </w:r>
      <w:r w:rsidR="00610431">
        <w:t xml:space="preserve"> no kopējiem TEN un UVTN ieņēmumiem un </w:t>
      </w:r>
      <w:r w:rsidR="00610431" w:rsidRPr="002560D0">
        <w:rPr>
          <w:b/>
        </w:rPr>
        <w:t>0,06%</w:t>
      </w:r>
      <w:r w:rsidR="00610431">
        <w:t xml:space="preserve"> no IKP </w:t>
      </w:r>
    </w:p>
    <w:p w14:paraId="245A1340" w14:textId="595212E0" w:rsidR="00610431" w:rsidRDefault="004F2C57" w:rsidP="004F2C57">
      <w:pPr>
        <w:tabs>
          <w:tab w:val="left" w:pos="426"/>
        </w:tabs>
        <w:spacing w:after="120"/>
        <w:ind w:left="425" w:hanging="425"/>
        <w:jc w:val="both"/>
      </w:pPr>
      <w:r>
        <w:t xml:space="preserve">3. </w:t>
      </w:r>
      <w:r>
        <w:tab/>
      </w:r>
      <w:r w:rsidR="00610431">
        <w:t xml:space="preserve">Tā kā transportlīdzekļu nodokļu atvieglojumi 2018.gadā veidoja tikai </w:t>
      </w:r>
      <w:r w:rsidR="00610431" w:rsidRPr="00C72954">
        <w:rPr>
          <w:b/>
        </w:rPr>
        <w:t>0,0</w:t>
      </w:r>
      <w:r w:rsidR="00610431">
        <w:rPr>
          <w:b/>
        </w:rPr>
        <w:t>6</w:t>
      </w:r>
      <w:r w:rsidR="00610431" w:rsidRPr="00C72954">
        <w:rPr>
          <w:b/>
        </w:rPr>
        <w:t>%</w:t>
      </w:r>
      <w:r w:rsidR="00610431">
        <w:t xml:space="preserve"> no IKP, to ietekme vērtējama kā nebūtiska. </w:t>
      </w:r>
    </w:p>
    <w:p w14:paraId="5D63ED73" w14:textId="77777777" w:rsidR="004F2C57" w:rsidRDefault="004F2C57" w:rsidP="004F2C57"/>
    <w:p w14:paraId="217BFBF9" w14:textId="6D4699B4" w:rsidR="001D50B9" w:rsidRPr="0092620A" w:rsidRDefault="001D50B9" w:rsidP="001D50B9">
      <w:pPr>
        <w:pStyle w:val="Heading3"/>
        <w:ind w:left="360"/>
        <w:jc w:val="center"/>
        <w:rPr>
          <w:sz w:val="28"/>
          <w:szCs w:val="28"/>
        </w:rPr>
      </w:pPr>
      <w:bookmarkStart w:id="55" w:name="_Toc26198388"/>
      <w:r w:rsidRPr="0092620A">
        <w:rPr>
          <w:sz w:val="28"/>
          <w:szCs w:val="28"/>
        </w:rPr>
        <w:t>4.</w:t>
      </w:r>
      <w:r w:rsidR="005848BC">
        <w:rPr>
          <w:sz w:val="28"/>
          <w:szCs w:val="28"/>
        </w:rPr>
        <w:t>9</w:t>
      </w:r>
      <w:r w:rsidRPr="0092620A">
        <w:rPr>
          <w:sz w:val="28"/>
          <w:szCs w:val="28"/>
        </w:rPr>
        <w:t>. Elektroenerģijas nodokļa atvieglojumi</w:t>
      </w:r>
      <w:bookmarkEnd w:id="55"/>
    </w:p>
    <w:p w14:paraId="2C7E42AB" w14:textId="14975A04" w:rsidR="001D50B9" w:rsidRPr="0092620A" w:rsidRDefault="00B67B77" w:rsidP="001D50B9">
      <w:pPr>
        <w:pStyle w:val="Heading3"/>
        <w:jc w:val="center"/>
        <w:rPr>
          <w:i/>
          <w:sz w:val="26"/>
          <w:szCs w:val="26"/>
        </w:rPr>
      </w:pPr>
      <w:bookmarkStart w:id="56" w:name="_Toc26198389"/>
      <w:r w:rsidRPr="0092620A">
        <w:rPr>
          <w:i/>
          <w:sz w:val="26"/>
          <w:szCs w:val="26"/>
        </w:rPr>
        <w:t>4.</w:t>
      </w:r>
      <w:r w:rsidR="005848BC">
        <w:rPr>
          <w:i/>
          <w:sz w:val="26"/>
          <w:szCs w:val="26"/>
        </w:rPr>
        <w:t>9</w:t>
      </w:r>
      <w:r w:rsidR="001D50B9" w:rsidRPr="0092620A">
        <w:rPr>
          <w:i/>
          <w:sz w:val="26"/>
          <w:szCs w:val="26"/>
        </w:rPr>
        <w:t xml:space="preserve">.1. </w:t>
      </w:r>
      <w:r w:rsidR="009634B5">
        <w:rPr>
          <w:i/>
          <w:sz w:val="26"/>
          <w:szCs w:val="26"/>
        </w:rPr>
        <w:t>Aktuālie e</w:t>
      </w:r>
      <w:r w:rsidR="001D50B9" w:rsidRPr="0092620A">
        <w:rPr>
          <w:i/>
          <w:sz w:val="26"/>
          <w:szCs w:val="26"/>
        </w:rPr>
        <w:t>lektroenerģijas nodokļa</w:t>
      </w:r>
      <w:r w:rsidR="001D50B9" w:rsidRPr="0092620A">
        <w:rPr>
          <w:sz w:val="26"/>
          <w:szCs w:val="26"/>
        </w:rPr>
        <w:t xml:space="preserve"> </w:t>
      </w:r>
      <w:r w:rsidR="001D50B9" w:rsidRPr="0092620A">
        <w:rPr>
          <w:i/>
          <w:sz w:val="26"/>
          <w:szCs w:val="26"/>
        </w:rPr>
        <w:t>atvieglojumi</w:t>
      </w:r>
      <w:bookmarkEnd w:id="56"/>
      <w:r w:rsidR="00FC47EC">
        <w:rPr>
          <w:i/>
          <w:sz w:val="26"/>
          <w:szCs w:val="26"/>
        </w:rPr>
        <w:t xml:space="preserve"> </w:t>
      </w:r>
    </w:p>
    <w:p w14:paraId="78D3A782" w14:textId="5EE70488" w:rsidR="00A356A8" w:rsidRPr="00F372AA" w:rsidRDefault="00A356A8" w:rsidP="00A356A8">
      <w:pPr>
        <w:ind w:firstLine="709"/>
        <w:contextualSpacing/>
        <w:jc w:val="both"/>
        <w:rPr>
          <w:rFonts w:eastAsia="Times New Roman" w:cs="Times New Roman"/>
          <w:szCs w:val="24"/>
          <w:lang w:eastAsia="lv-LV"/>
        </w:rPr>
      </w:pPr>
      <w:bookmarkStart w:id="57" w:name="_Toc440288641"/>
      <w:r w:rsidRPr="00F372AA">
        <w:rPr>
          <w:rFonts w:eastAsia="Times New Roman" w:cs="Times New Roman"/>
          <w:szCs w:val="24"/>
          <w:lang w:eastAsia="lv-LV"/>
        </w:rPr>
        <w:t xml:space="preserve">Saskaņā ar </w:t>
      </w:r>
      <w:r w:rsidRPr="00F372AA">
        <w:rPr>
          <w:rFonts w:eastAsia="Times New Roman" w:cs="Times New Roman"/>
          <w:i/>
          <w:szCs w:val="24"/>
          <w:lang w:eastAsia="lv-LV"/>
        </w:rPr>
        <w:t>Elektroenerģijas nodokļa likumu</w:t>
      </w:r>
      <w:r w:rsidRPr="00F372AA">
        <w:rPr>
          <w:rFonts w:eastAsia="Times New Roman" w:cs="Times New Roman"/>
          <w:szCs w:val="24"/>
          <w:lang w:eastAsia="lv-LV"/>
        </w:rPr>
        <w:t xml:space="preserve"> (</w:t>
      </w:r>
      <w:r w:rsidRPr="00F372AA">
        <w:rPr>
          <w:rFonts w:eastAsia="Times New Roman" w:cs="Times New Roman"/>
          <w:i/>
          <w:szCs w:val="24"/>
          <w:lang w:eastAsia="lv-LV"/>
        </w:rPr>
        <w:t>turpmāk – likums</w:t>
      </w:r>
      <w:r w:rsidRPr="00F372AA">
        <w:rPr>
          <w:rFonts w:eastAsia="Times New Roman" w:cs="Times New Roman"/>
          <w:szCs w:val="24"/>
          <w:lang w:eastAsia="lv-LV"/>
        </w:rPr>
        <w:t xml:space="preserve">) no </w:t>
      </w:r>
      <w:r>
        <w:rPr>
          <w:rFonts w:eastAsia="Times New Roman" w:cs="Times New Roman"/>
          <w:szCs w:val="24"/>
          <w:lang w:eastAsia="lv-LV"/>
        </w:rPr>
        <w:t>e</w:t>
      </w:r>
      <w:r w:rsidRPr="00A356A8">
        <w:rPr>
          <w:rFonts w:eastAsia="Times New Roman" w:cs="Times New Roman"/>
          <w:szCs w:val="24"/>
          <w:lang w:eastAsia="lv-LV"/>
        </w:rPr>
        <w:t>lektroenerģijas</w:t>
      </w:r>
      <w:r w:rsidRPr="00F372AA">
        <w:rPr>
          <w:rFonts w:eastAsia="Times New Roman" w:cs="Times New Roman"/>
          <w:i/>
          <w:szCs w:val="24"/>
          <w:lang w:eastAsia="lv-LV"/>
        </w:rPr>
        <w:t xml:space="preserve"> </w:t>
      </w:r>
      <w:r w:rsidRPr="00F372AA">
        <w:rPr>
          <w:rFonts w:eastAsia="Times New Roman" w:cs="Times New Roman"/>
          <w:szCs w:val="24"/>
          <w:lang w:eastAsia="lv-LV"/>
        </w:rPr>
        <w:t xml:space="preserve">nodokļa </w:t>
      </w:r>
      <w:r w:rsidRPr="00A356A8">
        <w:rPr>
          <w:rFonts w:eastAsia="Times New Roman" w:cs="Times New Roman"/>
          <w:i/>
          <w:szCs w:val="24"/>
          <w:lang w:eastAsia="lv-LV"/>
        </w:rPr>
        <w:t>(turpmāk – E</w:t>
      </w:r>
      <w:r>
        <w:rPr>
          <w:rFonts w:eastAsia="Times New Roman" w:cs="Times New Roman"/>
          <w:i/>
          <w:szCs w:val="24"/>
          <w:lang w:eastAsia="lv-LV"/>
        </w:rPr>
        <w:t>N</w:t>
      </w:r>
      <w:r w:rsidRPr="00A356A8">
        <w:rPr>
          <w:rFonts w:eastAsia="Times New Roman" w:cs="Times New Roman"/>
          <w:i/>
          <w:szCs w:val="24"/>
          <w:lang w:eastAsia="lv-LV"/>
        </w:rPr>
        <w:t>)</w:t>
      </w:r>
      <w:r>
        <w:rPr>
          <w:rFonts w:eastAsia="Times New Roman" w:cs="Times New Roman"/>
          <w:szCs w:val="24"/>
          <w:lang w:eastAsia="lv-LV"/>
        </w:rPr>
        <w:t xml:space="preserve"> </w:t>
      </w:r>
      <w:r w:rsidRPr="00F372AA">
        <w:rPr>
          <w:rFonts w:eastAsia="Times New Roman" w:cs="Times New Roman"/>
          <w:szCs w:val="24"/>
          <w:lang w:eastAsia="lv-LV"/>
        </w:rPr>
        <w:t xml:space="preserve">tiek </w:t>
      </w:r>
      <w:r w:rsidRPr="006522B0">
        <w:rPr>
          <w:rFonts w:eastAsia="Times New Roman" w:cs="Times New Roman"/>
          <w:szCs w:val="24"/>
          <w:lang w:eastAsia="lv-LV"/>
        </w:rPr>
        <w:t>atbrīvota</w:t>
      </w:r>
      <w:r w:rsidRPr="00F372AA">
        <w:rPr>
          <w:rFonts w:eastAsia="Times New Roman" w:cs="Times New Roman"/>
          <w:szCs w:val="24"/>
          <w:lang w:eastAsia="lv-LV"/>
        </w:rPr>
        <w:t xml:space="preserve"> elektroenerģija, ko izmanto:</w:t>
      </w:r>
    </w:p>
    <w:p w14:paraId="6ACE12F2" w14:textId="2F311937" w:rsidR="00A356A8" w:rsidRPr="00011B37" w:rsidRDefault="00A356A8" w:rsidP="00370764">
      <w:pPr>
        <w:pStyle w:val="ListParagraph"/>
        <w:numPr>
          <w:ilvl w:val="1"/>
          <w:numId w:val="53"/>
        </w:numPr>
        <w:tabs>
          <w:tab w:val="left" w:pos="1134"/>
        </w:tabs>
        <w:spacing w:before="0" w:beforeAutospacing="0"/>
        <w:ind w:left="1146" w:hanging="437"/>
        <w:jc w:val="both"/>
      </w:pPr>
      <w:r w:rsidRPr="00011B37">
        <w:t>preču pārvadājumiem un sabiedriskajiem pasažieru pārvadājumiem, tajā skaitā dzelzceļa transportā un pilsētu sabiedriskajos pasažieru pārvadājumos;</w:t>
      </w:r>
    </w:p>
    <w:p w14:paraId="7EB9BD54" w14:textId="3E80EE99" w:rsidR="00A356A8" w:rsidRPr="00011B37" w:rsidRDefault="00A356A8" w:rsidP="00370764">
      <w:pPr>
        <w:pStyle w:val="ListParagraph"/>
        <w:numPr>
          <w:ilvl w:val="1"/>
          <w:numId w:val="53"/>
        </w:numPr>
        <w:tabs>
          <w:tab w:val="left" w:pos="1134"/>
        </w:tabs>
        <w:spacing w:before="0" w:beforeAutospacing="0"/>
        <w:ind w:left="1146" w:hanging="437"/>
        <w:jc w:val="both"/>
      </w:pPr>
      <w:r>
        <w:t>mājsaimniecību lietotāji</w:t>
      </w:r>
      <w:r w:rsidRPr="00011B37">
        <w:t>.</w:t>
      </w:r>
    </w:p>
    <w:p w14:paraId="26180FA8" w14:textId="26BB5A6C" w:rsidR="00A356A8" w:rsidRPr="00011B37" w:rsidRDefault="00A356A8" w:rsidP="00A356A8">
      <w:pPr>
        <w:ind w:firstLine="709"/>
        <w:jc w:val="both"/>
        <w:rPr>
          <w:rFonts w:eastAsia="Times New Roman" w:cs="Times New Roman"/>
          <w:i/>
          <w:szCs w:val="24"/>
          <w:lang w:eastAsia="lv-LV"/>
        </w:rPr>
      </w:pPr>
      <w:r w:rsidRPr="00011B37">
        <w:rPr>
          <w:rFonts w:eastAsia="Times New Roman" w:cs="Times New Roman"/>
          <w:szCs w:val="24"/>
          <w:lang w:eastAsia="lv-LV"/>
        </w:rPr>
        <w:t>No nodokļa tiek atbrīvota arī elektroenerģija, kas piegādāta citu ES vai citu ārvalstu pārstāvjiem vai organizācijām</w:t>
      </w:r>
      <w:r w:rsidR="006522B0">
        <w:rPr>
          <w:rFonts w:eastAsia="Times New Roman" w:cs="Times New Roman"/>
          <w:szCs w:val="24"/>
          <w:lang w:eastAsia="lv-LV"/>
        </w:rPr>
        <w:t xml:space="preserve"> </w:t>
      </w:r>
      <w:r w:rsidR="006522B0" w:rsidRPr="006522B0">
        <w:rPr>
          <w:i/>
        </w:rPr>
        <w:t>(detalizētāk skatīt pielikumu Nr.1):</w:t>
      </w:r>
    </w:p>
    <w:p w14:paraId="041D718F" w14:textId="48DA091B" w:rsidR="00A356A8" w:rsidRPr="00011B37" w:rsidRDefault="00A356A8" w:rsidP="00370764">
      <w:pPr>
        <w:pStyle w:val="ListParagraph"/>
        <w:numPr>
          <w:ilvl w:val="1"/>
          <w:numId w:val="52"/>
        </w:numPr>
        <w:tabs>
          <w:tab w:val="left" w:pos="1134"/>
        </w:tabs>
        <w:spacing w:before="0" w:beforeAutospacing="0"/>
        <w:ind w:left="1146" w:hanging="437"/>
        <w:jc w:val="both"/>
      </w:pPr>
      <w:r w:rsidRPr="00011B37">
        <w:t>saistībā ar diplomātiskajām vai konsulārajām attiecībām;</w:t>
      </w:r>
    </w:p>
    <w:p w14:paraId="789A2009" w14:textId="27A218CF" w:rsidR="00A356A8" w:rsidRPr="00011B37" w:rsidRDefault="00A356A8" w:rsidP="00370764">
      <w:pPr>
        <w:pStyle w:val="ListParagraph"/>
        <w:numPr>
          <w:ilvl w:val="1"/>
          <w:numId w:val="52"/>
        </w:numPr>
        <w:tabs>
          <w:tab w:val="left" w:pos="1134"/>
        </w:tabs>
        <w:spacing w:before="0" w:beforeAutospacing="0"/>
        <w:ind w:left="1146" w:hanging="437"/>
        <w:jc w:val="both"/>
      </w:pPr>
      <w:r w:rsidRPr="00011B37">
        <w:t>starptautiskajām organizācijām, kas par tādām atzītas to valstu iestādēs, kurās šīs organizācijas atrodas, kā arī šo organizāciju biedriem saskaņā ar starptautiskajām šo organizāciju dibināšanas konvencijām vai to mītnes zemes nolīgumiem;</w:t>
      </w:r>
    </w:p>
    <w:p w14:paraId="4BCBF61A" w14:textId="7481427B" w:rsidR="00A356A8" w:rsidRPr="00011B37" w:rsidRDefault="00A356A8" w:rsidP="00370764">
      <w:pPr>
        <w:pStyle w:val="ListParagraph"/>
        <w:numPr>
          <w:ilvl w:val="1"/>
          <w:numId w:val="52"/>
        </w:numPr>
        <w:tabs>
          <w:tab w:val="left" w:pos="1134"/>
        </w:tabs>
        <w:spacing w:before="0" w:beforeAutospacing="0"/>
        <w:ind w:left="1146" w:hanging="437"/>
        <w:jc w:val="both"/>
      </w:pPr>
      <w:r w:rsidRPr="00011B37">
        <w:t xml:space="preserve">jebkuras Ziemeļatlantijas līguma organizācijas dalībvalsts bruņotajiem spēkiem, izņemot dalībvalsti, kurā iekasē elektroenerģijas nodokli, kā arī bruņotajiem spēkiem, kas minēti Eiropas Padomes 1990.gada 3.decembra lēmuma </w:t>
      </w:r>
      <w:hyperlink r:id="rId38" w:tgtFrame="_blank" w:history="1">
        <w:r w:rsidRPr="00011B37">
          <w:t>90/640/EEK</w:t>
        </w:r>
      </w:hyperlink>
      <w:r w:rsidRPr="00011B37">
        <w:t xml:space="preserve"> </w:t>
      </w:r>
      <w:hyperlink r:id="rId39" w:anchor="p1" w:tgtFrame="_blank" w:history="1">
        <w:r w:rsidRPr="00011B37">
          <w:t>1.pantā</w:t>
        </w:r>
      </w:hyperlink>
      <w:r w:rsidRPr="00011B37">
        <w:t>, šo bruņoto spēku patēriņam un civilpersonālam, kas tos pavada, vai šo bruņoto spēku virtuves vai ēdnīcu vajadzībām;</w:t>
      </w:r>
    </w:p>
    <w:p w14:paraId="6AAD0E99" w14:textId="2DE164F9" w:rsidR="00A356A8" w:rsidRPr="00011B37" w:rsidRDefault="00A356A8" w:rsidP="00370764">
      <w:pPr>
        <w:pStyle w:val="ListParagraph"/>
        <w:numPr>
          <w:ilvl w:val="1"/>
          <w:numId w:val="52"/>
        </w:numPr>
        <w:tabs>
          <w:tab w:val="left" w:pos="1134"/>
        </w:tabs>
        <w:spacing w:before="0" w:beforeAutospacing="0"/>
        <w:ind w:left="1146" w:hanging="437"/>
        <w:jc w:val="both"/>
      </w:pPr>
      <w:r w:rsidRPr="00011B37">
        <w:t>patēriņam saskaņā ar līgumiem, kas noslēgti ar ārvalstīm, kuras nav ES dalībvalstis, vai starptautiskajām organizācijām, ja vien attiecībā uz atbrīvojumu no pievienotās vērtības nodokļa šāds līgums ir atļauts vai apstiprināts.</w:t>
      </w:r>
    </w:p>
    <w:p w14:paraId="0C15E48B" w14:textId="48F0E051" w:rsidR="00A356A8" w:rsidRPr="00011B37" w:rsidRDefault="00A356A8" w:rsidP="00A356A8">
      <w:pPr>
        <w:spacing w:after="120"/>
        <w:ind w:firstLine="709"/>
        <w:jc w:val="both"/>
        <w:rPr>
          <w:rFonts w:eastAsia="Times New Roman" w:cs="Times New Roman"/>
          <w:szCs w:val="24"/>
          <w:lang w:eastAsia="lv-LV"/>
        </w:rPr>
      </w:pPr>
      <w:r w:rsidRPr="00011B37">
        <w:rPr>
          <w:rFonts w:eastAsia="Times New Roman" w:cs="Times New Roman"/>
          <w:szCs w:val="24"/>
          <w:lang w:eastAsia="lv-LV"/>
        </w:rPr>
        <w:t xml:space="preserve">Elektroenerģijai, ko piegādā personām ielu apgaismošanas pakalpojumu sniegšanai, nodokli aprēķina pēc likmes 0 </w:t>
      </w:r>
      <w:r w:rsidRPr="00011B37">
        <w:rPr>
          <w:rFonts w:eastAsia="Times New Roman" w:cs="Times New Roman"/>
          <w:i/>
          <w:szCs w:val="24"/>
          <w:lang w:eastAsia="lv-LV"/>
        </w:rPr>
        <w:t>euro</w:t>
      </w:r>
      <w:r w:rsidRPr="00011B37">
        <w:rPr>
          <w:rFonts w:eastAsia="Times New Roman" w:cs="Times New Roman"/>
          <w:szCs w:val="24"/>
          <w:lang w:eastAsia="lv-LV"/>
        </w:rPr>
        <w:t xml:space="preserve"> par megavatstundu.</w:t>
      </w:r>
    </w:p>
    <w:p w14:paraId="3EED5D9F" w14:textId="77777777" w:rsidR="00A356A8" w:rsidRPr="00F372AA" w:rsidRDefault="00A356A8" w:rsidP="00A356A8">
      <w:pPr>
        <w:pStyle w:val="Heading3"/>
        <w:jc w:val="center"/>
        <w:rPr>
          <w:i/>
          <w:sz w:val="26"/>
          <w:szCs w:val="26"/>
        </w:rPr>
      </w:pPr>
      <w:bookmarkStart w:id="58" w:name="_Toc26198390"/>
      <w:r w:rsidRPr="00F372AA">
        <w:rPr>
          <w:i/>
          <w:sz w:val="26"/>
          <w:szCs w:val="26"/>
        </w:rPr>
        <w:t>4.9.2. Elektroenerģijas nodokļa atvieglojumu apmērs</w:t>
      </w:r>
      <w:bookmarkEnd w:id="58"/>
    </w:p>
    <w:p w14:paraId="332D6E49" w14:textId="77777777" w:rsidR="00A356A8" w:rsidRPr="00602E7C" w:rsidRDefault="00A356A8" w:rsidP="00A356A8">
      <w:pPr>
        <w:spacing w:after="120"/>
        <w:ind w:firstLine="720"/>
        <w:jc w:val="both"/>
        <w:rPr>
          <w:rFonts w:eastAsia="Times New Roman" w:cs="Times New Roman"/>
          <w:szCs w:val="24"/>
          <w:lang w:eastAsia="lv-LV"/>
        </w:rPr>
      </w:pPr>
      <w:r w:rsidRPr="00602E7C">
        <w:rPr>
          <w:rFonts w:eastAsia="Times New Roman" w:cs="Times New Roman"/>
          <w:szCs w:val="24"/>
          <w:lang w:eastAsia="lv-LV"/>
        </w:rPr>
        <w:t xml:space="preserve">Elektroenerģijas nodokļa atbrīvojumu kopējais apmērs </w:t>
      </w:r>
      <w:r w:rsidRPr="00602E7C">
        <w:rPr>
          <w:rFonts w:eastAsia="Times New Roman" w:cs="Times New Roman"/>
          <w:b/>
          <w:szCs w:val="24"/>
          <w:lang w:eastAsia="lv-LV"/>
        </w:rPr>
        <w:t>2018.gadā</w:t>
      </w:r>
      <w:r w:rsidRPr="00602E7C">
        <w:rPr>
          <w:rFonts w:eastAsia="Times New Roman" w:cs="Times New Roman"/>
          <w:szCs w:val="24"/>
          <w:lang w:eastAsia="lv-LV"/>
        </w:rPr>
        <w:t xml:space="preserve"> bija </w:t>
      </w:r>
      <w:r w:rsidRPr="00602E7C">
        <w:rPr>
          <w:rFonts w:eastAsia="Times New Roman" w:cs="Times New Roman"/>
          <w:b/>
          <w:szCs w:val="24"/>
          <w:lang w:eastAsia="lv-LV"/>
        </w:rPr>
        <w:t>2,6</w:t>
      </w:r>
      <w:r w:rsidRPr="00602E7C">
        <w:rPr>
          <w:rFonts w:eastAsia="Times New Roman" w:cs="Times New Roman"/>
          <w:szCs w:val="24"/>
          <w:lang w:eastAsia="lv-LV"/>
        </w:rPr>
        <w:t xml:space="preserve"> milj. </w:t>
      </w:r>
      <w:r w:rsidRPr="00602E7C">
        <w:rPr>
          <w:rFonts w:eastAsia="Times New Roman" w:cs="Times New Roman"/>
          <w:i/>
          <w:szCs w:val="24"/>
          <w:lang w:eastAsia="lv-LV"/>
        </w:rPr>
        <w:t>euro</w:t>
      </w:r>
      <w:r w:rsidRPr="00602E7C">
        <w:rPr>
          <w:rFonts w:eastAsia="Times New Roman" w:cs="Times New Roman"/>
          <w:szCs w:val="24"/>
          <w:lang w:eastAsia="lv-LV"/>
        </w:rPr>
        <w:t xml:space="preserve">, kas ir </w:t>
      </w:r>
      <w:r w:rsidRPr="00602E7C">
        <w:rPr>
          <w:rFonts w:eastAsia="Times New Roman" w:cs="Times New Roman"/>
          <w:b/>
          <w:szCs w:val="24"/>
          <w:lang w:eastAsia="lv-LV"/>
        </w:rPr>
        <w:t>0,01%</w:t>
      </w:r>
      <w:r w:rsidRPr="00602E7C">
        <w:rPr>
          <w:rFonts w:eastAsia="Times New Roman" w:cs="Times New Roman"/>
          <w:szCs w:val="24"/>
          <w:lang w:eastAsia="lv-LV"/>
        </w:rPr>
        <w:t xml:space="preserve"> no IKP. 2018.gadā elektroenerģijas nodokļa atbrīvojumu apmērs bija 52,7% no faktiskajiem elektroenerģijas nodokļa ieņēmumiem (4,9 milj. </w:t>
      </w:r>
      <w:r w:rsidRPr="00602E7C">
        <w:rPr>
          <w:rFonts w:eastAsia="Times New Roman" w:cs="Times New Roman"/>
          <w:i/>
          <w:szCs w:val="24"/>
          <w:lang w:eastAsia="lv-LV"/>
        </w:rPr>
        <w:t>euro</w:t>
      </w:r>
      <w:r w:rsidRPr="00602E7C">
        <w:rPr>
          <w:rFonts w:eastAsia="Times New Roman" w:cs="Times New Roman"/>
          <w:szCs w:val="24"/>
          <w:lang w:eastAsia="lv-LV"/>
        </w:rPr>
        <w:t>).</w:t>
      </w:r>
      <w:r>
        <w:rPr>
          <w:rFonts w:eastAsia="Times New Roman" w:cs="Times New Roman"/>
          <w:szCs w:val="24"/>
          <w:lang w:eastAsia="lv-LV"/>
        </w:rPr>
        <w:t xml:space="preserve"> </w:t>
      </w:r>
      <w:r w:rsidRPr="00602E7C">
        <w:rPr>
          <w:rFonts w:eastAsia="Times New Roman" w:cs="Times New Roman"/>
          <w:szCs w:val="24"/>
          <w:lang w:eastAsia="lv-LV"/>
        </w:rPr>
        <w:lastRenderedPageBreak/>
        <w:t xml:space="preserve">Salīdzinājumā ar iepriekšējo gadu, 2018.gadā kopējais atbrīvojumu apmērs </w:t>
      </w:r>
      <w:r>
        <w:rPr>
          <w:rFonts w:eastAsia="Times New Roman" w:cs="Times New Roman"/>
          <w:szCs w:val="24"/>
          <w:lang w:eastAsia="lv-LV"/>
        </w:rPr>
        <w:t>ir palielinājies</w:t>
      </w:r>
      <w:r w:rsidRPr="00602E7C">
        <w:rPr>
          <w:rFonts w:eastAsia="Times New Roman" w:cs="Times New Roman"/>
          <w:szCs w:val="24"/>
          <w:lang w:eastAsia="lv-LV"/>
        </w:rPr>
        <w:t xml:space="preserve"> par 0,03 milj. </w:t>
      </w:r>
      <w:r w:rsidRPr="00602E7C">
        <w:rPr>
          <w:rFonts w:eastAsia="Times New Roman" w:cs="Times New Roman"/>
          <w:i/>
          <w:szCs w:val="24"/>
          <w:lang w:eastAsia="lv-LV"/>
        </w:rPr>
        <w:t>euro</w:t>
      </w:r>
      <w:r w:rsidRPr="00602E7C">
        <w:rPr>
          <w:rFonts w:eastAsia="Times New Roman" w:cs="Times New Roman"/>
          <w:szCs w:val="24"/>
          <w:lang w:eastAsia="lv-LV"/>
        </w:rPr>
        <w:t xml:space="preserve"> jeb 1,3%. </w:t>
      </w:r>
      <w:r w:rsidRPr="00602E7C">
        <w:rPr>
          <w:rFonts w:eastAsia="Times New Roman" w:cs="Times New Roman"/>
          <w:b/>
          <w:szCs w:val="24"/>
          <w:lang w:eastAsia="lv-LV"/>
        </w:rPr>
        <w:t xml:space="preserve"> </w:t>
      </w:r>
    </w:p>
    <w:p w14:paraId="63B27635" w14:textId="0BCDEE29" w:rsidR="00A356A8" w:rsidRPr="00011B37" w:rsidRDefault="00A356A8" w:rsidP="00A356A8">
      <w:pPr>
        <w:jc w:val="right"/>
        <w:rPr>
          <w:rFonts w:eastAsia="Times New Roman" w:cs="Times New Roman"/>
          <w:bCs/>
          <w:color w:val="000000"/>
          <w:szCs w:val="24"/>
          <w:lang w:eastAsia="lv-LV"/>
        </w:rPr>
      </w:pPr>
      <w:r w:rsidRPr="009634B5">
        <w:rPr>
          <w:rFonts w:eastAsia="Times New Roman" w:cs="Times New Roman"/>
          <w:bCs/>
          <w:color w:val="000000"/>
          <w:szCs w:val="24"/>
          <w:lang w:eastAsia="lv-LV"/>
        </w:rPr>
        <w:t>2</w:t>
      </w:r>
      <w:r w:rsidR="009634B5" w:rsidRPr="009634B5">
        <w:rPr>
          <w:rFonts w:eastAsia="Times New Roman" w:cs="Times New Roman"/>
          <w:bCs/>
          <w:color w:val="000000"/>
          <w:szCs w:val="24"/>
          <w:lang w:eastAsia="lv-LV"/>
        </w:rPr>
        <w:t>1</w:t>
      </w:r>
      <w:r w:rsidRPr="009634B5">
        <w:rPr>
          <w:rFonts w:eastAsia="Times New Roman" w:cs="Times New Roman"/>
          <w:bCs/>
          <w:color w:val="000000"/>
          <w:szCs w:val="24"/>
          <w:lang w:eastAsia="lv-LV"/>
        </w:rPr>
        <w:t>.tabula</w:t>
      </w:r>
    </w:p>
    <w:p w14:paraId="506DAABE" w14:textId="77777777" w:rsidR="00A356A8" w:rsidRPr="00011B37" w:rsidRDefault="00A356A8" w:rsidP="00A356A8">
      <w:pPr>
        <w:spacing w:after="120"/>
        <w:jc w:val="center"/>
        <w:rPr>
          <w:b/>
          <w:sz w:val="22"/>
        </w:rPr>
      </w:pPr>
      <w:r w:rsidRPr="00011B37">
        <w:rPr>
          <w:b/>
          <w:sz w:val="22"/>
        </w:rPr>
        <w:t>Elektroenerģijas nodokļa atbrīvojumu apmērs 201</w:t>
      </w:r>
      <w:r>
        <w:rPr>
          <w:b/>
          <w:sz w:val="22"/>
        </w:rPr>
        <w:t>6</w:t>
      </w:r>
      <w:r w:rsidRPr="00011B37">
        <w:rPr>
          <w:b/>
          <w:sz w:val="22"/>
        </w:rPr>
        <w:t>. – 201</w:t>
      </w:r>
      <w:r>
        <w:rPr>
          <w:b/>
          <w:sz w:val="22"/>
        </w:rPr>
        <w:t>8</w:t>
      </w:r>
      <w:r w:rsidRPr="00011B37">
        <w:rPr>
          <w:b/>
          <w:sz w:val="22"/>
        </w:rPr>
        <w:t>.gadā</w:t>
      </w:r>
    </w:p>
    <w:tbl>
      <w:tblPr>
        <w:tblW w:w="8931" w:type="dxa"/>
        <w:tblInd w:w="-157" w:type="dxa"/>
        <w:tblLayout w:type="fixed"/>
        <w:tblLook w:val="04A0" w:firstRow="1" w:lastRow="0" w:firstColumn="1" w:lastColumn="0" w:noHBand="0" w:noVBand="1"/>
      </w:tblPr>
      <w:tblGrid>
        <w:gridCol w:w="3970"/>
        <w:gridCol w:w="708"/>
        <w:gridCol w:w="709"/>
        <w:gridCol w:w="709"/>
        <w:gridCol w:w="709"/>
        <w:gridCol w:w="708"/>
        <w:gridCol w:w="851"/>
        <w:gridCol w:w="567"/>
      </w:tblGrid>
      <w:tr w:rsidR="00A356A8" w:rsidRPr="00011B37" w14:paraId="2D2C8EFD" w14:textId="77777777" w:rsidTr="006522B0">
        <w:trPr>
          <w:trHeight w:val="194"/>
        </w:trPr>
        <w:tc>
          <w:tcPr>
            <w:tcW w:w="3970" w:type="dxa"/>
            <w:vMerge w:val="restart"/>
            <w:tcBorders>
              <w:top w:val="single" w:sz="12" w:space="0" w:color="auto"/>
              <w:left w:val="single" w:sz="12" w:space="0" w:color="auto"/>
              <w:bottom w:val="single" w:sz="4" w:space="0" w:color="FFFFFF" w:themeColor="background1"/>
              <w:right w:val="single" w:sz="4" w:space="0" w:color="FFFFFF" w:themeColor="background1"/>
            </w:tcBorders>
            <w:shd w:val="clear" w:color="auto" w:fill="002060"/>
            <w:noWrap/>
            <w:vAlign w:val="center"/>
            <w:hideMark/>
          </w:tcPr>
          <w:p w14:paraId="1A3C0C8C" w14:textId="77777777" w:rsidR="00A356A8" w:rsidRPr="00011B37" w:rsidRDefault="00A356A8" w:rsidP="00E51062">
            <w:pPr>
              <w:jc w:val="center"/>
              <w:rPr>
                <w:rFonts w:eastAsia="Times New Roman" w:cs="Times New Roman"/>
                <w:b/>
                <w:bCs/>
                <w:color w:val="FFFFFF" w:themeColor="background1"/>
                <w:sz w:val="20"/>
                <w:szCs w:val="20"/>
                <w:lang w:eastAsia="lv-LV"/>
              </w:rPr>
            </w:pPr>
            <w:r w:rsidRPr="00011B37">
              <w:rPr>
                <w:b/>
                <w:bCs/>
                <w:color w:val="FFFFFF" w:themeColor="background1"/>
                <w:sz w:val="20"/>
                <w:szCs w:val="20"/>
                <w:u w:color="00B050"/>
              </w:rPr>
              <w:t>Nodokļa atvieglojums</w:t>
            </w:r>
          </w:p>
        </w:tc>
        <w:tc>
          <w:tcPr>
            <w:tcW w:w="708"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0CBA2251" w14:textId="77777777" w:rsidR="00A356A8" w:rsidRPr="00011B37" w:rsidRDefault="00A356A8" w:rsidP="00E51062">
            <w:pPr>
              <w:jc w:val="center"/>
              <w:rPr>
                <w:rFonts w:eastAsia="Times New Roman" w:cs="Times New Roman"/>
                <w:b/>
                <w:bCs/>
                <w:color w:val="FFFFFF" w:themeColor="background1"/>
                <w:sz w:val="20"/>
                <w:szCs w:val="20"/>
                <w:lang w:eastAsia="lv-LV"/>
              </w:rPr>
            </w:pPr>
            <w:r w:rsidRPr="00011B37">
              <w:rPr>
                <w:rFonts w:eastAsia="Times New Roman" w:cs="Times New Roman"/>
                <w:b/>
                <w:bCs/>
                <w:color w:val="FFFFFF" w:themeColor="background1"/>
                <w:sz w:val="20"/>
                <w:szCs w:val="20"/>
                <w:lang w:eastAsia="lv-LV"/>
              </w:rPr>
              <w:t>201</w:t>
            </w:r>
            <w:r>
              <w:rPr>
                <w:rFonts w:eastAsia="Times New Roman" w:cs="Times New Roman"/>
                <w:b/>
                <w:bCs/>
                <w:color w:val="FFFFFF" w:themeColor="background1"/>
                <w:sz w:val="20"/>
                <w:szCs w:val="20"/>
                <w:lang w:eastAsia="lv-LV"/>
              </w:rPr>
              <w:t>6</w:t>
            </w:r>
          </w:p>
        </w:tc>
        <w:tc>
          <w:tcPr>
            <w:tcW w:w="709"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5BC32D87" w14:textId="77777777" w:rsidR="00A356A8" w:rsidRPr="00011B37" w:rsidRDefault="00A356A8" w:rsidP="00E51062">
            <w:pPr>
              <w:jc w:val="center"/>
              <w:rPr>
                <w:rFonts w:eastAsia="Times New Roman" w:cs="Times New Roman"/>
                <w:b/>
                <w:bCs/>
                <w:color w:val="FFFFFF" w:themeColor="background1"/>
                <w:sz w:val="20"/>
                <w:szCs w:val="20"/>
                <w:lang w:eastAsia="lv-LV"/>
              </w:rPr>
            </w:pPr>
            <w:r w:rsidRPr="00011B37">
              <w:rPr>
                <w:rFonts w:eastAsia="Times New Roman" w:cs="Times New Roman"/>
                <w:b/>
                <w:bCs/>
                <w:color w:val="FFFFFF" w:themeColor="background1"/>
                <w:sz w:val="20"/>
                <w:szCs w:val="20"/>
                <w:lang w:eastAsia="lv-LV"/>
              </w:rPr>
              <w:t>201</w:t>
            </w:r>
            <w:r>
              <w:rPr>
                <w:rFonts w:eastAsia="Times New Roman" w:cs="Times New Roman"/>
                <w:b/>
                <w:bCs/>
                <w:color w:val="FFFFFF" w:themeColor="background1"/>
                <w:sz w:val="20"/>
                <w:szCs w:val="20"/>
                <w:lang w:eastAsia="lv-LV"/>
              </w:rPr>
              <w:t>7</w:t>
            </w:r>
          </w:p>
        </w:tc>
        <w:tc>
          <w:tcPr>
            <w:tcW w:w="709" w:type="dxa"/>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69B68568" w14:textId="77777777" w:rsidR="00A356A8" w:rsidRPr="00011B37" w:rsidRDefault="00A356A8" w:rsidP="00E51062">
            <w:pPr>
              <w:jc w:val="center"/>
              <w:rPr>
                <w:rFonts w:eastAsia="Times New Roman" w:cs="Times New Roman"/>
                <w:b/>
                <w:bCs/>
                <w:color w:val="FFFFFF" w:themeColor="background1"/>
                <w:sz w:val="20"/>
                <w:szCs w:val="20"/>
                <w:lang w:eastAsia="lv-LV"/>
              </w:rPr>
            </w:pPr>
            <w:r w:rsidRPr="00011B37">
              <w:rPr>
                <w:rFonts w:eastAsia="Times New Roman" w:cs="Times New Roman"/>
                <w:i/>
                <w:iCs/>
                <w:color w:val="FFFFFF" w:themeColor="background1"/>
                <w:sz w:val="20"/>
                <w:szCs w:val="20"/>
                <w:lang w:eastAsia="lv-LV"/>
              </w:rPr>
              <w:t>% pret iepr. gadu</w:t>
            </w:r>
          </w:p>
        </w:tc>
        <w:tc>
          <w:tcPr>
            <w:tcW w:w="2835" w:type="dxa"/>
            <w:gridSpan w:val="4"/>
            <w:tcBorders>
              <w:top w:val="single" w:sz="12" w:space="0" w:color="auto"/>
              <w:left w:val="single" w:sz="4" w:space="0" w:color="FFFFFF" w:themeColor="background1"/>
              <w:bottom w:val="single" w:sz="4" w:space="0" w:color="FFFFFF" w:themeColor="background1"/>
              <w:right w:val="single" w:sz="12" w:space="0" w:color="auto"/>
            </w:tcBorders>
            <w:shd w:val="clear" w:color="auto" w:fill="002060"/>
            <w:noWrap/>
            <w:vAlign w:val="center"/>
            <w:hideMark/>
          </w:tcPr>
          <w:p w14:paraId="1A28E02B" w14:textId="331551C9" w:rsidR="00A356A8" w:rsidRPr="00011B37" w:rsidRDefault="00A356A8" w:rsidP="006522B0">
            <w:pPr>
              <w:jc w:val="center"/>
              <w:rPr>
                <w:rFonts w:eastAsia="Times New Roman" w:cs="Times New Roman"/>
                <w:b/>
                <w:bCs/>
                <w:color w:val="FFFFFF" w:themeColor="background1"/>
                <w:sz w:val="20"/>
                <w:szCs w:val="20"/>
                <w:lang w:eastAsia="lv-LV"/>
              </w:rPr>
            </w:pPr>
            <w:r w:rsidRPr="00011B37">
              <w:rPr>
                <w:rFonts w:eastAsia="Times New Roman" w:cs="Times New Roman"/>
                <w:b/>
                <w:bCs/>
                <w:color w:val="FFFFFF" w:themeColor="background1"/>
                <w:sz w:val="20"/>
                <w:szCs w:val="20"/>
                <w:lang w:eastAsia="lv-LV"/>
              </w:rPr>
              <w:t>201</w:t>
            </w:r>
            <w:r w:rsidR="006522B0">
              <w:rPr>
                <w:rFonts w:eastAsia="Times New Roman" w:cs="Times New Roman"/>
                <w:b/>
                <w:bCs/>
                <w:color w:val="FFFFFF" w:themeColor="background1"/>
                <w:sz w:val="20"/>
                <w:szCs w:val="20"/>
                <w:lang w:eastAsia="lv-LV"/>
              </w:rPr>
              <w:t>8</w:t>
            </w:r>
          </w:p>
        </w:tc>
      </w:tr>
      <w:tr w:rsidR="006522B0" w:rsidRPr="00F372AA" w14:paraId="43EF0E76" w14:textId="77777777" w:rsidTr="006522B0">
        <w:trPr>
          <w:trHeight w:val="555"/>
        </w:trPr>
        <w:tc>
          <w:tcPr>
            <w:tcW w:w="3970" w:type="dxa"/>
            <w:vMerge/>
            <w:tcBorders>
              <w:top w:val="single" w:sz="4" w:space="0" w:color="FFFFFF" w:themeColor="background1"/>
              <w:left w:val="single" w:sz="12" w:space="0" w:color="auto"/>
              <w:bottom w:val="single" w:sz="12" w:space="0" w:color="auto"/>
              <w:right w:val="single" w:sz="4" w:space="0" w:color="FFFFFF" w:themeColor="background1"/>
            </w:tcBorders>
            <w:shd w:val="clear" w:color="auto" w:fill="002060"/>
            <w:vAlign w:val="center"/>
            <w:hideMark/>
          </w:tcPr>
          <w:p w14:paraId="217650AF" w14:textId="77777777" w:rsidR="00A356A8" w:rsidRPr="00011B37" w:rsidRDefault="00A356A8" w:rsidP="00E51062">
            <w:pPr>
              <w:rPr>
                <w:rFonts w:eastAsia="Times New Roman" w:cs="Times New Roman"/>
                <w:b/>
                <w:bCs/>
                <w:color w:val="FFFFFF" w:themeColor="background1"/>
                <w:sz w:val="20"/>
                <w:szCs w:val="20"/>
                <w:lang w:eastAsia="lv-LV"/>
              </w:rPr>
            </w:pPr>
          </w:p>
        </w:tc>
        <w:tc>
          <w:tcPr>
            <w:tcW w:w="1417" w:type="dxa"/>
            <w:gridSpan w:val="2"/>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53021C12" w14:textId="77777777" w:rsidR="00A356A8" w:rsidRPr="00011B37" w:rsidRDefault="00A356A8" w:rsidP="00E51062">
            <w:pPr>
              <w:jc w:val="center"/>
              <w:rPr>
                <w:rFonts w:eastAsia="Times New Roman" w:cs="Times New Roman"/>
                <w:b/>
                <w:bCs/>
                <w:color w:val="FFFFFF" w:themeColor="background1"/>
                <w:sz w:val="20"/>
                <w:szCs w:val="20"/>
                <w:lang w:eastAsia="lv-LV"/>
              </w:rPr>
            </w:pPr>
            <w:r w:rsidRPr="00011B37">
              <w:rPr>
                <w:rFonts w:eastAsia="Times New Roman" w:cs="Times New Roman"/>
                <w:b/>
                <w:bCs/>
                <w:color w:val="FFFFFF" w:themeColor="background1"/>
                <w:sz w:val="20"/>
                <w:szCs w:val="20"/>
                <w:lang w:eastAsia="lv-LV"/>
              </w:rPr>
              <w:t xml:space="preserve">Milj. </w:t>
            </w:r>
            <w:r w:rsidRPr="00011B37">
              <w:rPr>
                <w:rFonts w:eastAsia="Times New Roman" w:cs="Times New Roman"/>
                <w:b/>
                <w:bCs/>
                <w:i/>
                <w:iCs/>
                <w:color w:val="FFFFFF" w:themeColor="background1"/>
                <w:sz w:val="20"/>
                <w:szCs w:val="20"/>
                <w:lang w:eastAsia="lv-LV"/>
              </w:rPr>
              <w:t>euro</w:t>
            </w:r>
          </w:p>
        </w:tc>
        <w:tc>
          <w:tcPr>
            <w:tcW w:w="709" w:type="dxa"/>
            <w:vMerge/>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12FBB7DB" w14:textId="77777777" w:rsidR="00A356A8" w:rsidRPr="00011B37" w:rsidRDefault="00A356A8" w:rsidP="00E51062">
            <w:pPr>
              <w:jc w:val="center"/>
              <w:rPr>
                <w:rFonts w:eastAsia="Times New Roman" w:cs="Times New Roman"/>
                <w:i/>
                <w:iCs/>
                <w:color w:val="FFFFFF" w:themeColor="background1"/>
                <w:sz w:val="20"/>
                <w:szCs w:val="20"/>
                <w:lang w:eastAsia="lv-LV"/>
              </w:rPr>
            </w:pP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5DC913D0" w14:textId="77777777" w:rsidR="00A356A8" w:rsidRPr="00011B37" w:rsidRDefault="00A356A8" w:rsidP="00E51062">
            <w:pPr>
              <w:jc w:val="center"/>
              <w:rPr>
                <w:rFonts w:eastAsia="Times New Roman" w:cs="Times New Roman"/>
                <w:b/>
                <w:bCs/>
                <w:color w:val="FFFFFF" w:themeColor="background1"/>
                <w:sz w:val="20"/>
                <w:szCs w:val="20"/>
                <w:lang w:eastAsia="lv-LV"/>
              </w:rPr>
            </w:pPr>
            <w:r w:rsidRPr="00011B37">
              <w:rPr>
                <w:rFonts w:eastAsia="Times New Roman" w:cs="Times New Roman"/>
                <w:b/>
                <w:bCs/>
                <w:color w:val="FFFFFF" w:themeColor="background1"/>
                <w:sz w:val="20"/>
                <w:szCs w:val="20"/>
                <w:lang w:eastAsia="lv-LV"/>
              </w:rPr>
              <w:t xml:space="preserve">Milj. </w:t>
            </w:r>
            <w:r w:rsidRPr="00011B37">
              <w:rPr>
                <w:rFonts w:eastAsia="Times New Roman" w:cs="Times New Roman"/>
                <w:b/>
                <w:bCs/>
                <w:i/>
                <w:iCs/>
                <w:color w:val="FFFFFF" w:themeColor="background1"/>
                <w:sz w:val="20"/>
                <w:szCs w:val="20"/>
                <w:lang w:eastAsia="lv-LV"/>
              </w:rPr>
              <w:t>euro</w:t>
            </w:r>
          </w:p>
        </w:tc>
        <w:tc>
          <w:tcPr>
            <w:tcW w:w="70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060A08CE" w14:textId="77777777" w:rsidR="00A356A8" w:rsidRPr="00011B37" w:rsidRDefault="00A356A8" w:rsidP="00E51062">
            <w:pPr>
              <w:jc w:val="center"/>
              <w:rPr>
                <w:rFonts w:eastAsia="Times New Roman" w:cs="Times New Roman"/>
                <w:i/>
                <w:iCs/>
                <w:color w:val="FFFFFF" w:themeColor="background1"/>
                <w:sz w:val="20"/>
                <w:szCs w:val="20"/>
                <w:lang w:eastAsia="lv-LV"/>
              </w:rPr>
            </w:pPr>
            <w:r w:rsidRPr="00011B37">
              <w:rPr>
                <w:rFonts w:eastAsia="Times New Roman" w:cs="Times New Roman"/>
                <w:i/>
                <w:iCs/>
                <w:color w:val="FFFFFF" w:themeColor="background1"/>
                <w:sz w:val="20"/>
                <w:szCs w:val="20"/>
                <w:lang w:eastAsia="lv-LV"/>
              </w:rPr>
              <w:t>% pret iepr. gadu</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002060"/>
            <w:vAlign w:val="center"/>
            <w:hideMark/>
          </w:tcPr>
          <w:p w14:paraId="4A006C13" w14:textId="77777777" w:rsidR="00A356A8" w:rsidRPr="00011B37" w:rsidRDefault="00A356A8" w:rsidP="00E51062">
            <w:pPr>
              <w:jc w:val="center"/>
              <w:rPr>
                <w:rFonts w:eastAsia="Times New Roman" w:cs="Times New Roman"/>
                <w:i/>
                <w:iCs/>
                <w:color w:val="FFFFFF" w:themeColor="background1"/>
                <w:sz w:val="20"/>
                <w:szCs w:val="20"/>
                <w:lang w:eastAsia="lv-LV"/>
              </w:rPr>
            </w:pPr>
            <w:r w:rsidRPr="00011B37">
              <w:rPr>
                <w:rFonts w:eastAsia="Times New Roman" w:cs="Times New Roman"/>
                <w:i/>
                <w:iCs/>
                <w:color w:val="FFFFFF" w:themeColor="background1"/>
                <w:sz w:val="20"/>
                <w:szCs w:val="20"/>
                <w:lang w:eastAsia="lv-LV"/>
              </w:rPr>
              <w:t>% pret EN ieņēm.</w:t>
            </w:r>
          </w:p>
        </w:tc>
        <w:tc>
          <w:tcPr>
            <w:tcW w:w="567" w:type="dxa"/>
            <w:tcBorders>
              <w:top w:val="single" w:sz="4" w:space="0" w:color="FFFFFF" w:themeColor="background1"/>
              <w:left w:val="single" w:sz="4" w:space="0" w:color="FFFFFF" w:themeColor="background1"/>
              <w:bottom w:val="single" w:sz="12" w:space="0" w:color="auto"/>
              <w:right w:val="single" w:sz="12" w:space="0" w:color="auto"/>
            </w:tcBorders>
            <w:shd w:val="clear" w:color="auto" w:fill="002060"/>
            <w:vAlign w:val="center"/>
            <w:hideMark/>
          </w:tcPr>
          <w:p w14:paraId="0D3EF94F" w14:textId="77777777" w:rsidR="00A356A8" w:rsidRPr="00011B37" w:rsidRDefault="00A356A8" w:rsidP="00E51062">
            <w:pPr>
              <w:jc w:val="center"/>
              <w:rPr>
                <w:rFonts w:eastAsia="Times New Roman" w:cs="Times New Roman"/>
                <w:i/>
                <w:iCs/>
                <w:color w:val="FFFFFF" w:themeColor="background1"/>
                <w:sz w:val="20"/>
                <w:szCs w:val="20"/>
                <w:lang w:eastAsia="lv-LV"/>
              </w:rPr>
            </w:pPr>
            <w:r w:rsidRPr="00011B37">
              <w:rPr>
                <w:rFonts w:eastAsia="Times New Roman" w:cs="Times New Roman"/>
                <w:i/>
                <w:iCs/>
                <w:color w:val="FFFFFF" w:themeColor="background1"/>
                <w:sz w:val="20"/>
                <w:szCs w:val="20"/>
                <w:lang w:eastAsia="lv-LV"/>
              </w:rPr>
              <w:t>% no IKP</w:t>
            </w:r>
          </w:p>
        </w:tc>
      </w:tr>
      <w:tr w:rsidR="006522B0" w:rsidRPr="00F372AA" w14:paraId="38CA7977" w14:textId="77777777" w:rsidTr="006522B0">
        <w:trPr>
          <w:trHeight w:val="349"/>
        </w:trPr>
        <w:tc>
          <w:tcPr>
            <w:tcW w:w="3970" w:type="dxa"/>
            <w:tcBorders>
              <w:top w:val="single" w:sz="12" w:space="0" w:color="auto"/>
              <w:left w:val="single" w:sz="12" w:space="0" w:color="auto"/>
              <w:bottom w:val="single" w:sz="8" w:space="0" w:color="auto"/>
              <w:right w:val="single" w:sz="8" w:space="0" w:color="auto"/>
            </w:tcBorders>
            <w:shd w:val="clear" w:color="auto" w:fill="DBE5F1" w:themeFill="accent1" w:themeFillTint="33"/>
            <w:vAlign w:val="center"/>
            <w:hideMark/>
          </w:tcPr>
          <w:p w14:paraId="450A98A3" w14:textId="77777777" w:rsidR="00A356A8" w:rsidRPr="00011B37" w:rsidRDefault="00A356A8" w:rsidP="008F3EF9">
            <w:pPr>
              <w:pStyle w:val="ListParagraph"/>
              <w:numPr>
                <w:ilvl w:val="0"/>
                <w:numId w:val="14"/>
              </w:numPr>
              <w:spacing w:before="0" w:beforeAutospacing="0" w:after="0" w:afterAutospacing="0"/>
              <w:ind w:left="318" w:hanging="318"/>
              <w:rPr>
                <w:bCs/>
                <w:i/>
                <w:sz w:val="20"/>
                <w:szCs w:val="20"/>
              </w:rPr>
            </w:pPr>
            <w:r w:rsidRPr="00011B37">
              <w:rPr>
                <w:b/>
                <w:bCs/>
                <w:sz w:val="20"/>
                <w:szCs w:val="20"/>
              </w:rPr>
              <w:t>Elektroenerģija, kas atbrīvota no nodokļa saskaņā ar likuma 6.panta pirmo daļu</w:t>
            </w:r>
            <w:r w:rsidRPr="00011B37">
              <w:rPr>
                <w:bCs/>
                <w:i/>
                <w:sz w:val="20"/>
                <w:szCs w:val="20"/>
              </w:rPr>
              <w:t xml:space="preserve">, tai skaitā, </w:t>
            </w:r>
            <w:r w:rsidRPr="00011B37">
              <w:rPr>
                <w:bCs/>
                <w:sz w:val="20"/>
                <w:szCs w:val="20"/>
              </w:rPr>
              <w:t>k</w:t>
            </w:r>
            <w:r w:rsidRPr="00011B37">
              <w:rPr>
                <w:sz w:val="20"/>
                <w:szCs w:val="20"/>
              </w:rPr>
              <w:t>as iegūta</w:t>
            </w:r>
            <w:r w:rsidRPr="00011B37">
              <w:rPr>
                <w:bCs/>
                <w:sz w:val="20"/>
                <w:szCs w:val="20"/>
              </w:rPr>
              <w:t xml:space="preserve">:                                                                                               </w:t>
            </w:r>
          </w:p>
        </w:tc>
        <w:tc>
          <w:tcPr>
            <w:tcW w:w="708" w:type="dxa"/>
            <w:tcBorders>
              <w:top w:val="single" w:sz="12" w:space="0" w:color="auto"/>
              <w:left w:val="single" w:sz="4" w:space="0" w:color="auto"/>
              <w:bottom w:val="single" w:sz="4" w:space="0" w:color="auto"/>
              <w:right w:val="single" w:sz="8" w:space="0" w:color="808080" w:themeColor="background1" w:themeShade="80"/>
            </w:tcBorders>
            <w:shd w:val="clear" w:color="auto" w:fill="DBE5F1" w:themeFill="accent1" w:themeFillTint="33"/>
            <w:noWrap/>
            <w:vAlign w:val="center"/>
          </w:tcPr>
          <w:p w14:paraId="428E81E7" w14:textId="77777777" w:rsidR="00A356A8" w:rsidRPr="00DA570C" w:rsidRDefault="00A356A8" w:rsidP="00E51062">
            <w:pPr>
              <w:jc w:val="center"/>
              <w:rPr>
                <w:rFonts w:eastAsia="Times New Roman" w:cs="Times New Roman"/>
                <w:b/>
                <w:bCs/>
                <w:sz w:val="20"/>
                <w:szCs w:val="20"/>
                <w:lang w:eastAsia="lv-LV"/>
              </w:rPr>
            </w:pPr>
            <w:r>
              <w:rPr>
                <w:rFonts w:eastAsia="Times New Roman" w:cs="Times New Roman"/>
                <w:b/>
                <w:bCs/>
                <w:sz w:val="20"/>
                <w:szCs w:val="20"/>
                <w:lang w:eastAsia="lv-LV"/>
              </w:rPr>
              <w:t>6,6</w:t>
            </w:r>
          </w:p>
        </w:tc>
        <w:tc>
          <w:tcPr>
            <w:tcW w:w="709" w:type="dxa"/>
            <w:tcBorders>
              <w:top w:val="single" w:sz="12" w:space="0" w:color="auto"/>
              <w:left w:val="single" w:sz="8" w:space="0" w:color="808080" w:themeColor="background1" w:themeShade="80"/>
              <w:bottom w:val="single" w:sz="4" w:space="0" w:color="auto"/>
              <w:right w:val="single" w:sz="8" w:space="0" w:color="808080" w:themeColor="background1" w:themeShade="80"/>
            </w:tcBorders>
            <w:shd w:val="clear" w:color="auto" w:fill="DBE5F1" w:themeFill="accent1" w:themeFillTint="33"/>
            <w:noWrap/>
            <w:vAlign w:val="center"/>
          </w:tcPr>
          <w:p w14:paraId="701A48D7" w14:textId="77777777" w:rsidR="00A356A8" w:rsidRPr="00DA570C" w:rsidRDefault="00A356A8" w:rsidP="00E51062">
            <w:pPr>
              <w:jc w:val="center"/>
              <w:rPr>
                <w:rFonts w:eastAsia="Times New Roman" w:cs="Times New Roman"/>
                <w:b/>
                <w:bCs/>
                <w:sz w:val="20"/>
                <w:szCs w:val="20"/>
                <w:lang w:eastAsia="lv-LV"/>
              </w:rPr>
            </w:pPr>
            <w:r w:rsidRPr="00DA570C">
              <w:rPr>
                <w:rFonts w:eastAsia="Times New Roman" w:cs="Times New Roman"/>
                <w:b/>
                <w:bCs/>
                <w:sz w:val="20"/>
                <w:szCs w:val="20"/>
                <w:lang w:eastAsia="lv-LV"/>
              </w:rPr>
              <w:t>-</w:t>
            </w:r>
          </w:p>
        </w:tc>
        <w:tc>
          <w:tcPr>
            <w:tcW w:w="709" w:type="dxa"/>
            <w:tcBorders>
              <w:top w:val="single" w:sz="12" w:space="0" w:color="auto"/>
              <w:left w:val="single" w:sz="8" w:space="0" w:color="808080" w:themeColor="background1" w:themeShade="80"/>
              <w:bottom w:val="single" w:sz="4" w:space="0" w:color="auto"/>
              <w:right w:val="single" w:sz="8" w:space="0" w:color="808080" w:themeColor="background1" w:themeShade="80"/>
            </w:tcBorders>
            <w:shd w:val="clear" w:color="auto" w:fill="DBE5F1" w:themeFill="accent1" w:themeFillTint="33"/>
            <w:noWrap/>
            <w:vAlign w:val="center"/>
          </w:tcPr>
          <w:p w14:paraId="3B695CB6" w14:textId="77777777" w:rsidR="00A356A8" w:rsidRPr="00DA570C" w:rsidRDefault="00A356A8" w:rsidP="00E51062">
            <w:pPr>
              <w:jc w:val="center"/>
              <w:rPr>
                <w:rFonts w:eastAsia="Times New Roman" w:cs="Times New Roman"/>
                <w:b/>
                <w:bCs/>
                <w:iCs/>
                <w:color w:val="002060"/>
                <w:sz w:val="20"/>
                <w:szCs w:val="20"/>
                <w:lang w:eastAsia="lv-LV"/>
              </w:rPr>
            </w:pPr>
            <w:r w:rsidRPr="00DA570C">
              <w:rPr>
                <w:rFonts w:eastAsia="Times New Roman" w:cs="Times New Roman"/>
                <w:b/>
                <w:bCs/>
                <w:iCs/>
                <w:color w:val="002060"/>
                <w:sz w:val="20"/>
                <w:szCs w:val="20"/>
                <w:lang w:eastAsia="lv-LV"/>
              </w:rPr>
              <w:t>-</w:t>
            </w:r>
          </w:p>
        </w:tc>
        <w:tc>
          <w:tcPr>
            <w:tcW w:w="709" w:type="dxa"/>
            <w:tcBorders>
              <w:top w:val="single" w:sz="12" w:space="0" w:color="auto"/>
              <w:left w:val="single" w:sz="8" w:space="0" w:color="808080" w:themeColor="background1" w:themeShade="80"/>
              <w:bottom w:val="single" w:sz="4" w:space="0" w:color="auto"/>
              <w:right w:val="single" w:sz="8" w:space="0" w:color="808080" w:themeColor="background1" w:themeShade="80"/>
            </w:tcBorders>
            <w:shd w:val="clear" w:color="auto" w:fill="DBE5F1" w:themeFill="accent1" w:themeFillTint="33"/>
            <w:noWrap/>
            <w:vAlign w:val="center"/>
          </w:tcPr>
          <w:p w14:paraId="54168EA7" w14:textId="77777777" w:rsidR="00A356A8" w:rsidRPr="00DA570C" w:rsidRDefault="00A356A8" w:rsidP="00E51062">
            <w:pPr>
              <w:jc w:val="center"/>
              <w:rPr>
                <w:rFonts w:eastAsia="Times New Roman" w:cs="Times New Roman"/>
                <w:b/>
                <w:bCs/>
                <w:sz w:val="20"/>
                <w:szCs w:val="20"/>
                <w:lang w:eastAsia="lv-LV"/>
              </w:rPr>
            </w:pPr>
            <w:r w:rsidRPr="00DA570C">
              <w:rPr>
                <w:rFonts w:eastAsia="Times New Roman" w:cs="Times New Roman"/>
                <w:b/>
                <w:bCs/>
                <w:sz w:val="20"/>
                <w:szCs w:val="20"/>
                <w:lang w:eastAsia="lv-LV"/>
              </w:rPr>
              <w:t>-</w:t>
            </w:r>
          </w:p>
        </w:tc>
        <w:tc>
          <w:tcPr>
            <w:tcW w:w="708" w:type="dxa"/>
            <w:tcBorders>
              <w:top w:val="single" w:sz="12" w:space="0" w:color="auto"/>
              <w:left w:val="single" w:sz="8" w:space="0" w:color="808080" w:themeColor="background1" w:themeShade="80"/>
              <w:bottom w:val="single" w:sz="4" w:space="0" w:color="auto"/>
              <w:right w:val="single" w:sz="8" w:space="0" w:color="808080" w:themeColor="background1" w:themeShade="80"/>
            </w:tcBorders>
            <w:shd w:val="clear" w:color="auto" w:fill="DBE5F1" w:themeFill="accent1" w:themeFillTint="33"/>
            <w:noWrap/>
            <w:vAlign w:val="center"/>
          </w:tcPr>
          <w:p w14:paraId="006B8306" w14:textId="77777777" w:rsidR="00A356A8" w:rsidRPr="00DA570C" w:rsidRDefault="00A356A8" w:rsidP="00E51062">
            <w:pPr>
              <w:jc w:val="center"/>
              <w:rPr>
                <w:rFonts w:eastAsia="Times New Roman" w:cs="Times New Roman"/>
                <w:b/>
                <w:bCs/>
                <w:iCs/>
                <w:color w:val="002060"/>
                <w:sz w:val="20"/>
                <w:szCs w:val="20"/>
                <w:lang w:eastAsia="lv-LV"/>
              </w:rPr>
            </w:pPr>
            <w:r w:rsidRPr="00DA570C">
              <w:rPr>
                <w:rFonts w:eastAsia="Times New Roman" w:cs="Times New Roman"/>
                <w:b/>
                <w:bCs/>
                <w:iCs/>
                <w:color w:val="002060"/>
                <w:sz w:val="20"/>
                <w:szCs w:val="20"/>
                <w:lang w:eastAsia="lv-LV"/>
              </w:rPr>
              <w:t>-</w:t>
            </w:r>
          </w:p>
        </w:tc>
        <w:tc>
          <w:tcPr>
            <w:tcW w:w="851" w:type="dxa"/>
            <w:tcBorders>
              <w:top w:val="single" w:sz="12" w:space="0" w:color="auto"/>
              <w:left w:val="single" w:sz="8" w:space="0" w:color="808080" w:themeColor="background1" w:themeShade="80"/>
              <w:bottom w:val="single" w:sz="4" w:space="0" w:color="auto"/>
              <w:right w:val="single" w:sz="8" w:space="0" w:color="808080" w:themeColor="background1" w:themeShade="80"/>
            </w:tcBorders>
            <w:shd w:val="clear" w:color="auto" w:fill="DBE5F1" w:themeFill="accent1" w:themeFillTint="33"/>
            <w:noWrap/>
            <w:vAlign w:val="center"/>
          </w:tcPr>
          <w:p w14:paraId="378E354D" w14:textId="77777777" w:rsidR="00A356A8" w:rsidRPr="00DA570C" w:rsidRDefault="00A356A8" w:rsidP="00E51062">
            <w:pPr>
              <w:jc w:val="center"/>
              <w:rPr>
                <w:rFonts w:eastAsia="Times New Roman" w:cs="Times New Roman"/>
                <w:b/>
                <w:bCs/>
                <w:iCs/>
                <w:color w:val="002060"/>
                <w:sz w:val="20"/>
                <w:szCs w:val="20"/>
                <w:lang w:eastAsia="lv-LV"/>
              </w:rPr>
            </w:pPr>
            <w:r w:rsidRPr="00DA570C">
              <w:rPr>
                <w:rFonts w:eastAsia="Times New Roman" w:cs="Times New Roman"/>
                <w:b/>
                <w:bCs/>
                <w:iCs/>
                <w:color w:val="002060"/>
                <w:sz w:val="20"/>
                <w:szCs w:val="20"/>
                <w:lang w:eastAsia="lv-LV"/>
              </w:rPr>
              <w:t>-</w:t>
            </w:r>
          </w:p>
        </w:tc>
        <w:tc>
          <w:tcPr>
            <w:tcW w:w="567" w:type="dxa"/>
            <w:tcBorders>
              <w:top w:val="single" w:sz="12" w:space="0" w:color="auto"/>
              <w:left w:val="single" w:sz="8" w:space="0" w:color="808080" w:themeColor="background1" w:themeShade="80"/>
              <w:bottom w:val="single" w:sz="4" w:space="0" w:color="auto"/>
              <w:right w:val="single" w:sz="12" w:space="0" w:color="auto"/>
            </w:tcBorders>
            <w:shd w:val="clear" w:color="auto" w:fill="DBE5F1" w:themeFill="accent1" w:themeFillTint="33"/>
            <w:noWrap/>
            <w:vAlign w:val="center"/>
          </w:tcPr>
          <w:p w14:paraId="659FA6AF" w14:textId="77777777" w:rsidR="00A356A8" w:rsidRPr="00DA570C" w:rsidRDefault="00A356A8" w:rsidP="00E51062">
            <w:pPr>
              <w:jc w:val="center"/>
              <w:rPr>
                <w:rFonts w:eastAsia="Times New Roman" w:cs="Times New Roman"/>
                <w:b/>
                <w:bCs/>
                <w:iCs/>
                <w:color w:val="002060"/>
                <w:sz w:val="20"/>
                <w:szCs w:val="20"/>
                <w:lang w:eastAsia="lv-LV"/>
              </w:rPr>
            </w:pPr>
            <w:r w:rsidRPr="00DA570C">
              <w:rPr>
                <w:rFonts w:eastAsia="Times New Roman" w:cs="Times New Roman"/>
                <w:b/>
                <w:bCs/>
                <w:iCs/>
                <w:color w:val="002060"/>
                <w:sz w:val="20"/>
                <w:szCs w:val="20"/>
                <w:lang w:eastAsia="lv-LV"/>
              </w:rPr>
              <w:t>-</w:t>
            </w:r>
          </w:p>
        </w:tc>
      </w:tr>
      <w:tr w:rsidR="006522B0" w:rsidRPr="00F372AA" w14:paraId="3EFD0DD2" w14:textId="77777777" w:rsidTr="006522B0">
        <w:trPr>
          <w:trHeight w:val="101"/>
        </w:trPr>
        <w:tc>
          <w:tcPr>
            <w:tcW w:w="3970" w:type="dxa"/>
            <w:tcBorders>
              <w:top w:val="single" w:sz="8" w:space="0" w:color="auto"/>
              <w:left w:val="single" w:sz="12" w:space="0" w:color="auto"/>
              <w:bottom w:val="single" w:sz="8" w:space="0" w:color="808080" w:themeColor="background1" w:themeShade="80"/>
              <w:right w:val="single" w:sz="8" w:space="0" w:color="auto"/>
            </w:tcBorders>
            <w:shd w:val="clear" w:color="auto" w:fill="auto"/>
            <w:vAlign w:val="center"/>
            <w:hideMark/>
          </w:tcPr>
          <w:p w14:paraId="4AA2A7AA" w14:textId="77777777" w:rsidR="00A356A8" w:rsidRPr="00011B37" w:rsidRDefault="00A356A8" w:rsidP="008F3EF9">
            <w:pPr>
              <w:pStyle w:val="ListParagraph"/>
              <w:numPr>
                <w:ilvl w:val="1"/>
                <w:numId w:val="15"/>
              </w:numPr>
              <w:spacing w:before="0" w:beforeAutospacing="0" w:after="0" w:afterAutospacing="0"/>
              <w:ind w:left="456" w:hanging="426"/>
              <w:jc w:val="both"/>
              <w:rPr>
                <w:sz w:val="20"/>
                <w:szCs w:val="20"/>
              </w:rPr>
            </w:pPr>
            <w:r w:rsidRPr="00011B37">
              <w:rPr>
                <w:sz w:val="20"/>
                <w:szCs w:val="20"/>
              </w:rPr>
              <w:t>No atjaunojamajiem energore</w:t>
            </w:r>
            <w:r w:rsidRPr="00011B37">
              <w:rPr>
                <w:sz w:val="20"/>
                <w:szCs w:val="20"/>
              </w:rPr>
              <w:softHyphen/>
              <w:t xml:space="preserve">sursiem </w:t>
            </w:r>
            <w:r w:rsidRPr="00011B37">
              <w:rPr>
                <w:i/>
                <w:sz w:val="20"/>
                <w:szCs w:val="20"/>
              </w:rPr>
              <w:t xml:space="preserve">(nav spēkā no 01.01.2017.)                                                                                                                                                </w:t>
            </w:r>
          </w:p>
        </w:tc>
        <w:tc>
          <w:tcPr>
            <w:tcW w:w="708" w:type="dxa"/>
            <w:tcBorders>
              <w:top w:val="nil"/>
              <w:left w:val="single" w:sz="4" w:space="0" w:color="auto"/>
              <w:bottom w:val="single" w:sz="8" w:space="0" w:color="808080" w:themeColor="background1" w:themeShade="80"/>
              <w:right w:val="single" w:sz="8" w:space="0" w:color="808080" w:themeColor="background1" w:themeShade="80"/>
            </w:tcBorders>
            <w:shd w:val="clear" w:color="000000" w:fill="FFFFFF"/>
            <w:noWrap/>
            <w:vAlign w:val="center"/>
          </w:tcPr>
          <w:p w14:paraId="5D071200" w14:textId="77777777" w:rsidR="00A356A8" w:rsidRPr="00DA570C" w:rsidRDefault="00A356A8" w:rsidP="00E51062">
            <w:pPr>
              <w:jc w:val="center"/>
              <w:rPr>
                <w:rFonts w:eastAsia="Times New Roman" w:cs="Times New Roman"/>
                <w:bCs/>
                <w:sz w:val="20"/>
                <w:szCs w:val="20"/>
                <w:lang w:eastAsia="lv-LV"/>
              </w:rPr>
            </w:pPr>
            <w:r>
              <w:rPr>
                <w:rFonts w:eastAsia="Times New Roman" w:cs="Times New Roman"/>
                <w:bCs/>
                <w:sz w:val="20"/>
                <w:szCs w:val="20"/>
                <w:lang w:eastAsia="lv-LV"/>
              </w:rPr>
              <w:t>1,4</w:t>
            </w:r>
          </w:p>
        </w:tc>
        <w:tc>
          <w:tcPr>
            <w:tcW w:w="709" w:type="dxa"/>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734A83C1" w14:textId="77777777" w:rsidR="00A356A8" w:rsidRPr="00DA570C" w:rsidRDefault="00A356A8" w:rsidP="00E51062">
            <w:pPr>
              <w:jc w:val="center"/>
              <w:rPr>
                <w:rFonts w:eastAsia="Times New Roman" w:cs="Times New Roman"/>
                <w:bCs/>
                <w:sz w:val="20"/>
                <w:szCs w:val="20"/>
                <w:lang w:eastAsia="lv-LV"/>
              </w:rPr>
            </w:pPr>
            <w:r w:rsidRPr="00DA570C">
              <w:rPr>
                <w:rFonts w:eastAsia="Times New Roman" w:cs="Times New Roman"/>
                <w:bCs/>
                <w:sz w:val="20"/>
                <w:szCs w:val="20"/>
                <w:lang w:eastAsia="lv-LV"/>
              </w:rPr>
              <w:t>-</w:t>
            </w:r>
          </w:p>
        </w:tc>
        <w:tc>
          <w:tcPr>
            <w:tcW w:w="709" w:type="dxa"/>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0CAD89B0" w14:textId="77777777" w:rsidR="00A356A8" w:rsidRPr="00DA570C" w:rsidRDefault="00A356A8" w:rsidP="00E51062">
            <w:pPr>
              <w:jc w:val="center"/>
              <w:rPr>
                <w:rFonts w:eastAsia="Times New Roman" w:cs="Times New Roman"/>
                <w:bCs/>
                <w:iCs/>
                <w:color w:val="002060"/>
                <w:sz w:val="20"/>
                <w:szCs w:val="20"/>
                <w:lang w:eastAsia="lv-LV"/>
              </w:rPr>
            </w:pPr>
            <w:r w:rsidRPr="00DA570C">
              <w:rPr>
                <w:rFonts w:eastAsia="Times New Roman" w:cs="Times New Roman"/>
                <w:bCs/>
                <w:iCs/>
                <w:color w:val="002060"/>
                <w:sz w:val="20"/>
                <w:szCs w:val="20"/>
                <w:lang w:eastAsia="lv-LV"/>
              </w:rPr>
              <w:t>-</w:t>
            </w:r>
          </w:p>
        </w:tc>
        <w:tc>
          <w:tcPr>
            <w:tcW w:w="709" w:type="dxa"/>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7887E11A" w14:textId="77777777" w:rsidR="00A356A8" w:rsidRPr="00DA570C" w:rsidRDefault="00A356A8" w:rsidP="00E51062">
            <w:pPr>
              <w:jc w:val="center"/>
              <w:rPr>
                <w:rFonts w:eastAsia="Times New Roman" w:cs="Times New Roman"/>
                <w:bCs/>
                <w:sz w:val="20"/>
                <w:szCs w:val="20"/>
                <w:lang w:eastAsia="lv-LV"/>
              </w:rPr>
            </w:pPr>
            <w:r w:rsidRPr="00DA570C">
              <w:rPr>
                <w:rFonts w:eastAsia="Times New Roman" w:cs="Times New Roman"/>
                <w:bCs/>
                <w:sz w:val="20"/>
                <w:szCs w:val="20"/>
                <w:lang w:eastAsia="lv-LV"/>
              </w:rPr>
              <w:t>-</w:t>
            </w:r>
          </w:p>
        </w:tc>
        <w:tc>
          <w:tcPr>
            <w:tcW w:w="708" w:type="dxa"/>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0FD39D2E" w14:textId="77777777" w:rsidR="00A356A8" w:rsidRPr="00DA570C" w:rsidRDefault="00A356A8" w:rsidP="00E51062">
            <w:pPr>
              <w:jc w:val="center"/>
              <w:rPr>
                <w:rFonts w:eastAsia="Times New Roman" w:cs="Times New Roman"/>
                <w:bCs/>
                <w:iCs/>
                <w:color w:val="002060"/>
                <w:sz w:val="20"/>
                <w:szCs w:val="20"/>
                <w:lang w:eastAsia="lv-LV"/>
              </w:rPr>
            </w:pPr>
            <w:r w:rsidRPr="00DA570C">
              <w:rPr>
                <w:rFonts w:eastAsia="Times New Roman" w:cs="Times New Roman"/>
                <w:bCs/>
                <w:iCs/>
                <w:color w:val="002060"/>
                <w:sz w:val="20"/>
                <w:szCs w:val="20"/>
                <w:lang w:eastAsia="lv-LV"/>
              </w:rPr>
              <w:t>-</w:t>
            </w:r>
          </w:p>
        </w:tc>
        <w:tc>
          <w:tcPr>
            <w:tcW w:w="851" w:type="dxa"/>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4441B591" w14:textId="77777777" w:rsidR="00A356A8" w:rsidRPr="00DA570C" w:rsidRDefault="00A356A8" w:rsidP="00E51062">
            <w:pPr>
              <w:jc w:val="center"/>
              <w:rPr>
                <w:rFonts w:eastAsia="Times New Roman" w:cs="Times New Roman"/>
                <w:bCs/>
                <w:iCs/>
                <w:color w:val="002060"/>
                <w:sz w:val="20"/>
                <w:szCs w:val="20"/>
                <w:lang w:eastAsia="lv-LV"/>
              </w:rPr>
            </w:pPr>
            <w:r w:rsidRPr="00DA570C">
              <w:rPr>
                <w:rFonts w:eastAsia="Times New Roman" w:cs="Times New Roman"/>
                <w:bCs/>
                <w:iCs/>
                <w:color w:val="002060"/>
                <w:sz w:val="20"/>
                <w:szCs w:val="20"/>
                <w:lang w:eastAsia="lv-LV"/>
              </w:rPr>
              <w:t>-</w:t>
            </w:r>
          </w:p>
        </w:tc>
        <w:tc>
          <w:tcPr>
            <w:tcW w:w="567" w:type="dxa"/>
            <w:tcBorders>
              <w:top w:val="nil"/>
              <w:left w:val="single" w:sz="8" w:space="0" w:color="808080" w:themeColor="background1" w:themeShade="80"/>
              <w:bottom w:val="single" w:sz="8" w:space="0" w:color="808080" w:themeColor="background1" w:themeShade="80"/>
              <w:right w:val="single" w:sz="12" w:space="0" w:color="auto"/>
            </w:tcBorders>
            <w:shd w:val="clear" w:color="000000" w:fill="FFFFFF"/>
            <w:noWrap/>
            <w:vAlign w:val="center"/>
          </w:tcPr>
          <w:p w14:paraId="27DF5CEF" w14:textId="77777777" w:rsidR="00A356A8" w:rsidRPr="00DA570C" w:rsidRDefault="00A356A8" w:rsidP="00E51062">
            <w:pPr>
              <w:jc w:val="center"/>
              <w:rPr>
                <w:rFonts w:eastAsia="Times New Roman" w:cs="Times New Roman"/>
                <w:bCs/>
                <w:iCs/>
                <w:color w:val="002060"/>
                <w:sz w:val="20"/>
                <w:szCs w:val="20"/>
                <w:lang w:eastAsia="lv-LV"/>
              </w:rPr>
            </w:pPr>
            <w:r w:rsidRPr="00DA570C">
              <w:rPr>
                <w:rFonts w:eastAsia="Times New Roman" w:cs="Times New Roman"/>
                <w:bCs/>
                <w:iCs/>
                <w:color w:val="002060"/>
                <w:sz w:val="20"/>
                <w:szCs w:val="20"/>
                <w:lang w:eastAsia="lv-LV"/>
              </w:rPr>
              <w:t>-</w:t>
            </w:r>
          </w:p>
        </w:tc>
      </w:tr>
      <w:tr w:rsidR="006522B0" w:rsidRPr="00F372AA" w14:paraId="0A923D2A" w14:textId="77777777" w:rsidTr="006522B0">
        <w:trPr>
          <w:trHeight w:val="184"/>
        </w:trPr>
        <w:tc>
          <w:tcPr>
            <w:tcW w:w="3970" w:type="dxa"/>
            <w:tcBorders>
              <w:top w:val="single" w:sz="8" w:space="0" w:color="808080" w:themeColor="background1" w:themeShade="80"/>
              <w:left w:val="single" w:sz="12" w:space="0" w:color="auto"/>
              <w:bottom w:val="single" w:sz="8" w:space="0" w:color="808080" w:themeColor="background1" w:themeShade="80"/>
              <w:right w:val="single" w:sz="8" w:space="0" w:color="auto"/>
            </w:tcBorders>
            <w:shd w:val="clear" w:color="auto" w:fill="auto"/>
            <w:vAlign w:val="center"/>
            <w:hideMark/>
          </w:tcPr>
          <w:p w14:paraId="0D0818B2" w14:textId="77777777" w:rsidR="00A356A8" w:rsidRPr="00011B37" w:rsidRDefault="00A356A8" w:rsidP="008F3EF9">
            <w:pPr>
              <w:pStyle w:val="ListParagraph"/>
              <w:numPr>
                <w:ilvl w:val="1"/>
                <w:numId w:val="15"/>
              </w:numPr>
              <w:spacing w:before="0" w:beforeAutospacing="0" w:after="0" w:afterAutospacing="0"/>
              <w:ind w:left="456" w:hanging="426"/>
              <w:jc w:val="both"/>
              <w:rPr>
                <w:sz w:val="20"/>
                <w:szCs w:val="20"/>
              </w:rPr>
            </w:pPr>
            <w:r w:rsidRPr="00011B37">
              <w:rPr>
                <w:sz w:val="20"/>
                <w:szCs w:val="20"/>
              </w:rPr>
              <w:t xml:space="preserve">Hidroelektrostacijās </w:t>
            </w:r>
            <w:r w:rsidRPr="00011B37">
              <w:rPr>
                <w:i/>
                <w:sz w:val="20"/>
                <w:szCs w:val="20"/>
              </w:rPr>
              <w:t xml:space="preserve">(nav spēkā no 01.01.2017.)                </w:t>
            </w:r>
            <w:r w:rsidRPr="00011B37">
              <w:rPr>
                <w:b/>
                <w:sz w:val="20"/>
                <w:szCs w:val="20"/>
              </w:rPr>
              <w:t xml:space="preserve">                                                                                                                                </w:t>
            </w:r>
            <w:r w:rsidRPr="00011B37">
              <w:rPr>
                <w:sz w:val="20"/>
                <w:szCs w:val="20"/>
              </w:rPr>
              <w:t xml:space="preserve">                                                                                                                                                             </w:t>
            </w:r>
          </w:p>
        </w:tc>
        <w:tc>
          <w:tcPr>
            <w:tcW w:w="708" w:type="dxa"/>
            <w:tcBorders>
              <w:top w:val="single" w:sz="8" w:space="0" w:color="808080" w:themeColor="background1" w:themeShade="80"/>
              <w:left w:val="single" w:sz="4" w:space="0" w:color="auto"/>
              <w:bottom w:val="single" w:sz="8" w:space="0" w:color="808080" w:themeColor="background1" w:themeShade="80"/>
              <w:right w:val="single" w:sz="8" w:space="0" w:color="808080" w:themeColor="background1" w:themeShade="80"/>
            </w:tcBorders>
            <w:shd w:val="clear" w:color="000000" w:fill="FFFFFF"/>
            <w:noWrap/>
            <w:vAlign w:val="center"/>
          </w:tcPr>
          <w:p w14:paraId="0AA80B41" w14:textId="77777777" w:rsidR="00A356A8" w:rsidRPr="00DA570C" w:rsidRDefault="00A356A8" w:rsidP="00E51062">
            <w:pPr>
              <w:jc w:val="center"/>
              <w:rPr>
                <w:rFonts w:eastAsia="Times New Roman" w:cs="Times New Roman"/>
                <w:bCs/>
                <w:sz w:val="20"/>
                <w:szCs w:val="20"/>
                <w:lang w:eastAsia="lv-LV"/>
              </w:rPr>
            </w:pPr>
            <w:r>
              <w:rPr>
                <w:rFonts w:eastAsia="Times New Roman" w:cs="Times New Roman"/>
                <w:bCs/>
                <w:sz w:val="20"/>
                <w:szCs w:val="20"/>
                <w:lang w:eastAsia="lv-LV"/>
              </w:rPr>
              <w:t>3,2</w:t>
            </w:r>
          </w:p>
        </w:tc>
        <w:tc>
          <w:tcPr>
            <w:tcW w:w="70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6BC484FE" w14:textId="77777777" w:rsidR="00A356A8" w:rsidRPr="00DA570C" w:rsidRDefault="00A356A8" w:rsidP="00E51062">
            <w:pPr>
              <w:jc w:val="center"/>
              <w:rPr>
                <w:rFonts w:eastAsia="Times New Roman" w:cs="Times New Roman"/>
                <w:bCs/>
                <w:sz w:val="20"/>
                <w:szCs w:val="20"/>
                <w:lang w:eastAsia="lv-LV"/>
              </w:rPr>
            </w:pPr>
            <w:r w:rsidRPr="00DA570C">
              <w:rPr>
                <w:rFonts w:eastAsia="Times New Roman" w:cs="Times New Roman"/>
                <w:bCs/>
                <w:sz w:val="20"/>
                <w:szCs w:val="20"/>
                <w:lang w:eastAsia="lv-LV"/>
              </w:rPr>
              <w:t>-</w:t>
            </w:r>
          </w:p>
        </w:tc>
        <w:tc>
          <w:tcPr>
            <w:tcW w:w="70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6D2EEFF1" w14:textId="77777777" w:rsidR="00A356A8" w:rsidRPr="00DA570C" w:rsidRDefault="00A356A8" w:rsidP="00E51062">
            <w:pPr>
              <w:jc w:val="center"/>
              <w:rPr>
                <w:rFonts w:eastAsia="Times New Roman" w:cs="Times New Roman"/>
                <w:bCs/>
                <w:iCs/>
                <w:color w:val="002060"/>
                <w:sz w:val="20"/>
                <w:szCs w:val="20"/>
                <w:lang w:eastAsia="lv-LV"/>
              </w:rPr>
            </w:pPr>
            <w:r w:rsidRPr="00DA570C">
              <w:rPr>
                <w:rFonts w:eastAsia="Times New Roman" w:cs="Times New Roman"/>
                <w:bCs/>
                <w:iCs/>
                <w:color w:val="002060"/>
                <w:sz w:val="20"/>
                <w:szCs w:val="20"/>
                <w:lang w:eastAsia="lv-LV"/>
              </w:rPr>
              <w:t>-</w:t>
            </w:r>
          </w:p>
        </w:tc>
        <w:tc>
          <w:tcPr>
            <w:tcW w:w="70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3CB7F181" w14:textId="77777777" w:rsidR="00A356A8" w:rsidRPr="00DA570C" w:rsidRDefault="00A356A8" w:rsidP="00E51062">
            <w:pPr>
              <w:jc w:val="center"/>
              <w:rPr>
                <w:rFonts w:eastAsia="Times New Roman" w:cs="Times New Roman"/>
                <w:bCs/>
                <w:sz w:val="20"/>
                <w:szCs w:val="20"/>
                <w:lang w:eastAsia="lv-LV"/>
              </w:rPr>
            </w:pPr>
            <w:r w:rsidRPr="00DA570C">
              <w:rPr>
                <w:rFonts w:eastAsia="Times New Roman" w:cs="Times New Roman"/>
                <w:bCs/>
                <w:sz w:val="20"/>
                <w:szCs w:val="20"/>
                <w:lang w:eastAsia="lv-LV"/>
              </w:rPr>
              <w:t>-</w:t>
            </w:r>
          </w:p>
        </w:tc>
        <w:tc>
          <w:tcPr>
            <w:tcW w:w="7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77B8AC90" w14:textId="77777777" w:rsidR="00A356A8" w:rsidRPr="00DA570C" w:rsidRDefault="00A356A8" w:rsidP="00E51062">
            <w:pPr>
              <w:jc w:val="center"/>
              <w:rPr>
                <w:rFonts w:eastAsia="Times New Roman" w:cs="Times New Roman"/>
                <w:bCs/>
                <w:iCs/>
                <w:color w:val="002060"/>
                <w:sz w:val="20"/>
                <w:szCs w:val="20"/>
                <w:lang w:eastAsia="lv-LV"/>
              </w:rPr>
            </w:pPr>
            <w:r w:rsidRPr="00DA570C">
              <w:rPr>
                <w:rFonts w:eastAsia="Times New Roman" w:cs="Times New Roman"/>
                <w:bCs/>
                <w:iCs/>
                <w:color w:val="002060"/>
                <w:sz w:val="20"/>
                <w:szCs w:val="20"/>
                <w:lang w:eastAsia="lv-LV"/>
              </w:rPr>
              <w:t>-</w:t>
            </w:r>
          </w:p>
        </w:tc>
        <w:tc>
          <w:tcPr>
            <w:tcW w:w="85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02C11431" w14:textId="77777777" w:rsidR="00A356A8" w:rsidRPr="00DA570C" w:rsidRDefault="00A356A8" w:rsidP="00E51062">
            <w:pPr>
              <w:jc w:val="center"/>
              <w:rPr>
                <w:rFonts w:eastAsia="Times New Roman" w:cs="Times New Roman"/>
                <w:bCs/>
                <w:iCs/>
                <w:color w:val="002060"/>
                <w:sz w:val="20"/>
                <w:szCs w:val="20"/>
                <w:lang w:eastAsia="lv-LV"/>
              </w:rPr>
            </w:pPr>
            <w:r w:rsidRPr="00DA570C">
              <w:rPr>
                <w:rFonts w:eastAsia="Times New Roman" w:cs="Times New Roman"/>
                <w:bCs/>
                <w:iCs/>
                <w:color w:val="002060"/>
                <w:sz w:val="20"/>
                <w:szCs w:val="20"/>
                <w:lang w:eastAsia="lv-LV"/>
              </w:rPr>
              <w:t>-</w:t>
            </w:r>
          </w:p>
        </w:tc>
        <w:tc>
          <w:tcPr>
            <w:tcW w:w="56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auto"/>
            </w:tcBorders>
            <w:shd w:val="clear" w:color="000000" w:fill="FFFFFF"/>
            <w:noWrap/>
            <w:vAlign w:val="center"/>
          </w:tcPr>
          <w:p w14:paraId="4430434A" w14:textId="77777777" w:rsidR="00A356A8" w:rsidRPr="00DA570C" w:rsidRDefault="00A356A8" w:rsidP="00E51062">
            <w:pPr>
              <w:jc w:val="center"/>
              <w:rPr>
                <w:rFonts w:eastAsia="Times New Roman" w:cs="Times New Roman"/>
                <w:bCs/>
                <w:iCs/>
                <w:color w:val="002060"/>
                <w:sz w:val="20"/>
                <w:szCs w:val="20"/>
                <w:lang w:eastAsia="lv-LV"/>
              </w:rPr>
            </w:pPr>
            <w:r w:rsidRPr="00DA570C">
              <w:rPr>
                <w:rFonts w:eastAsia="Times New Roman" w:cs="Times New Roman"/>
                <w:bCs/>
                <w:iCs/>
                <w:color w:val="002060"/>
                <w:sz w:val="20"/>
                <w:szCs w:val="20"/>
                <w:lang w:eastAsia="lv-LV"/>
              </w:rPr>
              <w:t>-</w:t>
            </w:r>
          </w:p>
        </w:tc>
      </w:tr>
      <w:tr w:rsidR="006522B0" w:rsidRPr="00F372AA" w14:paraId="3A2C26E9" w14:textId="77777777" w:rsidTr="006522B0">
        <w:trPr>
          <w:trHeight w:val="184"/>
        </w:trPr>
        <w:tc>
          <w:tcPr>
            <w:tcW w:w="3970" w:type="dxa"/>
            <w:tcBorders>
              <w:top w:val="single" w:sz="8" w:space="0" w:color="808080" w:themeColor="background1" w:themeShade="80"/>
              <w:left w:val="single" w:sz="12" w:space="0" w:color="auto"/>
              <w:bottom w:val="single" w:sz="8" w:space="0" w:color="auto"/>
              <w:right w:val="single" w:sz="8" w:space="0" w:color="auto"/>
            </w:tcBorders>
            <w:shd w:val="clear" w:color="auto" w:fill="auto"/>
            <w:vAlign w:val="center"/>
            <w:hideMark/>
          </w:tcPr>
          <w:p w14:paraId="27411F1E" w14:textId="77777777" w:rsidR="00A356A8" w:rsidRPr="00011B37" w:rsidRDefault="00A356A8" w:rsidP="008F3EF9">
            <w:pPr>
              <w:pStyle w:val="ListParagraph"/>
              <w:numPr>
                <w:ilvl w:val="1"/>
                <w:numId w:val="15"/>
              </w:numPr>
              <w:spacing w:before="0" w:beforeAutospacing="0" w:after="0" w:afterAutospacing="0"/>
              <w:ind w:left="456" w:hanging="426"/>
              <w:jc w:val="both"/>
              <w:rPr>
                <w:sz w:val="20"/>
                <w:szCs w:val="20"/>
              </w:rPr>
            </w:pPr>
            <w:r w:rsidRPr="00011B37">
              <w:rPr>
                <w:sz w:val="20"/>
                <w:szCs w:val="20"/>
              </w:rPr>
              <w:t xml:space="preserve">Koģenerācijas stacijās </w:t>
            </w:r>
            <w:r w:rsidRPr="00011B37">
              <w:rPr>
                <w:i/>
                <w:sz w:val="20"/>
                <w:szCs w:val="20"/>
              </w:rPr>
              <w:t xml:space="preserve">(nav spēkā no 01.01.2017.)                                                                                                                                                </w:t>
            </w:r>
          </w:p>
        </w:tc>
        <w:tc>
          <w:tcPr>
            <w:tcW w:w="708" w:type="dxa"/>
            <w:tcBorders>
              <w:top w:val="single" w:sz="8" w:space="0" w:color="808080" w:themeColor="background1" w:themeShade="80"/>
              <w:left w:val="single" w:sz="4" w:space="0" w:color="auto"/>
              <w:bottom w:val="single" w:sz="4" w:space="0" w:color="auto"/>
              <w:right w:val="single" w:sz="8" w:space="0" w:color="808080" w:themeColor="background1" w:themeShade="80"/>
            </w:tcBorders>
            <w:shd w:val="clear" w:color="000000" w:fill="FFFFFF"/>
            <w:noWrap/>
            <w:vAlign w:val="center"/>
          </w:tcPr>
          <w:p w14:paraId="085397D8" w14:textId="77777777" w:rsidR="00A356A8" w:rsidRPr="00DA570C" w:rsidRDefault="00A356A8" w:rsidP="00E51062">
            <w:pPr>
              <w:jc w:val="center"/>
              <w:rPr>
                <w:rFonts w:eastAsia="Times New Roman" w:cs="Times New Roman"/>
                <w:bCs/>
                <w:sz w:val="20"/>
                <w:szCs w:val="20"/>
                <w:lang w:eastAsia="lv-LV"/>
              </w:rPr>
            </w:pPr>
            <w:r>
              <w:rPr>
                <w:rFonts w:eastAsia="Times New Roman" w:cs="Times New Roman"/>
                <w:bCs/>
                <w:sz w:val="20"/>
                <w:szCs w:val="20"/>
                <w:lang w:eastAsia="lv-LV"/>
              </w:rPr>
              <w:t>2,0</w:t>
            </w:r>
          </w:p>
        </w:tc>
        <w:tc>
          <w:tcPr>
            <w:tcW w:w="709" w:type="dxa"/>
            <w:tcBorders>
              <w:top w:val="single" w:sz="8" w:space="0" w:color="808080" w:themeColor="background1" w:themeShade="80"/>
              <w:left w:val="single" w:sz="8" w:space="0" w:color="808080" w:themeColor="background1" w:themeShade="80"/>
              <w:bottom w:val="single" w:sz="4" w:space="0" w:color="auto"/>
              <w:right w:val="single" w:sz="8" w:space="0" w:color="808080" w:themeColor="background1" w:themeShade="80"/>
            </w:tcBorders>
            <w:shd w:val="clear" w:color="000000" w:fill="FFFFFF"/>
            <w:noWrap/>
            <w:vAlign w:val="center"/>
          </w:tcPr>
          <w:p w14:paraId="09F4FA10" w14:textId="77777777" w:rsidR="00A356A8" w:rsidRPr="00DA570C" w:rsidRDefault="00A356A8" w:rsidP="00E51062">
            <w:pPr>
              <w:jc w:val="center"/>
              <w:rPr>
                <w:rFonts w:eastAsia="Times New Roman" w:cs="Times New Roman"/>
                <w:bCs/>
                <w:sz w:val="20"/>
                <w:szCs w:val="20"/>
                <w:lang w:eastAsia="lv-LV"/>
              </w:rPr>
            </w:pPr>
            <w:r w:rsidRPr="00DA570C">
              <w:rPr>
                <w:rFonts w:eastAsia="Times New Roman" w:cs="Times New Roman"/>
                <w:bCs/>
                <w:sz w:val="20"/>
                <w:szCs w:val="20"/>
                <w:lang w:eastAsia="lv-LV"/>
              </w:rPr>
              <w:t>-</w:t>
            </w:r>
          </w:p>
        </w:tc>
        <w:tc>
          <w:tcPr>
            <w:tcW w:w="709" w:type="dxa"/>
            <w:tcBorders>
              <w:top w:val="single" w:sz="8" w:space="0" w:color="808080" w:themeColor="background1" w:themeShade="80"/>
              <w:left w:val="single" w:sz="8" w:space="0" w:color="808080" w:themeColor="background1" w:themeShade="80"/>
              <w:bottom w:val="single" w:sz="4" w:space="0" w:color="auto"/>
              <w:right w:val="single" w:sz="8" w:space="0" w:color="808080" w:themeColor="background1" w:themeShade="80"/>
            </w:tcBorders>
            <w:shd w:val="clear" w:color="000000" w:fill="FFFFFF"/>
            <w:noWrap/>
            <w:vAlign w:val="center"/>
          </w:tcPr>
          <w:p w14:paraId="1629DAF5" w14:textId="77777777" w:rsidR="00A356A8" w:rsidRPr="00DA570C" w:rsidRDefault="00A356A8" w:rsidP="00E51062">
            <w:pPr>
              <w:jc w:val="center"/>
              <w:rPr>
                <w:rFonts w:eastAsia="Times New Roman" w:cs="Times New Roman"/>
                <w:bCs/>
                <w:iCs/>
                <w:color w:val="002060"/>
                <w:sz w:val="20"/>
                <w:szCs w:val="20"/>
                <w:lang w:eastAsia="lv-LV"/>
              </w:rPr>
            </w:pPr>
            <w:r w:rsidRPr="00DA570C">
              <w:rPr>
                <w:rFonts w:eastAsia="Times New Roman" w:cs="Times New Roman"/>
                <w:bCs/>
                <w:iCs/>
                <w:color w:val="002060"/>
                <w:sz w:val="20"/>
                <w:szCs w:val="20"/>
                <w:lang w:eastAsia="lv-LV"/>
              </w:rPr>
              <w:t>-</w:t>
            </w:r>
          </w:p>
        </w:tc>
        <w:tc>
          <w:tcPr>
            <w:tcW w:w="709" w:type="dxa"/>
            <w:tcBorders>
              <w:top w:val="single" w:sz="8" w:space="0" w:color="808080" w:themeColor="background1" w:themeShade="80"/>
              <w:left w:val="single" w:sz="8" w:space="0" w:color="808080" w:themeColor="background1" w:themeShade="80"/>
              <w:bottom w:val="single" w:sz="4" w:space="0" w:color="auto"/>
              <w:right w:val="single" w:sz="8" w:space="0" w:color="808080" w:themeColor="background1" w:themeShade="80"/>
            </w:tcBorders>
            <w:shd w:val="clear" w:color="000000" w:fill="FFFFFF"/>
            <w:noWrap/>
            <w:vAlign w:val="center"/>
          </w:tcPr>
          <w:p w14:paraId="5EC1A3BF" w14:textId="77777777" w:rsidR="00A356A8" w:rsidRPr="00DA570C" w:rsidRDefault="00A356A8" w:rsidP="00E51062">
            <w:pPr>
              <w:jc w:val="center"/>
              <w:rPr>
                <w:rFonts w:eastAsia="Times New Roman" w:cs="Times New Roman"/>
                <w:bCs/>
                <w:sz w:val="20"/>
                <w:szCs w:val="20"/>
                <w:lang w:eastAsia="lv-LV"/>
              </w:rPr>
            </w:pPr>
            <w:r w:rsidRPr="00DA570C">
              <w:rPr>
                <w:rFonts w:eastAsia="Times New Roman" w:cs="Times New Roman"/>
                <w:bCs/>
                <w:sz w:val="20"/>
                <w:szCs w:val="20"/>
                <w:lang w:eastAsia="lv-LV"/>
              </w:rPr>
              <w:t>-</w:t>
            </w:r>
          </w:p>
        </w:tc>
        <w:tc>
          <w:tcPr>
            <w:tcW w:w="708" w:type="dxa"/>
            <w:tcBorders>
              <w:top w:val="single" w:sz="8" w:space="0" w:color="808080" w:themeColor="background1" w:themeShade="80"/>
              <w:left w:val="single" w:sz="8" w:space="0" w:color="808080" w:themeColor="background1" w:themeShade="80"/>
              <w:bottom w:val="single" w:sz="4" w:space="0" w:color="auto"/>
              <w:right w:val="single" w:sz="8" w:space="0" w:color="808080" w:themeColor="background1" w:themeShade="80"/>
            </w:tcBorders>
            <w:shd w:val="clear" w:color="000000" w:fill="FFFFFF"/>
            <w:noWrap/>
            <w:vAlign w:val="center"/>
          </w:tcPr>
          <w:p w14:paraId="45B3BFD0" w14:textId="77777777" w:rsidR="00A356A8" w:rsidRPr="00DA570C" w:rsidRDefault="00A356A8" w:rsidP="00E51062">
            <w:pPr>
              <w:jc w:val="center"/>
              <w:rPr>
                <w:rFonts w:eastAsia="Times New Roman" w:cs="Times New Roman"/>
                <w:bCs/>
                <w:iCs/>
                <w:color w:val="002060"/>
                <w:sz w:val="20"/>
                <w:szCs w:val="20"/>
                <w:lang w:eastAsia="lv-LV"/>
              </w:rPr>
            </w:pPr>
            <w:r w:rsidRPr="00DA570C">
              <w:rPr>
                <w:rFonts w:eastAsia="Times New Roman" w:cs="Times New Roman"/>
                <w:bCs/>
                <w:iCs/>
                <w:color w:val="002060"/>
                <w:sz w:val="20"/>
                <w:szCs w:val="20"/>
                <w:lang w:eastAsia="lv-LV"/>
              </w:rPr>
              <w:t>-</w:t>
            </w:r>
          </w:p>
        </w:tc>
        <w:tc>
          <w:tcPr>
            <w:tcW w:w="851" w:type="dxa"/>
            <w:tcBorders>
              <w:top w:val="single" w:sz="8" w:space="0" w:color="808080" w:themeColor="background1" w:themeShade="80"/>
              <w:left w:val="single" w:sz="8" w:space="0" w:color="808080" w:themeColor="background1" w:themeShade="80"/>
              <w:bottom w:val="single" w:sz="4" w:space="0" w:color="auto"/>
              <w:right w:val="single" w:sz="8" w:space="0" w:color="808080" w:themeColor="background1" w:themeShade="80"/>
            </w:tcBorders>
            <w:shd w:val="clear" w:color="000000" w:fill="FFFFFF"/>
            <w:noWrap/>
            <w:vAlign w:val="center"/>
          </w:tcPr>
          <w:p w14:paraId="1BD257D8" w14:textId="77777777" w:rsidR="00A356A8" w:rsidRPr="00DA570C" w:rsidRDefault="00A356A8" w:rsidP="00E51062">
            <w:pPr>
              <w:jc w:val="center"/>
              <w:rPr>
                <w:rFonts w:eastAsia="Times New Roman" w:cs="Times New Roman"/>
                <w:bCs/>
                <w:iCs/>
                <w:color w:val="002060"/>
                <w:sz w:val="20"/>
                <w:szCs w:val="20"/>
                <w:lang w:eastAsia="lv-LV"/>
              </w:rPr>
            </w:pPr>
            <w:r w:rsidRPr="00DA570C">
              <w:rPr>
                <w:rFonts w:eastAsia="Times New Roman" w:cs="Times New Roman"/>
                <w:bCs/>
                <w:iCs/>
                <w:color w:val="002060"/>
                <w:sz w:val="20"/>
                <w:szCs w:val="20"/>
                <w:lang w:eastAsia="lv-LV"/>
              </w:rPr>
              <w:t>-</w:t>
            </w:r>
          </w:p>
        </w:tc>
        <w:tc>
          <w:tcPr>
            <w:tcW w:w="567" w:type="dxa"/>
            <w:tcBorders>
              <w:top w:val="single" w:sz="8" w:space="0" w:color="808080" w:themeColor="background1" w:themeShade="80"/>
              <w:left w:val="single" w:sz="8" w:space="0" w:color="808080" w:themeColor="background1" w:themeShade="80"/>
              <w:bottom w:val="single" w:sz="4" w:space="0" w:color="auto"/>
              <w:right w:val="single" w:sz="12" w:space="0" w:color="auto"/>
            </w:tcBorders>
            <w:shd w:val="clear" w:color="000000" w:fill="FFFFFF"/>
            <w:noWrap/>
            <w:vAlign w:val="center"/>
          </w:tcPr>
          <w:p w14:paraId="6F80C5AB" w14:textId="77777777" w:rsidR="00A356A8" w:rsidRPr="00DA570C" w:rsidRDefault="00A356A8" w:rsidP="00E51062">
            <w:pPr>
              <w:jc w:val="center"/>
              <w:rPr>
                <w:rFonts w:eastAsia="Times New Roman" w:cs="Times New Roman"/>
                <w:bCs/>
                <w:iCs/>
                <w:color w:val="002060"/>
                <w:sz w:val="20"/>
                <w:szCs w:val="20"/>
                <w:lang w:eastAsia="lv-LV"/>
              </w:rPr>
            </w:pPr>
            <w:r w:rsidRPr="00DA570C">
              <w:rPr>
                <w:rFonts w:eastAsia="Times New Roman" w:cs="Times New Roman"/>
                <w:bCs/>
                <w:iCs/>
                <w:color w:val="002060"/>
                <w:sz w:val="20"/>
                <w:szCs w:val="20"/>
                <w:lang w:eastAsia="lv-LV"/>
              </w:rPr>
              <w:t>-</w:t>
            </w:r>
          </w:p>
        </w:tc>
      </w:tr>
      <w:tr w:rsidR="006522B0" w:rsidRPr="00F372AA" w14:paraId="4F01800D" w14:textId="77777777" w:rsidTr="006522B0">
        <w:trPr>
          <w:trHeight w:val="338"/>
        </w:trPr>
        <w:tc>
          <w:tcPr>
            <w:tcW w:w="3970" w:type="dxa"/>
            <w:tcBorders>
              <w:top w:val="single" w:sz="8" w:space="0" w:color="auto"/>
              <w:left w:val="single" w:sz="12" w:space="0" w:color="auto"/>
              <w:bottom w:val="single" w:sz="8" w:space="0" w:color="auto"/>
              <w:right w:val="single" w:sz="8" w:space="0" w:color="auto"/>
            </w:tcBorders>
            <w:shd w:val="clear" w:color="auto" w:fill="DBE5F1" w:themeFill="accent1" w:themeFillTint="33"/>
            <w:vAlign w:val="center"/>
            <w:hideMark/>
          </w:tcPr>
          <w:p w14:paraId="4ADD80CD" w14:textId="77777777" w:rsidR="00A356A8" w:rsidRPr="00011B37" w:rsidRDefault="00A356A8" w:rsidP="008F3EF9">
            <w:pPr>
              <w:pStyle w:val="ListParagraph"/>
              <w:numPr>
                <w:ilvl w:val="0"/>
                <w:numId w:val="15"/>
              </w:numPr>
              <w:spacing w:before="0" w:beforeAutospacing="0" w:after="0" w:afterAutospacing="0"/>
              <w:jc w:val="both"/>
              <w:rPr>
                <w:bCs/>
                <w:i/>
                <w:sz w:val="20"/>
                <w:szCs w:val="20"/>
              </w:rPr>
            </w:pPr>
            <w:r w:rsidRPr="00011B37">
              <w:rPr>
                <w:b/>
                <w:bCs/>
                <w:sz w:val="20"/>
                <w:szCs w:val="20"/>
              </w:rPr>
              <w:t xml:space="preserve">Elektroenerģija, kas atbrīvota no nodokļa saskaņā ar likuma 6.panta otro un trešo daļu, </w:t>
            </w:r>
            <w:r w:rsidRPr="00011B37">
              <w:rPr>
                <w:bCs/>
                <w:i/>
                <w:sz w:val="20"/>
                <w:szCs w:val="20"/>
              </w:rPr>
              <w:t xml:space="preserve">t.sk.:                                                                                     </w:t>
            </w:r>
          </w:p>
        </w:tc>
        <w:tc>
          <w:tcPr>
            <w:tcW w:w="708" w:type="dxa"/>
            <w:tcBorders>
              <w:top w:val="single" w:sz="4" w:space="0" w:color="auto"/>
              <w:left w:val="single" w:sz="4" w:space="0" w:color="auto"/>
              <w:bottom w:val="single" w:sz="4" w:space="0" w:color="auto"/>
              <w:right w:val="single" w:sz="8" w:space="0" w:color="808080" w:themeColor="background1" w:themeShade="80"/>
            </w:tcBorders>
            <w:shd w:val="clear" w:color="auto" w:fill="DBE5F1" w:themeFill="accent1" w:themeFillTint="33"/>
            <w:noWrap/>
            <w:vAlign w:val="center"/>
          </w:tcPr>
          <w:p w14:paraId="2EA30F3E" w14:textId="77777777" w:rsidR="00A356A8" w:rsidRPr="00DA570C" w:rsidRDefault="00A356A8" w:rsidP="00E51062">
            <w:pPr>
              <w:jc w:val="center"/>
              <w:rPr>
                <w:rFonts w:eastAsia="Times New Roman" w:cs="Times New Roman"/>
                <w:b/>
                <w:bCs/>
                <w:sz w:val="20"/>
                <w:szCs w:val="20"/>
                <w:lang w:eastAsia="lv-LV"/>
              </w:rPr>
            </w:pPr>
            <w:r w:rsidRPr="00DA570C">
              <w:rPr>
                <w:rFonts w:eastAsia="Times New Roman" w:cs="Times New Roman"/>
                <w:b/>
                <w:bCs/>
                <w:sz w:val="20"/>
                <w:szCs w:val="20"/>
                <w:lang w:eastAsia="lv-LV"/>
              </w:rPr>
              <w:t>2,6</w:t>
            </w:r>
          </w:p>
        </w:tc>
        <w:tc>
          <w:tcPr>
            <w:tcW w:w="709" w:type="dxa"/>
            <w:tcBorders>
              <w:top w:val="single" w:sz="4" w:space="0" w:color="auto"/>
              <w:left w:val="single" w:sz="8" w:space="0" w:color="808080" w:themeColor="background1" w:themeShade="80"/>
              <w:bottom w:val="single" w:sz="4" w:space="0" w:color="auto"/>
              <w:right w:val="single" w:sz="8" w:space="0" w:color="808080" w:themeColor="background1" w:themeShade="80"/>
            </w:tcBorders>
            <w:shd w:val="clear" w:color="auto" w:fill="DBE5F1" w:themeFill="accent1" w:themeFillTint="33"/>
            <w:noWrap/>
            <w:vAlign w:val="center"/>
          </w:tcPr>
          <w:p w14:paraId="408C7E09" w14:textId="77777777" w:rsidR="00A356A8" w:rsidRPr="00DA570C" w:rsidRDefault="00A356A8" w:rsidP="00E51062">
            <w:pPr>
              <w:jc w:val="center"/>
              <w:rPr>
                <w:rFonts w:eastAsia="Times New Roman" w:cs="Times New Roman"/>
                <w:b/>
                <w:bCs/>
                <w:sz w:val="20"/>
                <w:szCs w:val="20"/>
                <w:lang w:eastAsia="lv-LV"/>
              </w:rPr>
            </w:pPr>
            <w:r>
              <w:rPr>
                <w:rFonts w:eastAsia="Times New Roman" w:cs="Times New Roman"/>
                <w:b/>
                <w:bCs/>
                <w:sz w:val="20"/>
                <w:szCs w:val="20"/>
                <w:lang w:eastAsia="lv-LV"/>
              </w:rPr>
              <w:t>2,5</w:t>
            </w:r>
          </w:p>
        </w:tc>
        <w:tc>
          <w:tcPr>
            <w:tcW w:w="709" w:type="dxa"/>
            <w:tcBorders>
              <w:top w:val="single" w:sz="4" w:space="0" w:color="auto"/>
              <w:left w:val="single" w:sz="8" w:space="0" w:color="808080" w:themeColor="background1" w:themeShade="80"/>
              <w:bottom w:val="single" w:sz="4" w:space="0" w:color="auto"/>
              <w:right w:val="single" w:sz="8" w:space="0" w:color="808080" w:themeColor="background1" w:themeShade="80"/>
            </w:tcBorders>
            <w:shd w:val="clear" w:color="auto" w:fill="DBE5F1" w:themeFill="accent1" w:themeFillTint="33"/>
            <w:noWrap/>
            <w:vAlign w:val="center"/>
          </w:tcPr>
          <w:p w14:paraId="68CC082B" w14:textId="77777777" w:rsidR="00A356A8" w:rsidRPr="00DA570C" w:rsidRDefault="00A356A8" w:rsidP="00E51062">
            <w:pPr>
              <w:jc w:val="center"/>
              <w:rPr>
                <w:rFonts w:eastAsia="Times New Roman" w:cs="Times New Roman"/>
                <w:b/>
                <w:bCs/>
                <w:i/>
                <w:color w:val="002060"/>
                <w:sz w:val="20"/>
                <w:szCs w:val="20"/>
                <w:lang w:eastAsia="lv-LV"/>
              </w:rPr>
            </w:pPr>
            <w:r>
              <w:rPr>
                <w:rFonts w:eastAsia="Times New Roman" w:cs="Times New Roman"/>
                <w:b/>
                <w:bCs/>
                <w:i/>
                <w:color w:val="002060"/>
                <w:sz w:val="20"/>
                <w:szCs w:val="20"/>
                <w:lang w:eastAsia="lv-LV"/>
              </w:rPr>
              <w:t>-2,8</w:t>
            </w:r>
          </w:p>
        </w:tc>
        <w:tc>
          <w:tcPr>
            <w:tcW w:w="709" w:type="dxa"/>
            <w:tcBorders>
              <w:top w:val="single" w:sz="4" w:space="0" w:color="auto"/>
              <w:left w:val="single" w:sz="8" w:space="0" w:color="808080" w:themeColor="background1" w:themeShade="80"/>
              <w:bottom w:val="single" w:sz="4" w:space="0" w:color="auto"/>
              <w:right w:val="single" w:sz="8" w:space="0" w:color="808080" w:themeColor="background1" w:themeShade="80"/>
            </w:tcBorders>
            <w:shd w:val="clear" w:color="auto" w:fill="DBE5F1" w:themeFill="accent1" w:themeFillTint="33"/>
            <w:noWrap/>
            <w:vAlign w:val="center"/>
          </w:tcPr>
          <w:p w14:paraId="76623ED9" w14:textId="77777777" w:rsidR="00A356A8" w:rsidRPr="00DA570C" w:rsidRDefault="00A356A8" w:rsidP="00E51062">
            <w:pPr>
              <w:rPr>
                <w:rFonts w:eastAsia="Times New Roman" w:cs="Times New Roman"/>
                <w:b/>
                <w:bCs/>
                <w:sz w:val="20"/>
                <w:szCs w:val="20"/>
                <w:lang w:eastAsia="lv-LV"/>
              </w:rPr>
            </w:pPr>
            <w:r>
              <w:rPr>
                <w:rFonts w:eastAsia="Times New Roman" w:cs="Times New Roman"/>
                <w:b/>
                <w:bCs/>
                <w:sz w:val="20"/>
                <w:szCs w:val="20"/>
                <w:lang w:eastAsia="lv-LV"/>
              </w:rPr>
              <w:t>2,5</w:t>
            </w:r>
          </w:p>
        </w:tc>
        <w:tc>
          <w:tcPr>
            <w:tcW w:w="708" w:type="dxa"/>
            <w:tcBorders>
              <w:top w:val="single" w:sz="4" w:space="0" w:color="auto"/>
              <w:left w:val="single" w:sz="8" w:space="0" w:color="808080" w:themeColor="background1" w:themeShade="80"/>
              <w:bottom w:val="single" w:sz="4" w:space="0" w:color="auto"/>
              <w:right w:val="single" w:sz="8" w:space="0" w:color="808080" w:themeColor="background1" w:themeShade="80"/>
            </w:tcBorders>
            <w:shd w:val="clear" w:color="auto" w:fill="DBE5F1" w:themeFill="accent1" w:themeFillTint="33"/>
            <w:noWrap/>
            <w:vAlign w:val="center"/>
          </w:tcPr>
          <w:p w14:paraId="3211F3E2" w14:textId="77777777" w:rsidR="00A356A8" w:rsidRPr="00DA570C" w:rsidRDefault="00A356A8" w:rsidP="00E51062">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1,5</w:t>
            </w:r>
          </w:p>
        </w:tc>
        <w:tc>
          <w:tcPr>
            <w:tcW w:w="851" w:type="dxa"/>
            <w:tcBorders>
              <w:top w:val="single" w:sz="4" w:space="0" w:color="auto"/>
              <w:left w:val="single" w:sz="8" w:space="0" w:color="808080" w:themeColor="background1" w:themeShade="80"/>
              <w:bottom w:val="single" w:sz="4" w:space="0" w:color="auto"/>
              <w:right w:val="single" w:sz="8" w:space="0" w:color="808080" w:themeColor="background1" w:themeShade="80"/>
            </w:tcBorders>
            <w:shd w:val="clear" w:color="auto" w:fill="DBE5F1" w:themeFill="accent1" w:themeFillTint="33"/>
            <w:noWrap/>
            <w:vAlign w:val="center"/>
          </w:tcPr>
          <w:p w14:paraId="75C5F20D" w14:textId="77777777" w:rsidR="00A356A8" w:rsidRPr="00DA570C" w:rsidRDefault="00A356A8" w:rsidP="00E51062">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50,9</w:t>
            </w:r>
          </w:p>
        </w:tc>
        <w:tc>
          <w:tcPr>
            <w:tcW w:w="567" w:type="dxa"/>
            <w:tcBorders>
              <w:top w:val="single" w:sz="4" w:space="0" w:color="auto"/>
              <w:left w:val="single" w:sz="8" w:space="0" w:color="808080" w:themeColor="background1" w:themeShade="80"/>
              <w:bottom w:val="single" w:sz="4" w:space="0" w:color="auto"/>
              <w:right w:val="single" w:sz="12" w:space="0" w:color="auto"/>
            </w:tcBorders>
            <w:shd w:val="clear" w:color="auto" w:fill="DBE5F1" w:themeFill="accent1" w:themeFillTint="33"/>
            <w:noWrap/>
            <w:vAlign w:val="center"/>
          </w:tcPr>
          <w:p w14:paraId="45E3CB77" w14:textId="77777777" w:rsidR="00A356A8" w:rsidRPr="00DA570C" w:rsidRDefault="00A356A8" w:rsidP="00E51062">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0,01</w:t>
            </w:r>
          </w:p>
        </w:tc>
      </w:tr>
      <w:tr w:rsidR="006522B0" w:rsidRPr="00F372AA" w14:paraId="03817591" w14:textId="77777777" w:rsidTr="006522B0">
        <w:trPr>
          <w:trHeight w:val="338"/>
        </w:trPr>
        <w:tc>
          <w:tcPr>
            <w:tcW w:w="3970" w:type="dxa"/>
            <w:tcBorders>
              <w:top w:val="single" w:sz="8" w:space="0" w:color="auto"/>
              <w:left w:val="single" w:sz="12" w:space="0" w:color="auto"/>
              <w:bottom w:val="single" w:sz="8" w:space="0" w:color="808080" w:themeColor="background1" w:themeShade="80"/>
              <w:right w:val="single" w:sz="8" w:space="0" w:color="auto"/>
            </w:tcBorders>
            <w:shd w:val="clear" w:color="auto" w:fill="auto"/>
            <w:vAlign w:val="center"/>
            <w:hideMark/>
          </w:tcPr>
          <w:p w14:paraId="079A5B2D" w14:textId="77777777" w:rsidR="00A356A8" w:rsidRPr="00011B37" w:rsidRDefault="00A356A8" w:rsidP="008F3EF9">
            <w:pPr>
              <w:pStyle w:val="ListParagraph"/>
              <w:numPr>
                <w:ilvl w:val="1"/>
                <w:numId w:val="15"/>
              </w:numPr>
              <w:spacing w:before="0" w:beforeAutospacing="0" w:after="0" w:afterAutospacing="0"/>
              <w:ind w:left="456" w:hanging="426"/>
              <w:jc w:val="both"/>
              <w:rPr>
                <w:sz w:val="20"/>
                <w:szCs w:val="20"/>
              </w:rPr>
            </w:pPr>
            <w:r w:rsidRPr="00011B37">
              <w:rPr>
                <w:sz w:val="20"/>
                <w:szCs w:val="20"/>
              </w:rPr>
              <w:t xml:space="preserve">Elektroenerģija, kas izmantota elektroenerģijas ražošanai, sadalei un pārvadei </w:t>
            </w:r>
            <w:r w:rsidRPr="00011B37">
              <w:rPr>
                <w:i/>
                <w:sz w:val="20"/>
                <w:szCs w:val="20"/>
              </w:rPr>
              <w:t xml:space="preserve">(nav spēkā no 01.01.2017.)                                                                                                                                                                                                                                                                                                  </w:t>
            </w:r>
          </w:p>
        </w:tc>
        <w:tc>
          <w:tcPr>
            <w:tcW w:w="708" w:type="dxa"/>
            <w:tcBorders>
              <w:top w:val="nil"/>
              <w:left w:val="single" w:sz="4" w:space="0" w:color="auto"/>
              <w:bottom w:val="single" w:sz="8" w:space="0" w:color="808080" w:themeColor="background1" w:themeShade="80"/>
              <w:right w:val="single" w:sz="8" w:space="0" w:color="808080" w:themeColor="background1" w:themeShade="80"/>
            </w:tcBorders>
            <w:shd w:val="clear" w:color="000000" w:fill="FFFFFF"/>
            <w:noWrap/>
            <w:vAlign w:val="center"/>
          </w:tcPr>
          <w:p w14:paraId="47A888C4" w14:textId="77777777" w:rsidR="00A356A8" w:rsidRPr="00DA570C" w:rsidRDefault="00A356A8" w:rsidP="00E51062">
            <w:pPr>
              <w:jc w:val="center"/>
              <w:rPr>
                <w:rFonts w:eastAsia="Times New Roman" w:cs="Times New Roman"/>
                <w:bCs/>
                <w:sz w:val="20"/>
                <w:szCs w:val="20"/>
                <w:lang w:eastAsia="lv-LV"/>
              </w:rPr>
            </w:pPr>
            <w:r>
              <w:rPr>
                <w:rFonts w:eastAsia="Times New Roman" w:cs="Times New Roman"/>
                <w:bCs/>
                <w:sz w:val="20"/>
                <w:szCs w:val="20"/>
                <w:lang w:eastAsia="lv-LV"/>
              </w:rPr>
              <w:t>0,6</w:t>
            </w:r>
          </w:p>
        </w:tc>
        <w:tc>
          <w:tcPr>
            <w:tcW w:w="709" w:type="dxa"/>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2793A29E" w14:textId="77777777" w:rsidR="00A356A8" w:rsidRPr="00DA570C" w:rsidRDefault="00A356A8" w:rsidP="00E51062">
            <w:pPr>
              <w:jc w:val="center"/>
              <w:rPr>
                <w:rFonts w:eastAsia="Times New Roman" w:cs="Times New Roman"/>
                <w:bCs/>
                <w:sz w:val="20"/>
                <w:szCs w:val="20"/>
                <w:lang w:eastAsia="lv-LV"/>
              </w:rPr>
            </w:pPr>
            <w:r w:rsidRPr="00DA570C">
              <w:rPr>
                <w:sz w:val="20"/>
                <w:szCs w:val="20"/>
              </w:rPr>
              <w:t> -</w:t>
            </w:r>
          </w:p>
        </w:tc>
        <w:tc>
          <w:tcPr>
            <w:tcW w:w="709" w:type="dxa"/>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65D251F3" w14:textId="77777777" w:rsidR="00A356A8" w:rsidRPr="00DA570C" w:rsidRDefault="00A356A8" w:rsidP="00E51062">
            <w:pPr>
              <w:jc w:val="center"/>
              <w:rPr>
                <w:rFonts w:eastAsia="Times New Roman" w:cs="Times New Roman"/>
                <w:iCs/>
                <w:color w:val="002060"/>
                <w:sz w:val="20"/>
                <w:szCs w:val="20"/>
                <w:lang w:eastAsia="lv-LV"/>
              </w:rPr>
            </w:pPr>
            <w:r w:rsidRPr="00DA570C">
              <w:rPr>
                <w:iCs/>
                <w:color w:val="002060"/>
                <w:sz w:val="20"/>
                <w:szCs w:val="20"/>
              </w:rPr>
              <w:t>- </w:t>
            </w:r>
          </w:p>
        </w:tc>
        <w:tc>
          <w:tcPr>
            <w:tcW w:w="709" w:type="dxa"/>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509ECD37" w14:textId="77777777" w:rsidR="00A356A8" w:rsidRPr="00DA570C" w:rsidRDefault="00A356A8" w:rsidP="00E51062">
            <w:pPr>
              <w:jc w:val="center"/>
              <w:rPr>
                <w:rFonts w:eastAsia="Times New Roman" w:cs="Times New Roman"/>
                <w:bCs/>
                <w:sz w:val="20"/>
                <w:szCs w:val="20"/>
                <w:lang w:eastAsia="lv-LV"/>
              </w:rPr>
            </w:pPr>
            <w:r w:rsidRPr="00DA570C">
              <w:rPr>
                <w:sz w:val="20"/>
                <w:szCs w:val="20"/>
              </w:rPr>
              <w:t> -</w:t>
            </w:r>
          </w:p>
        </w:tc>
        <w:tc>
          <w:tcPr>
            <w:tcW w:w="708" w:type="dxa"/>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77338D12" w14:textId="77777777" w:rsidR="00A356A8" w:rsidRPr="00DA570C" w:rsidRDefault="00A356A8" w:rsidP="00E51062">
            <w:pPr>
              <w:jc w:val="center"/>
              <w:rPr>
                <w:rFonts w:eastAsia="Times New Roman" w:cs="Times New Roman"/>
                <w:iCs/>
                <w:color w:val="002060"/>
                <w:sz w:val="20"/>
                <w:szCs w:val="20"/>
                <w:lang w:eastAsia="lv-LV"/>
              </w:rPr>
            </w:pPr>
            <w:r w:rsidRPr="00DA570C">
              <w:rPr>
                <w:iCs/>
                <w:color w:val="002060"/>
                <w:sz w:val="20"/>
                <w:szCs w:val="20"/>
              </w:rPr>
              <w:t>- </w:t>
            </w:r>
          </w:p>
        </w:tc>
        <w:tc>
          <w:tcPr>
            <w:tcW w:w="851" w:type="dxa"/>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0FB7E06E" w14:textId="77777777" w:rsidR="00A356A8" w:rsidRPr="00DA570C" w:rsidRDefault="00A356A8" w:rsidP="00E51062">
            <w:pPr>
              <w:jc w:val="center"/>
              <w:rPr>
                <w:rFonts w:eastAsia="Times New Roman" w:cs="Times New Roman"/>
                <w:iCs/>
                <w:color w:val="002060"/>
                <w:sz w:val="20"/>
                <w:szCs w:val="20"/>
                <w:lang w:eastAsia="lv-LV"/>
              </w:rPr>
            </w:pPr>
            <w:r w:rsidRPr="00DA570C">
              <w:rPr>
                <w:b/>
                <w:bCs/>
                <w:iCs/>
                <w:color w:val="002060"/>
                <w:sz w:val="20"/>
                <w:szCs w:val="20"/>
              </w:rPr>
              <w:t>- </w:t>
            </w:r>
          </w:p>
        </w:tc>
        <w:tc>
          <w:tcPr>
            <w:tcW w:w="567" w:type="dxa"/>
            <w:tcBorders>
              <w:top w:val="nil"/>
              <w:left w:val="single" w:sz="8" w:space="0" w:color="808080" w:themeColor="background1" w:themeShade="80"/>
              <w:bottom w:val="single" w:sz="8" w:space="0" w:color="808080" w:themeColor="background1" w:themeShade="80"/>
              <w:right w:val="single" w:sz="12" w:space="0" w:color="auto"/>
            </w:tcBorders>
            <w:shd w:val="clear" w:color="000000" w:fill="FFFFFF"/>
            <w:noWrap/>
            <w:vAlign w:val="center"/>
          </w:tcPr>
          <w:p w14:paraId="1C299D3A" w14:textId="77777777" w:rsidR="00A356A8" w:rsidRPr="00DA570C" w:rsidRDefault="00A356A8" w:rsidP="00E51062">
            <w:pPr>
              <w:jc w:val="center"/>
              <w:rPr>
                <w:rFonts w:eastAsia="Times New Roman" w:cs="Times New Roman"/>
                <w:iCs/>
                <w:color w:val="002060"/>
                <w:sz w:val="20"/>
                <w:szCs w:val="20"/>
                <w:lang w:eastAsia="lv-LV"/>
              </w:rPr>
            </w:pPr>
            <w:r w:rsidRPr="00DA570C">
              <w:rPr>
                <w:b/>
                <w:bCs/>
                <w:iCs/>
                <w:color w:val="002060"/>
                <w:sz w:val="20"/>
                <w:szCs w:val="20"/>
              </w:rPr>
              <w:t>- </w:t>
            </w:r>
          </w:p>
        </w:tc>
      </w:tr>
      <w:tr w:rsidR="006522B0" w:rsidRPr="00F372AA" w14:paraId="35D12300" w14:textId="77777777" w:rsidTr="006522B0">
        <w:trPr>
          <w:trHeight w:val="338"/>
        </w:trPr>
        <w:tc>
          <w:tcPr>
            <w:tcW w:w="3970" w:type="dxa"/>
            <w:tcBorders>
              <w:top w:val="single" w:sz="8" w:space="0" w:color="808080" w:themeColor="background1" w:themeShade="80"/>
              <w:left w:val="single" w:sz="12" w:space="0" w:color="auto"/>
              <w:bottom w:val="single" w:sz="8" w:space="0" w:color="808080" w:themeColor="background1" w:themeShade="80"/>
              <w:right w:val="single" w:sz="8" w:space="0" w:color="auto"/>
            </w:tcBorders>
            <w:shd w:val="clear" w:color="auto" w:fill="auto"/>
            <w:vAlign w:val="center"/>
            <w:hideMark/>
          </w:tcPr>
          <w:p w14:paraId="1887F7B2" w14:textId="77777777" w:rsidR="00A356A8" w:rsidRPr="00011B37" w:rsidRDefault="00A356A8" w:rsidP="008F3EF9">
            <w:pPr>
              <w:pStyle w:val="ListParagraph"/>
              <w:numPr>
                <w:ilvl w:val="1"/>
                <w:numId w:val="15"/>
              </w:numPr>
              <w:spacing w:before="0" w:beforeAutospacing="0" w:after="0" w:afterAutospacing="0"/>
              <w:ind w:left="456" w:hanging="426"/>
              <w:jc w:val="both"/>
              <w:rPr>
                <w:sz w:val="20"/>
                <w:szCs w:val="20"/>
              </w:rPr>
            </w:pPr>
            <w:r w:rsidRPr="00011B37">
              <w:rPr>
                <w:sz w:val="20"/>
                <w:szCs w:val="20"/>
              </w:rPr>
              <w:t>Elektroenerģija, kas izmantota siltumenerģijas un elektro</w:t>
            </w:r>
            <w:r w:rsidRPr="00011B37">
              <w:rPr>
                <w:sz w:val="20"/>
                <w:szCs w:val="20"/>
              </w:rPr>
              <w:softHyphen/>
              <w:t xml:space="preserve">enerģijas ražošanai koģenerācijā </w:t>
            </w:r>
            <w:r w:rsidRPr="00011B37">
              <w:rPr>
                <w:i/>
                <w:sz w:val="20"/>
                <w:szCs w:val="20"/>
              </w:rPr>
              <w:t>(nav spēkā no 01.01.2017.)</w:t>
            </w:r>
            <w:r w:rsidRPr="00011B37">
              <w:rPr>
                <w:b/>
                <w:sz w:val="20"/>
                <w:szCs w:val="20"/>
              </w:rPr>
              <w:t xml:space="preserve">                                                                                                                                                </w:t>
            </w:r>
            <w:r w:rsidRPr="00011B37">
              <w:rPr>
                <w:sz w:val="20"/>
                <w:szCs w:val="20"/>
              </w:rPr>
              <w:t xml:space="preserve">                                                                                                                       </w:t>
            </w:r>
          </w:p>
        </w:tc>
        <w:tc>
          <w:tcPr>
            <w:tcW w:w="708" w:type="dxa"/>
            <w:tcBorders>
              <w:top w:val="single" w:sz="8" w:space="0" w:color="808080" w:themeColor="background1" w:themeShade="80"/>
              <w:left w:val="single" w:sz="4" w:space="0" w:color="auto"/>
              <w:bottom w:val="single" w:sz="8" w:space="0" w:color="808080" w:themeColor="background1" w:themeShade="80"/>
              <w:right w:val="single" w:sz="8" w:space="0" w:color="808080" w:themeColor="background1" w:themeShade="80"/>
            </w:tcBorders>
            <w:shd w:val="clear" w:color="000000" w:fill="FFFFFF"/>
            <w:noWrap/>
            <w:vAlign w:val="center"/>
          </w:tcPr>
          <w:p w14:paraId="33362E19" w14:textId="77777777" w:rsidR="00A356A8" w:rsidRPr="00DA570C" w:rsidRDefault="00A356A8" w:rsidP="00E51062">
            <w:pPr>
              <w:jc w:val="center"/>
              <w:rPr>
                <w:rFonts w:eastAsia="Times New Roman" w:cs="Times New Roman"/>
                <w:bCs/>
                <w:sz w:val="20"/>
                <w:szCs w:val="20"/>
                <w:lang w:eastAsia="lv-LV"/>
              </w:rPr>
            </w:pPr>
            <w:r>
              <w:rPr>
                <w:rFonts w:eastAsia="Times New Roman" w:cs="Times New Roman"/>
                <w:bCs/>
                <w:sz w:val="20"/>
                <w:szCs w:val="20"/>
                <w:lang w:eastAsia="lv-LV"/>
              </w:rPr>
              <w:t>0,1</w:t>
            </w:r>
          </w:p>
        </w:tc>
        <w:tc>
          <w:tcPr>
            <w:tcW w:w="70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40934508" w14:textId="77777777" w:rsidR="00A356A8" w:rsidRPr="00DA570C" w:rsidRDefault="00A356A8" w:rsidP="00E51062">
            <w:pPr>
              <w:jc w:val="center"/>
              <w:rPr>
                <w:rFonts w:eastAsia="Times New Roman" w:cs="Times New Roman"/>
                <w:bCs/>
                <w:sz w:val="20"/>
                <w:szCs w:val="20"/>
                <w:lang w:eastAsia="lv-LV"/>
              </w:rPr>
            </w:pPr>
            <w:r w:rsidRPr="00DA570C">
              <w:rPr>
                <w:sz w:val="20"/>
                <w:szCs w:val="20"/>
              </w:rPr>
              <w:t>- </w:t>
            </w:r>
          </w:p>
        </w:tc>
        <w:tc>
          <w:tcPr>
            <w:tcW w:w="70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6CCC167A" w14:textId="77777777" w:rsidR="00A356A8" w:rsidRPr="00DA570C" w:rsidRDefault="00A356A8" w:rsidP="00E51062">
            <w:pPr>
              <w:jc w:val="center"/>
              <w:rPr>
                <w:rFonts w:eastAsia="Times New Roman" w:cs="Times New Roman"/>
                <w:iCs/>
                <w:color w:val="002060"/>
                <w:sz w:val="20"/>
                <w:szCs w:val="20"/>
                <w:lang w:eastAsia="lv-LV"/>
              </w:rPr>
            </w:pPr>
            <w:r w:rsidRPr="00DA570C">
              <w:rPr>
                <w:iCs/>
                <w:color w:val="002060"/>
                <w:sz w:val="20"/>
                <w:szCs w:val="20"/>
              </w:rPr>
              <w:t> -</w:t>
            </w:r>
          </w:p>
        </w:tc>
        <w:tc>
          <w:tcPr>
            <w:tcW w:w="70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6C87269A" w14:textId="77777777" w:rsidR="00A356A8" w:rsidRPr="00DA570C" w:rsidRDefault="00A356A8" w:rsidP="00E51062">
            <w:pPr>
              <w:jc w:val="center"/>
              <w:rPr>
                <w:rFonts w:eastAsia="Times New Roman" w:cs="Times New Roman"/>
                <w:bCs/>
                <w:sz w:val="20"/>
                <w:szCs w:val="20"/>
                <w:lang w:eastAsia="lv-LV"/>
              </w:rPr>
            </w:pPr>
            <w:r w:rsidRPr="00DA570C">
              <w:rPr>
                <w:sz w:val="20"/>
                <w:szCs w:val="20"/>
              </w:rPr>
              <w:t>- </w:t>
            </w:r>
          </w:p>
        </w:tc>
        <w:tc>
          <w:tcPr>
            <w:tcW w:w="7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17E0CB86" w14:textId="77777777" w:rsidR="00A356A8" w:rsidRPr="00DA570C" w:rsidRDefault="00A356A8" w:rsidP="00E51062">
            <w:pPr>
              <w:jc w:val="center"/>
              <w:rPr>
                <w:rFonts w:eastAsia="Times New Roman" w:cs="Times New Roman"/>
                <w:iCs/>
                <w:color w:val="002060"/>
                <w:sz w:val="20"/>
                <w:szCs w:val="20"/>
                <w:lang w:eastAsia="lv-LV"/>
              </w:rPr>
            </w:pPr>
            <w:r w:rsidRPr="00DA570C">
              <w:rPr>
                <w:iCs/>
                <w:color w:val="002060"/>
                <w:sz w:val="20"/>
                <w:szCs w:val="20"/>
              </w:rPr>
              <w:t> -</w:t>
            </w:r>
          </w:p>
        </w:tc>
        <w:tc>
          <w:tcPr>
            <w:tcW w:w="85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25EC849C" w14:textId="77777777" w:rsidR="00A356A8" w:rsidRPr="00DA570C" w:rsidRDefault="00A356A8" w:rsidP="00E51062">
            <w:pPr>
              <w:jc w:val="center"/>
              <w:rPr>
                <w:rFonts w:eastAsia="Times New Roman" w:cs="Times New Roman"/>
                <w:iCs/>
                <w:color w:val="002060"/>
                <w:sz w:val="20"/>
                <w:szCs w:val="20"/>
                <w:lang w:eastAsia="lv-LV"/>
              </w:rPr>
            </w:pPr>
            <w:r w:rsidRPr="00DA570C">
              <w:rPr>
                <w:b/>
                <w:bCs/>
                <w:iCs/>
                <w:color w:val="002060"/>
                <w:sz w:val="20"/>
                <w:szCs w:val="20"/>
              </w:rPr>
              <w:t>- </w:t>
            </w:r>
          </w:p>
        </w:tc>
        <w:tc>
          <w:tcPr>
            <w:tcW w:w="56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auto"/>
            </w:tcBorders>
            <w:shd w:val="clear" w:color="000000" w:fill="FFFFFF"/>
            <w:noWrap/>
            <w:vAlign w:val="center"/>
          </w:tcPr>
          <w:p w14:paraId="7DA81F99" w14:textId="77777777" w:rsidR="00A356A8" w:rsidRPr="00DA570C" w:rsidRDefault="00A356A8" w:rsidP="00E51062">
            <w:pPr>
              <w:jc w:val="center"/>
              <w:rPr>
                <w:rFonts w:eastAsia="Times New Roman" w:cs="Times New Roman"/>
                <w:iCs/>
                <w:color w:val="002060"/>
                <w:sz w:val="20"/>
                <w:szCs w:val="20"/>
                <w:lang w:eastAsia="lv-LV"/>
              </w:rPr>
            </w:pPr>
            <w:r w:rsidRPr="00DA570C">
              <w:rPr>
                <w:b/>
                <w:bCs/>
                <w:iCs/>
                <w:color w:val="002060"/>
                <w:sz w:val="20"/>
                <w:szCs w:val="20"/>
              </w:rPr>
              <w:t>- </w:t>
            </w:r>
          </w:p>
        </w:tc>
      </w:tr>
      <w:tr w:rsidR="006522B0" w:rsidRPr="00F372AA" w14:paraId="4FCA0548" w14:textId="77777777" w:rsidTr="006522B0">
        <w:trPr>
          <w:trHeight w:val="503"/>
        </w:trPr>
        <w:tc>
          <w:tcPr>
            <w:tcW w:w="3970" w:type="dxa"/>
            <w:tcBorders>
              <w:top w:val="single" w:sz="8" w:space="0" w:color="808080" w:themeColor="background1" w:themeShade="80"/>
              <w:left w:val="single" w:sz="12" w:space="0" w:color="auto"/>
              <w:bottom w:val="single" w:sz="4" w:space="0" w:color="808080" w:themeColor="background1" w:themeShade="80"/>
              <w:right w:val="single" w:sz="8" w:space="0" w:color="auto"/>
            </w:tcBorders>
            <w:shd w:val="clear" w:color="auto" w:fill="auto"/>
            <w:vAlign w:val="center"/>
            <w:hideMark/>
          </w:tcPr>
          <w:p w14:paraId="33387890" w14:textId="77777777" w:rsidR="00A356A8" w:rsidRPr="00011B37" w:rsidRDefault="00A356A8" w:rsidP="008F3EF9">
            <w:pPr>
              <w:pStyle w:val="ListParagraph"/>
              <w:numPr>
                <w:ilvl w:val="1"/>
                <w:numId w:val="15"/>
              </w:numPr>
              <w:spacing w:before="0" w:beforeAutospacing="0" w:after="0" w:afterAutospacing="0"/>
              <w:ind w:left="456" w:hanging="426"/>
              <w:jc w:val="both"/>
              <w:rPr>
                <w:sz w:val="20"/>
                <w:szCs w:val="20"/>
              </w:rPr>
            </w:pPr>
            <w:r w:rsidRPr="00011B37">
              <w:rPr>
                <w:sz w:val="20"/>
                <w:szCs w:val="20"/>
              </w:rPr>
              <w:t>Elektroenerģija, kas izmantota preču pārvadājumiem un sabied</w:t>
            </w:r>
            <w:r w:rsidRPr="00011B37">
              <w:rPr>
                <w:sz w:val="20"/>
                <w:szCs w:val="20"/>
              </w:rPr>
              <w:softHyphen/>
              <w:t>ris</w:t>
            </w:r>
            <w:r w:rsidRPr="00011B37">
              <w:rPr>
                <w:sz w:val="20"/>
                <w:szCs w:val="20"/>
              </w:rPr>
              <w:softHyphen/>
              <w:t>kajiem pasažieru pārvadā</w:t>
            </w:r>
            <w:r w:rsidRPr="00011B37">
              <w:rPr>
                <w:sz w:val="20"/>
                <w:szCs w:val="20"/>
              </w:rPr>
              <w:softHyphen/>
              <w:t>jumiem</w:t>
            </w:r>
          </w:p>
        </w:tc>
        <w:tc>
          <w:tcPr>
            <w:tcW w:w="708" w:type="dxa"/>
            <w:tcBorders>
              <w:top w:val="single" w:sz="8" w:space="0" w:color="808080" w:themeColor="background1" w:themeShade="80"/>
              <w:left w:val="single" w:sz="4" w:space="0" w:color="auto"/>
              <w:bottom w:val="single" w:sz="4" w:space="0" w:color="808080" w:themeColor="background1" w:themeShade="80"/>
              <w:right w:val="single" w:sz="8" w:space="0" w:color="808080" w:themeColor="background1" w:themeShade="80"/>
            </w:tcBorders>
            <w:shd w:val="clear" w:color="000000" w:fill="FFFFFF"/>
            <w:noWrap/>
            <w:vAlign w:val="center"/>
          </w:tcPr>
          <w:p w14:paraId="187603AE" w14:textId="77777777" w:rsidR="00A356A8" w:rsidRPr="00DA570C" w:rsidRDefault="00A356A8" w:rsidP="00E51062">
            <w:pPr>
              <w:jc w:val="center"/>
              <w:rPr>
                <w:rFonts w:eastAsia="Times New Roman" w:cs="Times New Roman"/>
                <w:bCs/>
                <w:sz w:val="20"/>
                <w:szCs w:val="20"/>
                <w:lang w:eastAsia="lv-LV"/>
              </w:rPr>
            </w:pPr>
            <w:r>
              <w:rPr>
                <w:rFonts w:eastAsia="Times New Roman" w:cs="Times New Roman"/>
                <w:bCs/>
                <w:sz w:val="20"/>
                <w:szCs w:val="20"/>
                <w:lang w:eastAsia="lv-LV"/>
              </w:rPr>
              <w:t>0,1</w:t>
            </w:r>
          </w:p>
        </w:tc>
        <w:tc>
          <w:tcPr>
            <w:tcW w:w="709"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shd w:val="clear" w:color="000000" w:fill="FFFFFF"/>
            <w:noWrap/>
            <w:vAlign w:val="center"/>
          </w:tcPr>
          <w:p w14:paraId="0277FC1D" w14:textId="77777777" w:rsidR="00A356A8" w:rsidRPr="00DA570C" w:rsidRDefault="00A356A8" w:rsidP="00E51062">
            <w:pPr>
              <w:jc w:val="center"/>
              <w:rPr>
                <w:rFonts w:eastAsia="Times New Roman" w:cs="Times New Roman"/>
                <w:bCs/>
                <w:sz w:val="20"/>
                <w:szCs w:val="20"/>
                <w:lang w:eastAsia="lv-LV"/>
              </w:rPr>
            </w:pPr>
            <w:r>
              <w:rPr>
                <w:rFonts w:eastAsia="Times New Roman" w:cs="Times New Roman"/>
                <w:bCs/>
                <w:sz w:val="20"/>
                <w:szCs w:val="20"/>
                <w:lang w:eastAsia="lv-LV"/>
              </w:rPr>
              <w:t>0,1</w:t>
            </w:r>
          </w:p>
        </w:tc>
        <w:tc>
          <w:tcPr>
            <w:tcW w:w="709"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shd w:val="clear" w:color="000000" w:fill="FFFFFF"/>
            <w:noWrap/>
            <w:vAlign w:val="center"/>
          </w:tcPr>
          <w:p w14:paraId="500F861A" w14:textId="77777777" w:rsidR="00A356A8" w:rsidRPr="00DA570C" w:rsidRDefault="00A356A8" w:rsidP="00E51062">
            <w:pPr>
              <w:jc w:val="center"/>
              <w:rPr>
                <w:rFonts w:eastAsia="Times New Roman" w:cs="Times New Roman"/>
                <w:i/>
                <w:color w:val="002060"/>
                <w:sz w:val="20"/>
                <w:szCs w:val="20"/>
                <w:lang w:eastAsia="lv-LV"/>
              </w:rPr>
            </w:pPr>
            <w:r>
              <w:rPr>
                <w:rFonts w:eastAsia="Times New Roman" w:cs="Times New Roman"/>
                <w:i/>
                <w:color w:val="002060"/>
                <w:sz w:val="20"/>
                <w:szCs w:val="20"/>
                <w:lang w:eastAsia="lv-LV"/>
              </w:rPr>
              <w:t>2,1</w:t>
            </w:r>
          </w:p>
        </w:tc>
        <w:tc>
          <w:tcPr>
            <w:tcW w:w="709"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shd w:val="clear" w:color="000000" w:fill="FFFFFF"/>
            <w:noWrap/>
            <w:vAlign w:val="center"/>
          </w:tcPr>
          <w:p w14:paraId="7E987BAB" w14:textId="77777777" w:rsidR="00A356A8" w:rsidRPr="00DA570C" w:rsidRDefault="00A356A8" w:rsidP="00E51062">
            <w:pPr>
              <w:jc w:val="center"/>
              <w:rPr>
                <w:rFonts w:eastAsia="Times New Roman" w:cs="Times New Roman"/>
                <w:bCs/>
                <w:sz w:val="20"/>
                <w:szCs w:val="20"/>
                <w:lang w:eastAsia="lv-LV"/>
              </w:rPr>
            </w:pPr>
            <w:r>
              <w:rPr>
                <w:rFonts w:eastAsia="Times New Roman" w:cs="Times New Roman"/>
                <w:bCs/>
                <w:sz w:val="20"/>
                <w:szCs w:val="20"/>
                <w:lang w:eastAsia="lv-LV"/>
              </w:rPr>
              <w:t>0,1</w:t>
            </w:r>
          </w:p>
        </w:tc>
        <w:tc>
          <w:tcPr>
            <w:tcW w:w="708"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shd w:val="clear" w:color="000000" w:fill="FFFFFF"/>
            <w:noWrap/>
            <w:vAlign w:val="center"/>
          </w:tcPr>
          <w:p w14:paraId="3ACD595D" w14:textId="77777777" w:rsidR="00A356A8" w:rsidRPr="00DA570C" w:rsidRDefault="00A356A8" w:rsidP="00E51062">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15,4</w:t>
            </w:r>
          </w:p>
        </w:tc>
        <w:tc>
          <w:tcPr>
            <w:tcW w:w="851"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shd w:val="clear" w:color="000000" w:fill="FFFFFF"/>
            <w:noWrap/>
            <w:vAlign w:val="center"/>
          </w:tcPr>
          <w:p w14:paraId="72EA2391" w14:textId="77777777" w:rsidR="00A356A8" w:rsidRPr="00DA570C" w:rsidRDefault="00A356A8" w:rsidP="00E51062">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2,5</w:t>
            </w:r>
          </w:p>
        </w:tc>
        <w:tc>
          <w:tcPr>
            <w:tcW w:w="567"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12" w:space="0" w:color="auto"/>
            </w:tcBorders>
            <w:shd w:val="clear" w:color="000000" w:fill="FFFFFF"/>
            <w:noWrap/>
            <w:vAlign w:val="center"/>
          </w:tcPr>
          <w:p w14:paraId="1B636944" w14:textId="77777777" w:rsidR="00A356A8" w:rsidRPr="00DA570C" w:rsidRDefault="00A356A8" w:rsidP="00E51062">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0,00</w:t>
            </w:r>
          </w:p>
        </w:tc>
      </w:tr>
      <w:tr w:rsidR="006522B0" w:rsidRPr="00F372AA" w14:paraId="560C977D" w14:textId="77777777" w:rsidTr="006522B0">
        <w:trPr>
          <w:trHeight w:val="184"/>
        </w:trPr>
        <w:tc>
          <w:tcPr>
            <w:tcW w:w="3970" w:type="dxa"/>
            <w:tcBorders>
              <w:top w:val="single" w:sz="4" w:space="0" w:color="808080" w:themeColor="background1" w:themeShade="80"/>
              <w:left w:val="single" w:sz="12" w:space="0" w:color="auto"/>
              <w:bottom w:val="single" w:sz="8" w:space="0" w:color="808080" w:themeColor="background1" w:themeShade="80"/>
              <w:right w:val="single" w:sz="8" w:space="0" w:color="auto"/>
            </w:tcBorders>
            <w:shd w:val="clear" w:color="auto" w:fill="auto"/>
            <w:vAlign w:val="center"/>
            <w:hideMark/>
          </w:tcPr>
          <w:p w14:paraId="1439821C" w14:textId="77777777" w:rsidR="00A356A8" w:rsidRPr="00011B37" w:rsidRDefault="00A356A8" w:rsidP="00370764">
            <w:pPr>
              <w:pStyle w:val="ListParagraph"/>
              <w:numPr>
                <w:ilvl w:val="1"/>
                <w:numId w:val="56"/>
              </w:numPr>
              <w:spacing w:before="0" w:beforeAutospacing="0" w:after="0" w:afterAutospacing="0"/>
              <w:ind w:left="456" w:hanging="426"/>
              <w:jc w:val="both"/>
              <w:rPr>
                <w:sz w:val="20"/>
                <w:szCs w:val="20"/>
              </w:rPr>
            </w:pPr>
            <w:r w:rsidRPr="00011B37">
              <w:rPr>
                <w:sz w:val="20"/>
                <w:szCs w:val="20"/>
              </w:rPr>
              <w:t xml:space="preserve">Elektroenerģija, kas piegādāta mājsaimniecībām                                                                                                                                                                         </w:t>
            </w:r>
          </w:p>
        </w:tc>
        <w:tc>
          <w:tcPr>
            <w:tcW w:w="708" w:type="dxa"/>
            <w:tcBorders>
              <w:top w:val="single" w:sz="4" w:space="0" w:color="808080" w:themeColor="background1" w:themeShade="80"/>
              <w:left w:val="single" w:sz="4" w:space="0" w:color="auto"/>
              <w:bottom w:val="single" w:sz="8" w:space="0" w:color="808080" w:themeColor="background1" w:themeShade="80"/>
              <w:right w:val="single" w:sz="8" w:space="0" w:color="808080" w:themeColor="background1" w:themeShade="80"/>
            </w:tcBorders>
            <w:shd w:val="clear" w:color="000000" w:fill="FFFFFF"/>
            <w:noWrap/>
            <w:vAlign w:val="center"/>
          </w:tcPr>
          <w:p w14:paraId="7D4135AC" w14:textId="77777777" w:rsidR="00A356A8" w:rsidRPr="00DA570C" w:rsidRDefault="00A356A8" w:rsidP="00E51062">
            <w:pPr>
              <w:jc w:val="center"/>
              <w:rPr>
                <w:rFonts w:eastAsia="Times New Roman" w:cs="Times New Roman"/>
                <w:bCs/>
                <w:sz w:val="20"/>
                <w:szCs w:val="20"/>
                <w:lang w:eastAsia="lv-LV"/>
              </w:rPr>
            </w:pPr>
            <w:r>
              <w:rPr>
                <w:rFonts w:eastAsia="Times New Roman" w:cs="Times New Roman"/>
                <w:bCs/>
                <w:sz w:val="20"/>
                <w:szCs w:val="20"/>
                <w:lang w:eastAsia="lv-LV"/>
              </w:rPr>
              <w:t>1,7</w:t>
            </w:r>
          </w:p>
        </w:tc>
        <w:tc>
          <w:tcPr>
            <w:tcW w:w="709"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49B50EF4" w14:textId="77777777" w:rsidR="00A356A8" w:rsidRPr="00DA570C" w:rsidRDefault="00A356A8" w:rsidP="00E51062">
            <w:pPr>
              <w:jc w:val="center"/>
              <w:rPr>
                <w:rFonts w:eastAsia="Times New Roman" w:cs="Times New Roman"/>
                <w:bCs/>
                <w:sz w:val="20"/>
                <w:szCs w:val="20"/>
                <w:lang w:eastAsia="lv-LV"/>
              </w:rPr>
            </w:pPr>
            <w:r>
              <w:rPr>
                <w:rFonts w:eastAsia="Times New Roman" w:cs="Times New Roman"/>
                <w:bCs/>
                <w:sz w:val="20"/>
                <w:szCs w:val="20"/>
                <w:lang w:eastAsia="lv-LV"/>
              </w:rPr>
              <w:t>1,6</w:t>
            </w:r>
          </w:p>
        </w:tc>
        <w:tc>
          <w:tcPr>
            <w:tcW w:w="709"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420B9011" w14:textId="77777777" w:rsidR="00A356A8" w:rsidRPr="00DA570C" w:rsidRDefault="00A356A8" w:rsidP="00E51062">
            <w:pPr>
              <w:jc w:val="center"/>
              <w:rPr>
                <w:rFonts w:eastAsia="Times New Roman" w:cs="Times New Roman"/>
                <w:i/>
                <w:color w:val="002060"/>
                <w:sz w:val="20"/>
                <w:szCs w:val="20"/>
                <w:lang w:eastAsia="lv-LV"/>
              </w:rPr>
            </w:pPr>
            <w:r>
              <w:rPr>
                <w:rFonts w:eastAsia="Times New Roman" w:cs="Times New Roman"/>
                <w:i/>
                <w:color w:val="002060"/>
                <w:sz w:val="20"/>
                <w:szCs w:val="20"/>
                <w:lang w:eastAsia="lv-LV"/>
              </w:rPr>
              <w:t>-5,2</w:t>
            </w:r>
          </w:p>
        </w:tc>
        <w:tc>
          <w:tcPr>
            <w:tcW w:w="709"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50A2A574" w14:textId="77777777" w:rsidR="00A356A8" w:rsidRPr="00DA570C" w:rsidRDefault="00A356A8" w:rsidP="00E51062">
            <w:pPr>
              <w:jc w:val="center"/>
              <w:rPr>
                <w:rFonts w:eastAsia="Times New Roman" w:cs="Times New Roman"/>
                <w:bCs/>
                <w:sz w:val="20"/>
                <w:szCs w:val="20"/>
                <w:lang w:eastAsia="lv-LV"/>
              </w:rPr>
            </w:pPr>
            <w:r>
              <w:rPr>
                <w:rFonts w:eastAsia="Times New Roman" w:cs="Times New Roman"/>
                <w:bCs/>
                <w:sz w:val="20"/>
                <w:szCs w:val="20"/>
                <w:lang w:eastAsia="lv-LV"/>
              </w:rPr>
              <w:t>1,7</w:t>
            </w:r>
          </w:p>
        </w:tc>
        <w:tc>
          <w:tcPr>
            <w:tcW w:w="708"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0AB245B6" w14:textId="77777777" w:rsidR="00A356A8" w:rsidRPr="00DA570C" w:rsidRDefault="00A356A8" w:rsidP="00E51062">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1,1</w:t>
            </w:r>
          </w:p>
        </w:tc>
        <w:tc>
          <w:tcPr>
            <w:tcW w:w="851"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7429002D" w14:textId="77777777" w:rsidR="00A356A8" w:rsidRPr="00DA570C" w:rsidRDefault="00A356A8" w:rsidP="00E51062">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33,1</w:t>
            </w:r>
          </w:p>
        </w:tc>
        <w:tc>
          <w:tcPr>
            <w:tcW w:w="567"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12" w:space="0" w:color="auto"/>
            </w:tcBorders>
            <w:shd w:val="clear" w:color="000000" w:fill="FFFFFF"/>
            <w:noWrap/>
            <w:vAlign w:val="center"/>
          </w:tcPr>
          <w:p w14:paraId="63F8ACDD" w14:textId="77777777" w:rsidR="00A356A8" w:rsidRPr="00DA570C" w:rsidRDefault="00A356A8" w:rsidP="00E51062">
            <w:pPr>
              <w:jc w:val="center"/>
              <w:rPr>
                <w:rFonts w:eastAsia="Times New Roman" w:cs="Times New Roman"/>
                <w:i/>
                <w:iCs/>
                <w:color w:val="002060"/>
                <w:sz w:val="20"/>
                <w:szCs w:val="20"/>
                <w:lang w:eastAsia="lv-LV"/>
              </w:rPr>
            </w:pPr>
            <w:r>
              <w:rPr>
                <w:rFonts w:eastAsia="Times New Roman" w:cs="Times New Roman"/>
                <w:i/>
                <w:iCs/>
                <w:color w:val="002060"/>
                <w:sz w:val="20"/>
                <w:szCs w:val="20"/>
                <w:lang w:eastAsia="lv-LV"/>
              </w:rPr>
              <w:t>0,01</w:t>
            </w:r>
          </w:p>
        </w:tc>
      </w:tr>
      <w:tr w:rsidR="006522B0" w:rsidRPr="00F372AA" w14:paraId="69C708B1" w14:textId="77777777" w:rsidTr="006522B0">
        <w:trPr>
          <w:trHeight w:val="184"/>
        </w:trPr>
        <w:tc>
          <w:tcPr>
            <w:tcW w:w="3970" w:type="dxa"/>
            <w:tcBorders>
              <w:top w:val="single" w:sz="8" w:space="0" w:color="808080" w:themeColor="background1" w:themeShade="80"/>
              <w:left w:val="single" w:sz="12" w:space="0" w:color="auto"/>
              <w:bottom w:val="single" w:sz="8" w:space="0" w:color="808080" w:themeColor="background1" w:themeShade="80"/>
              <w:right w:val="single" w:sz="8" w:space="0" w:color="auto"/>
            </w:tcBorders>
            <w:shd w:val="clear" w:color="auto" w:fill="auto"/>
            <w:vAlign w:val="center"/>
          </w:tcPr>
          <w:p w14:paraId="3C1C8441" w14:textId="77777777" w:rsidR="00A356A8" w:rsidRPr="00011B37" w:rsidRDefault="00A356A8" w:rsidP="008F3EF9">
            <w:pPr>
              <w:pStyle w:val="ListParagraph"/>
              <w:numPr>
                <w:ilvl w:val="1"/>
                <w:numId w:val="15"/>
              </w:numPr>
              <w:spacing w:before="0" w:beforeAutospacing="0" w:after="0" w:afterAutospacing="0"/>
              <w:ind w:left="456" w:hanging="426"/>
              <w:jc w:val="both"/>
              <w:rPr>
                <w:sz w:val="20"/>
                <w:szCs w:val="20"/>
              </w:rPr>
            </w:pPr>
            <w:r w:rsidRPr="00011B37">
              <w:rPr>
                <w:sz w:val="20"/>
                <w:szCs w:val="20"/>
              </w:rPr>
              <w:t xml:space="preserve">Elektroenerģija, kas izmantota citu Eiropas Savienības dalībvalstu vai citu ārvalstu pārstāvjiem vai organizācijām    </w:t>
            </w:r>
          </w:p>
        </w:tc>
        <w:tc>
          <w:tcPr>
            <w:tcW w:w="708" w:type="dxa"/>
            <w:tcBorders>
              <w:top w:val="single" w:sz="8" w:space="0" w:color="808080" w:themeColor="background1" w:themeShade="80"/>
              <w:left w:val="single" w:sz="4" w:space="0" w:color="auto"/>
              <w:bottom w:val="single" w:sz="8" w:space="0" w:color="808080" w:themeColor="background1" w:themeShade="80"/>
              <w:right w:val="single" w:sz="8" w:space="0" w:color="808080" w:themeColor="background1" w:themeShade="80"/>
            </w:tcBorders>
            <w:shd w:val="clear" w:color="000000" w:fill="FFFFFF"/>
            <w:noWrap/>
            <w:vAlign w:val="center"/>
          </w:tcPr>
          <w:p w14:paraId="2D0A9665" w14:textId="77777777" w:rsidR="00A356A8" w:rsidRPr="00DA570C" w:rsidRDefault="00A356A8" w:rsidP="00E51062">
            <w:pPr>
              <w:jc w:val="center"/>
              <w:rPr>
                <w:rFonts w:cs="Times New Roman"/>
                <w:sz w:val="20"/>
                <w:szCs w:val="20"/>
              </w:rPr>
            </w:pPr>
            <w:r>
              <w:rPr>
                <w:rFonts w:cs="Times New Roman"/>
                <w:sz w:val="20"/>
                <w:szCs w:val="20"/>
              </w:rPr>
              <w:t>0,03</w:t>
            </w:r>
          </w:p>
        </w:tc>
        <w:tc>
          <w:tcPr>
            <w:tcW w:w="70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0A385FEF" w14:textId="77777777" w:rsidR="00A356A8" w:rsidRPr="00DA570C" w:rsidRDefault="00A356A8" w:rsidP="00E51062">
            <w:pPr>
              <w:jc w:val="center"/>
              <w:rPr>
                <w:rFonts w:cs="Times New Roman"/>
                <w:sz w:val="20"/>
                <w:szCs w:val="20"/>
              </w:rPr>
            </w:pPr>
            <w:r>
              <w:rPr>
                <w:rFonts w:cs="Times New Roman"/>
                <w:sz w:val="20"/>
                <w:szCs w:val="20"/>
              </w:rPr>
              <w:t>0,004</w:t>
            </w:r>
          </w:p>
        </w:tc>
        <w:tc>
          <w:tcPr>
            <w:tcW w:w="70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2FC512FD" w14:textId="77777777" w:rsidR="00A356A8" w:rsidRPr="00DA570C" w:rsidRDefault="00A356A8" w:rsidP="00E51062">
            <w:pPr>
              <w:jc w:val="center"/>
              <w:rPr>
                <w:rFonts w:cs="Times New Roman"/>
                <w:i/>
                <w:color w:val="002060"/>
                <w:sz w:val="20"/>
                <w:szCs w:val="20"/>
              </w:rPr>
            </w:pPr>
            <w:r>
              <w:rPr>
                <w:rFonts w:cs="Times New Roman"/>
                <w:i/>
                <w:color w:val="002060"/>
                <w:sz w:val="20"/>
                <w:szCs w:val="20"/>
              </w:rPr>
              <w:t>-84,4</w:t>
            </w:r>
          </w:p>
        </w:tc>
        <w:tc>
          <w:tcPr>
            <w:tcW w:w="70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36765278" w14:textId="77777777" w:rsidR="00A356A8" w:rsidRPr="00DA570C" w:rsidRDefault="00A356A8" w:rsidP="00E51062">
            <w:pPr>
              <w:jc w:val="center"/>
              <w:rPr>
                <w:rFonts w:cs="Times New Roman"/>
                <w:sz w:val="20"/>
                <w:szCs w:val="20"/>
              </w:rPr>
            </w:pPr>
            <w:r>
              <w:rPr>
                <w:rFonts w:cs="Times New Roman"/>
                <w:sz w:val="20"/>
                <w:szCs w:val="20"/>
              </w:rPr>
              <w:t>0,00</w:t>
            </w:r>
          </w:p>
        </w:tc>
        <w:tc>
          <w:tcPr>
            <w:tcW w:w="7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7446A845" w14:textId="77777777" w:rsidR="00A356A8" w:rsidRPr="00DA570C" w:rsidRDefault="00A356A8" w:rsidP="00E51062">
            <w:pPr>
              <w:jc w:val="center"/>
              <w:rPr>
                <w:rFonts w:cs="Times New Roman"/>
                <w:i/>
                <w:color w:val="002060"/>
                <w:sz w:val="20"/>
                <w:szCs w:val="20"/>
              </w:rPr>
            </w:pPr>
            <w:r>
              <w:rPr>
                <w:rFonts w:cs="Times New Roman"/>
                <w:i/>
                <w:color w:val="002060"/>
                <w:sz w:val="20"/>
                <w:szCs w:val="20"/>
              </w:rPr>
              <w:t>-33,9</w:t>
            </w:r>
          </w:p>
        </w:tc>
        <w:tc>
          <w:tcPr>
            <w:tcW w:w="85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55B267BC" w14:textId="77777777" w:rsidR="00A356A8" w:rsidRPr="00DA570C" w:rsidRDefault="00A356A8" w:rsidP="00E51062">
            <w:pPr>
              <w:jc w:val="center"/>
              <w:rPr>
                <w:rFonts w:cs="Times New Roman"/>
                <w:i/>
                <w:color w:val="002060"/>
                <w:sz w:val="20"/>
                <w:szCs w:val="20"/>
              </w:rPr>
            </w:pPr>
            <w:r>
              <w:rPr>
                <w:rFonts w:cs="Times New Roman"/>
                <w:i/>
                <w:color w:val="002060"/>
                <w:sz w:val="20"/>
                <w:szCs w:val="20"/>
              </w:rPr>
              <w:t>0,1</w:t>
            </w:r>
          </w:p>
        </w:tc>
        <w:tc>
          <w:tcPr>
            <w:tcW w:w="56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auto"/>
            </w:tcBorders>
            <w:shd w:val="clear" w:color="000000" w:fill="FFFFFF"/>
            <w:noWrap/>
            <w:vAlign w:val="center"/>
          </w:tcPr>
          <w:p w14:paraId="38427D20" w14:textId="77777777" w:rsidR="00A356A8" w:rsidRPr="00DA570C" w:rsidRDefault="00A356A8" w:rsidP="00E51062">
            <w:pPr>
              <w:jc w:val="center"/>
              <w:rPr>
                <w:rFonts w:cs="Times New Roman"/>
                <w:i/>
                <w:color w:val="002060"/>
                <w:sz w:val="20"/>
                <w:szCs w:val="20"/>
              </w:rPr>
            </w:pPr>
            <w:r>
              <w:rPr>
                <w:rFonts w:cs="Times New Roman"/>
                <w:i/>
                <w:color w:val="002060"/>
                <w:sz w:val="20"/>
                <w:szCs w:val="20"/>
              </w:rPr>
              <w:t>0,00</w:t>
            </w:r>
          </w:p>
        </w:tc>
      </w:tr>
      <w:tr w:rsidR="006522B0" w:rsidRPr="00F372AA" w14:paraId="40693AEA" w14:textId="77777777" w:rsidTr="006522B0">
        <w:trPr>
          <w:trHeight w:val="184"/>
        </w:trPr>
        <w:tc>
          <w:tcPr>
            <w:tcW w:w="3970" w:type="dxa"/>
            <w:tcBorders>
              <w:top w:val="single" w:sz="8" w:space="0" w:color="808080" w:themeColor="background1" w:themeShade="80"/>
              <w:left w:val="single" w:sz="12" w:space="0" w:color="auto"/>
              <w:bottom w:val="single" w:sz="8" w:space="0" w:color="auto"/>
              <w:right w:val="single" w:sz="8" w:space="0" w:color="auto"/>
            </w:tcBorders>
            <w:shd w:val="clear" w:color="auto" w:fill="auto"/>
            <w:vAlign w:val="center"/>
          </w:tcPr>
          <w:p w14:paraId="13A566DD" w14:textId="77777777" w:rsidR="00A356A8" w:rsidRPr="00011B37" w:rsidRDefault="00A356A8" w:rsidP="00370764">
            <w:pPr>
              <w:pStyle w:val="ListParagraph"/>
              <w:numPr>
                <w:ilvl w:val="1"/>
                <w:numId w:val="49"/>
              </w:numPr>
              <w:spacing w:before="0" w:beforeAutospacing="0" w:after="0" w:afterAutospacing="0"/>
              <w:ind w:left="456" w:hanging="426"/>
              <w:jc w:val="both"/>
              <w:rPr>
                <w:sz w:val="20"/>
                <w:szCs w:val="20"/>
              </w:rPr>
            </w:pPr>
            <w:r w:rsidRPr="00011B37">
              <w:rPr>
                <w:sz w:val="20"/>
                <w:szCs w:val="20"/>
              </w:rPr>
              <w:t>Elektroenerģija, kas tiešā veidā izlietota elektroenerģijas sadalei un pārvadei</w:t>
            </w:r>
            <w:r w:rsidRPr="00011B37">
              <w:rPr>
                <w:sz w:val="20"/>
                <w:szCs w:val="20"/>
                <w:vertAlign w:val="superscript"/>
              </w:rPr>
              <w:t>1</w:t>
            </w:r>
          </w:p>
        </w:tc>
        <w:tc>
          <w:tcPr>
            <w:tcW w:w="708" w:type="dxa"/>
            <w:tcBorders>
              <w:top w:val="single" w:sz="8" w:space="0" w:color="808080" w:themeColor="background1" w:themeShade="80"/>
              <w:left w:val="single" w:sz="4" w:space="0" w:color="auto"/>
              <w:bottom w:val="single" w:sz="4" w:space="0" w:color="auto"/>
              <w:right w:val="single" w:sz="8" w:space="0" w:color="808080" w:themeColor="background1" w:themeShade="80"/>
            </w:tcBorders>
            <w:shd w:val="clear" w:color="000000" w:fill="FFFFFF"/>
            <w:noWrap/>
            <w:vAlign w:val="center"/>
          </w:tcPr>
          <w:p w14:paraId="4B67E9BA" w14:textId="77777777" w:rsidR="00A356A8" w:rsidRPr="00DA570C" w:rsidRDefault="00A356A8" w:rsidP="00E51062">
            <w:pPr>
              <w:jc w:val="center"/>
              <w:rPr>
                <w:rFonts w:cs="Times New Roman"/>
                <w:sz w:val="20"/>
                <w:szCs w:val="20"/>
              </w:rPr>
            </w:pPr>
            <w:r>
              <w:rPr>
                <w:rFonts w:cs="Times New Roman"/>
                <w:sz w:val="20"/>
                <w:szCs w:val="20"/>
              </w:rPr>
              <w:t>0,0</w:t>
            </w:r>
          </w:p>
        </w:tc>
        <w:tc>
          <w:tcPr>
            <w:tcW w:w="709" w:type="dxa"/>
            <w:tcBorders>
              <w:top w:val="single" w:sz="8" w:space="0" w:color="808080" w:themeColor="background1" w:themeShade="80"/>
              <w:left w:val="single" w:sz="8" w:space="0" w:color="808080" w:themeColor="background1" w:themeShade="80"/>
              <w:bottom w:val="single" w:sz="4" w:space="0" w:color="auto"/>
              <w:right w:val="single" w:sz="8" w:space="0" w:color="808080" w:themeColor="background1" w:themeShade="80"/>
            </w:tcBorders>
            <w:shd w:val="clear" w:color="000000" w:fill="FFFFFF"/>
            <w:noWrap/>
            <w:vAlign w:val="center"/>
          </w:tcPr>
          <w:p w14:paraId="6C7E5C4F" w14:textId="77777777" w:rsidR="00A356A8" w:rsidRPr="00DA570C" w:rsidRDefault="00A356A8" w:rsidP="00E51062">
            <w:pPr>
              <w:jc w:val="center"/>
              <w:rPr>
                <w:rFonts w:cs="Times New Roman"/>
                <w:sz w:val="20"/>
                <w:szCs w:val="20"/>
              </w:rPr>
            </w:pPr>
            <w:r>
              <w:rPr>
                <w:rFonts w:cs="Times New Roman"/>
                <w:sz w:val="20"/>
                <w:szCs w:val="20"/>
              </w:rPr>
              <w:t>0,76</w:t>
            </w:r>
          </w:p>
        </w:tc>
        <w:tc>
          <w:tcPr>
            <w:tcW w:w="709" w:type="dxa"/>
            <w:tcBorders>
              <w:top w:val="single" w:sz="8" w:space="0" w:color="808080" w:themeColor="background1" w:themeShade="80"/>
              <w:left w:val="single" w:sz="8" w:space="0" w:color="808080" w:themeColor="background1" w:themeShade="80"/>
              <w:bottom w:val="single" w:sz="4" w:space="0" w:color="auto"/>
              <w:right w:val="single" w:sz="8" w:space="0" w:color="808080" w:themeColor="background1" w:themeShade="80"/>
            </w:tcBorders>
            <w:shd w:val="clear" w:color="000000" w:fill="FFFFFF"/>
            <w:noWrap/>
            <w:vAlign w:val="center"/>
          </w:tcPr>
          <w:p w14:paraId="46A83770" w14:textId="77777777" w:rsidR="00A356A8" w:rsidRPr="00DA570C" w:rsidRDefault="00A356A8" w:rsidP="00E51062">
            <w:pPr>
              <w:jc w:val="center"/>
              <w:rPr>
                <w:rFonts w:cs="Times New Roman"/>
                <w:i/>
                <w:color w:val="002060"/>
                <w:sz w:val="20"/>
                <w:szCs w:val="20"/>
              </w:rPr>
            </w:pPr>
            <w:r>
              <w:rPr>
                <w:rFonts w:cs="Times New Roman"/>
                <w:i/>
                <w:color w:val="002060"/>
                <w:sz w:val="20"/>
                <w:szCs w:val="20"/>
              </w:rPr>
              <w:t>100,0</w:t>
            </w:r>
          </w:p>
        </w:tc>
        <w:tc>
          <w:tcPr>
            <w:tcW w:w="709" w:type="dxa"/>
            <w:tcBorders>
              <w:top w:val="single" w:sz="8" w:space="0" w:color="808080" w:themeColor="background1" w:themeShade="80"/>
              <w:left w:val="single" w:sz="8" w:space="0" w:color="808080" w:themeColor="background1" w:themeShade="80"/>
              <w:bottom w:val="single" w:sz="4" w:space="0" w:color="auto"/>
              <w:right w:val="single" w:sz="8" w:space="0" w:color="808080" w:themeColor="background1" w:themeShade="80"/>
            </w:tcBorders>
            <w:shd w:val="clear" w:color="000000" w:fill="FFFFFF"/>
            <w:noWrap/>
            <w:vAlign w:val="center"/>
          </w:tcPr>
          <w:p w14:paraId="3E639D87" w14:textId="77777777" w:rsidR="00A356A8" w:rsidRPr="00DA570C" w:rsidRDefault="00A356A8" w:rsidP="00E51062">
            <w:pPr>
              <w:jc w:val="center"/>
              <w:rPr>
                <w:rFonts w:cs="Times New Roman"/>
                <w:sz w:val="20"/>
                <w:szCs w:val="20"/>
              </w:rPr>
            </w:pPr>
            <w:r>
              <w:rPr>
                <w:rFonts w:cs="Times New Roman"/>
                <w:sz w:val="20"/>
                <w:szCs w:val="20"/>
              </w:rPr>
              <w:t>0,8</w:t>
            </w:r>
          </w:p>
        </w:tc>
        <w:tc>
          <w:tcPr>
            <w:tcW w:w="708" w:type="dxa"/>
            <w:tcBorders>
              <w:top w:val="single" w:sz="8" w:space="0" w:color="808080" w:themeColor="background1" w:themeShade="80"/>
              <w:left w:val="single" w:sz="8" w:space="0" w:color="808080" w:themeColor="background1" w:themeShade="80"/>
              <w:bottom w:val="single" w:sz="4" w:space="0" w:color="auto"/>
              <w:right w:val="single" w:sz="8" w:space="0" w:color="808080" w:themeColor="background1" w:themeShade="80"/>
            </w:tcBorders>
            <w:shd w:val="clear" w:color="000000" w:fill="FFFFFF"/>
            <w:noWrap/>
            <w:vAlign w:val="center"/>
          </w:tcPr>
          <w:p w14:paraId="0E9F15B8" w14:textId="77777777" w:rsidR="00A356A8" w:rsidRPr="00DA570C" w:rsidRDefault="00A356A8" w:rsidP="00E51062">
            <w:pPr>
              <w:jc w:val="center"/>
              <w:rPr>
                <w:rFonts w:cs="Times New Roman"/>
                <w:i/>
                <w:color w:val="002060"/>
                <w:sz w:val="20"/>
                <w:szCs w:val="20"/>
              </w:rPr>
            </w:pPr>
            <w:r>
              <w:rPr>
                <w:rFonts w:cs="Times New Roman"/>
                <w:i/>
                <w:color w:val="002060"/>
                <w:sz w:val="20"/>
                <w:szCs w:val="20"/>
              </w:rPr>
              <w:t>0,8</w:t>
            </w:r>
          </w:p>
        </w:tc>
        <w:tc>
          <w:tcPr>
            <w:tcW w:w="851" w:type="dxa"/>
            <w:tcBorders>
              <w:top w:val="single" w:sz="8" w:space="0" w:color="808080" w:themeColor="background1" w:themeShade="80"/>
              <w:left w:val="single" w:sz="8" w:space="0" w:color="808080" w:themeColor="background1" w:themeShade="80"/>
              <w:bottom w:val="single" w:sz="4" w:space="0" w:color="auto"/>
              <w:right w:val="single" w:sz="8" w:space="0" w:color="808080" w:themeColor="background1" w:themeShade="80"/>
            </w:tcBorders>
            <w:shd w:val="clear" w:color="000000" w:fill="FFFFFF"/>
            <w:noWrap/>
            <w:vAlign w:val="center"/>
          </w:tcPr>
          <w:p w14:paraId="0810E6E0" w14:textId="77777777" w:rsidR="00A356A8" w:rsidRPr="00DA570C" w:rsidRDefault="00A356A8" w:rsidP="00E51062">
            <w:pPr>
              <w:jc w:val="center"/>
              <w:rPr>
                <w:rFonts w:cs="Times New Roman"/>
                <w:i/>
                <w:color w:val="002060"/>
                <w:sz w:val="20"/>
                <w:szCs w:val="20"/>
              </w:rPr>
            </w:pPr>
            <w:r>
              <w:rPr>
                <w:rFonts w:cs="Times New Roman"/>
                <w:i/>
                <w:color w:val="002060"/>
                <w:sz w:val="20"/>
                <w:szCs w:val="20"/>
              </w:rPr>
              <w:t>15,3</w:t>
            </w:r>
          </w:p>
        </w:tc>
        <w:tc>
          <w:tcPr>
            <w:tcW w:w="567" w:type="dxa"/>
            <w:tcBorders>
              <w:top w:val="single" w:sz="8" w:space="0" w:color="808080" w:themeColor="background1" w:themeShade="80"/>
              <w:left w:val="single" w:sz="8" w:space="0" w:color="808080" w:themeColor="background1" w:themeShade="80"/>
              <w:bottom w:val="single" w:sz="4" w:space="0" w:color="auto"/>
              <w:right w:val="single" w:sz="12" w:space="0" w:color="auto"/>
            </w:tcBorders>
            <w:shd w:val="clear" w:color="000000" w:fill="FFFFFF"/>
            <w:noWrap/>
            <w:vAlign w:val="center"/>
          </w:tcPr>
          <w:p w14:paraId="0B75C73E" w14:textId="77777777" w:rsidR="00A356A8" w:rsidRPr="00DA570C" w:rsidRDefault="00A356A8" w:rsidP="00E51062">
            <w:pPr>
              <w:jc w:val="center"/>
              <w:rPr>
                <w:rFonts w:cs="Times New Roman"/>
                <w:i/>
                <w:color w:val="002060"/>
                <w:sz w:val="20"/>
                <w:szCs w:val="20"/>
              </w:rPr>
            </w:pPr>
            <w:r>
              <w:rPr>
                <w:rFonts w:cs="Times New Roman"/>
                <w:i/>
                <w:color w:val="002060"/>
                <w:sz w:val="20"/>
                <w:szCs w:val="20"/>
              </w:rPr>
              <w:t>0,00</w:t>
            </w:r>
          </w:p>
        </w:tc>
      </w:tr>
      <w:tr w:rsidR="006522B0" w:rsidRPr="00F372AA" w14:paraId="3274D04D" w14:textId="77777777" w:rsidTr="006522B0">
        <w:trPr>
          <w:trHeight w:val="503"/>
        </w:trPr>
        <w:tc>
          <w:tcPr>
            <w:tcW w:w="3970" w:type="dxa"/>
            <w:tcBorders>
              <w:top w:val="single" w:sz="8" w:space="0" w:color="auto"/>
              <w:left w:val="single" w:sz="12" w:space="0" w:color="auto"/>
              <w:bottom w:val="single" w:sz="12" w:space="0" w:color="auto"/>
              <w:right w:val="single" w:sz="8" w:space="0" w:color="auto"/>
            </w:tcBorders>
            <w:shd w:val="clear" w:color="auto" w:fill="DBE5F1" w:themeFill="accent1" w:themeFillTint="33"/>
            <w:vAlign w:val="center"/>
            <w:hideMark/>
          </w:tcPr>
          <w:p w14:paraId="2005EEFD" w14:textId="77777777" w:rsidR="00A356A8" w:rsidRPr="00011B37" w:rsidRDefault="00A356A8" w:rsidP="00370764">
            <w:pPr>
              <w:pStyle w:val="ListParagraph"/>
              <w:numPr>
                <w:ilvl w:val="0"/>
                <w:numId w:val="49"/>
              </w:numPr>
              <w:spacing w:before="0" w:beforeAutospacing="0" w:after="0" w:afterAutospacing="0"/>
              <w:rPr>
                <w:b/>
                <w:bCs/>
                <w:sz w:val="20"/>
                <w:szCs w:val="20"/>
              </w:rPr>
            </w:pPr>
            <w:r w:rsidRPr="00011B37">
              <w:rPr>
                <w:b/>
                <w:bCs/>
                <w:sz w:val="20"/>
                <w:szCs w:val="20"/>
              </w:rPr>
              <w:t>Apliekamais elektroenerģijas daudzums, kas piegādāts personām ielu apgaismošanas pakalpojumu sniegšanai, un kas atbrīvots no nodokļa saskaņā ar likuma 6.panta piekto daļu</w:t>
            </w:r>
          </w:p>
        </w:tc>
        <w:tc>
          <w:tcPr>
            <w:tcW w:w="708" w:type="dxa"/>
            <w:tcBorders>
              <w:top w:val="single" w:sz="4" w:space="0" w:color="auto"/>
              <w:left w:val="single" w:sz="4" w:space="0" w:color="auto"/>
              <w:bottom w:val="single" w:sz="12" w:space="0" w:color="auto"/>
              <w:right w:val="single" w:sz="8" w:space="0" w:color="808080" w:themeColor="background1" w:themeShade="80"/>
            </w:tcBorders>
            <w:shd w:val="clear" w:color="auto" w:fill="DBE5F1" w:themeFill="accent1" w:themeFillTint="33"/>
            <w:noWrap/>
            <w:vAlign w:val="center"/>
          </w:tcPr>
          <w:p w14:paraId="1EAE1A6E" w14:textId="77777777" w:rsidR="00A356A8" w:rsidRPr="00DA570C" w:rsidRDefault="00A356A8" w:rsidP="00E51062">
            <w:pPr>
              <w:jc w:val="center"/>
              <w:rPr>
                <w:rFonts w:eastAsia="Times New Roman" w:cs="Times New Roman"/>
                <w:b/>
                <w:bCs/>
                <w:sz w:val="20"/>
                <w:szCs w:val="20"/>
                <w:lang w:eastAsia="lv-LV"/>
              </w:rPr>
            </w:pPr>
            <w:r>
              <w:rPr>
                <w:rFonts w:eastAsia="Times New Roman" w:cs="Times New Roman"/>
                <w:b/>
                <w:bCs/>
                <w:sz w:val="20"/>
                <w:szCs w:val="20"/>
                <w:lang w:eastAsia="lv-LV"/>
              </w:rPr>
              <w:t>0,01</w:t>
            </w:r>
          </w:p>
        </w:tc>
        <w:tc>
          <w:tcPr>
            <w:tcW w:w="709" w:type="dxa"/>
            <w:tcBorders>
              <w:top w:val="single" w:sz="4" w:space="0" w:color="auto"/>
              <w:left w:val="single" w:sz="8" w:space="0" w:color="808080" w:themeColor="background1" w:themeShade="80"/>
              <w:bottom w:val="single" w:sz="12" w:space="0" w:color="auto"/>
              <w:right w:val="single" w:sz="8" w:space="0" w:color="808080" w:themeColor="background1" w:themeShade="80"/>
            </w:tcBorders>
            <w:shd w:val="clear" w:color="auto" w:fill="DBE5F1" w:themeFill="accent1" w:themeFillTint="33"/>
            <w:noWrap/>
            <w:vAlign w:val="center"/>
          </w:tcPr>
          <w:p w14:paraId="1838C27C" w14:textId="77777777" w:rsidR="00A356A8" w:rsidRPr="00DA570C" w:rsidRDefault="00A356A8" w:rsidP="00E51062">
            <w:pPr>
              <w:jc w:val="center"/>
              <w:rPr>
                <w:rFonts w:eastAsia="Times New Roman" w:cs="Times New Roman"/>
                <w:b/>
                <w:bCs/>
                <w:sz w:val="20"/>
                <w:szCs w:val="20"/>
                <w:lang w:eastAsia="lv-LV"/>
              </w:rPr>
            </w:pPr>
            <w:r>
              <w:rPr>
                <w:rFonts w:eastAsia="Times New Roman" w:cs="Times New Roman"/>
                <w:b/>
                <w:bCs/>
                <w:sz w:val="20"/>
                <w:szCs w:val="20"/>
                <w:lang w:eastAsia="lv-LV"/>
              </w:rPr>
              <w:t>0,09</w:t>
            </w:r>
          </w:p>
        </w:tc>
        <w:tc>
          <w:tcPr>
            <w:tcW w:w="709" w:type="dxa"/>
            <w:tcBorders>
              <w:top w:val="single" w:sz="4" w:space="0" w:color="auto"/>
              <w:left w:val="single" w:sz="8" w:space="0" w:color="808080" w:themeColor="background1" w:themeShade="80"/>
              <w:bottom w:val="single" w:sz="12" w:space="0" w:color="auto"/>
              <w:right w:val="single" w:sz="8" w:space="0" w:color="808080" w:themeColor="background1" w:themeShade="80"/>
            </w:tcBorders>
            <w:shd w:val="clear" w:color="auto" w:fill="DBE5F1" w:themeFill="accent1" w:themeFillTint="33"/>
            <w:noWrap/>
            <w:vAlign w:val="center"/>
          </w:tcPr>
          <w:p w14:paraId="5489BE53" w14:textId="77777777" w:rsidR="00A356A8" w:rsidRPr="00DA570C" w:rsidRDefault="00A356A8" w:rsidP="00E51062">
            <w:pPr>
              <w:jc w:val="center"/>
              <w:rPr>
                <w:rFonts w:eastAsia="Times New Roman" w:cs="Times New Roman"/>
                <w:b/>
                <w:bCs/>
                <w:i/>
                <w:color w:val="002060"/>
                <w:sz w:val="19"/>
                <w:szCs w:val="19"/>
                <w:lang w:eastAsia="lv-LV"/>
              </w:rPr>
            </w:pPr>
            <w:r>
              <w:rPr>
                <w:rFonts w:eastAsia="Times New Roman" w:cs="Times New Roman"/>
                <w:b/>
                <w:bCs/>
                <w:i/>
                <w:color w:val="002060"/>
                <w:sz w:val="19"/>
                <w:szCs w:val="19"/>
                <w:lang w:eastAsia="lv-LV"/>
              </w:rPr>
              <w:t>672,0</w:t>
            </w:r>
          </w:p>
        </w:tc>
        <w:tc>
          <w:tcPr>
            <w:tcW w:w="709" w:type="dxa"/>
            <w:tcBorders>
              <w:top w:val="single" w:sz="4" w:space="0" w:color="auto"/>
              <w:left w:val="single" w:sz="8" w:space="0" w:color="808080" w:themeColor="background1" w:themeShade="80"/>
              <w:bottom w:val="single" w:sz="12" w:space="0" w:color="auto"/>
              <w:right w:val="single" w:sz="8" w:space="0" w:color="808080" w:themeColor="background1" w:themeShade="80"/>
            </w:tcBorders>
            <w:shd w:val="clear" w:color="auto" w:fill="DBE5F1" w:themeFill="accent1" w:themeFillTint="33"/>
            <w:noWrap/>
            <w:vAlign w:val="center"/>
          </w:tcPr>
          <w:p w14:paraId="43576798" w14:textId="77777777" w:rsidR="00A356A8" w:rsidRPr="00DA570C" w:rsidRDefault="00A356A8" w:rsidP="00E51062">
            <w:pPr>
              <w:jc w:val="center"/>
              <w:rPr>
                <w:rFonts w:eastAsia="Times New Roman" w:cs="Times New Roman"/>
                <w:b/>
                <w:bCs/>
                <w:sz w:val="20"/>
                <w:szCs w:val="20"/>
                <w:lang w:eastAsia="lv-LV"/>
              </w:rPr>
            </w:pPr>
            <w:r>
              <w:rPr>
                <w:rFonts w:eastAsia="Times New Roman" w:cs="Times New Roman"/>
                <w:b/>
                <w:bCs/>
                <w:sz w:val="20"/>
                <w:szCs w:val="20"/>
                <w:lang w:eastAsia="lv-LV"/>
              </w:rPr>
              <w:t>0,09</w:t>
            </w:r>
          </w:p>
        </w:tc>
        <w:tc>
          <w:tcPr>
            <w:tcW w:w="708" w:type="dxa"/>
            <w:tcBorders>
              <w:top w:val="single" w:sz="4" w:space="0" w:color="auto"/>
              <w:left w:val="single" w:sz="8" w:space="0" w:color="808080" w:themeColor="background1" w:themeShade="80"/>
              <w:bottom w:val="single" w:sz="12" w:space="0" w:color="auto"/>
              <w:right w:val="single" w:sz="8" w:space="0" w:color="808080" w:themeColor="background1" w:themeShade="80"/>
            </w:tcBorders>
            <w:shd w:val="clear" w:color="auto" w:fill="DBE5F1" w:themeFill="accent1" w:themeFillTint="33"/>
            <w:noWrap/>
            <w:vAlign w:val="center"/>
          </w:tcPr>
          <w:p w14:paraId="0B2E0C36" w14:textId="77777777" w:rsidR="00A356A8" w:rsidRPr="00DA570C" w:rsidRDefault="00A356A8" w:rsidP="00E51062">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-4,8</w:t>
            </w:r>
          </w:p>
        </w:tc>
        <w:tc>
          <w:tcPr>
            <w:tcW w:w="851" w:type="dxa"/>
            <w:tcBorders>
              <w:top w:val="single" w:sz="4" w:space="0" w:color="auto"/>
              <w:left w:val="single" w:sz="8" w:space="0" w:color="808080" w:themeColor="background1" w:themeShade="80"/>
              <w:bottom w:val="single" w:sz="12" w:space="0" w:color="auto"/>
              <w:right w:val="single" w:sz="8" w:space="0" w:color="808080" w:themeColor="background1" w:themeShade="80"/>
            </w:tcBorders>
            <w:shd w:val="clear" w:color="auto" w:fill="DBE5F1" w:themeFill="accent1" w:themeFillTint="33"/>
            <w:noWrap/>
            <w:vAlign w:val="center"/>
          </w:tcPr>
          <w:p w14:paraId="00972CDE" w14:textId="77777777" w:rsidR="00A356A8" w:rsidRPr="00DA570C" w:rsidRDefault="00A356A8" w:rsidP="00E51062">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1,8</w:t>
            </w:r>
          </w:p>
        </w:tc>
        <w:tc>
          <w:tcPr>
            <w:tcW w:w="567" w:type="dxa"/>
            <w:tcBorders>
              <w:top w:val="single" w:sz="4" w:space="0" w:color="auto"/>
              <w:left w:val="single" w:sz="8" w:space="0" w:color="808080" w:themeColor="background1" w:themeShade="80"/>
              <w:bottom w:val="single" w:sz="12" w:space="0" w:color="auto"/>
              <w:right w:val="single" w:sz="12" w:space="0" w:color="auto"/>
            </w:tcBorders>
            <w:shd w:val="clear" w:color="auto" w:fill="DBE5F1" w:themeFill="accent1" w:themeFillTint="33"/>
            <w:noWrap/>
            <w:vAlign w:val="center"/>
          </w:tcPr>
          <w:p w14:paraId="42A0EB6F" w14:textId="77777777" w:rsidR="00A356A8" w:rsidRPr="00DA570C" w:rsidRDefault="00A356A8" w:rsidP="00E51062">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0,00</w:t>
            </w:r>
          </w:p>
        </w:tc>
      </w:tr>
      <w:tr w:rsidR="006522B0" w:rsidRPr="00F372AA" w14:paraId="0C84B87D" w14:textId="77777777" w:rsidTr="006522B0">
        <w:trPr>
          <w:trHeight w:val="184"/>
        </w:trPr>
        <w:tc>
          <w:tcPr>
            <w:tcW w:w="3970" w:type="dxa"/>
            <w:tcBorders>
              <w:top w:val="single" w:sz="12" w:space="0" w:color="auto"/>
              <w:left w:val="single" w:sz="12" w:space="0" w:color="auto"/>
              <w:bottom w:val="single" w:sz="12" w:space="0" w:color="auto"/>
              <w:right w:val="single" w:sz="8" w:space="0" w:color="auto"/>
            </w:tcBorders>
            <w:shd w:val="clear" w:color="auto" w:fill="FFFF00"/>
            <w:vAlign w:val="center"/>
            <w:hideMark/>
          </w:tcPr>
          <w:p w14:paraId="4667EA25" w14:textId="77777777" w:rsidR="00A356A8" w:rsidRPr="00011B37" w:rsidRDefault="00A356A8" w:rsidP="00E51062">
            <w:pPr>
              <w:rPr>
                <w:rFonts w:eastAsia="Times New Roman" w:cs="Times New Roman"/>
                <w:b/>
                <w:bCs/>
                <w:color w:val="000000"/>
                <w:sz w:val="20"/>
                <w:szCs w:val="20"/>
                <w:lang w:eastAsia="lv-LV"/>
              </w:rPr>
            </w:pPr>
            <w:r w:rsidRPr="00011B37">
              <w:rPr>
                <w:rFonts w:eastAsia="Times New Roman" w:cs="Times New Roman"/>
                <w:b/>
                <w:bCs/>
                <w:color w:val="000000"/>
                <w:sz w:val="20"/>
                <w:szCs w:val="20"/>
                <w:lang w:eastAsia="lv-LV"/>
              </w:rPr>
              <w:t>KOPĀ</w:t>
            </w:r>
          </w:p>
        </w:tc>
        <w:tc>
          <w:tcPr>
            <w:tcW w:w="708" w:type="dxa"/>
            <w:tcBorders>
              <w:top w:val="single" w:sz="12" w:space="0" w:color="auto"/>
              <w:left w:val="single" w:sz="4" w:space="0" w:color="auto"/>
              <w:bottom w:val="single" w:sz="12" w:space="0" w:color="auto"/>
              <w:right w:val="single" w:sz="8" w:space="0" w:color="808080" w:themeColor="background1" w:themeShade="80"/>
            </w:tcBorders>
            <w:shd w:val="clear" w:color="auto" w:fill="FFFF00"/>
            <w:noWrap/>
            <w:vAlign w:val="center"/>
          </w:tcPr>
          <w:p w14:paraId="1B8E74EC" w14:textId="77777777" w:rsidR="00A356A8" w:rsidRPr="00DA570C" w:rsidRDefault="00A356A8" w:rsidP="00E51062">
            <w:pPr>
              <w:jc w:val="center"/>
              <w:rPr>
                <w:rFonts w:eastAsia="Times New Roman" w:cs="Times New Roman"/>
                <w:b/>
                <w:bCs/>
                <w:sz w:val="20"/>
                <w:szCs w:val="20"/>
                <w:lang w:eastAsia="lv-LV"/>
              </w:rPr>
            </w:pPr>
            <w:r>
              <w:rPr>
                <w:rFonts w:eastAsia="Times New Roman" w:cs="Times New Roman"/>
                <w:b/>
                <w:bCs/>
                <w:sz w:val="20"/>
                <w:szCs w:val="20"/>
                <w:lang w:eastAsia="lv-LV"/>
              </w:rPr>
              <w:t>9,2</w:t>
            </w:r>
          </w:p>
        </w:tc>
        <w:tc>
          <w:tcPr>
            <w:tcW w:w="709" w:type="dxa"/>
            <w:tcBorders>
              <w:top w:val="single" w:sz="12" w:space="0" w:color="auto"/>
              <w:left w:val="single" w:sz="8" w:space="0" w:color="808080" w:themeColor="background1" w:themeShade="80"/>
              <w:bottom w:val="single" w:sz="12" w:space="0" w:color="auto"/>
              <w:right w:val="single" w:sz="8" w:space="0" w:color="808080" w:themeColor="background1" w:themeShade="80"/>
            </w:tcBorders>
            <w:shd w:val="clear" w:color="auto" w:fill="FFFF00"/>
            <w:noWrap/>
            <w:vAlign w:val="center"/>
          </w:tcPr>
          <w:p w14:paraId="43282F4A" w14:textId="77777777" w:rsidR="00A356A8" w:rsidRPr="00DA570C" w:rsidRDefault="00A356A8" w:rsidP="00E51062">
            <w:pPr>
              <w:jc w:val="center"/>
              <w:rPr>
                <w:rFonts w:eastAsia="Times New Roman" w:cs="Times New Roman"/>
                <w:b/>
                <w:bCs/>
                <w:sz w:val="20"/>
                <w:szCs w:val="20"/>
                <w:lang w:eastAsia="lv-LV"/>
              </w:rPr>
            </w:pPr>
            <w:r>
              <w:rPr>
                <w:rFonts w:eastAsia="Times New Roman" w:cs="Times New Roman"/>
                <w:b/>
                <w:bCs/>
                <w:sz w:val="20"/>
                <w:szCs w:val="20"/>
                <w:lang w:eastAsia="lv-LV"/>
              </w:rPr>
              <w:t>2,6</w:t>
            </w:r>
          </w:p>
        </w:tc>
        <w:tc>
          <w:tcPr>
            <w:tcW w:w="709" w:type="dxa"/>
            <w:tcBorders>
              <w:top w:val="single" w:sz="12" w:space="0" w:color="auto"/>
              <w:left w:val="single" w:sz="8" w:space="0" w:color="808080" w:themeColor="background1" w:themeShade="80"/>
              <w:bottom w:val="single" w:sz="12" w:space="0" w:color="auto"/>
              <w:right w:val="single" w:sz="8" w:space="0" w:color="808080" w:themeColor="background1" w:themeShade="80"/>
            </w:tcBorders>
            <w:shd w:val="clear" w:color="auto" w:fill="FFFF00"/>
            <w:noWrap/>
            <w:vAlign w:val="center"/>
          </w:tcPr>
          <w:p w14:paraId="77AB1481" w14:textId="77777777" w:rsidR="00A356A8" w:rsidRPr="00DA570C" w:rsidRDefault="00A356A8" w:rsidP="00E51062">
            <w:pPr>
              <w:jc w:val="center"/>
              <w:rPr>
                <w:rFonts w:eastAsia="Times New Roman" w:cs="Times New Roman"/>
                <w:b/>
                <w:bCs/>
                <w:i/>
                <w:color w:val="002060"/>
                <w:sz w:val="20"/>
                <w:szCs w:val="20"/>
                <w:lang w:eastAsia="lv-LV"/>
              </w:rPr>
            </w:pPr>
            <w:r>
              <w:rPr>
                <w:rFonts w:eastAsia="Times New Roman" w:cs="Times New Roman"/>
                <w:b/>
                <w:bCs/>
                <w:i/>
                <w:color w:val="002060"/>
                <w:sz w:val="20"/>
                <w:szCs w:val="20"/>
                <w:lang w:eastAsia="lv-LV"/>
              </w:rPr>
              <w:t>-71,8</w:t>
            </w:r>
          </w:p>
        </w:tc>
        <w:tc>
          <w:tcPr>
            <w:tcW w:w="709" w:type="dxa"/>
            <w:tcBorders>
              <w:top w:val="single" w:sz="12" w:space="0" w:color="auto"/>
              <w:left w:val="single" w:sz="8" w:space="0" w:color="808080" w:themeColor="background1" w:themeShade="80"/>
              <w:bottom w:val="single" w:sz="12" w:space="0" w:color="auto"/>
              <w:right w:val="single" w:sz="8" w:space="0" w:color="808080" w:themeColor="background1" w:themeShade="80"/>
            </w:tcBorders>
            <w:shd w:val="clear" w:color="auto" w:fill="FFFF00"/>
            <w:noWrap/>
            <w:vAlign w:val="center"/>
          </w:tcPr>
          <w:p w14:paraId="793E84E8" w14:textId="77777777" w:rsidR="00A356A8" w:rsidRPr="00DA570C" w:rsidRDefault="00A356A8" w:rsidP="00E51062">
            <w:pPr>
              <w:jc w:val="center"/>
              <w:rPr>
                <w:rFonts w:eastAsia="Times New Roman" w:cs="Times New Roman"/>
                <w:b/>
                <w:bCs/>
                <w:sz w:val="20"/>
                <w:szCs w:val="20"/>
                <w:lang w:eastAsia="lv-LV"/>
              </w:rPr>
            </w:pPr>
            <w:r>
              <w:rPr>
                <w:rFonts w:eastAsia="Times New Roman" w:cs="Times New Roman"/>
                <w:b/>
                <w:bCs/>
                <w:sz w:val="20"/>
                <w:szCs w:val="20"/>
                <w:lang w:eastAsia="lv-LV"/>
              </w:rPr>
              <w:t>2,6</w:t>
            </w:r>
          </w:p>
        </w:tc>
        <w:tc>
          <w:tcPr>
            <w:tcW w:w="708" w:type="dxa"/>
            <w:tcBorders>
              <w:top w:val="single" w:sz="12" w:space="0" w:color="auto"/>
              <w:left w:val="single" w:sz="8" w:space="0" w:color="808080" w:themeColor="background1" w:themeShade="80"/>
              <w:bottom w:val="single" w:sz="12" w:space="0" w:color="auto"/>
              <w:right w:val="single" w:sz="8" w:space="0" w:color="808080" w:themeColor="background1" w:themeShade="80"/>
            </w:tcBorders>
            <w:shd w:val="clear" w:color="auto" w:fill="FFFF00"/>
            <w:noWrap/>
            <w:vAlign w:val="center"/>
          </w:tcPr>
          <w:p w14:paraId="6E7DB5C9" w14:textId="77777777" w:rsidR="00A356A8" w:rsidRPr="00DA570C" w:rsidRDefault="00A356A8" w:rsidP="00E51062">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1,3</w:t>
            </w:r>
          </w:p>
        </w:tc>
        <w:tc>
          <w:tcPr>
            <w:tcW w:w="851" w:type="dxa"/>
            <w:tcBorders>
              <w:top w:val="single" w:sz="12" w:space="0" w:color="auto"/>
              <w:left w:val="single" w:sz="8" w:space="0" w:color="808080" w:themeColor="background1" w:themeShade="80"/>
              <w:bottom w:val="single" w:sz="12" w:space="0" w:color="auto"/>
              <w:right w:val="single" w:sz="8" w:space="0" w:color="808080" w:themeColor="background1" w:themeShade="80"/>
            </w:tcBorders>
            <w:shd w:val="clear" w:color="auto" w:fill="FFFF00"/>
            <w:noWrap/>
            <w:vAlign w:val="center"/>
          </w:tcPr>
          <w:p w14:paraId="67B3C373" w14:textId="77777777" w:rsidR="00A356A8" w:rsidRPr="00DA570C" w:rsidRDefault="00A356A8" w:rsidP="00E51062">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52,7</w:t>
            </w:r>
          </w:p>
        </w:tc>
        <w:tc>
          <w:tcPr>
            <w:tcW w:w="567" w:type="dxa"/>
            <w:tcBorders>
              <w:top w:val="single" w:sz="12" w:space="0" w:color="auto"/>
              <w:left w:val="single" w:sz="8" w:space="0" w:color="808080" w:themeColor="background1" w:themeShade="80"/>
              <w:bottom w:val="single" w:sz="12" w:space="0" w:color="auto"/>
              <w:right w:val="single" w:sz="12" w:space="0" w:color="auto"/>
            </w:tcBorders>
            <w:shd w:val="clear" w:color="auto" w:fill="FFFF00"/>
            <w:noWrap/>
            <w:vAlign w:val="center"/>
          </w:tcPr>
          <w:p w14:paraId="765DEE1D" w14:textId="77777777" w:rsidR="00A356A8" w:rsidRPr="00DA570C" w:rsidRDefault="00A356A8" w:rsidP="00E51062">
            <w:pPr>
              <w:jc w:val="center"/>
              <w:rPr>
                <w:rFonts w:eastAsia="Times New Roman" w:cs="Times New Roman"/>
                <w:b/>
                <w:bCs/>
                <w:i/>
                <w:iCs/>
                <w:color w:val="002060"/>
                <w:sz w:val="20"/>
                <w:szCs w:val="20"/>
                <w:lang w:eastAsia="lv-LV"/>
              </w:rPr>
            </w:pPr>
            <w:r>
              <w:rPr>
                <w:rFonts w:eastAsia="Times New Roman" w:cs="Times New Roman"/>
                <w:b/>
                <w:bCs/>
                <w:i/>
                <w:iCs/>
                <w:color w:val="002060"/>
                <w:sz w:val="20"/>
                <w:szCs w:val="20"/>
                <w:lang w:eastAsia="lv-LV"/>
              </w:rPr>
              <w:t>0,01</w:t>
            </w:r>
          </w:p>
        </w:tc>
      </w:tr>
    </w:tbl>
    <w:p w14:paraId="5AA640E4" w14:textId="77777777" w:rsidR="00A356A8" w:rsidRPr="00D253C8" w:rsidRDefault="00A356A8" w:rsidP="00A356A8">
      <w:pPr>
        <w:tabs>
          <w:tab w:val="left" w:pos="284"/>
        </w:tabs>
        <w:spacing w:before="60" w:after="60"/>
        <w:ind w:left="284" w:hanging="284"/>
        <w:jc w:val="both"/>
        <w:rPr>
          <w:rFonts w:cs="Times New Roman"/>
          <w:i/>
          <w:sz w:val="18"/>
          <w:szCs w:val="20"/>
        </w:rPr>
      </w:pPr>
      <w:r w:rsidRPr="00D253C8">
        <w:rPr>
          <w:rFonts w:cs="Times New Roman"/>
          <w:i/>
          <w:sz w:val="18"/>
          <w:szCs w:val="20"/>
          <w:vertAlign w:val="superscript"/>
        </w:rPr>
        <w:t xml:space="preserve">1 </w:t>
      </w:r>
      <w:r w:rsidRPr="00D253C8">
        <w:rPr>
          <w:rFonts w:cs="Times New Roman"/>
          <w:i/>
          <w:sz w:val="18"/>
          <w:szCs w:val="20"/>
          <w:vertAlign w:val="superscript"/>
        </w:rPr>
        <w:tab/>
      </w:r>
      <w:r w:rsidRPr="00D253C8">
        <w:rPr>
          <w:rFonts w:cs="Times New Roman"/>
          <w:i/>
          <w:sz w:val="18"/>
          <w:szCs w:val="20"/>
        </w:rPr>
        <w:t>Atbrīvojums nav detalizētāk atšifrējams. Tas ietvert elektroenerģiju, kas izmantota pārvadājumiem, ES dalībvalstu vai citu ārvalstu pārstāvjiem vai organizācijām vai piegādāta mājsaimniecībām</w:t>
      </w:r>
    </w:p>
    <w:p w14:paraId="37144E7C" w14:textId="77777777" w:rsidR="00A356A8" w:rsidRPr="00D253C8" w:rsidRDefault="00A356A8" w:rsidP="006522B0">
      <w:pPr>
        <w:jc w:val="both"/>
        <w:rPr>
          <w:rFonts w:eastAsia="Times New Roman" w:cs="Times New Roman"/>
          <w:i/>
          <w:sz w:val="20"/>
          <w:szCs w:val="20"/>
          <w:lang w:eastAsia="lv-LV"/>
        </w:rPr>
      </w:pPr>
      <w:r w:rsidRPr="00D253C8">
        <w:rPr>
          <w:rFonts w:cs="Times New Roman"/>
          <w:b/>
          <w:i/>
          <w:sz w:val="20"/>
          <w:szCs w:val="20"/>
        </w:rPr>
        <w:t>Avots:</w:t>
      </w:r>
      <w:r w:rsidRPr="00D253C8">
        <w:rPr>
          <w:rFonts w:cs="Times New Roman"/>
          <w:i/>
          <w:sz w:val="20"/>
          <w:szCs w:val="20"/>
        </w:rPr>
        <w:t xml:space="preserve"> </w:t>
      </w:r>
      <w:r w:rsidRPr="00D253C8">
        <w:rPr>
          <w:rFonts w:eastAsia="Times New Roman" w:cs="Times New Roman"/>
          <w:i/>
          <w:sz w:val="20"/>
          <w:szCs w:val="20"/>
          <w:lang w:eastAsia="lv-LV"/>
        </w:rPr>
        <w:t>FM aprēķini un dati no elektroenerģijas nodokļa deklarācijām uz 02.09.2019.</w:t>
      </w:r>
    </w:p>
    <w:p w14:paraId="2B68C510" w14:textId="77777777" w:rsidR="006522B0" w:rsidRDefault="006522B0" w:rsidP="006522B0">
      <w:pPr>
        <w:ind w:firstLine="720"/>
        <w:jc w:val="both"/>
        <w:rPr>
          <w:rFonts w:eastAsia="Times New Roman" w:cs="Times New Roman"/>
          <w:szCs w:val="24"/>
          <w:lang w:eastAsia="lv-LV"/>
        </w:rPr>
      </w:pPr>
    </w:p>
    <w:p w14:paraId="77B77650" w14:textId="0F0613BA" w:rsidR="006522B0" w:rsidRDefault="006522B0" w:rsidP="006522B0">
      <w:pPr>
        <w:spacing w:after="120"/>
        <w:ind w:firstLine="720"/>
        <w:jc w:val="both"/>
        <w:rPr>
          <w:rFonts w:eastAsia="Times New Roman" w:cs="Times New Roman"/>
          <w:szCs w:val="24"/>
          <w:lang w:eastAsia="lv-LV"/>
        </w:rPr>
      </w:pPr>
      <w:r w:rsidRPr="003D7660">
        <w:rPr>
          <w:rFonts w:eastAsia="Times New Roman" w:cs="Times New Roman"/>
          <w:szCs w:val="24"/>
          <w:lang w:eastAsia="lv-LV"/>
        </w:rPr>
        <w:t xml:space="preserve">Vislielākās izmaiņas </w:t>
      </w:r>
      <w:r w:rsidR="003B2DF8">
        <w:rPr>
          <w:rFonts w:eastAsia="Times New Roman" w:cs="Times New Roman"/>
          <w:szCs w:val="24"/>
          <w:lang w:eastAsia="lv-LV"/>
        </w:rPr>
        <w:t xml:space="preserve">EN </w:t>
      </w:r>
      <w:r w:rsidRPr="003D7660">
        <w:rPr>
          <w:rFonts w:eastAsia="Times New Roman" w:cs="Times New Roman"/>
          <w:szCs w:val="24"/>
          <w:lang w:eastAsia="lv-LV"/>
        </w:rPr>
        <w:t xml:space="preserve">atvieglojumu apmērā bijušas 2017.gadā, jo no 2017.gada 1.janvāra vairs nav spēkā nodokļa atbrīvojumi elektroenerģijai, </w:t>
      </w:r>
      <w:r w:rsidRPr="003D7660">
        <w:t>kas iegūta no atjaunojamiem energoresursiem, hidroelektrostacijās, koģenerācijas stacijās un ko izmanto elektroenerģijas ražošanai un siltumenerģijas un elektroenerģijas ražošanai koģenerācijā.</w:t>
      </w:r>
      <w:r w:rsidR="003B2DF8">
        <w:t xml:space="preserve"> </w:t>
      </w:r>
      <w:r w:rsidRPr="003D7660">
        <w:t> </w:t>
      </w:r>
      <w:r w:rsidR="003B2DF8">
        <w:t xml:space="preserve">Minētie EN atbrīvojumi tika atcelti, lai novērstu praksē izveidojušās situācijas, </w:t>
      </w:r>
      <w:r w:rsidR="003B2DF8" w:rsidRPr="001234E2">
        <w:rPr>
          <w:szCs w:val="24"/>
        </w:rPr>
        <w:t>ka</w:t>
      </w:r>
      <w:r w:rsidR="003B2DF8">
        <w:rPr>
          <w:szCs w:val="24"/>
        </w:rPr>
        <w:t>d Latvijas Republikā reģistrēti EN maksātāji</w:t>
      </w:r>
      <w:r w:rsidR="003B2DF8" w:rsidRPr="001234E2">
        <w:rPr>
          <w:szCs w:val="24"/>
        </w:rPr>
        <w:t xml:space="preserve"> iegādājas elektroenerģiju</w:t>
      </w:r>
      <w:r w:rsidR="003B2DF8">
        <w:t xml:space="preserve"> Nord Pool Spot</w:t>
      </w:r>
      <w:r w:rsidR="003B2DF8" w:rsidRPr="001234E2">
        <w:rPr>
          <w:szCs w:val="24"/>
        </w:rPr>
        <w:t xml:space="preserve"> biržā, bet uzņēmums, kas ir reģistrēts valstī, kas nav Eiropas Savienības dalībvalsts piegādā </w:t>
      </w:r>
      <w:r w:rsidR="003B2DF8">
        <w:rPr>
          <w:szCs w:val="24"/>
        </w:rPr>
        <w:t xml:space="preserve">Latvijas komersantam elektroenerģijas </w:t>
      </w:r>
      <w:r w:rsidR="003B2DF8" w:rsidRPr="001234E2">
        <w:rPr>
          <w:szCs w:val="24"/>
        </w:rPr>
        <w:t xml:space="preserve">izcelsmes apliecinājumu, </w:t>
      </w:r>
      <w:r w:rsidR="003B2DF8" w:rsidRPr="001234E2">
        <w:rPr>
          <w:szCs w:val="24"/>
        </w:rPr>
        <w:lastRenderedPageBreak/>
        <w:t>kas</w:t>
      </w:r>
      <w:r w:rsidR="003B2DF8">
        <w:rPr>
          <w:szCs w:val="24"/>
        </w:rPr>
        <w:t xml:space="preserve"> savukārt </w:t>
      </w:r>
      <w:r w:rsidR="003B2DF8" w:rsidRPr="001234E2">
        <w:rPr>
          <w:szCs w:val="24"/>
        </w:rPr>
        <w:t>var</w:t>
      </w:r>
      <w:r w:rsidR="003B2DF8">
        <w:rPr>
          <w:szCs w:val="24"/>
        </w:rPr>
        <w:t>ēja</w:t>
      </w:r>
      <w:r w:rsidR="003B2DF8" w:rsidRPr="001234E2">
        <w:rPr>
          <w:szCs w:val="24"/>
        </w:rPr>
        <w:t xml:space="preserve"> tikt izdots citā Eiropas Savienības dalībvalstī.</w:t>
      </w:r>
      <w:r w:rsidR="003B2DF8">
        <w:rPr>
          <w:szCs w:val="24"/>
        </w:rPr>
        <w:t xml:space="preserve"> Līdz ar to tiek secināts</w:t>
      </w:r>
      <w:r w:rsidR="003B2DF8" w:rsidRPr="001234E2">
        <w:rPr>
          <w:szCs w:val="24"/>
        </w:rPr>
        <w:t>, k</w:t>
      </w:r>
      <w:r w:rsidR="003B2DF8">
        <w:rPr>
          <w:szCs w:val="24"/>
        </w:rPr>
        <w:t>a elektroenerģijas izcelsmes apliecinājuma pirkšana noti</w:t>
      </w:r>
      <w:r w:rsidR="003B2DF8" w:rsidRPr="001234E2">
        <w:rPr>
          <w:szCs w:val="24"/>
        </w:rPr>
        <w:t>k</w:t>
      </w:r>
      <w:r w:rsidR="003B2DF8">
        <w:rPr>
          <w:szCs w:val="24"/>
        </w:rPr>
        <w:t>a</w:t>
      </w:r>
      <w:r w:rsidR="003B2DF8" w:rsidRPr="001234E2">
        <w:rPr>
          <w:szCs w:val="24"/>
        </w:rPr>
        <w:t xml:space="preserve"> atsevišķi no elektroenerģijas iegādes biržā</w:t>
      </w:r>
      <w:r w:rsidR="003B2DF8">
        <w:rPr>
          <w:szCs w:val="24"/>
        </w:rPr>
        <w:t xml:space="preserve"> un šādos gadījumos nebija</w:t>
      </w:r>
      <w:r w:rsidR="003B2DF8" w:rsidRPr="001234E2">
        <w:rPr>
          <w:szCs w:val="24"/>
        </w:rPr>
        <w:t xml:space="preserve"> iespējams noteikt, vai no biržas iepirktā elektroenerģija ir iegūta no</w:t>
      </w:r>
      <w:r w:rsidR="003B2DF8">
        <w:rPr>
          <w:szCs w:val="24"/>
        </w:rPr>
        <w:t xml:space="preserve"> atjaunojamiem energoresursiem, kā arī nebija iespējams izsekot tam, vai</w:t>
      </w:r>
      <w:r w:rsidR="003B2DF8" w:rsidRPr="001234E2">
        <w:rPr>
          <w:szCs w:val="24"/>
        </w:rPr>
        <w:t xml:space="preserve"> šī elektroenerģija ir tā pati par kuru, citā Eiropas Savienības dalībvalstī ir izsniegts </w:t>
      </w:r>
      <w:r w:rsidR="003B2DF8">
        <w:rPr>
          <w:szCs w:val="24"/>
        </w:rPr>
        <w:t xml:space="preserve">elektroenerģijas </w:t>
      </w:r>
      <w:r w:rsidR="003B2DF8" w:rsidRPr="001234E2">
        <w:rPr>
          <w:szCs w:val="24"/>
        </w:rPr>
        <w:t>izcelsmes apliecinājums.</w:t>
      </w:r>
    </w:p>
    <w:p w14:paraId="0C0DE5D1" w14:textId="74A17BAA" w:rsidR="00A356A8" w:rsidRDefault="00A356A8" w:rsidP="006522B0">
      <w:pPr>
        <w:spacing w:after="120"/>
        <w:ind w:firstLine="709"/>
        <w:contextualSpacing/>
        <w:jc w:val="both"/>
        <w:rPr>
          <w:rFonts w:eastAsia="Times New Roman" w:cs="Times New Roman"/>
          <w:szCs w:val="20"/>
          <w:lang w:eastAsia="lv-LV"/>
        </w:rPr>
      </w:pPr>
      <w:r w:rsidRPr="00602E7C">
        <w:rPr>
          <w:rFonts w:eastAsia="Times New Roman" w:cs="Times New Roman"/>
          <w:szCs w:val="20"/>
          <w:lang w:eastAsia="lv-LV"/>
        </w:rPr>
        <w:t>2018.gadā lielākie elektroenerģijas nodokļa atvieglojumi pēc to apmēra tiek piemēroti elektroenerģijai, kas piegādāta mājsaimniecībām (62,8%) un elektroenerģijai, kas tiešā veidā izlietota elektroenerģijas sadalei un pārvadei</w:t>
      </w:r>
      <w:r w:rsidRPr="00602E7C" w:rsidDel="000E7659">
        <w:rPr>
          <w:rFonts w:eastAsia="Times New Roman" w:cs="Times New Roman"/>
          <w:szCs w:val="20"/>
          <w:lang w:eastAsia="lv-LV"/>
        </w:rPr>
        <w:t xml:space="preserve"> </w:t>
      </w:r>
      <w:r w:rsidRPr="00602E7C">
        <w:rPr>
          <w:rFonts w:eastAsia="Times New Roman" w:cs="Times New Roman"/>
          <w:szCs w:val="20"/>
          <w:lang w:eastAsia="lv-LV"/>
        </w:rPr>
        <w:t>(29,1%).</w:t>
      </w:r>
      <w:r w:rsidRPr="00D253C8">
        <w:rPr>
          <w:rFonts w:eastAsia="Times New Roman" w:cs="Times New Roman"/>
          <w:szCs w:val="20"/>
          <w:lang w:eastAsia="lv-LV"/>
        </w:rPr>
        <w:t xml:space="preserve"> </w:t>
      </w:r>
    </w:p>
    <w:p w14:paraId="72121840" w14:textId="77777777" w:rsidR="006552C1" w:rsidRDefault="006552C1" w:rsidP="006522B0">
      <w:pPr>
        <w:spacing w:after="120"/>
        <w:ind w:firstLine="709"/>
        <w:contextualSpacing/>
        <w:jc w:val="both"/>
        <w:rPr>
          <w:rFonts w:eastAsia="Times New Roman" w:cs="Times New Roman"/>
          <w:szCs w:val="20"/>
          <w:lang w:eastAsia="lv-LV"/>
        </w:rPr>
      </w:pPr>
    </w:p>
    <w:p w14:paraId="11DB33AA" w14:textId="7AF24446" w:rsidR="006552C1" w:rsidRDefault="006552C1" w:rsidP="006522B0">
      <w:pPr>
        <w:spacing w:after="120"/>
        <w:ind w:firstLine="709"/>
        <w:contextualSpacing/>
        <w:jc w:val="both"/>
        <w:rPr>
          <w:rFonts w:eastAsia="Times New Roman" w:cs="Times New Roman"/>
          <w:szCs w:val="20"/>
          <w:lang w:eastAsia="lv-LV"/>
        </w:rPr>
      </w:pPr>
      <w:r>
        <w:rPr>
          <w:noProof/>
          <w:lang w:eastAsia="lv-LV"/>
        </w:rPr>
        <w:drawing>
          <wp:inline distT="0" distB="0" distL="0" distR="0" wp14:anchorId="3B323B60" wp14:editId="1084C4BB">
            <wp:extent cx="5149530" cy="2947767"/>
            <wp:effectExtent l="0" t="0" r="13335" b="50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6AF60A5" w14:textId="4B4E2253" w:rsidR="00A356A8" w:rsidRPr="00D253C8" w:rsidRDefault="00A356A8" w:rsidP="00A356A8">
      <w:pPr>
        <w:tabs>
          <w:tab w:val="left" w:pos="709"/>
        </w:tabs>
        <w:spacing w:after="120"/>
        <w:ind w:left="567" w:hanging="567"/>
        <w:jc w:val="both"/>
        <w:rPr>
          <w:rFonts w:cs="Times New Roman"/>
          <w:b/>
          <w:sz w:val="22"/>
        </w:rPr>
      </w:pPr>
      <w:r w:rsidRPr="009634B5">
        <w:rPr>
          <w:rFonts w:cs="Times New Roman"/>
          <w:sz w:val="22"/>
        </w:rPr>
        <w:t>1</w:t>
      </w:r>
      <w:r w:rsidR="009634B5" w:rsidRPr="009634B5">
        <w:rPr>
          <w:rFonts w:cs="Times New Roman"/>
          <w:sz w:val="22"/>
        </w:rPr>
        <w:t>6</w:t>
      </w:r>
      <w:r w:rsidRPr="009634B5">
        <w:rPr>
          <w:rFonts w:cs="Times New Roman"/>
          <w:sz w:val="22"/>
        </w:rPr>
        <w:t>.att</w:t>
      </w:r>
      <w:r w:rsidRPr="009634B5">
        <w:rPr>
          <w:rFonts w:cs="Times New Roman"/>
          <w:color w:val="000000" w:themeColor="text1"/>
          <w:sz w:val="22"/>
        </w:rPr>
        <w:t>.</w:t>
      </w:r>
      <w:r w:rsidRPr="009634B5">
        <w:rPr>
          <w:rFonts w:cs="Times New Roman"/>
          <w:color w:val="000000" w:themeColor="text1"/>
          <w:sz w:val="22"/>
        </w:rPr>
        <w:tab/>
      </w:r>
      <w:r w:rsidRPr="009634B5">
        <w:rPr>
          <w:rFonts w:cs="Times New Roman"/>
          <w:b/>
          <w:sz w:val="22"/>
        </w:rPr>
        <w:t>Elektroenerģijas nodokļa atvieglojumu procentuālais sadalījums pēc to apmēra</w:t>
      </w:r>
      <w:r>
        <w:rPr>
          <w:rFonts w:cs="Times New Roman"/>
          <w:b/>
          <w:sz w:val="22"/>
        </w:rPr>
        <w:t xml:space="preserve"> 2018</w:t>
      </w:r>
      <w:r w:rsidRPr="00D253C8">
        <w:rPr>
          <w:rFonts w:cs="Times New Roman"/>
          <w:b/>
          <w:sz w:val="22"/>
        </w:rPr>
        <w:t>.gadā</w:t>
      </w:r>
    </w:p>
    <w:p w14:paraId="611B580E" w14:textId="77777777" w:rsidR="00A356A8" w:rsidRPr="00D253C8" w:rsidRDefault="00A356A8" w:rsidP="00A356A8">
      <w:pPr>
        <w:tabs>
          <w:tab w:val="left" w:pos="567"/>
        </w:tabs>
        <w:spacing w:after="120"/>
        <w:ind w:left="567" w:hanging="567"/>
        <w:contextualSpacing/>
        <w:jc w:val="both"/>
        <w:rPr>
          <w:rFonts w:cs="Times New Roman"/>
          <w:i/>
          <w:sz w:val="20"/>
          <w:szCs w:val="20"/>
        </w:rPr>
      </w:pPr>
      <w:r w:rsidRPr="00D253C8">
        <w:rPr>
          <w:rFonts w:cs="Times New Roman"/>
          <w:b/>
          <w:i/>
          <w:sz w:val="20"/>
          <w:szCs w:val="20"/>
        </w:rPr>
        <w:t>Avots:</w:t>
      </w:r>
      <w:r w:rsidRPr="00D253C8">
        <w:rPr>
          <w:rFonts w:cs="Times New Roman"/>
          <w:i/>
          <w:sz w:val="20"/>
          <w:szCs w:val="20"/>
        </w:rPr>
        <w:t xml:space="preserve"> FM aprēķini</w:t>
      </w:r>
    </w:p>
    <w:p w14:paraId="710E012D" w14:textId="77777777" w:rsidR="00A356A8" w:rsidRPr="00602E7C" w:rsidRDefault="00A356A8" w:rsidP="00A356A8">
      <w:pPr>
        <w:pStyle w:val="Heading3"/>
        <w:shd w:val="clear" w:color="auto" w:fill="FFFFFF" w:themeFill="background1"/>
        <w:ind w:left="360"/>
        <w:jc w:val="center"/>
        <w:rPr>
          <w:i/>
        </w:rPr>
      </w:pPr>
      <w:r w:rsidRPr="00602E7C" w:rsidDel="00833070">
        <w:rPr>
          <w:i/>
          <w:sz w:val="24"/>
          <w:szCs w:val="20"/>
          <w:shd w:val="clear" w:color="auto" w:fill="FFFFFF" w:themeFill="background1"/>
        </w:rPr>
        <w:t xml:space="preserve"> </w:t>
      </w:r>
      <w:bookmarkStart w:id="59" w:name="_Toc26198391"/>
      <w:r w:rsidRPr="00602E7C">
        <w:rPr>
          <w:i/>
          <w:shd w:val="clear" w:color="auto" w:fill="FFFFFF" w:themeFill="background1"/>
        </w:rPr>
        <w:t>4.9.3.</w:t>
      </w:r>
      <w:r w:rsidRPr="00602E7C">
        <w:rPr>
          <w:i/>
        </w:rPr>
        <w:t xml:space="preserve"> Secinājumi</w:t>
      </w:r>
      <w:bookmarkEnd w:id="59"/>
      <w:r w:rsidRPr="00602E7C">
        <w:rPr>
          <w:i/>
        </w:rPr>
        <w:t xml:space="preserve"> </w:t>
      </w:r>
    </w:p>
    <w:p w14:paraId="4150115C" w14:textId="77777777" w:rsidR="00A356A8" w:rsidRPr="003D7660" w:rsidRDefault="00A356A8" w:rsidP="00370764">
      <w:pPr>
        <w:pStyle w:val="ListParagraph"/>
        <w:numPr>
          <w:ilvl w:val="0"/>
          <w:numId w:val="30"/>
        </w:numPr>
        <w:spacing w:after="120" w:afterAutospacing="0"/>
        <w:ind w:left="426" w:hanging="426"/>
        <w:jc w:val="both"/>
      </w:pPr>
      <w:r w:rsidRPr="003D7660">
        <w:t>Elektroenerģijas nodokļa likums paredz vairākus nodokļa atbrīvojumu veidus un vienu atvieglojumu, kas tiek piemērots ielu apgaismošanas pakalpojumu sniegšanai.</w:t>
      </w:r>
    </w:p>
    <w:p w14:paraId="37B6D38F" w14:textId="77777777" w:rsidR="00A356A8" w:rsidRPr="003D7660" w:rsidRDefault="00A356A8" w:rsidP="00370764">
      <w:pPr>
        <w:pStyle w:val="ListParagraph"/>
        <w:numPr>
          <w:ilvl w:val="0"/>
          <w:numId w:val="30"/>
        </w:numPr>
        <w:spacing w:after="120" w:afterAutospacing="0"/>
        <w:ind w:left="426" w:hanging="426"/>
        <w:jc w:val="both"/>
      </w:pPr>
      <w:r w:rsidRPr="003D7660">
        <w:t xml:space="preserve">Elektroenerģijas nodokļa atbrīvojumu kopējais apmērs 2018.gadā bija </w:t>
      </w:r>
      <w:r w:rsidRPr="003D7660">
        <w:rPr>
          <w:b/>
        </w:rPr>
        <w:t>2,6</w:t>
      </w:r>
      <w:r w:rsidRPr="003D7660">
        <w:t xml:space="preserve"> milj. </w:t>
      </w:r>
      <w:r w:rsidRPr="003D7660">
        <w:rPr>
          <w:i/>
        </w:rPr>
        <w:t>euro</w:t>
      </w:r>
      <w:r w:rsidRPr="003D7660">
        <w:t xml:space="preserve"> jeb </w:t>
      </w:r>
      <w:r w:rsidRPr="003D7660">
        <w:rPr>
          <w:b/>
        </w:rPr>
        <w:t>0,01%</w:t>
      </w:r>
      <w:r w:rsidRPr="003D7660">
        <w:t xml:space="preserve"> no IKP. 2018.gadā elektroenerģijas nodokļa atbrīvojumu apmērs bija 52,7% no faktiskajiem elektroenerģijas nodokļa ieņēmumiem.</w:t>
      </w:r>
    </w:p>
    <w:p w14:paraId="7BDEE651" w14:textId="7F3AE901" w:rsidR="00A356A8" w:rsidRPr="00C80AD9" w:rsidRDefault="00A356A8" w:rsidP="00D9041F">
      <w:pPr>
        <w:pStyle w:val="ListParagraph"/>
        <w:numPr>
          <w:ilvl w:val="0"/>
          <w:numId w:val="30"/>
        </w:numPr>
        <w:spacing w:after="120" w:afterAutospacing="0"/>
        <w:ind w:left="426" w:hanging="426"/>
        <w:jc w:val="both"/>
      </w:pPr>
      <w:r w:rsidRPr="00C80AD9">
        <w:t xml:space="preserve">2018.gadā elektroenerģijas nodokļa atbrīvojumu apmērs salīdzinājumā ar iepriekšējo </w:t>
      </w:r>
      <w:r w:rsidRPr="00A44505">
        <w:t xml:space="preserve">gadu </w:t>
      </w:r>
      <w:r w:rsidRPr="00A44505">
        <w:rPr>
          <w:b/>
        </w:rPr>
        <w:t xml:space="preserve">palielinājies par 0,03 milj. </w:t>
      </w:r>
      <w:r w:rsidRPr="00A44505">
        <w:rPr>
          <w:b/>
          <w:i/>
        </w:rPr>
        <w:t>euro</w:t>
      </w:r>
      <w:r w:rsidRPr="00A44505">
        <w:t xml:space="preserve"> jeb 1,3%, kam pamatā ir atbrīvojum</w:t>
      </w:r>
      <w:r w:rsidR="005079A0" w:rsidRPr="00A44505">
        <w:t>s</w:t>
      </w:r>
      <w:r w:rsidRPr="00A44505">
        <w:t xml:space="preserve"> elektroenerģijai, kas </w:t>
      </w:r>
      <w:r w:rsidR="00532779" w:rsidRPr="00A44505">
        <w:t>piegādāta mājsaimniecībām un</w:t>
      </w:r>
      <w:r w:rsidR="00532779">
        <w:t xml:space="preserve"> </w:t>
      </w:r>
      <w:r w:rsidRPr="00C80AD9">
        <w:t>izmantota preču pārvadājumiem un sabiedriskajiem pasažieru pārvadājumiem p</w:t>
      </w:r>
      <w:r>
        <w:t>ieaugums.</w:t>
      </w:r>
    </w:p>
    <w:p w14:paraId="3136BBAB" w14:textId="58F03C01" w:rsidR="00A356A8" w:rsidRDefault="00A356A8" w:rsidP="00370764">
      <w:pPr>
        <w:pStyle w:val="ListParagraph"/>
        <w:numPr>
          <w:ilvl w:val="0"/>
          <w:numId w:val="30"/>
        </w:numPr>
        <w:spacing w:after="120" w:afterAutospacing="0"/>
        <w:ind w:left="426" w:hanging="426"/>
        <w:jc w:val="both"/>
        <w:rPr>
          <w:szCs w:val="20"/>
        </w:rPr>
      </w:pPr>
      <w:r w:rsidRPr="00C80AD9">
        <w:rPr>
          <w:szCs w:val="20"/>
        </w:rPr>
        <w:t>2018.gadā lielākie elektroenerģijas nodokļa atvieglojumi pēc to apmēra tiek piemēroti elektroenerģijai, kas piegādāta mājsaimniecībām (62,8%) un elektroenerģijai, kas tiešā veidā izlietota elektroenerģijas sadalei un pārvadei</w:t>
      </w:r>
      <w:r w:rsidRPr="00C80AD9" w:rsidDel="000E7659">
        <w:rPr>
          <w:szCs w:val="20"/>
        </w:rPr>
        <w:t xml:space="preserve"> </w:t>
      </w:r>
      <w:r w:rsidRPr="00C80AD9">
        <w:rPr>
          <w:szCs w:val="20"/>
        </w:rPr>
        <w:t>(29,1%).</w:t>
      </w:r>
    </w:p>
    <w:p w14:paraId="133ACF21" w14:textId="75EF91F9" w:rsidR="004C4C4E" w:rsidRDefault="004C4C4E" w:rsidP="004C4C4E">
      <w:pPr>
        <w:pStyle w:val="ListParagraph"/>
        <w:spacing w:after="120" w:afterAutospacing="0"/>
        <w:ind w:left="426"/>
        <w:jc w:val="both"/>
        <w:rPr>
          <w:szCs w:val="20"/>
        </w:rPr>
      </w:pPr>
    </w:p>
    <w:p w14:paraId="02BFF2E0" w14:textId="31E2B10D" w:rsidR="004C4C4E" w:rsidRDefault="004C4C4E" w:rsidP="004C4C4E">
      <w:pPr>
        <w:pStyle w:val="ListParagraph"/>
        <w:spacing w:after="120" w:afterAutospacing="0"/>
        <w:ind w:left="426"/>
        <w:jc w:val="both"/>
        <w:rPr>
          <w:szCs w:val="20"/>
        </w:rPr>
      </w:pPr>
    </w:p>
    <w:p w14:paraId="60AF1870" w14:textId="1AB61A03" w:rsidR="004C4C4E" w:rsidRDefault="004C4C4E" w:rsidP="004C4C4E">
      <w:pPr>
        <w:pStyle w:val="ListParagraph"/>
        <w:spacing w:after="120" w:afterAutospacing="0"/>
        <w:ind w:left="426"/>
        <w:jc w:val="both"/>
        <w:rPr>
          <w:szCs w:val="20"/>
        </w:rPr>
      </w:pPr>
    </w:p>
    <w:p w14:paraId="5710A36E" w14:textId="77777777" w:rsidR="004C4C4E" w:rsidRPr="00C80AD9" w:rsidRDefault="004C4C4E" w:rsidP="004C4C4E">
      <w:pPr>
        <w:pStyle w:val="ListParagraph"/>
        <w:spacing w:after="120" w:afterAutospacing="0"/>
        <w:ind w:left="426"/>
        <w:jc w:val="both"/>
        <w:rPr>
          <w:szCs w:val="20"/>
        </w:rPr>
      </w:pPr>
    </w:p>
    <w:p w14:paraId="21A662A5" w14:textId="2F873321" w:rsidR="00C23DCF" w:rsidRPr="00314CD6" w:rsidRDefault="00C23DCF" w:rsidP="00C23DCF">
      <w:pPr>
        <w:pStyle w:val="Heading3"/>
        <w:jc w:val="center"/>
        <w:rPr>
          <w:sz w:val="28"/>
          <w:szCs w:val="28"/>
        </w:rPr>
      </w:pPr>
      <w:bookmarkStart w:id="60" w:name="_Toc26198392"/>
      <w:r>
        <w:rPr>
          <w:sz w:val="28"/>
          <w:szCs w:val="28"/>
        </w:rPr>
        <w:t>4</w:t>
      </w:r>
      <w:r w:rsidRPr="00314CD6">
        <w:rPr>
          <w:sz w:val="28"/>
          <w:szCs w:val="28"/>
        </w:rPr>
        <w:t>.</w:t>
      </w:r>
      <w:r w:rsidR="00C45067">
        <w:rPr>
          <w:sz w:val="28"/>
          <w:szCs w:val="28"/>
        </w:rPr>
        <w:t>10</w:t>
      </w:r>
      <w:r w:rsidRPr="00314CD6">
        <w:rPr>
          <w:sz w:val="28"/>
          <w:szCs w:val="28"/>
        </w:rPr>
        <w:t xml:space="preserve">. </w:t>
      </w:r>
      <w:r>
        <w:rPr>
          <w:sz w:val="28"/>
          <w:szCs w:val="28"/>
        </w:rPr>
        <w:t>Izložu un azartspēļu nodokļa</w:t>
      </w:r>
      <w:r w:rsidRPr="00314CD6">
        <w:rPr>
          <w:sz w:val="28"/>
          <w:szCs w:val="28"/>
        </w:rPr>
        <w:t xml:space="preserve"> atvieglojumi</w:t>
      </w:r>
      <w:bookmarkEnd w:id="57"/>
      <w:bookmarkEnd w:id="60"/>
    </w:p>
    <w:p w14:paraId="59B4CADB" w14:textId="5190B386" w:rsidR="009C1937" w:rsidRPr="00904578" w:rsidRDefault="009C1937" w:rsidP="009C1937">
      <w:pPr>
        <w:pStyle w:val="Heading3"/>
        <w:jc w:val="center"/>
        <w:rPr>
          <w:i/>
          <w:sz w:val="26"/>
        </w:rPr>
      </w:pPr>
      <w:bookmarkStart w:id="61" w:name="_Toc26198393"/>
      <w:r w:rsidRPr="00904578">
        <w:rPr>
          <w:i/>
          <w:sz w:val="26"/>
        </w:rPr>
        <w:t>4.</w:t>
      </w:r>
      <w:r w:rsidR="00C45067">
        <w:rPr>
          <w:i/>
          <w:sz w:val="26"/>
        </w:rPr>
        <w:t>10</w:t>
      </w:r>
      <w:r w:rsidRPr="00904578">
        <w:rPr>
          <w:i/>
          <w:sz w:val="26"/>
        </w:rPr>
        <w:t xml:space="preserve">.1. </w:t>
      </w:r>
      <w:r w:rsidR="00B71450">
        <w:rPr>
          <w:i/>
          <w:sz w:val="26"/>
        </w:rPr>
        <w:t>Aktuālie i</w:t>
      </w:r>
      <w:r w:rsidRPr="00904578">
        <w:rPr>
          <w:i/>
          <w:sz w:val="26"/>
        </w:rPr>
        <w:t>zložu un azartspēļu nodokļa</w:t>
      </w:r>
      <w:r w:rsidRPr="00904578">
        <w:rPr>
          <w:sz w:val="26"/>
        </w:rPr>
        <w:t xml:space="preserve"> </w:t>
      </w:r>
      <w:r w:rsidRPr="00904578">
        <w:rPr>
          <w:i/>
          <w:sz w:val="26"/>
        </w:rPr>
        <w:t>atvieglojumi</w:t>
      </w:r>
      <w:bookmarkEnd w:id="61"/>
      <w:r w:rsidR="00FC47EC">
        <w:rPr>
          <w:i/>
          <w:sz w:val="26"/>
        </w:rPr>
        <w:t xml:space="preserve"> </w:t>
      </w:r>
    </w:p>
    <w:p w14:paraId="1E4310D3" w14:textId="7323437B" w:rsidR="009007ED" w:rsidRPr="00904578" w:rsidRDefault="009007ED" w:rsidP="009007ED">
      <w:pPr>
        <w:ind w:firstLine="709"/>
        <w:jc w:val="both"/>
        <w:rPr>
          <w:rFonts w:cs="Times New Roman"/>
        </w:rPr>
      </w:pPr>
      <w:r w:rsidRPr="00904578">
        <w:rPr>
          <w:rFonts w:cs="Times New Roman"/>
        </w:rPr>
        <w:t xml:space="preserve">Latvijā </w:t>
      </w:r>
      <w:r w:rsidR="006522B0">
        <w:rPr>
          <w:rFonts w:cs="Times New Roman"/>
        </w:rPr>
        <w:t xml:space="preserve">ir </w:t>
      </w:r>
      <w:r w:rsidRPr="00904578">
        <w:rPr>
          <w:rFonts w:cs="Times New Roman"/>
        </w:rPr>
        <w:t xml:space="preserve">spēkā </w:t>
      </w:r>
      <w:r w:rsidRPr="00C85832">
        <w:rPr>
          <w:rFonts w:cs="Times New Roman"/>
          <w:b/>
        </w:rPr>
        <w:t>divi</w:t>
      </w:r>
      <w:r w:rsidRPr="00904578">
        <w:rPr>
          <w:rFonts w:cs="Times New Roman"/>
        </w:rPr>
        <w:t xml:space="preserve"> izložu un azartspēļu nodokļa atbrīvojumi: </w:t>
      </w:r>
    </w:p>
    <w:p w14:paraId="0DE922F5" w14:textId="5DC5C6D8" w:rsidR="009007ED" w:rsidRPr="00904578" w:rsidRDefault="009007ED" w:rsidP="009007ED">
      <w:pPr>
        <w:tabs>
          <w:tab w:val="left" w:pos="1134"/>
        </w:tabs>
        <w:ind w:left="1134" w:hanging="425"/>
        <w:jc w:val="both"/>
        <w:rPr>
          <w:rFonts w:cs="Times New Roman"/>
        </w:rPr>
      </w:pPr>
      <w:r w:rsidRPr="00904578">
        <w:rPr>
          <w:rFonts w:cs="Times New Roman"/>
        </w:rPr>
        <w:t xml:space="preserve">1) </w:t>
      </w:r>
      <w:r w:rsidRPr="00904578">
        <w:rPr>
          <w:rFonts w:cs="Times New Roman"/>
        </w:rPr>
        <w:tab/>
        <w:t>no valsts nodevas par speciālās atļaujas (licences) izsniegšanu ir atbrīvotas un ar izložu nodokli netiek apliktas sabiedriskās organizācijas un to apvienības un reliģiskās organizācijas, ja tās organizē likumā noteiktās vietēja mēroga vienreizēja rakstura izlozes</w:t>
      </w:r>
      <w:r>
        <w:rPr>
          <w:rFonts w:cs="Times New Roman"/>
        </w:rPr>
        <w:t>;</w:t>
      </w:r>
    </w:p>
    <w:p w14:paraId="43EEBC3D" w14:textId="77777777" w:rsidR="009007ED" w:rsidRPr="00904578" w:rsidRDefault="009007ED" w:rsidP="009007ED">
      <w:pPr>
        <w:tabs>
          <w:tab w:val="left" w:pos="1134"/>
        </w:tabs>
        <w:ind w:left="1134" w:hanging="425"/>
        <w:jc w:val="both"/>
        <w:rPr>
          <w:rFonts w:cs="Times New Roman"/>
          <w:vanish/>
        </w:rPr>
      </w:pPr>
      <w:r w:rsidRPr="00904578">
        <w:rPr>
          <w:rFonts w:cs="Times New Roman"/>
        </w:rPr>
        <w:t xml:space="preserve">2) </w:t>
      </w:r>
      <w:r w:rsidRPr="00904578">
        <w:rPr>
          <w:rFonts w:cs="Times New Roman"/>
        </w:rPr>
        <w:tab/>
        <w:t xml:space="preserve">ar azartspēļu nodokli netiek apliktas </w:t>
      </w:r>
      <w:r w:rsidRPr="00904578">
        <w:rPr>
          <w:rFonts w:cs="Times New Roman"/>
          <w:vanish/>
        </w:rPr>
        <w:t>9</w:t>
      </w:r>
    </w:p>
    <w:p w14:paraId="38B84295" w14:textId="1738E0E8" w:rsidR="009007ED" w:rsidRDefault="009007ED" w:rsidP="00C16DA0">
      <w:pPr>
        <w:tabs>
          <w:tab w:val="left" w:pos="1134"/>
        </w:tabs>
        <w:ind w:left="1134" w:hanging="425"/>
        <w:jc w:val="both"/>
        <w:rPr>
          <w:rFonts w:cs="Times New Roman"/>
        </w:rPr>
      </w:pPr>
      <w:r w:rsidRPr="00904578">
        <w:rPr>
          <w:rFonts w:cs="Times New Roman"/>
        </w:rPr>
        <w:t>azartspēles, kas tiek organizētas transportlīdzekļos, kuri veic starptautiskus reisus, ja spēļu zāli var izmantot tikai reģistrēti pasažieri.</w:t>
      </w:r>
    </w:p>
    <w:p w14:paraId="50F23B9E" w14:textId="77777777" w:rsidR="00C16DA0" w:rsidRPr="00904578" w:rsidRDefault="00C16DA0" w:rsidP="00C16DA0">
      <w:pPr>
        <w:tabs>
          <w:tab w:val="left" w:pos="1134"/>
        </w:tabs>
        <w:ind w:left="1134" w:hanging="425"/>
        <w:jc w:val="both"/>
        <w:rPr>
          <w:rFonts w:cs="Times New Roman"/>
        </w:rPr>
      </w:pPr>
    </w:p>
    <w:p w14:paraId="2313A987" w14:textId="505132E0" w:rsidR="009007ED" w:rsidRPr="00A348C4" w:rsidRDefault="006522B0" w:rsidP="00DC7922">
      <w:pPr>
        <w:ind w:firstLine="709"/>
        <w:jc w:val="both"/>
        <w:rPr>
          <w:rFonts w:cs="Times New Roman"/>
        </w:rPr>
      </w:pPr>
      <w:r w:rsidRPr="00992610">
        <w:rPr>
          <w:rFonts w:cs="Times New Roman"/>
        </w:rPr>
        <w:t>Pēc Izložu un azartspēļu uzraudzības inspekcijas informācijas</w:t>
      </w:r>
      <w:r>
        <w:rPr>
          <w:rFonts w:cs="Times New Roman"/>
        </w:rPr>
        <w:t xml:space="preserve"> ir piemērots </w:t>
      </w:r>
      <w:r w:rsidRPr="00603FB5">
        <w:rPr>
          <w:rFonts w:cs="Times New Roman"/>
        </w:rPr>
        <w:t xml:space="preserve">izložu </w:t>
      </w:r>
      <w:r w:rsidR="00183530">
        <w:rPr>
          <w:rFonts w:cs="Times New Roman"/>
        </w:rPr>
        <w:t>nodevas</w:t>
      </w:r>
      <w:r w:rsidR="00183530" w:rsidRPr="002B7544">
        <w:rPr>
          <w:rFonts w:cs="Times New Roman"/>
        </w:rPr>
        <w:t xml:space="preserve"> </w:t>
      </w:r>
      <w:r>
        <w:rPr>
          <w:rFonts w:cs="Times New Roman"/>
        </w:rPr>
        <w:t xml:space="preserve">atbrīvojums tikai </w:t>
      </w:r>
      <w:r w:rsidRPr="00992610">
        <w:rPr>
          <w:rFonts w:cs="Times New Roman"/>
        </w:rPr>
        <w:t>vietēja mēroga vienreizēja rakstura izloz</w:t>
      </w:r>
      <w:r>
        <w:rPr>
          <w:rFonts w:cs="Times New Roman"/>
        </w:rPr>
        <w:t>ēm, ko</w:t>
      </w:r>
      <w:r w:rsidRPr="00992610">
        <w:rPr>
          <w:rFonts w:cs="Times New Roman"/>
        </w:rPr>
        <w:t xml:space="preserve"> organizēja</w:t>
      </w:r>
      <w:r>
        <w:rPr>
          <w:rFonts w:cs="Times New Roman"/>
        </w:rPr>
        <w:t xml:space="preserve"> </w:t>
      </w:r>
      <w:r w:rsidRPr="00CF72F8">
        <w:t xml:space="preserve">viena </w:t>
      </w:r>
      <w:r>
        <w:t>sabiedriskā organizācija</w:t>
      </w:r>
      <w:r w:rsidRPr="00CF72F8">
        <w:t xml:space="preserve"> (izložu </w:t>
      </w:r>
      <w:r w:rsidR="00183530">
        <w:t xml:space="preserve">nodevas </w:t>
      </w:r>
      <w:r>
        <w:t xml:space="preserve">atbrīvojuma apmērs ir 35 </w:t>
      </w:r>
      <w:r w:rsidRPr="00A348C4">
        <w:rPr>
          <w:i/>
        </w:rPr>
        <w:t>euro</w:t>
      </w:r>
      <w:r w:rsidRPr="00CF72F8">
        <w:t>)</w:t>
      </w:r>
      <w:r w:rsidRPr="00DC7922">
        <w:t xml:space="preserve"> </w:t>
      </w:r>
      <w:r w:rsidRPr="007D148B">
        <w:t>201</w:t>
      </w:r>
      <w:r>
        <w:t>8</w:t>
      </w:r>
      <w:r w:rsidRPr="007D148B">
        <w:t>.gadā</w:t>
      </w:r>
      <w:r w:rsidR="00DC7922">
        <w:t>.</w:t>
      </w:r>
    </w:p>
    <w:p w14:paraId="7C3FE2FC" w14:textId="20BA4F12" w:rsidR="009C1937" w:rsidRDefault="009C1937" w:rsidP="009C1937">
      <w:pPr>
        <w:rPr>
          <w:rFonts w:cs="Times New Roman"/>
        </w:rPr>
      </w:pPr>
      <w:r w:rsidRPr="0024444A">
        <w:rPr>
          <w:rFonts w:cs="Times New Roman"/>
        </w:rPr>
        <w:tab/>
      </w:r>
    </w:p>
    <w:p w14:paraId="7D28E1B9" w14:textId="197B024B" w:rsidR="007C2EFA" w:rsidRDefault="007C2EFA">
      <w:pPr>
        <w:rPr>
          <w:rFonts w:eastAsia="Times New Roman" w:cs="Times New Roman"/>
          <w:b/>
          <w:sz w:val="28"/>
          <w:szCs w:val="28"/>
          <w:lang w:eastAsia="lv-LV"/>
        </w:rPr>
      </w:pPr>
      <w:r>
        <w:rPr>
          <w:bCs/>
          <w:sz w:val="28"/>
          <w:szCs w:val="28"/>
        </w:rPr>
        <w:br w:type="page"/>
      </w:r>
    </w:p>
    <w:p w14:paraId="5C491287" w14:textId="28B9DB90" w:rsidR="007E5ECF" w:rsidRPr="00F14DF6" w:rsidRDefault="00845072" w:rsidP="007E5ECF">
      <w:pPr>
        <w:pStyle w:val="Heading3"/>
        <w:ind w:left="360"/>
        <w:jc w:val="center"/>
        <w:rPr>
          <w:bCs w:val="0"/>
          <w:sz w:val="28"/>
          <w:szCs w:val="28"/>
        </w:rPr>
      </w:pPr>
      <w:bookmarkStart w:id="62" w:name="_Toc26198394"/>
      <w:r w:rsidRPr="00EC29DB">
        <w:rPr>
          <w:bCs w:val="0"/>
          <w:sz w:val="28"/>
          <w:szCs w:val="28"/>
        </w:rPr>
        <w:lastRenderedPageBreak/>
        <w:t>Nobeiguma s</w:t>
      </w:r>
      <w:r w:rsidR="007E5ECF" w:rsidRPr="00EC29DB">
        <w:rPr>
          <w:bCs w:val="0"/>
          <w:sz w:val="28"/>
          <w:szCs w:val="28"/>
        </w:rPr>
        <w:t xml:space="preserve">ecinājumi </w:t>
      </w:r>
      <w:r w:rsidR="0036629B" w:rsidRPr="00EC29DB">
        <w:rPr>
          <w:bCs w:val="0"/>
          <w:sz w:val="28"/>
          <w:szCs w:val="28"/>
        </w:rPr>
        <w:t>un priekšlikumi</w:t>
      </w:r>
      <w:bookmarkEnd w:id="62"/>
    </w:p>
    <w:p w14:paraId="59300804" w14:textId="77777777" w:rsidR="004E1FAC" w:rsidRDefault="004E1FAC" w:rsidP="008F3EF9">
      <w:pPr>
        <w:pStyle w:val="ListParagraph"/>
        <w:numPr>
          <w:ilvl w:val="1"/>
          <w:numId w:val="9"/>
        </w:numPr>
        <w:spacing w:before="0" w:beforeAutospacing="0" w:after="120" w:afterAutospacing="0"/>
        <w:ind w:left="425" w:hanging="425"/>
        <w:jc w:val="both"/>
      </w:pPr>
      <w:r>
        <w:t xml:space="preserve">Nodokļu atvieglojumu ziņojums izstrādāts, lai veidotu sabiedrības labāku izpratni par nodokļu atvieglojumiem, to apmēru, mērķi un </w:t>
      </w:r>
      <w:r w:rsidRPr="00E91749">
        <w:t>ietekmi uz budžeta ieņēmumiem</w:t>
      </w:r>
      <w:r>
        <w:t>.</w:t>
      </w:r>
    </w:p>
    <w:p w14:paraId="75E26F46" w14:textId="77777777" w:rsidR="00167C24" w:rsidRDefault="00167C24" w:rsidP="008F3EF9">
      <w:pPr>
        <w:pStyle w:val="ListParagraph"/>
        <w:numPr>
          <w:ilvl w:val="1"/>
          <w:numId w:val="9"/>
        </w:numPr>
        <w:spacing w:before="0" w:beforeAutospacing="0" w:after="120" w:afterAutospacing="0"/>
        <w:ind w:left="425" w:hanging="425"/>
        <w:jc w:val="both"/>
      </w:pPr>
      <w:r w:rsidRPr="00E91749">
        <w:t xml:space="preserve">Regulāra nodokļu atvieglojumu efektivitātes izvērtēšana ir nepieciešama, jo jāpārliecinās, vai tie sasniedz izvirzīto mērķi, nerada konkurences kropļojumus, būtiskas papildizmaksas un administratīvo slogu. </w:t>
      </w:r>
    </w:p>
    <w:p w14:paraId="2F2B2681" w14:textId="77777777" w:rsidR="004479B1" w:rsidRDefault="00167C24" w:rsidP="008F3EF9">
      <w:pPr>
        <w:pStyle w:val="ListParagraph"/>
        <w:numPr>
          <w:ilvl w:val="1"/>
          <w:numId w:val="9"/>
        </w:numPr>
        <w:spacing w:before="0" w:beforeAutospacing="0" w:after="120" w:afterAutospacing="0"/>
        <w:ind w:left="425" w:hanging="425"/>
        <w:jc w:val="both"/>
      </w:pPr>
      <w:r w:rsidRPr="00BE17C4">
        <w:t>Nodokļu izdevumi</w:t>
      </w:r>
      <w:r>
        <w:t xml:space="preserve"> </w:t>
      </w:r>
      <w:r w:rsidRPr="00167C24">
        <w:t>(atvieglojum</w:t>
      </w:r>
      <w:r>
        <w:t>i</w:t>
      </w:r>
      <w:r w:rsidRPr="00167C24">
        <w:t xml:space="preserve">) </w:t>
      </w:r>
      <w:r>
        <w:t>ir valsts</w:t>
      </w:r>
      <w:r w:rsidRPr="00E91749">
        <w:t xml:space="preserve"> nesaņemtie ienākumi</w:t>
      </w:r>
      <w:r w:rsidRPr="00167C24">
        <w:rPr>
          <w:i/>
        </w:rPr>
        <w:t xml:space="preserve"> </w:t>
      </w:r>
      <w:r w:rsidRPr="00E91749">
        <w:t>nodokļa atvieglojum</w:t>
      </w:r>
      <w:r>
        <w:t>u</w:t>
      </w:r>
      <w:r w:rsidRPr="00E91749">
        <w:t xml:space="preserve"> pastāvēšana</w:t>
      </w:r>
      <w:r>
        <w:t>s dēļ</w:t>
      </w:r>
      <w:r w:rsidRPr="00E91749">
        <w:t>.</w:t>
      </w:r>
      <w:r>
        <w:t xml:space="preserve"> </w:t>
      </w:r>
      <w:r w:rsidRPr="00E91749">
        <w:t>Par nodokļu atvieglojumu var uzskatīt jebkuras novirzes no attiecīgās valsts likumos noteiktā vispārējā nodokļu režīma, kas kādam nodokļu maksātājam vai maksātāju grupai paredz nodokļa sloga samazinājumu vai izdevīgāku nodokļa nomaksas kārtību, vadoties pēc kritērija, ka nodokļu maksātājs vai to grupa atbilst nodokļu likumā noteiktai pazīmei (ienākumu apmērs, ģimenes stāvoklis, saimnieciskās darbības veids, reģions u.tml.).</w:t>
      </w:r>
    </w:p>
    <w:p w14:paraId="1EB105BE" w14:textId="36AE80F6" w:rsidR="004479B1" w:rsidRDefault="004479B1" w:rsidP="008F3EF9">
      <w:pPr>
        <w:pStyle w:val="ListParagraph"/>
        <w:numPr>
          <w:ilvl w:val="1"/>
          <w:numId w:val="9"/>
        </w:numPr>
        <w:spacing w:before="0" w:beforeAutospacing="0" w:after="120" w:afterAutospacing="0"/>
        <w:ind w:left="425" w:hanging="425"/>
        <w:jc w:val="both"/>
      </w:pPr>
      <w:r>
        <w:t>Ziņojumā</w:t>
      </w:r>
      <w:r w:rsidRPr="00E91749">
        <w:t xml:space="preserve"> nodokļu atvieglojumu ietekme vērtēta pēc zaudēto ieņēmumu metodes</w:t>
      </w:r>
      <w:r w:rsidRPr="004479B1">
        <w:rPr>
          <w:i/>
        </w:rPr>
        <w:t xml:space="preserve">, </w:t>
      </w:r>
      <w:r w:rsidRPr="00E91749">
        <w:t xml:space="preserve">kuri nenonāk budžetā šo nodokļu atvieglojumu piemērošanas rezultātā. </w:t>
      </w:r>
      <w:r>
        <w:t>Pie tam z</w:t>
      </w:r>
      <w:r w:rsidRPr="00E91749">
        <w:t xml:space="preserve">iņojumā detalizētāk tiek aplūkoti būtiskākie nodokļu atvieglojumi, kuru īpatsvars no </w:t>
      </w:r>
      <w:r>
        <w:t>iekšzemes kopprodukta</w:t>
      </w:r>
      <w:r w:rsidRPr="00E91749">
        <w:t xml:space="preserve"> ir vismaz 0,05 procenti, kā arī tie, kuru apmēri ir nosakāmi. </w:t>
      </w:r>
    </w:p>
    <w:p w14:paraId="78A597AA" w14:textId="598F3949" w:rsidR="00B91A78" w:rsidRDefault="00782F36" w:rsidP="008F3EF9">
      <w:pPr>
        <w:pStyle w:val="ListParagraph"/>
        <w:numPr>
          <w:ilvl w:val="1"/>
          <w:numId w:val="9"/>
        </w:numPr>
        <w:spacing w:before="0" w:beforeAutospacing="0" w:after="120" w:afterAutospacing="0"/>
        <w:ind w:left="425" w:hanging="425"/>
        <w:jc w:val="both"/>
      </w:pPr>
      <w:r w:rsidRPr="004F2028">
        <w:t>201</w:t>
      </w:r>
      <w:r w:rsidR="00D9041F">
        <w:t>8</w:t>
      </w:r>
      <w:r w:rsidRPr="004F2028">
        <w:t xml:space="preserve">.gadā kopējais būtiskāko nodokļu atvieglojumu apmērs bija </w:t>
      </w:r>
      <w:r w:rsidRPr="004479B1">
        <w:rPr>
          <w:b/>
        </w:rPr>
        <w:t>2</w:t>
      </w:r>
      <w:r w:rsidR="00B91A78">
        <w:rPr>
          <w:b/>
        </w:rPr>
        <w:t> </w:t>
      </w:r>
      <w:r w:rsidR="00D9041F">
        <w:rPr>
          <w:b/>
        </w:rPr>
        <w:t>23</w:t>
      </w:r>
      <w:r w:rsidR="009D3CFF">
        <w:rPr>
          <w:b/>
        </w:rPr>
        <w:t>3</w:t>
      </w:r>
      <w:r w:rsidR="00B91A78">
        <w:rPr>
          <w:b/>
        </w:rPr>
        <w:t>,</w:t>
      </w:r>
      <w:r w:rsidR="009D3CFF">
        <w:rPr>
          <w:b/>
        </w:rPr>
        <w:t>4</w:t>
      </w:r>
      <w:r w:rsidRPr="004479B1">
        <w:rPr>
          <w:b/>
        </w:rPr>
        <w:t> </w:t>
      </w:r>
      <w:r w:rsidRPr="004F2028">
        <w:t>milj. </w:t>
      </w:r>
      <w:r w:rsidRPr="004479B1">
        <w:rPr>
          <w:i/>
        </w:rPr>
        <w:t>euro</w:t>
      </w:r>
      <w:r w:rsidRPr="004F2028">
        <w:t xml:space="preserve">, kas </w:t>
      </w:r>
      <w:r w:rsidRPr="00B91A78">
        <w:rPr>
          <w:b/>
        </w:rPr>
        <w:t xml:space="preserve">ir </w:t>
      </w:r>
      <w:r w:rsidR="00D9041F">
        <w:rPr>
          <w:b/>
        </w:rPr>
        <w:t>vairāk kā 1/3 daļa</w:t>
      </w:r>
      <w:r w:rsidR="00B91A78" w:rsidRPr="00B91A78">
        <w:rPr>
          <w:b/>
        </w:rPr>
        <w:t xml:space="preserve"> jeb</w:t>
      </w:r>
      <w:r w:rsidR="00B91A78">
        <w:t xml:space="preserve"> </w:t>
      </w:r>
      <w:r w:rsidR="00D9041F" w:rsidRPr="00D9041F">
        <w:rPr>
          <w:b/>
        </w:rPr>
        <w:t>37</w:t>
      </w:r>
      <w:r w:rsidRPr="004479B1">
        <w:rPr>
          <w:b/>
        </w:rPr>
        <w:t>%</w:t>
      </w:r>
      <w:r w:rsidRPr="004F2028">
        <w:t xml:space="preserve"> no analizēto nodokļu kopējiem ieņēmumiem un </w:t>
      </w:r>
      <w:r w:rsidR="00D9041F" w:rsidRPr="00D9041F">
        <w:rPr>
          <w:b/>
        </w:rPr>
        <w:t>7</w:t>
      </w:r>
      <w:r w:rsidRPr="004479B1">
        <w:rPr>
          <w:b/>
        </w:rPr>
        <w:t>,</w:t>
      </w:r>
      <w:r w:rsidR="00D9041F">
        <w:rPr>
          <w:b/>
        </w:rPr>
        <w:t>56</w:t>
      </w:r>
      <w:r w:rsidRPr="004479B1">
        <w:rPr>
          <w:b/>
        </w:rPr>
        <w:t>%</w:t>
      </w:r>
      <w:r w:rsidRPr="004F2028">
        <w:t xml:space="preserve"> no IKP</w:t>
      </w:r>
      <w:r w:rsidRPr="004F2028" w:rsidDel="004F2028">
        <w:t xml:space="preserve"> </w:t>
      </w:r>
    </w:p>
    <w:p w14:paraId="627DEFFC" w14:textId="7EFA074C" w:rsidR="00B91A78" w:rsidRDefault="00782F36" w:rsidP="008F3EF9">
      <w:pPr>
        <w:pStyle w:val="ListParagraph"/>
        <w:numPr>
          <w:ilvl w:val="1"/>
          <w:numId w:val="9"/>
        </w:numPr>
        <w:spacing w:before="0" w:beforeAutospacing="0" w:after="120" w:afterAutospacing="0"/>
        <w:ind w:left="425" w:hanging="425"/>
        <w:jc w:val="both"/>
      </w:pPr>
      <w:r>
        <w:t>201</w:t>
      </w:r>
      <w:r w:rsidR="00D9041F">
        <w:t>8</w:t>
      </w:r>
      <w:r>
        <w:t>.gadā</w:t>
      </w:r>
      <w:r w:rsidR="00D9041F">
        <w:t>, salīdzinot ar 2017.gadu,</w:t>
      </w:r>
      <w:r>
        <w:t xml:space="preserve"> </w:t>
      </w:r>
      <w:r w:rsidR="00D9041F">
        <w:t xml:space="preserve">kopējais nodokļu atvieglojumu </w:t>
      </w:r>
      <w:r>
        <w:t xml:space="preserve">apmērs ir samazinājies par </w:t>
      </w:r>
      <w:r w:rsidR="00D9041F">
        <w:t>11,</w:t>
      </w:r>
      <w:r w:rsidR="009D3CFF">
        <w:t>5</w:t>
      </w:r>
      <w:r>
        <w:t>%</w:t>
      </w:r>
      <w:r w:rsidRPr="00904A3D">
        <w:t>, ko</w:t>
      </w:r>
      <w:r w:rsidR="00D9041F">
        <w:t>,</w:t>
      </w:r>
      <w:r w:rsidRPr="00904A3D">
        <w:t xml:space="preserve"> galvenokārt</w:t>
      </w:r>
      <w:r w:rsidR="00D9041F">
        <w:t>,</w:t>
      </w:r>
      <w:r w:rsidRPr="00904A3D">
        <w:t xml:space="preserve"> ietekmēja nodokļu atvieglojumu izmantošanas intensitāte un nodokļu politikas izmaiņas.</w:t>
      </w:r>
    </w:p>
    <w:p w14:paraId="5D8DDDDC" w14:textId="35978CDE" w:rsidR="004E2454" w:rsidRDefault="00B91A78" w:rsidP="008F3EF9">
      <w:pPr>
        <w:pStyle w:val="ListParagraph"/>
        <w:numPr>
          <w:ilvl w:val="1"/>
          <w:numId w:val="9"/>
        </w:numPr>
        <w:spacing w:before="0" w:beforeAutospacing="0" w:after="120" w:afterAutospacing="0"/>
        <w:ind w:left="425" w:hanging="425"/>
        <w:jc w:val="both"/>
      </w:pPr>
      <w:r w:rsidRPr="002E488C">
        <w:t>Lielākie nodokļu atvieglojumi pēc to apmēra 201</w:t>
      </w:r>
      <w:r w:rsidR="00D9041F">
        <w:t>8</w:t>
      </w:r>
      <w:r w:rsidRPr="002E488C">
        <w:t>.gadā bij</w:t>
      </w:r>
      <w:r w:rsidR="004E2454">
        <w:t>a</w:t>
      </w:r>
      <w:r w:rsidRPr="002E488C">
        <w:t xml:space="preserve"> </w:t>
      </w:r>
      <w:r w:rsidR="00D9041F" w:rsidRPr="002E488C">
        <w:rPr>
          <w:bCs/>
        </w:rPr>
        <w:t>pievienotās vērtības nodokļa</w:t>
      </w:r>
      <w:r w:rsidR="00D9041F" w:rsidRPr="002E488C">
        <w:t xml:space="preserve"> </w:t>
      </w:r>
      <w:r w:rsidRPr="002E488C">
        <w:t>un</w:t>
      </w:r>
      <w:r w:rsidR="00D9041F" w:rsidRPr="00D9041F">
        <w:t xml:space="preserve"> </w:t>
      </w:r>
      <w:r w:rsidR="00D9041F" w:rsidRPr="002E488C">
        <w:t>i</w:t>
      </w:r>
      <w:r w:rsidR="00D9041F" w:rsidRPr="002E488C">
        <w:rPr>
          <w:bCs/>
        </w:rPr>
        <w:t>edzīvotāju ienākuma nodokļa</w:t>
      </w:r>
      <w:r w:rsidR="00D9041F" w:rsidRPr="002E488C">
        <w:t xml:space="preserve"> atvieglojumi </w:t>
      </w:r>
      <w:r w:rsidRPr="002E488C">
        <w:t xml:space="preserve">– attiecīgi </w:t>
      </w:r>
      <w:r w:rsidRPr="00B91A78">
        <w:rPr>
          <w:b/>
        </w:rPr>
        <w:t>3</w:t>
      </w:r>
      <w:r w:rsidR="00D9041F">
        <w:rPr>
          <w:b/>
        </w:rPr>
        <w:t>9</w:t>
      </w:r>
      <w:r w:rsidRPr="00B91A78">
        <w:rPr>
          <w:b/>
        </w:rPr>
        <w:t>,</w:t>
      </w:r>
      <w:r w:rsidR="00D9041F">
        <w:rPr>
          <w:b/>
        </w:rPr>
        <w:t>6</w:t>
      </w:r>
      <w:r w:rsidRPr="002E488C">
        <w:t xml:space="preserve">% un </w:t>
      </w:r>
      <w:r w:rsidRPr="00B91A78">
        <w:rPr>
          <w:b/>
        </w:rPr>
        <w:t>3</w:t>
      </w:r>
      <w:r w:rsidR="00D9041F">
        <w:rPr>
          <w:b/>
        </w:rPr>
        <w:t>5</w:t>
      </w:r>
      <w:r w:rsidRPr="00B91A78">
        <w:rPr>
          <w:b/>
        </w:rPr>
        <w:t>,</w:t>
      </w:r>
      <w:r w:rsidR="00D9041F">
        <w:rPr>
          <w:b/>
        </w:rPr>
        <w:t>8</w:t>
      </w:r>
      <w:r w:rsidRPr="002E488C">
        <w:t>% no visiem identificējamiem nodokļu atvieglojumiem pēc to apmēra</w:t>
      </w:r>
      <w:r w:rsidR="004E2454">
        <w:t>.</w:t>
      </w:r>
      <w:r w:rsidRPr="002E488C">
        <w:t xml:space="preserve"> </w:t>
      </w:r>
      <w:r w:rsidR="009D3CFF">
        <w:t xml:space="preserve">Pārējo nodokļu atvieglojumu apmērs nav tik būtisks. </w:t>
      </w:r>
    </w:p>
    <w:p w14:paraId="31325BD4" w14:textId="53798C4D" w:rsidR="00DB1EA5" w:rsidRDefault="00427C66" w:rsidP="008F3EF9">
      <w:pPr>
        <w:pStyle w:val="ListParagraph"/>
        <w:numPr>
          <w:ilvl w:val="1"/>
          <w:numId w:val="9"/>
        </w:numPr>
        <w:spacing w:before="0" w:beforeAutospacing="0" w:after="120" w:afterAutospacing="0"/>
        <w:ind w:left="425" w:hanging="425"/>
        <w:jc w:val="both"/>
      </w:pPr>
      <w:r w:rsidRPr="00427C66">
        <w:rPr>
          <w:b/>
        </w:rPr>
        <w:t>Nodokļu atvieglojumus nosacīti var iedalīt pēc to mērķa</w:t>
      </w:r>
      <w:r>
        <w:t xml:space="preserve">. Lielākie nodokļu atvieglojumi pēc to apmēra un mērķa tiek piešķirti </w:t>
      </w:r>
      <w:r w:rsidRPr="00EF3B11">
        <w:rPr>
          <w:i/>
        </w:rPr>
        <w:t>sociālā rakstura atvieglojumiem</w:t>
      </w:r>
      <w:r>
        <w:t xml:space="preserve"> – </w:t>
      </w:r>
      <w:r w:rsidR="00D9041F" w:rsidRPr="00D9041F">
        <w:rPr>
          <w:b/>
        </w:rPr>
        <w:t>7</w:t>
      </w:r>
      <w:r w:rsidRPr="00EF3B11">
        <w:rPr>
          <w:b/>
        </w:rPr>
        <w:t>6</w:t>
      </w:r>
      <w:r w:rsidR="00D9041F">
        <w:rPr>
          <w:b/>
        </w:rPr>
        <w:t>,3</w:t>
      </w:r>
      <w:r w:rsidRPr="00EF3B11">
        <w:rPr>
          <w:b/>
        </w:rPr>
        <w:t>%</w:t>
      </w:r>
      <w:r>
        <w:t xml:space="preserve"> no </w:t>
      </w:r>
      <w:r w:rsidRPr="002E488C">
        <w:t>visiem nodokļu atvieglojumiem pēc to apmēra</w:t>
      </w:r>
      <w:r>
        <w:t xml:space="preserve">. </w:t>
      </w:r>
      <w:r w:rsidR="00DB1EA5">
        <w:t xml:space="preserve">Tā kā no 2018.gada ir mainījusies uzņēmumu ienākuma nodokļa sistēma, mainījusies arī nodokļu atvieglojumu struktūra pēc tā mērķa. Proti, </w:t>
      </w:r>
      <w:r w:rsidR="00DB1EA5" w:rsidRPr="004C73FD">
        <w:rPr>
          <w:i/>
        </w:rPr>
        <w:t>investīciju veicināšanai</w:t>
      </w:r>
      <w:r w:rsidR="00DB1EA5">
        <w:rPr>
          <w:i/>
        </w:rPr>
        <w:t xml:space="preserve"> </w:t>
      </w:r>
      <w:r w:rsidR="009D3CFF" w:rsidRPr="009D3CFF">
        <w:t>2018.gadā</w:t>
      </w:r>
      <w:r w:rsidR="009D3CFF">
        <w:rPr>
          <w:i/>
        </w:rPr>
        <w:t xml:space="preserve"> </w:t>
      </w:r>
      <w:r w:rsidR="00DB1EA5">
        <w:t>tik</w:t>
      </w:r>
      <w:r w:rsidR="009D3CFF">
        <w:t>a</w:t>
      </w:r>
      <w:r w:rsidR="00DB1EA5">
        <w:t xml:space="preserve"> piešķirti vien </w:t>
      </w:r>
      <w:r w:rsidR="00DB1EA5" w:rsidRPr="005C0650">
        <w:rPr>
          <w:b/>
        </w:rPr>
        <w:t>5,1%</w:t>
      </w:r>
      <w:r w:rsidR="00DB1EA5">
        <w:t xml:space="preserve"> (2017.gadā tie bija 13,4%) no </w:t>
      </w:r>
      <w:r w:rsidR="00DB1EA5" w:rsidRPr="002E488C">
        <w:t>visiem nodokļu atvieglojumiem pēc to apmēra</w:t>
      </w:r>
      <w:r w:rsidR="00DB1EA5">
        <w:t xml:space="preserve">, jo pati uzņēmumu ienākuma nodokļa sistēma jau ir veidota investīciju veicināšanai. </w:t>
      </w:r>
      <w:r w:rsidR="00DB1EA5" w:rsidRPr="005C0650">
        <w:rPr>
          <w:i/>
        </w:rPr>
        <w:t>D</w:t>
      </w:r>
      <w:r w:rsidR="00DB1EA5">
        <w:rPr>
          <w:i/>
        </w:rPr>
        <w:t>abas resursu aizsardzībai</w:t>
      </w:r>
      <w:r w:rsidR="00DB1EA5">
        <w:rPr>
          <w:bCs/>
        </w:rPr>
        <w:t xml:space="preserve"> </w:t>
      </w:r>
      <w:r w:rsidR="00DB1EA5">
        <w:t xml:space="preserve">un </w:t>
      </w:r>
      <w:r w:rsidR="00DB1EA5">
        <w:rPr>
          <w:i/>
        </w:rPr>
        <w:t>l</w:t>
      </w:r>
      <w:r w:rsidR="00DB1EA5" w:rsidRPr="004C73FD">
        <w:rPr>
          <w:i/>
        </w:rPr>
        <w:t>auksaimniecībai</w:t>
      </w:r>
      <w:r w:rsidR="00DB1EA5">
        <w:t xml:space="preserve"> tiek piešķirti attiecīgi – </w:t>
      </w:r>
      <w:r w:rsidR="00DB1EA5">
        <w:rPr>
          <w:b/>
        </w:rPr>
        <w:t>9</w:t>
      </w:r>
      <w:r w:rsidR="00DB1EA5" w:rsidRPr="004C73FD">
        <w:rPr>
          <w:b/>
        </w:rPr>
        <w:t>,</w:t>
      </w:r>
      <w:r w:rsidR="00DB1EA5">
        <w:rPr>
          <w:b/>
        </w:rPr>
        <w:t>5</w:t>
      </w:r>
      <w:r w:rsidR="00DB1EA5" w:rsidRPr="004C73FD">
        <w:rPr>
          <w:b/>
        </w:rPr>
        <w:t xml:space="preserve">% </w:t>
      </w:r>
      <w:r w:rsidR="00DB1EA5" w:rsidRPr="00FB0CDD">
        <w:t>un</w:t>
      </w:r>
      <w:r w:rsidR="00DB1EA5">
        <w:rPr>
          <w:b/>
        </w:rPr>
        <w:t xml:space="preserve"> </w:t>
      </w:r>
      <w:r w:rsidR="00DB1EA5" w:rsidRPr="004C73FD">
        <w:rPr>
          <w:b/>
        </w:rPr>
        <w:t>2,</w:t>
      </w:r>
      <w:r w:rsidR="00DB1EA5">
        <w:rPr>
          <w:b/>
        </w:rPr>
        <w:t>0</w:t>
      </w:r>
      <w:r w:rsidR="00DB1EA5" w:rsidRPr="004C73FD">
        <w:rPr>
          <w:b/>
        </w:rPr>
        <w:t>%</w:t>
      </w:r>
      <w:r w:rsidR="00DB1EA5">
        <w:t xml:space="preserve"> no </w:t>
      </w:r>
      <w:r w:rsidR="00DB1EA5" w:rsidRPr="002E488C">
        <w:t>visiem nodokļu atvieglojumiem pēc to apmēra</w:t>
      </w:r>
      <w:r w:rsidR="009D3CFF">
        <w:t>.</w:t>
      </w:r>
    </w:p>
    <w:p w14:paraId="08199258" w14:textId="6C397752" w:rsidR="004E2454" w:rsidRPr="004C4C4E" w:rsidRDefault="004E2454" w:rsidP="00DB1EA5">
      <w:pPr>
        <w:pStyle w:val="ListParagraph"/>
        <w:numPr>
          <w:ilvl w:val="1"/>
          <w:numId w:val="9"/>
        </w:numPr>
        <w:spacing w:before="0" w:beforeAutospacing="0" w:after="120" w:afterAutospacing="0"/>
        <w:ind w:left="425" w:hanging="425"/>
        <w:jc w:val="both"/>
      </w:pPr>
      <w:r w:rsidRPr="00D931F3">
        <w:rPr>
          <w:b/>
        </w:rPr>
        <w:t>I</w:t>
      </w:r>
      <w:r w:rsidRPr="00D931F3">
        <w:rPr>
          <w:b/>
          <w:bCs/>
        </w:rPr>
        <w:t>edzīvotāju ienākuma nodokļa</w:t>
      </w:r>
      <w:r w:rsidRPr="00D931F3">
        <w:rPr>
          <w:b/>
        </w:rPr>
        <w:t xml:space="preserve"> atvieglojumu apmērs</w:t>
      </w:r>
      <w:r w:rsidRPr="004E2454">
        <w:t xml:space="preserve"> </w:t>
      </w:r>
      <w:r w:rsidRPr="004E2454">
        <w:rPr>
          <w:color w:val="auto"/>
        </w:rPr>
        <w:t>201</w:t>
      </w:r>
      <w:r w:rsidR="00DB1EA5">
        <w:rPr>
          <w:color w:val="auto"/>
        </w:rPr>
        <w:t>8</w:t>
      </w:r>
      <w:r w:rsidRPr="004E2454">
        <w:rPr>
          <w:color w:val="auto"/>
        </w:rPr>
        <w:t xml:space="preserve">.gadā </w:t>
      </w:r>
      <w:r>
        <w:rPr>
          <w:color w:val="auto"/>
        </w:rPr>
        <w:t>sastādīja</w:t>
      </w:r>
      <w:r w:rsidRPr="004E2454">
        <w:rPr>
          <w:color w:val="auto"/>
        </w:rPr>
        <w:t xml:space="preserve"> </w:t>
      </w:r>
      <w:r w:rsidR="00DB1EA5">
        <w:rPr>
          <w:rFonts w:eastAsia="Calibri"/>
          <w:b/>
          <w:color w:val="auto"/>
        </w:rPr>
        <w:t>798</w:t>
      </w:r>
      <w:r w:rsidRPr="004E2454">
        <w:rPr>
          <w:rFonts w:eastAsia="Calibri"/>
          <w:b/>
          <w:color w:val="auto"/>
        </w:rPr>
        <w:t>,</w:t>
      </w:r>
      <w:r w:rsidR="00DB1EA5">
        <w:rPr>
          <w:rFonts w:eastAsia="Calibri"/>
          <w:b/>
          <w:color w:val="auto"/>
        </w:rPr>
        <w:t>7</w:t>
      </w:r>
      <w:r w:rsidRPr="004E2454">
        <w:rPr>
          <w:rFonts w:eastAsia="Calibri"/>
          <w:color w:val="auto"/>
        </w:rPr>
        <w:t xml:space="preserve"> </w:t>
      </w:r>
      <w:r w:rsidRPr="004E2454">
        <w:rPr>
          <w:color w:val="auto"/>
        </w:rPr>
        <w:t xml:space="preserve">milj. </w:t>
      </w:r>
      <w:r w:rsidRPr="004E2454">
        <w:rPr>
          <w:i/>
          <w:color w:val="auto"/>
        </w:rPr>
        <w:t>euro</w:t>
      </w:r>
      <w:r w:rsidRPr="004E2454">
        <w:rPr>
          <w:color w:val="auto"/>
        </w:rPr>
        <w:t xml:space="preserve">, kas </w:t>
      </w:r>
      <w:r>
        <w:rPr>
          <w:b/>
          <w:color w:val="auto"/>
        </w:rPr>
        <w:t>ir</w:t>
      </w:r>
      <w:r w:rsidRPr="004E2454">
        <w:rPr>
          <w:b/>
          <w:color w:val="auto"/>
        </w:rPr>
        <w:t xml:space="preserve"> aptuveni pus</w:t>
      </w:r>
      <w:r>
        <w:rPr>
          <w:b/>
          <w:color w:val="auto"/>
        </w:rPr>
        <w:t>e</w:t>
      </w:r>
      <w:r w:rsidRPr="004E2454">
        <w:rPr>
          <w:b/>
          <w:color w:val="auto"/>
        </w:rPr>
        <w:t xml:space="preserve"> </w:t>
      </w:r>
      <w:r w:rsidR="00DB1EA5">
        <w:rPr>
          <w:b/>
          <w:color w:val="auto"/>
        </w:rPr>
        <w:t xml:space="preserve">jeb 46,2% </w:t>
      </w:r>
      <w:r w:rsidRPr="004E2454">
        <w:rPr>
          <w:b/>
          <w:color w:val="auto"/>
        </w:rPr>
        <w:t>no kopējiem IIN ieņēmumiem</w:t>
      </w:r>
      <w:r w:rsidRPr="004E2454">
        <w:rPr>
          <w:color w:val="auto"/>
        </w:rPr>
        <w:t xml:space="preserve"> 201</w:t>
      </w:r>
      <w:r w:rsidR="00DB1EA5">
        <w:rPr>
          <w:color w:val="auto"/>
        </w:rPr>
        <w:t>8</w:t>
      </w:r>
      <w:r w:rsidRPr="004E2454">
        <w:rPr>
          <w:color w:val="auto"/>
        </w:rPr>
        <w:t>.gadā.</w:t>
      </w:r>
      <w:r>
        <w:rPr>
          <w:color w:val="auto"/>
        </w:rPr>
        <w:t xml:space="preserve"> P</w:t>
      </w:r>
      <w:r w:rsidRPr="004E2454">
        <w:rPr>
          <w:color w:val="auto"/>
        </w:rPr>
        <w:t xml:space="preserve">rocentuāli lielāko daļu </w:t>
      </w:r>
      <w:r>
        <w:rPr>
          <w:color w:val="auto"/>
        </w:rPr>
        <w:t xml:space="preserve">no tiem </w:t>
      </w:r>
      <w:r w:rsidR="00DB1EA5">
        <w:rPr>
          <w:color w:val="auto"/>
        </w:rPr>
        <w:t>2018</w:t>
      </w:r>
      <w:r w:rsidRPr="004E2454">
        <w:rPr>
          <w:color w:val="auto"/>
        </w:rPr>
        <w:t xml:space="preserve">.gadā veidoja </w:t>
      </w:r>
      <w:r w:rsidR="00B71518">
        <w:rPr>
          <w:color w:val="auto"/>
        </w:rPr>
        <w:t xml:space="preserve">pensionāra </w:t>
      </w:r>
      <w:r w:rsidRPr="004E2454">
        <w:rPr>
          <w:color w:val="auto"/>
        </w:rPr>
        <w:t>neapliekamais minimums – 37</w:t>
      </w:r>
      <w:r w:rsidR="00DB1EA5">
        <w:rPr>
          <w:color w:val="auto"/>
        </w:rPr>
        <w:t>,8</w:t>
      </w:r>
      <w:r w:rsidRPr="004E2454">
        <w:rPr>
          <w:color w:val="auto"/>
        </w:rPr>
        <w:t>%, neapliekamie ienākumi – 2</w:t>
      </w:r>
      <w:r w:rsidR="00DB1EA5">
        <w:rPr>
          <w:color w:val="auto"/>
        </w:rPr>
        <w:t>1</w:t>
      </w:r>
      <w:r w:rsidRPr="004E2454">
        <w:rPr>
          <w:color w:val="auto"/>
        </w:rPr>
        <w:t>,</w:t>
      </w:r>
      <w:r w:rsidR="00DB1EA5">
        <w:rPr>
          <w:color w:val="auto"/>
        </w:rPr>
        <w:t>0</w:t>
      </w:r>
      <w:r w:rsidRPr="00DB1EA5">
        <w:rPr>
          <w:color w:val="auto"/>
        </w:rPr>
        <w:t>%, neapliekamais minimums – 1</w:t>
      </w:r>
      <w:r w:rsidR="00DB1EA5">
        <w:rPr>
          <w:color w:val="auto"/>
        </w:rPr>
        <w:t>6</w:t>
      </w:r>
      <w:r w:rsidRPr="00DB1EA5">
        <w:rPr>
          <w:color w:val="auto"/>
        </w:rPr>
        <w:t>,</w:t>
      </w:r>
      <w:r w:rsidR="00DB1EA5">
        <w:rPr>
          <w:color w:val="auto"/>
        </w:rPr>
        <w:t>8</w:t>
      </w:r>
      <w:r w:rsidRPr="00DB1EA5">
        <w:rPr>
          <w:color w:val="auto"/>
        </w:rPr>
        <w:t>% un atvieglojumi par apgādībā esošām personām – 1</w:t>
      </w:r>
      <w:r w:rsidR="00DB1EA5">
        <w:rPr>
          <w:color w:val="auto"/>
        </w:rPr>
        <w:t>6</w:t>
      </w:r>
      <w:r w:rsidRPr="00DB1EA5">
        <w:rPr>
          <w:color w:val="auto"/>
        </w:rPr>
        <w:t>,</w:t>
      </w:r>
      <w:r w:rsidR="00DB1EA5">
        <w:rPr>
          <w:color w:val="auto"/>
        </w:rPr>
        <w:t>1</w:t>
      </w:r>
      <w:r w:rsidRPr="00DB1EA5">
        <w:rPr>
          <w:color w:val="auto"/>
        </w:rPr>
        <w:t xml:space="preserve">%. </w:t>
      </w:r>
      <w:r>
        <w:t xml:space="preserve">Saskaņā ar VID sniegto informāciju, </w:t>
      </w:r>
      <w:r w:rsidRPr="00E17E34">
        <w:t>pēdējo gadu laik</w:t>
      </w:r>
      <w:r>
        <w:t xml:space="preserve">ā ir vērojams arī </w:t>
      </w:r>
      <w:r>
        <w:lastRenderedPageBreak/>
        <w:t>straujš IIN</w:t>
      </w:r>
      <w:r w:rsidRPr="00E17E34">
        <w:t xml:space="preserve"> atmaks</w:t>
      </w:r>
      <w:r>
        <w:t>u</w:t>
      </w:r>
      <w:r w:rsidRPr="00E17E34">
        <w:t xml:space="preserve"> </w:t>
      </w:r>
      <w:r>
        <w:t xml:space="preserve">pieaugums, kas skaidrojams ar </w:t>
      </w:r>
      <w:r w:rsidRPr="00A226BB">
        <w:t>diferencēt</w:t>
      </w:r>
      <w:r>
        <w:t>ā</w:t>
      </w:r>
      <w:r w:rsidRPr="00A226BB">
        <w:t xml:space="preserve"> neapliekam</w:t>
      </w:r>
      <w:r>
        <w:t>ā</w:t>
      </w:r>
      <w:r w:rsidRPr="00A226BB">
        <w:t xml:space="preserve"> minimum</w:t>
      </w:r>
      <w:r>
        <w:t xml:space="preserve">a ieviešanu no </w:t>
      </w:r>
      <w:r w:rsidRPr="00A226BB">
        <w:t>2016.gada</w:t>
      </w:r>
      <w:r w:rsidRPr="004C4C4E">
        <w:t xml:space="preserve">. </w:t>
      </w:r>
    </w:p>
    <w:p w14:paraId="42AE0E9B" w14:textId="268ADFE4" w:rsidR="00E96F95" w:rsidRPr="004C4C4E" w:rsidRDefault="00E96F95" w:rsidP="00E96F95">
      <w:pPr>
        <w:pStyle w:val="ListParagraph"/>
        <w:numPr>
          <w:ilvl w:val="1"/>
          <w:numId w:val="9"/>
        </w:numPr>
        <w:spacing w:before="0" w:beforeAutospacing="0" w:after="120" w:afterAutospacing="0"/>
        <w:ind w:left="425" w:hanging="425"/>
        <w:jc w:val="both"/>
      </w:pPr>
      <w:r w:rsidRPr="00E96F95">
        <w:t>K</w:t>
      </w:r>
      <w:r>
        <w:rPr>
          <w:bCs/>
        </w:rPr>
        <w:t>opējais</w:t>
      </w:r>
      <w:r w:rsidRPr="00D931F3">
        <w:rPr>
          <w:b/>
          <w:bCs/>
        </w:rPr>
        <w:t xml:space="preserve"> uzņēmumu ienākuma nodokļa atvieglojumu apmērs</w:t>
      </w:r>
      <w:r w:rsidRPr="00D931F3">
        <w:rPr>
          <w:bCs/>
        </w:rPr>
        <w:t xml:space="preserve"> 201</w:t>
      </w:r>
      <w:r>
        <w:rPr>
          <w:bCs/>
        </w:rPr>
        <w:t>8</w:t>
      </w:r>
      <w:r w:rsidRPr="00D931F3">
        <w:rPr>
          <w:bCs/>
        </w:rPr>
        <w:t>.gadā bija</w:t>
      </w:r>
      <w:r>
        <w:rPr>
          <w:bCs/>
        </w:rPr>
        <w:t xml:space="preserve"> </w:t>
      </w:r>
      <w:r w:rsidRPr="00D931F3">
        <w:rPr>
          <w:b/>
          <w:bCs/>
        </w:rPr>
        <w:t>6</w:t>
      </w:r>
      <w:r>
        <w:rPr>
          <w:b/>
          <w:bCs/>
        </w:rPr>
        <w:t>,7</w:t>
      </w:r>
      <w:r w:rsidRPr="00D931F3">
        <w:rPr>
          <w:bCs/>
        </w:rPr>
        <w:t xml:space="preserve"> milj. </w:t>
      </w:r>
      <w:r w:rsidRPr="00D931F3">
        <w:rPr>
          <w:bCs/>
          <w:i/>
        </w:rPr>
        <w:t>euro</w:t>
      </w:r>
      <w:r w:rsidRPr="00D931F3">
        <w:rPr>
          <w:bCs/>
        </w:rPr>
        <w:t xml:space="preserve">, kas ir </w:t>
      </w:r>
      <w:r>
        <w:rPr>
          <w:b/>
          <w:bCs/>
        </w:rPr>
        <w:t>2,2</w:t>
      </w:r>
      <w:r w:rsidRPr="00D931F3">
        <w:rPr>
          <w:b/>
          <w:bCs/>
        </w:rPr>
        <w:t xml:space="preserve">% </w:t>
      </w:r>
      <w:r w:rsidRPr="00D931F3">
        <w:rPr>
          <w:bCs/>
        </w:rPr>
        <w:t>no kopējiem UIN ieņēmumiem</w:t>
      </w:r>
      <w:r>
        <w:rPr>
          <w:bCs/>
        </w:rPr>
        <w:t xml:space="preserve"> un</w:t>
      </w:r>
      <w:r w:rsidRPr="0040495C">
        <w:t xml:space="preserve"> </w:t>
      </w:r>
      <w:r>
        <w:t xml:space="preserve">sastāda </w:t>
      </w:r>
      <w:r>
        <w:rPr>
          <w:b/>
        </w:rPr>
        <w:t>0,3</w:t>
      </w:r>
      <w:r w:rsidRPr="006D7136">
        <w:rPr>
          <w:b/>
        </w:rPr>
        <w:t>%</w:t>
      </w:r>
      <w:r>
        <w:t xml:space="preserve"> no </w:t>
      </w:r>
      <w:r w:rsidRPr="006D7136">
        <w:t>visiem identificējamiem nodokļu atvieglojumiem pēc to apmēra</w:t>
      </w:r>
      <w:r w:rsidRPr="00D931F3">
        <w:rPr>
          <w:bCs/>
        </w:rPr>
        <w:t>.</w:t>
      </w:r>
      <w:r>
        <w:rPr>
          <w:bCs/>
        </w:rPr>
        <w:t xml:space="preserve"> S</w:t>
      </w:r>
      <w:r w:rsidRPr="008A21A0">
        <w:rPr>
          <w:bCs/>
        </w:rPr>
        <w:t xml:space="preserve">alīdzinot ar iepriekšējiem gadiem, </w:t>
      </w:r>
      <w:r>
        <w:rPr>
          <w:bCs/>
        </w:rPr>
        <w:t xml:space="preserve">UIN atvieglojuma apmērs ir būtiski samazinājies jeb 2018.gadā, salīdzinot ar 2017.gadu, UIN atvieglojumu apmērs ir samazinājies </w:t>
      </w:r>
      <w:r w:rsidRPr="00FC7D8B">
        <w:rPr>
          <w:bCs/>
        </w:rPr>
        <w:t>par</w:t>
      </w:r>
      <w:r w:rsidRPr="00FC7D8B">
        <w:rPr>
          <w:bCs/>
          <w:i/>
        </w:rPr>
        <w:t xml:space="preserve"> </w:t>
      </w:r>
      <w:r w:rsidRPr="00FC7D8B">
        <w:rPr>
          <w:b/>
          <w:bCs/>
        </w:rPr>
        <w:t>97,5%</w:t>
      </w:r>
      <w:r w:rsidRPr="00E96F95">
        <w:rPr>
          <w:bCs/>
        </w:rPr>
        <w:t>,</w:t>
      </w:r>
      <w:r>
        <w:rPr>
          <w:b/>
          <w:bCs/>
        </w:rPr>
        <w:t xml:space="preserve"> </w:t>
      </w:r>
      <w:r w:rsidRPr="00E96F95">
        <w:rPr>
          <w:bCs/>
        </w:rPr>
        <w:t>kas</w:t>
      </w:r>
      <w:r>
        <w:rPr>
          <w:b/>
          <w:bCs/>
        </w:rPr>
        <w:t xml:space="preserve"> </w:t>
      </w:r>
      <w:r w:rsidRPr="00CE6721">
        <w:rPr>
          <w:bCs/>
        </w:rPr>
        <w:t xml:space="preserve"> </w:t>
      </w:r>
      <w:r>
        <w:rPr>
          <w:bCs/>
        </w:rPr>
        <w:t xml:space="preserve">saistīts ar jaunā </w:t>
      </w:r>
      <w:r w:rsidRPr="00FC7D8B">
        <w:rPr>
          <w:bCs/>
          <w:i/>
        </w:rPr>
        <w:t>Uzņēmumu ienākuma nodokļa likum</w:t>
      </w:r>
      <w:r>
        <w:rPr>
          <w:bCs/>
          <w:i/>
        </w:rPr>
        <w:t>a</w:t>
      </w:r>
      <w:r w:rsidRPr="005A569B">
        <w:rPr>
          <w:bCs/>
        </w:rPr>
        <w:t xml:space="preserve"> </w:t>
      </w:r>
      <w:r>
        <w:rPr>
          <w:bCs/>
        </w:rPr>
        <w:t xml:space="preserve">stāšanos spēkā ar 2018.gadu, ar ko tika atcelti vairākums iepriekš piemēroto nodokļu </w:t>
      </w:r>
      <w:r w:rsidRPr="004C4C4E">
        <w:rPr>
          <w:bCs/>
        </w:rPr>
        <w:t>atvieglojumu.</w:t>
      </w:r>
      <w:r w:rsidR="007802FE" w:rsidRPr="004C4C4E">
        <w:rPr>
          <w:bCs/>
        </w:rPr>
        <w:t xml:space="preserve"> Tā kā no 2018.gada ir spēkā </w:t>
      </w:r>
      <w:r w:rsidR="00FB497D">
        <w:rPr>
          <w:bCs/>
        </w:rPr>
        <w:t>jauna</w:t>
      </w:r>
      <w:r w:rsidR="007802FE" w:rsidRPr="004C4C4E">
        <w:rPr>
          <w:bCs/>
        </w:rPr>
        <w:t xml:space="preserve"> UIN sistēma, kas </w:t>
      </w:r>
      <w:r w:rsidR="007802FE" w:rsidRPr="004C4C4E">
        <w:t>ir veidota investīciju veicināšanai, tā</w:t>
      </w:r>
      <w:r w:rsidR="007802FE" w:rsidRPr="004C4C4E">
        <w:rPr>
          <w:bCs/>
        </w:rPr>
        <w:t xml:space="preserve"> pēc būtības nav salīdzināma ar iepriekšējo sistēmu.</w:t>
      </w:r>
    </w:p>
    <w:p w14:paraId="371C52FD" w14:textId="76DD4F1A" w:rsidR="00E96F95" w:rsidRDefault="00547BDD" w:rsidP="00E96F95">
      <w:pPr>
        <w:pStyle w:val="ListParagraph"/>
        <w:numPr>
          <w:ilvl w:val="1"/>
          <w:numId w:val="9"/>
        </w:numPr>
        <w:spacing w:before="0" w:beforeAutospacing="0" w:after="120" w:afterAutospacing="0"/>
        <w:ind w:left="425" w:hanging="425"/>
        <w:jc w:val="both"/>
      </w:pPr>
      <w:r>
        <w:rPr>
          <w:b/>
        </w:rPr>
        <w:t>M</w:t>
      </w:r>
      <w:r w:rsidRPr="00E96F95">
        <w:rPr>
          <w:b/>
        </w:rPr>
        <w:t>ikrouzņēmumu nodokļa</w:t>
      </w:r>
      <w:r>
        <w:t xml:space="preserve"> </w:t>
      </w:r>
      <w:r w:rsidRPr="00915E28">
        <w:t xml:space="preserve">režīmu </w:t>
      </w:r>
      <w:r w:rsidR="00B24556">
        <w:t xml:space="preserve">kā atvieglotu nodokļu režīmu </w:t>
      </w:r>
      <w:r w:rsidRPr="00915E28">
        <w:t>var uzskatīt par nodokļu atvieglojumu, jo tas paredz nodokļa sloga samazinājumu mikrouzņēmumos nodarbinātajiem, salīdzinot ar nodarbinātajiem, kas maksā darbaspēka nodokļus vispārējā režīmā</w:t>
      </w:r>
      <w:r>
        <w:t xml:space="preserve">. Tā </w:t>
      </w:r>
      <w:r w:rsidR="00E96F95">
        <w:t xml:space="preserve">2018.gadā, pieņemot, ja </w:t>
      </w:r>
      <w:r w:rsidR="00E96F95" w:rsidRPr="002B2762">
        <w:t xml:space="preserve">pastāvošie </w:t>
      </w:r>
      <w:r w:rsidRPr="00547BDD">
        <w:t>MUN</w:t>
      </w:r>
      <w:r w:rsidR="00E96F95">
        <w:t xml:space="preserve"> </w:t>
      </w:r>
      <w:r w:rsidR="00E96F95" w:rsidRPr="002B2762">
        <w:t xml:space="preserve">maksātāji būtu maksājuši IIN un VSAOI </w:t>
      </w:r>
      <w:r w:rsidR="00E96F95">
        <w:t xml:space="preserve">kā </w:t>
      </w:r>
      <w:r w:rsidR="00E96F95" w:rsidRPr="002B2762">
        <w:t xml:space="preserve">parastajā režīmā, </w:t>
      </w:r>
      <w:r w:rsidR="00E96F95">
        <w:t>neiegūto</w:t>
      </w:r>
      <w:r w:rsidR="00E96F95" w:rsidRPr="002B2762">
        <w:t xml:space="preserve"> nodokļu ieņēmum</w:t>
      </w:r>
      <w:r w:rsidR="00E96F95">
        <w:t xml:space="preserve">u apmērs sastāda ap </w:t>
      </w:r>
      <w:r w:rsidR="00E96F95" w:rsidRPr="00E96F95">
        <w:rPr>
          <w:b/>
        </w:rPr>
        <w:t xml:space="preserve">112,4 </w:t>
      </w:r>
      <w:r w:rsidR="00E96F95" w:rsidRPr="00F75A6F">
        <w:t>milj.</w:t>
      </w:r>
      <w:r w:rsidR="00E96F95" w:rsidRPr="002B2762">
        <w:t xml:space="preserve"> </w:t>
      </w:r>
      <w:r w:rsidR="00E96F95" w:rsidRPr="00E96F95">
        <w:rPr>
          <w:i/>
        </w:rPr>
        <w:t>euro</w:t>
      </w:r>
      <w:r w:rsidR="00E96F95" w:rsidRPr="008233CD">
        <w:t xml:space="preserve">, kas ir </w:t>
      </w:r>
      <w:r w:rsidR="00E96F95" w:rsidRPr="00E96F95">
        <w:rPr>
          <w:b/>
        </w:rPr>
        <w:t>1,2 reizes</w:t>
      </w:r>
      <w:r w:rsidR="00E96F95">
        <w:t xml:space="preserve"> lielāki kā kopējie</w:t>
      </w:r>
      <w:r w:rsidR="00E96F95" w:rsidRPr="008233CD">
        <w:t xml:space="preserve"> MUN ieņēmumi un </w:t>
      </w:r>
      <w:r w:rsidR="00E96F95">
        <w:t xml:space="preserve">sastāda </w:t>
      </w:r>
      <w:r w:rsidR="00E96F95" w:rsidRPr="00E96F95">
        <w:rPr>
          <w:b/>
        </w:rPr>
        <w:t>5,0%</w:t>
      </w:r>
      <w:r w:rsidR="00E96F95">
        <w:t xml:space="preserve"> no </w:t>
      </w:r>
      <w:r w:rsidR="00E96F95" w:rsidRPr="006D7136">
        <w:t>visiem identificējamiem nodokļu atvieglojumiem pēc to apmēra</w:t>
      </w:r>
      <w:r w:rsidR="00E96F95" w:rsidRPr="008233CD">
        <w:t>.</w:t>
      </w:r>
      <w:r w:rsidR="00E96F95">
        <w:t xml:space="preserve"> Jāatzīmē, ka </w:t>
      </w:r>
      <w:r w:rsidR="00E96F95" w:rsidRPr="00F75A6F">
        <w:t>201</w:t>
      </w:r>
      <w:r w:rsidR="00E96F95">
        <w:t>8</w:t>
      </w:r>
      <w:r w:rsidR="00E96F95" w:rsidRPr="00F75A6F">
        <w:t>.gadā, salīdzinot ar 201</w:t>
      </w:r>
      <w:r w:rsidR="00E96F95">
        <w:t>7</w:t>
      </w:r>
      <w:r w:rsidR="00E96F95" w:rsidRPr="00F75A6F">
        <w:t xml:space="preserve">.gadu, teorētiski neiegūtie ieņēmumi ir nedaudz samazinājušies par </w:t>
      </w:r>
      <w:r>
        <w:t>34,7</w:t>
      </w:r>
      <w:r w:rsidRPr="00915E28">
        <w:t xml:space="preserve"> milj. </w:t>
      </w:r>
      <w:r w:rsidRPr="00915E28">
        <w:rPr>
          <w:i/>
        </w:rPr>
        <w:t>euro</w:t>
      </w:r>
      <w:r w:rsidRPr="00915E28">
        <w:t xml:space="preserve"> jeb </w:t>
      </w:r>
      <w:r w:rsidR="00E96F95">
        <w:t>23,6</w:t>
      </w:r>
      <w:r w:rsidR="00E96F95" w:rsidRPr="00F75A6F">
        <w:t>%, kas skaidrojams ar to, ka Latvijas valdība veica pasākumus, lai ierobežotu šo režīmu: samazinot apgrozījuma slieksni, paaugstinot nodokļu likmi un citus pasākumus</w:t>
      </w:r>
      <w:r w:rsidR="00E96F95">
        <w:t xml:space="preserve">. </w:t>
      </w:r>
    </w:p>
    <w:p w14:paraId="2F243C33" w14:textId="518128AA" w:rsidR="00E96F95" w:rsidRPr="00941E63" w:rsidRDefault="00941E63" w:rsidP="00984A51">
      <w:pPr>
        <w:pStyle w:val="ListParagraph"/>
        <w:numPr>
          <w:ilvl w:val="1"/>
          <w:numId w:val="9"/>
        </w:numPr>
        <w:tabs>
          <w:tab w:val="left" w:pos="567"/>
        </w:tabs>
        <w:spacing w:before="0" w:beforeAutospacing="0" w:after="120" w:afterAutospacing="0"/>
        <w:ind w:left="425" w:hanging="425"/>
        <w:jc w:val="both"/>
      </w:pPr>
      <w:r>
        <w:rPr>
          <w:b/>
          <w:color w:val="auto"/>
        </w:rPr>
        <w:t>N</w:t>
      </w:r>
      <w:r w:rsidRPr="00547BDD">
        <w:rPr>
          <w:b/>
          <w:color w:val="auto"/>
        </w:rPr>
        <w:t>ekustāmā īpašuma nodokļa</w:t>
      </w:r>
      <w:r w:rsidRPr="00915E28">
        <w:rPr>
          <w:color w:val="auto"/>
        </w:rPr>
        <w:t xml:space="preserve"> atvieglojumu apmērs </w:t>
      </w:r>
      <w:r w:rsidRPr="00915E28">
        <w:rPr>
          <w:b/>
          <w:color w:val="auto"/>
        </w:rPr>
        <w:t>2018.gadā</w:t>
      </w:r>
      <w:r w:rsidRPr="00915E28">
        <w:rPr>
          <w:color w:val="auto"/>
        </w:rPr>
        <w:t xml:space="preserve"> bija </w:t>
      </w:r>
      <w:r w:rsidRPr="00915E28">
        <w:rPr>
          <w:b/>
          <w:color w:val="auto"/>
        </w:rPr>
        <w:t xml:space="preserve">18,2 milj. </w:t>
      </w:r>
      <w:r w:rsidRPr="00915E28">
        <w:rPr>
          <w:b/>
          <w:i/>
          <w:color w:val="auto"/>
        </w:rPr>
        <w:t>euro</w:t>
      </w:r>
      <w:r w:rsidRPr="00915E28">
        <w:rPr>
          <w:color w:val="auto"/>
        </w:rPr>
        <w:t xml:space="preserve">, kas sastāda </w:t>
      </w:r>
      <w:r w:rsidRPr="00C53E1B">
        <w:rPr>
          <w:b/>
          <w:color w:val="auto"/>
        </w:rPr>
        <w:t>8,2%</w:t>
      </w:r>
      <w:r w:rsidRPr="00915E28">
        <w:rPr>
          <w:color w:val="auto"/>
        </w:rPr>
        <w:t xml:space="preserve"> no NĪN ieņēmumiem un </w:t>
      </w:r>
      <w:r w:rsidRPr="00915E28">
        <w:rPr>
          <w:b/>
          <w:color w:val="auto"/>
        </w:rPr>
        <w:t>0,06%</w:t>
      </w:r>
      <w:r w:rsidRPr="00915E28">
        <w:rPr>
          <w:color w:val="auto"/>
        </w:rPr>
        <w:t xml:space="preserve"> no IKP.</w:t>
      </w:r>
      <w:r w:rsidRPr="00915E28">
        <w:t xml:space="preserve"> </w:t>
      </w:r>
      <w:r>
        <w:t xml:space="preserve">Pie tam </w:t>
      </w:r>
      <w:r w:rsidR="00E96F95" w:rsidRPr="00547BDD">
        <w:rPr>
          <w:color w:val="auto"/>
        </w:rPr>
        <w:t>2018.gadā,</w:t>
      </w:r>
      <w:r w:rsidR="00E96F95" w:rsidRPr="00547BDD">
        <w:rPr>
          <w:bCs/>
        </w:rPr>
        <w:t xml:space="preserve"> salīdzinot ar 2017.gadu,</w:t>
      </w:r>
      <w:r w:rsidR="00E96F95" w:rsidRPr="00547BDD">
        <w:rPr>
          <w:color w:val="auto"/>
        </w:rPr>
        <w:t xml:space="preserve"> </w:t>
      </w:r>
      <w:r w:rsidRPr="00941E63">
        <w:rPr>
          <w:color w:val="auto"/>
        </w:rPr>
        <w:t>NĪN</w:t>
      </w:r>
      <w:r w:rsidR="00E96F95" w:rsidRPr="00941E63">
        <w:rPr>
          <w:color w:val="auto"/>
        </w:rPr>
        <w:t xml:space="preserve"> atvieglojumu apmērs</w:t>
      </w:r>
      <w:r w:rsidR="00E96F95" w:rsidRPr="00547BDD">
        <w:rPr>
          <w:b/>
          <w:color w:val="auto"/>
        </w:rPr>
        <w:t xml:space="preserve"> </w:t>
      </w:r>
      <w:r w:rsidRPr="00547BDD">
        <w:rPr>
          <w:color w:val="auto"/>
        </w:rPr>
        <w:t xml:space="preserve">ir pieaudzis </w:t>
      </w:r>
      <w:r w:rsidR="00E96F95" w:rsidRPr="00547BDD">
        <w:rPr>
          <w:color w:val="auto"/>
        </w:rPr>
        <w:t>par</w:t>
      </w:r>
      <w:r w:rsidR="00E96F95" w:rsidRPr="00547BDD">
        <w:rPr>
          <w:b/>
          <w:color w:val="auto"/>
        </w:rPr>
        <w:t xml:space="preserve"> </w:t>
      </w:r>
      <w:r w:rsidR="00E96F95" w:rsidRPr="00941E63">
        <w:rPr>
          <w:color w:val="auto"/>
        </w:rPr>
        <w:t>2,2</w:t>
      </w:r>
      <w:r w:rsidR="00E96F95" w:rsidRPr="00547BDD">
        <w:rPr>
          <w:b/>
          <w:color w:val="auto"/>
        </w:rPr>
        <w:t xml:space="preserve"> </w:t>
      </w:r>
      <w:r w:rsidR="00E96F95" w:rsidRPr="00547BDD">
        <w:rPr>
          <w:color w:val="auto"/>
        </w:rPr>
        <w:t xml:space="preserve">milj. </w:t>
      </w:r>
      <w:r w:rsidR="00E96F95" w:rsidRPr="00547BDD">
        <w:rPr>
          <w:i/>
          <w:color w:val="auto"/>
        </w:rPr>
        <w:t>euro</w:t>
      </w:r>
      <w:r w:rsidR="00E96F95" w:rsidRPr="00547BDD">
        <w:rPr>
          <w:color w:val="auto"/>
        </w:rPr>
        <w:t xml:space="preserve">, bet, salīdzinot ar 2015.gadu, jau </w:t>
      </w:r>
      <w:r w:rsidR="00E96F95" w:rsidRPr="00941E63">
        <w:rPr>
          <w:color w:val="auto"/>
        </w:rPr>
        <w:t>par 8,1</w:t>
      </w:r>
      <w:r w:rsidR="00E96F95" w:rsidRPr="00547BDD">
        <w:rPr>
          <w:color w:val="auto"/>
        </w:rPr>
        <w:t xml:space="preserve"> milj. </w:t>
      </w:r>
      <w:r w:rsidR="00E96F95" w:rsidRPr="00547BDD">
        <w:rPr>
          <w:i/>
          <w:color w:val="auto"/>
        </w:rPr>
        <w:t>euro</w:t>
      </w:r>
      <w:r w:rsidR="00E96F95" w:rsidRPr="00547BDD">
        <w:rPr>
          <w:color w:val="auto"/>
        </w:rPr>
        <w:t>.</w:t>
      </w:r>
      <w:r w:rsidR="00E96F95" w:rsidRPr="00614064">
        <w:t xml:space="preserve"> </w:t>
      </w:r>
      <w:r w:rsidR="00E96F95">
        <w:t>Tā kā p</w:t>
      </w:r>
      <w:r w:rsidR="00E96F95" w:rsidRPr="00547BDD">
        <w:rPr>
          <w:color w:val="auto"/>
        </w:rPr>
        <w:t xml:space="preserve">ašvaldībām ir piešķirtas plašas tiesības NĪN likmes un dažādu atvieglojumu noteikšanā, tad </w:t>
      </w:r>
      <w:r w:rsidR="00E96F95" w:rsidRPr="00547BDD">
        <w:rPr>
          <w:b/>
        </w:rPr>
        <w:t>88,8%</w:t>
      </w:r>
      <w:r w:rsidR="00E96F95" w:rsidRPr="00BE5B3F">
        <w:t xml:space="preserve"> </w:t>
      </w:r>
      <w:r w:rsidR="00E96F95">
        <w:t xml:space="preserve">no kopējā NĪN atvieglojumu apmēra </w:t>
      </w:r>
      <w:r w:rsidR="00E96F95" w:rsidRPr="00BE5B3F">
        <w:t>sastād</w:t>
      </w:r>
      <w:r w:rsidR="00E96F95">
        <w:t>a</w:t>
      </w:r>
      <w:r w:rsidR="00E96F95" w:rsidRPr="00BE5B3F">
        <w:t xml:space="preserve"> pašvaldību saistošajos noteikumos noteiktie </w:t>
      </w:r>
      <w:r w:rsidR="00E96F95">
        <w:t xml:space="preserve">nodokļu </w:t>
      </w:r>
      <w:r w:rsidR="00E96F95" w:rsidRPr="00BE5B3F">
        <w:t>atvieglojumi (</w:t>
      </w:r>
      <w:r>
        <w:t>2018</w:t>
      </w:r>
      <w:r w:rsidRPr="00BE5B3F">
        <w:t xml:space="preserve">.gadā </w:t>
      </w:r>
      <w:r>
        <w:t xml:space="preserve">– </w:t>
      </w:r>
      <w:r w:rsidR="00E96F95">
        <w:t>1</w:t>
      </w:r>
      <w:r>
        <w:t>6</w:t>
      </w:r>
      <w:r w:rsidR="00E96F95">
        <w:t>,</w:t>
      </w:r>
      <w:r>
        <w:t>2</w:t>
      </w:r>
      <w:r w:rsidR="00E96F95" w:rsidRPr="00BE5B3F">
        <w:t xml:space="preserve"> milj. </w:t>
      </w:r>
      <w:r w:rsidR="00E96F95" w:rsidRPr="00547BDD">
        <w:rPr>
          <w:i/>
        </w:rPr>
        <w:t>euro</w:t>
      </w:r>
      <w:r w:rsidR="00E96F95">
        <w:t>).</w:t>
      </w:r>
      <w:r w:rsidR="00E96F95" w:rsidRPr="00547BDD">
        <w:rPr>
          <w:color w:val="auto"/>
        </w:rPr>
        <w:t xml:space="preserve"> Pie tam g</w:t>
      </w:r>
      <w:r w:rsidR="00E96F95">
        <w:t>andrīz pusi no kopējā atvieglojumu apmēra, kas noteikts pašvaldību saistošajos noteikumos</w:t>
      </w:r>
      <w:r w:rsidR="00E96F95" w:rsidRPr="004D012C">
        <w:t>,</w:t>
      </w:r>
      <w:r w:rsidR="00E96F95">
        <w:t xml:space="preserve"> sastāda Rīga domes piešķirtie nodokļa atvieglojumi (2018.gadā - 9,3 milj. </w:t>
      </w:r>
      <w:r w:rsidR="00E96F95" w:rsidRPr="00547BDD">
        <w:rPr>
          <w:i/>
        </w:rPr>
        <w:t>euro</w:t>
      </w:r>
      <w:r w:rsidR="00E96F95">
        <w:t xml:space="preserve">). Īpaši jāizceļ </w:t>
      </w:r>
      <w:r w:rsidR="00E96F95" w:rsidRPr="00547BDD">
        <w:rPr>
          <w:i/>
        </w:rPr>
        <w:t>Rīgas</w:t>
      </w:r>
      <w:r w:rsidR="00E96F95">
        <w:t xml:space="preserve"> domes papildus piešķirtos nodokļa atvieglojumus ģimenēm ar bērniem</w:t>
      </w:r>
      <w:r>
        <w:t>,</w:t>
      </w:r>
      <w:r w:rsidRPr="00941E63">
        <w:t xml:space="preserve"> </w:t>
      </w:r>
      <w:r>
        <w:t>pie tam no 2018.gada Rīgā tiek piešķirts jauns nodokļa atvieglojums personām, kas pārņēmušas dzī</w:t>
      </w:r>
      <w:r>
        <w:softHyphen/>
        <w:t>vo</w:t>
      </w:r>
      <w:r>
        <w:softHyphen/>
        <w:t>ja</w:t>
      </w:r>
      <w:r>
        <w:softHyphen/>
        <w:t>mās mājas pārvaldīšanu no pašvaldības</w:t>
      </w:r>
      <w:r w:rsidR="00E96F95">
        <w:t xml:space="preserve">. </w:t>
      </w:r>
      <w:r w:rsidR="00E96F95" w:rsidRPr="00547BDD">
        <w:rPr>
          <w:color w:val="auto"/>
        </w:rPr>
        <w:t xml:space="preserve">Savukārt </w:t>
      </w:r>
      <w:r w:rsidR="00E96F95" w:rsidRPr="00547BDD">
        <w:rPr>
          <w:i/>
          <w:color w:val="auto"/>
        </w:rPr>
        <w:t>Jūrmalā</w:t>
      </w:r>
      <w:r w:rsidR="00E96F95" w:rsidRPr="00547BDD">
        <w:rPr>
          <w:color w:val="auto"/>
        </w:rPr>
        <w:t xml:space="preserve"> piešķirtais NĪN atvieglojums par zemes īpašumiem, ja fiziska persona deklarējusi pamata dzīvesvietu Jūrmalas administratīvajā teritorijā, veidoja 1</w:t>
      </w:r>
      <w:r w:rsidR="00EB0206" w:rsidRPr="00547BDD">
        <w:rPr>
          <w:color w:val="auto"/>
        </w:rPr>
        <w:t>8</w:t>
      </w:r>
      <w:r w:rsidR="00E96F95" w:rsidRPr="00547BDD">
        <w:rPr>
          <w:color w:val="auto"/>
        </w:rPr>
        <w:t xml:space="preserve">,7% no kopējā atvieglojumu apmēra un </w:t>
      </w:r>
      <w:r>
        <w:rPr>
          <w:color w:val="auto"/>
        </w:rPr>
        <w:t>94</w:t>
      </w:r>
      <w:r w:rsidR="00E96F95" w:rsidRPr="00547BDD">
        <w:rPr>
          <w:color w:val="auto"/>
        </w:rPr>
        <w:t>,</w:t>
      </w:r>
      <w:r>
        <w:rPr>
          <w:color w:val="auto"/>
        </w:rPr>
        <w:t>4</w:t>
      </w:r>
      <w:r w:rsidR="00E96F95" w:rsidRPr="00547BDD">
        <w:rPr>
          <w:color w:val="auto"/>
        </w:rPr>
        <w:t>% no Jūrmalas kopējā atvieglojumu apjoma.</w:t>
      </w:r>
    </w:p>
    <w:p w14:paraId="1DF9A08F" w14:textId="0E7B8096" w:rsidR="006D7136" w:rsidRPr="00E96F95" w:rsidRDefault="00DD4B9E" w:rsidP="00DD4B9E">
      <w:pPr>
        <w:pStyle w:val="ListParagraph"/>
        <w:numPr>
          <w:ilvl w:val="1"/>
          <w:numId w:val="9"/>
        </w:numPr>
        <w:spacing w:before="0" w:beforeAutospacing="0" w:after="120" w:afterAutospacing="0"/>
        <w:ind w:left="425" w:right="84" w:hanging="425"/>
        <w:jc w:val="both"/>
      </w:pPr>
      <w:r>
        <w:t>K</w:t>
      </w:r>
      <w:r w:rsidR="004E2454" w:rsidRPr="00941E63">
        <w:rPr>
          <w:bCs/>
        </w:rPr>
        <w:t xml:space="preserve">opējais </w:t>
      </w:r>
      <w:r w:rsidR="004E2454" w:rsidRPr="00941E63">
        <w:rPr>
          <w:b/>
          <w:bCs/>
        </w:rPr>
        <w:t>pievienotās vērtības nodokļa</w:t>
      </w:r>
      <w:r w:rsidR="004E2454" w:rsidRPr="00941E63">
        <w:rPr>
          <w:b/>
        </w:rPr>
        <w:t xml:space="preserve"> </w:t>
      </w:r>
      <w:r w:rsidR="004E2454" w:rsidRPr="00941E63">
        <w:rPr>
          <w:b/>
          <w:bCs/>
        </w:rPr>
        <w:t>atvieglojumu apmērs</w:t>
      </w:r>
      <w:r w:rsidR="004E2454" w:rsidRPr="00941E63">
        <w:rPr>
          <w:bCs/>
        </w:rPr>
        <w:t xml:space="preserve"> 201</w:t>
      </w:r>
      <w:r w:rsidR="00DB1EA5" w:rsidRPr="00941E63">
        <w:rPr>
          <w:bCs/>
        </w:rPr>
        <w:t>8</w:t>
      </w:r>
      <w:r w:rsidR="004E2454" w:rsidRPr="00941E63">
        <w:rPr>
          <w:bCs/>
        </w:rPr>
        <w:t xml:space="preserve">.gadā </w:t>
      </w:r>
      <w:r w:rsidR="004E2454" w:rsidRPr="00941E63">
        <w:rPr>
          <w:color w:val="auto"/>
        </w:rPr>
        <w:t xml:space="preserve">sastādīja </w:t>
      </w:r>
      <w:r w:rsidR="004E2454" w:rsidRPr="00941E63">
        <w:rPr>
          <w:b/>
          <w:bCs/>
        </w:rPr>
        <w:t>8</w:t>
      </w:r>
      <w:r w:rsidR="00DB1EA5" w:rsidRPr="00941E63">
        <w:rPr>
          <w:b/>
          <w:bCs/>
        </w:rPr>
        <w:t>8</w:t>
      </w:r>
      <w:r w:rsidR="004E1FAC" w:rsidRPr="00941E63">
        <w:rPr>
          <w:b/>
          <w:bCs/>
        </w:rPr>
        <w:t>4</w:t>
      </w:r>
      <w:r w:rsidR="004E2454" w:rsidRPr="00941E63">
        <w:rPr>
          <w:b/>
          <w:bCs/>
        </w:rPr>
        <w:t>,</w:t>
      </w:r>
      <w:r w:rsidR="004E1FAC" w:rsidRPr="00941E63">
        <w:rPr>
          <w:b/>
          <w:bCs/>
        </w:rPr>
        <w:t>7</w:t>
      </w:r>
      <w:r w:rsidR="004E2454" w:rsidRPr="00941E63">
        <w:rPr>
          <w:bCs/>
        </w:rPr>
        <w:t xml:space="preserve"> milj. </w:t>
      </w:r>
      <w:r w:rsidR="004E2454" w:rsidRPr="00941E63">
        <w:rPr>
          <w:bCs/>
          <w:i/>
        </w:rPr>
        <w:t>euro</w:t>
      </w:r>
      <w:r w:rsidR="004E2454" w:rsidRPr="00941E63">
        <w:rPr>
          <w:bCs/>
        </w:rPr>
        <w:t xml:space="preserve">, kas ir </w:t>
      </w:r>
      <w:r w:rsidR="004E2454" w:rsidRPr="00941E63">
        <w:rPr>
          <w:b/>
          <w:bCs/>
        </w:rPr>
        <w:t>3</w:t>
      </w:r>
      <w:r w:rsidR="00DB1EA5" w:rsidRPr="00941E63">
        <w:rPr>
          <w:b/>
          <w:bCs/>
        </w:rPr>
        <w:t>6</w:t>
      </w:r>
      <w:r w:rsidR="004E2454" w:rsidRPr="00941E63">
        <w:rPr>
          <w:b/>
          <w:bCs/>
        </w:rPr>
        <w:t>,</w:t>
      </w:r>
      <w:r w:rsidR="00DB1EA5" w:rsidRPr="00941E63">
        <w:rPr>
          <w:b/>
          <w:bCs/>
        </w:rPr>
        <w:t>0</w:t>
      </w:r>
      <w:r w:rsidR="004E2454" w:rsidRPr="00941E63">
        <w:rPr>
          <w:b/>
          <w:bCs/>
        </w:rPr>
        <w:t>%</w:t>
      </w:r>
      <w:r w:rsidR="004E2454" w:rsidRPr="00941E63">
        <w:rPr>
          <w:bCs/>
        </w:rPr>
        <w:t xml:space="preserve"> no kopējiem PVN ieņēmumiem. </w:t>
      </w:r>
      <w:r w:rsidR="006657A5" w:rsidRPr="00941E63">
        <w:rPr>
          <w:bCs/>
        </w:rPr>
        <w:t xml:space="preserve">Šajā summā ietilpst </w:t>
      </w:r>
      <w:r w:rsidR="004E2454" w:rsidRPr="00941E63">
        <w:rPr>
          <w:bCs/>
        </w:rPr>
        <w:t>ar PVN neapliekamo preču un pakalpojumu apmērs</w:t>
      </w:r>
      <w:r w:rsidR="006657A5" w:rsidRPr="00941E63">
        <w:rPr>
          <w:bCs/>
        </w:rPr>
        <w:t xml:space="preserve"> (7</w:t>
      </w:r>
      <w:r w:rsidR="00DB1EA5" w:rsidRPr="00941E63">
        <w:rPr>
          <w:bCs/>
        </w:rPr>
        <w:t>78</w:t>
      </w:r>
      <w:r w:rsidR="006657A5" w:rsidRPr="00941E63">
        <w:rPr>
          <w:bCs/>
        </w:rPr>
        <w:t>,</w:t>
      </w:r>
      <w:r w:rsidR="00DB1EA5" w:rsidRPr="00941E63">
        <w:rPr>
          <w:bCs/>
        </w:rPr>
        <w:t>8</w:t>
      </w:r>
      <w:r w:rsidR="006657A5" w:rsidRPr="00941E63">
        <w:rPr>
          <w:bCs/>
        </w:rPr>
        <w:t xml:space="preserve"> milj. </w:t>
      </w:r>
      <w:r w:rsidR="006657A5" w:rsidRPr="00941E63">
        <w:rPr>
          <w:bCs/>
          <w:i/>
        </w:rPr>
        <w:t>euro</w:t>
      </w:r>
      <w:r w:rsidR="006657A5" w:rsidRPr="00941E63">
        <w:rPr>
          <w:bCs/>
        </w:rPr>
        <w:t>)</w:t>
      </w:r>
      <w:r w:rsidR="00FA7E51" w:rsidRPr="00941E63">
        <w:rPr>
          <w:bCs/>
        </w:rPr>
        <w:t xml:space="preserve"> un</w:t>
      </w:r>
      <w:r w:rsidR="004E2454" w:rsidRPr="00941E63">
        <w:rPr>
          <w:bCs/>
        </w:rPr>
        <w:t xml:space="preserve"> </w:t>
      </w:r>
      <w:r w:rsidR="006657A5" w:rsidRPr="00941E63">
        <w:rPr>
          <w:bCs/>
        </w:rPr>
        <w:t>ar</w:t>
      </w:r>
      <w:r w:rsidR="004E2454" w:rsidRPr="00941E63">
        <w:rPr>
          <w:bCs/>
        </w:rPr>
        <w:t xml:space="preserve"> PVN samazināt</w:t>
      </w:r>
      <w:r w:rsidR="006657A5" w:rsidRPr="00941E63">
        <w:rPr>
          <w:bCs/>
        </w:rPr>
        <w:t xml:space="preserve">ām </w:t>
      </w:r>
      <w:r w:rsidR="004E2454" w:rsidRPr="00941E63">
        <w:rPr>
          <w:bCs/>
        </w:rPr>
        <w:t>likm</w:t>
      </w:r>
      <w:r w:rsidR="006657A5" w:rsidRPr="00941E63">
        <w:rPr>
          <w:bCs/>
        </w:rPr>
        <w:t>ēm apliekamo preču un pakalpojumu</w:t>
      </w:r>
      <w:r w:rsidR="004E2454" w:rsidRPr="00941E63">
        <w:rPr>
          <w:bCs/>
        </w:rPr>
        <w:t xml:space="preserve"> apmērs </w:t>
      </w:r>
      <w:r w:rsidR="006657A5" w:rsidRPr="00941E63">
        <w:rPr>
          <w:bCs/>
        </w:rPr>
        <w:t>(</w:t>
      </w:r>
      <w:r w:rsidR="00DB1EA5" w:rsidRPr="00941E63">
        <w:rPr>
          <w:bCs/>
        </w:rPr>
        <w:t>105</w:t>
      </w:r>
      <w:r w:rsidR="004E2454" w:rsidRPr="00941E63">
        <w:rPr>
          <w:bCs/>
        </w:rPr>
        <w:t>,</w:t>
      </w:r>
      <w:r w:rsidR="00DB1EA5" w:rsidRPr="00941E63">
        <w:rPr>
          <w:bCs/>
        </w:rPr>
        <w:t>9</w:t>
      </w:r>
      <w:r w:rsidR="004E2454" w:rsidRPr="00941E63">
        <w:rPr>
          <w:bCs/>
        </w:rPr>
        <w:t xml:space="preserve"> milj. </w:t>
      </w:r>
      <w:r w:rsidR="004E2454" w:rsidRPr="00941E63">
        <w:rPr>
          <w:bCs/>
          <w:i/>
        </w:rPr>
        <w:t>euro</w:t>
      </w:r>
      <w:r w:rsidR="006657A5" w:rsidRPr="00941E63">
        <w:rPr>
          <w:bCs/>
        </w:rPr>
        <w:t>)</w:t>
      </w:r>
      <w:r w:rsidR="004E2454" w:rsidRPr="00941E63">
        <w:rPr>
          <w:bCs/>
        </w:rPr>
        <w:t>.</w:t>
      </w:r>
    </w:p>
    <w:p w14:paraId="14CAB626" w14:textId="0929DEB1" w:rsidR="00C84974" w:rsidRPr="00BE5618" w:rsidRDefault="00EB0206" w:rsidP="00EB0206">
      <w:pPr>
        <w:pStyle w:val="ListParagraph"/>
        <w:numPr>
          <w:ilvl w:val="1"/>
          <w:numId w:val="9"/>
        </w:numPr>
        <w:spacing w:before="0" w:beforeAutospacing="0" w:after="120" w:afterAutospacing="0"/>
        <w:ind w:left="425" w:hanging="425"/>
        <w:jc w:val="both"/>
      </w:pPr>
      <w:r w:rsidRPr="00E96F95">
        <w:rPr>
          <w:bCs/>
        </w:rPr>
        <w:t>2018.gadā kopējais a</w:t>
      </w:r>
      <w:r w:rsidRPr="00E96F95">
        <w:rPr>
          <w:b/>
          <w:bCs/>
        </w:rPr>
        <w:t>kcīzes nodokļa atvieglojumu apmērs</w:t>
      </w:r>
      <w:r w:rsidRPr="00E96F95">
        <w:rPr>
          <w:bCs/>
        </w:rPr>
        <w:t xml:space="preserve"> bija </w:t>
      </w:r>
      <w:r w:rsidR="00C84974">
        <w:rPr>
          <w:b/>
          <w:bCs/>
        </w:rPr>
        <w:t>182,1</w:t>
      </w:r>
      <w:r w:rsidRPr="00E96F95">
        <w:rPr>
          <w:b/>
          <w:bCs/>
        </w:rPr>
        <w:t xml:space="preserve"> </w:t>
      </w:r>
      <w:r w:rsidRPr="00E96F95">
        <w:rPr>
          <w:bCs/>
        </w:rPr>
        <w:t xml:space="preserve">milj. </w:t>
      </w:r>
      <w:r w:rsidRPr="00E96F95">
        <w:rPr>
          <w:bCs/>
          <w:i/>
        </w:rPr>
        <w:t>euro</w:t>
      </w:r>
      <w:r w:rsidRPr="00E96F95">
        <w:rPr>
          <w:bCs/>
        </w:rPr>
        <w:t xml:space="preserve">, </w:t>
      </w:r>
      <w:r w:rsidR="00C84974" w:rsidRPr="00CB4080">
        <w:rPr>
          <w:bCs/>
        </w:rPr>
        <w:t xml:space="preserve">kas ir </w:t>
      </w:r>
      <w:r w:rsidR="00C84974">
        <w:rPr>
          <w:b/>
          <w:bCs/>
        </w:rPr>
        <w:t>17,7</w:t>
      </w:r>
      <w:r w:rsidR="00C84974" w:rsidRPr="00CB4080">
        <w:rPr>
          <w:b/>
          <w:bCs/>
        </w:rPr>
        <w:t>%</w:t>
      </w:r>
      <w:r w:rsidR="00C84974" w:rsidRPr="00CB4080">
        <w:rPr>
          <w:bCs/>
        </w:rPr>
        <w:t xml:space="preserve"> no kopējiem AN ieņēmumiem un </w:t>
      </w:r>
      <w:r w:rsidR="00C84974">
        <w:rPr>
          <w:b/>
          <w:bCs/>
        </w:rPr>
        <w:t>0,62</w:t>
      </w:r>
      <w:r w:rsidR="00C84974" w:rsidRPr="00CB4080">
        <w:rPr>
          <w:b/>
          <w:bCs/>
        </w:rPr>
        <w:t>%</w:t>
      </w:r>
      <w:r w:rsidR="00C84974" w:rsidRPr="00CB4080">
        <w:rPr>
          <w:bCs/>
        </w:rPr>
        <w:t xml:space="preserve"> no IKP, tai skaitā </w:t>
      </w:r>
      <w:r w:rsidR="00C84974">
        <w:rPr>
          <w:bCs/>
        </w:rPr>
        <w:t>AN</w:t>
      </w:r>
      <w:r w:rsidR="00C84974" w:rsidRPr="00CB4080">
        <w:rPr>
          <w:bCs/>
        </w:rPr>
        <w:t xml:space="preserve"> samazināto likmi apliekamo darījumu apmērs bija </w:t>
      </w:r>
      <w:r w:rsidR="00C84974">
        <w:rPr>
          <w:bCs/>
        </w:rPr>
        <w:t>60,9</w:t>
      </w:r>
      <w:r w:rsidR="00C84974" w:rsidRPr="00CB4080">
        <w:rPr>
          <w:bCs/>
        </w:rPr>
        <w:t xml:space="preserve"> milj. </w:t>
      </w:r>
      <w:r w:rsidR="00C84974" w:rsidRPr="00CB4080">
        <w:rPr>
          <w:bCs/>
          <w:i/>
        </w:rPr>
        <w:t>euro</w:t>
      </w:r>
      <w:r w:rsidR="00C84974" w:rsidRPr="00CB4080">
        <w:rPr>
          <w:bCs/>
        </w:rPr>
        <w:t>, bet</w:t>
      </w:r>
      <w:r w:rsidR="00C84974">
        <w:rPr>
          <w:bCs/>
        </w:rPr>
        <w:t xml:space="preserve"> AN</w:t>
      </w:r>
      <w:r w:rsidR="00C84974" w:rsidRPr="00CB4080">
        <w:rPr>
          <w:bCs/>
        </w:rPr>
        <w:t xml:space="preserve"> atbrīvojumu apmērs – </w:t>
      </w:r>
      <w:r w:rsidR="00C84974">
        <w:rPr>
          <w:bCs/>
        </w:rPr>
        <w:t>121,2</w:t>
      </w:r>
      <w:r w:rsidR="00C84974" w:rsidRPr="00CB4080">
        <w:rPr>
          <w:bCs/>
        </w:rPr>
        <w:t xml:space="preserve"> milj. </w:t>
      </w:r>
      <w:r w:rsidR="00C84974" w:rsidRPr="00CB4080">
        <w:rPr>
          <w:bCs/>
          <w:i/>
        </w:rPr>
        <w:t>euro</w:t>
      </w:r>
      <w:r w:rsidR="00C84974">
        <w:rPr>
          <w:bCs/>
          <w:i/>
        </w:rPr>
        <w:t xml:space="preserve">. </w:t>
      </w:r>
      <w:r w:rsidR="00C84974" w:rsidRPr="00F7106E">
        <w:rPr>
          <w:bCs/>
        </w:rPr>
        <w:t>201</w:t>
      </w:r>
      <w:r w:rsidR="00C84974">
        <w:rPr>
          <w:bCs/>
        </w:rPr>
        <w:t>8</w:t>
      </w:r>
      <w:r w:rsidR="00C84974" w:rsidRPr="00F7106E">
        <w:rPr>
          <w:bCs/>
        </w:rPr>
        <w:t>.gadā, salīdzinot ar 201</w:t>
      </w:r>
      <w:r w:rsidR="00C84974">
        <w:rPr>
          <w:bCs/>
        </w:rPr>
        <w:t>7</w:t>
      </w:r>
      <w:r w:rsidR="00C84974" w:rsidRPr="00F7106E">
        <w:rPr>
          <w:bCs/>
        </w:rPr>
        <w:t xml:space="preserve">.gadu, </w:t>
      </w:r>
      <w:r w:rsidR="00C84974" w:rsidRPr="00F7106E">
        <w:rPr>
          <w:bCs/>
        </w:rPr>
        <w:lastRenderedPageBreak/>
        <w:t xml:space="preserve">kopējais AN atvieglojumu apmērs palielinājies par </w:t>
      </w:r>
      <w:r w:rsidR="00C84974">
        <w:rPr>
          <w:bCs/>
        </w:rPr>
        <w:t>11,6</w:t>
      </w:r>
      <w:r w:rsidR="00C84974" w:rsidRPr="00F7106E">
        <w:rPr>
          <w:bCs/>
        </w:rPr>
        <w:t xml:space="preserve">%, tostarp: </w:t>
      </w:r>
      <w:r w:rsidR="00C84974">
        <w:rPr>
          <w:bCs/>
        </w:rPr>
        <w:t xml:space="preserve">par samazinātām likmēm </w:t>
      </w:r>
      <w:r w:rsidR="00C84974" w:rsidRPr="00A0324D">
        <w:rPr>
          <w:bCs/>
        </w:rPr>
        <w:t xml:space="preserve"> – par </w:t>
      </w:r>
      <w:r w:rsidR="00C84974">
        <w:rPr>
          <w:bCs/>
        </w:rPr>
        <w:t>6,2</w:t>
      </w:r>
      <w:r w:rsidR="00C84974" w:rsidRPr="00A0324D">
        <w:rPr>
          <w:bCs/>
        </w:rPr>
        <w:t>%,</w:t>
      </w:r>
      <w:r w:rsidR="00C84974" w:rsidRPr="00271334">
        <w:rPr>
          <w:bCs/>
        </w:rPr>
        <w:t xml:space="preserve"> </w:t>
      </w:r>
      <w:r w:rsidR="00C84974">
        <w:rPr>
          <w:bCs/>
        </w:rPr>
        <w:t>bet par atbrīvojumiem</w:t>
      </w:r>
      <w:r w:rsidR="00C84974" w:rsidRPr="00271334">
        <w:rPr>
          <w:bCs/>
        </w:rPr>
        <w:t xml:space="preserve"> – par </w:t>
      </w:r>
      <w:r w:rsidR="00C84974">
        <w:rPr>
          <w:bCs/>
        </w:rPr>
        <w:t>14,6</w:t>
      </w:r>
      <w:r w:rsidR="00C84974" w:rsidRPr="00271334">
        <w:rPr>
          <w:bCs/>
        </w:rPr>
        <w:t>%</w:t>
      </w:r>
      <w:r w:rsidR="00C84974">
        <w:rPr>
          <w:bCs/>
        </w:rPr>
        <w:t>.</w:t>
      </w:r>
      <w:r w:rsidRPr="00E96F95">
        <w:rPr>
          <w:bCs/>
        </w:rPr>
        <w:t xml:space="preserve"> Lielāko daļu no ar samazinātām akcīzes nodokļa likmēm apliekamo darījumu apmēra veido </w:t>
      </w:r>
      <w:r w:rsidRPr="00E96F95">
        <w:rPr>
          <w:bCs/>
          <w:i/>
          <w:shd w:val="clear" w:color="auto" w:fill="FFFFFF" w:themeFill="background1"/>
        </w:rPr>
        <w:t>d</w:t>
      </w:r>
      <w:r w:rsidRPr="00E96F95">
        <w:rPr>
          <w:bCs/>
          <w:i/>
        </w:rPr>
        <w:t>īzeļdegviela, kas paredzēta izmantošanai lauksaimniecības mērķiem</w:t>
      </w:r>
      <w:r w:rsidRPr="00E96F95">
        <w:rPr>
          <w:bCs/>
        </w:rPr>
        <w:t xml:space="preserve">. </w:t>
      </w:r>
      <w:r w:rsidR="003C09ED">
        <w:rPr>
          <w:bCs/>
        </w:rPr>
        <w:t>Arī a</w:t>
      </w:r>
      <w:r w:rsidR="003C09ED" w:rsidRPr="00557A6A">
        <w:rPr>
          <w:bCs/>
        </w:rPr>
        <w:t xml:space="preserve">ttiecībā uz atbrīvojumiem lielākais atbrīvojums pēc tā apmēra tika piemērots </w:t>
      </w:r>
      <w:r w:rsidR="003C09ED">
        <w:rPr>
          <w:bCs/>
        </w:rPr>
        <w:t xml:space="preserve">naftas produktiem, no kuriem lielāko daļu veido atbrīvojums naftas produktiem, </w:t>
      </w:r>
      <w:r w:rsidR="003C09ED" w:rsidRPr="00C201BE">
        <w:t>kurus piegādā un izmanto gaisaku</w:t>
      </w:r>
      <w:r w:rsidR="003C09ED" w:rsidRPr="00C20763">
        <w:t>ģiem, kuri netiek izmantoti pri</w:t>
      </w:r>
      <w:r w:rsidR="003C09ED" w:rsidRPr="00C201BE">
        <w:t>vātai atpūtai un izklaidei</w:t>
      </w:r>
      <w:r w:rsidR="003C09ED">
        <w:t xml:space="preserve">. </w:t>
      </w:r>
      <w:r w:rsidR="003C09ED" w:rsidRPr="001527F1">
        <w:rPr>
          <w:bCs/>
        </w:rPr>
        <w:t xml:space="preserve">Otrs lielākais atbrīvojumu apmērs ir par </w:t>
      </w:r>
      <w:r w:rsidR="003C09ED">
        <w:rPr>
          <w:bCs/>
        </w:rPr>
        <w:t>alkoholiskajiem dzērieniem, no kuriem lielāko daļu veido at</w:t>
      </w:r>
      <w:r w:rsidR="00BE5618">
        <w:rPr>
          <w:bCs/>
        </w:rPr>
        <w:t>brīvojums par denaturēto spirtu, ko izmanto nepārtikas preču r</w:t>
      </w:r>
      <w:r w:rsidR="00353EA0">
        <w:rPr>
          <w:bCs/>
        </w:rPr>
        <w:t>ažošanā vai izmanto tehniskajām</w:t>
      </w:r>
      <w:r w:rsidR="00BE5618">
        <w:rPr>
          <w:bCs/>
        </w:rPr>
        <w:t xml:space="preserve"> vajadzībām.</w:t>
      </w:r>
    </w:p>
    <w:p w14:paraId="0E71DE89" w14:textId="01B7AEA3" w:rsidR="00E96F95" w:rsidRDefault="00E96F95" w:rsidP="00E96F95">
      <w:pPr>
        <w:pStyle w:val="ListParagraph"/>
        <w:numPr>
          <w:ilvl w:val="1"/>
          <w:numId w:val="9"/>
        </w:numPr>
        <w:spacing w:before="0" w:beforeAutospacing="0" w:after="120" w:afterAutospacing="0"/>
        <w:ind w:left="425" w:hanging="425"/>
        <w:jc w:val="both"/>
      </w:pPr>
      <w:r w:rsidRPr="00E96F95">
        <w:rPr>
          <w:b/>
          <w:bCs/>
        </w:rPr>
        <w:t>D</w:t>
      </w:r>
      <w:r w:rsidR="000F3A32" w:rsidRPr="00E96F95">
        <w:rPr>
          <w:b/>
        </w:rPr>
        <w:t>abas resursu nodokļa atbrīvojumu kopējais apmērs</w:t>
      </w:r>
      <w:r w:rsidR="000F3A32" w:rsidRPr="0040495C">
        <w:t xml:space="preserve"> 201</w:t>
      </w:r>
      <w:r w:rsidR="00DB1EA5">
        <w:t>8</w:t>
      </w:r>
      <w:r w:rsidR="000F3A32" w:rsidRPr="0040495C">
        <w:t xml:space="preserve">.gadā bija </w:t>
      </w:r>
      <w:r w:rsidR="000F3A32" w:rsidRPr="00E96F95">
        <w:rPr>
          <w:b/>
        </w:rPr>
        <w:t>2</w:t>
      </w:r>
      <w:r w:rsidR="00DB1EA5" w:rsidRPr="00E96F95">
        <w:rPr>
          <w:b/>
        </w:rPr>
        <w:t>11</w:t>
      </w:r>
      <w:r w:rsidR="000F3A32" w:rsidRPr="00E96F95">
        <w:rPr>
          <w:b/>
        </w:rPr>
        <w:t>,</w:t>
      </w:r>
      <w:r w:rsidR="00DB1EA5" w:rsidRPr="00E96F95">
        <w:rPr>
          <w:b/>
        </w:rPr>
        <w:t>2</w:t>
      </w:r>
      <w:r w:rsidR="000F3A32" w:rsidRPr="0040495C">
        <w:t xml:space="preserve"> milj. </w:t>
      </w:r>
      <w:r w:rsidR="000F3A32" w:rsidRPr="00E96F95">
        <w:rPr>
          <w:i/>
        </w:rPr>
        <w:t>euro,</w:t>
      </w:r>
      <w:r w:rsidR="000F3A32" w:rsidRPr="0040495C">
        <w:t xml:space="preserve"> kas</w:t>
      </w:r>
      <w:r w:rsidR="000F3A32">
        <w:t>,</w:t>
      </w:r>
      <w:r w:rsidR="000F3A32" w:rsidRPr="0040495C">
        <w:t xml:space="preserve"> </w:t>
      </w:r>
      <w:r w:rsidR="000F3A32">
        <w:t>la</w:t>
      </w:r>
      <w:r w:rsidR="000F3A32" w:rsidRPr="0040495C">
        <w:t>i</w:t>
      </w:r>
      <w:r w:rsidR="000F3A32">
        <w:t xml:space="preserve"> gan sastāda tikai </w:t>
      </w:r>
      <w:r w:rsidR="00DB1EA5" w:rsidRPr="00E96F95">
        <w:rPr>
          <w:b/>
        </w:rPr>
        <w:t>9</w:t>
      </w:r>
      <w:r w:rsidR="000F3A32" w:rsidRPr="00E96F95">
        <w:rPr>
          <w:b/>
        </w:rPr>
        <w:t>,</w:t>
      </w:r>
      <w:r w:rsidR="00DB1EA5" w:rsidRPr="00E96F95">
        <w:rPr>
          <w:b/>
        </w:rPr>
        <w:t>5</w:t>
      </w:r>
      <w:r w:rsidR="000F3A32" w:rsidRPr="00E96F95">
        <w:rPr>
          <w:b/>
        </w:rPr>
        <w:t>%</w:t>
      </w:r>
      <w:r w:rsidR="000F3A32">
        <w:t xml:space="preserve"> no </w:t>
      </w:r>
      <w:r w:rsidR="000F3A32" w:rsidRPr="006D7136">
        <w:t>visiem identificējamiem nodokļu atvieglojumiem pēc to apmēra</w:t>
      </w:r>
      <w:r w:rsidR="000F3A32">
        <w:t>,</w:t>
      </w:r>
      <w:r w:rsidR="000F3A32" w:rsidRPr="0040495C">
        <w:t xml:space="preserve"> gandrīz </w:t>
      </w:r>
      <w:r w:rsidR="00DB1EA5" w:rsidRPr="00E96F95">
        <w:rPr>
          <w:b/>
        </w:rPr>
        <w:t>7</w:t>
      </w:r>
      <w:r w:rsidR="000F3A32" w:rsidRPr="00E96F95">
        <w:rPr>
          <w:b/>
        </w:rPr>
        <w:t xml:space="preserve"> reizes pārsniedz</w:t>
      </w:r>
      <w:r w:rsidR="000F3A32" w:rsidRPr="00994FF3">
        <w:t xml:space="preserve"> </w:t>
      </w:r>
      <w:r w:rsidR="000F3A32">
        <w:t xml:space="preserve">kopējos </w:t>
      </w:r>
      <w:r w:rsidR="00DB1EA5" w:rsidRPr="00DB1EA5">
        <w:t xml:space="preserve">dabas resursu nodokļa </w:t>
      </w:r>
      <w:r w:rsidR="000F3A32">
        <w:t xml:space="preserve">ieņēmumus. </w:t>
      </w:r>
      <w:r w:rsidR="000F3A32" w:rsidRPr="009C147B">
        <w:t>Tomēr</w:t>
      </w:r>
      <w:r w:rsidR="000F3A32">
        <w:t>, kā norāda VARAM,</w:t>
      </w:r>
      <w:r w:rsidR="000F3A32" w:rsidRPr="009C147B">
        <w:t xml:space="preserve"> nevar runāt par šādu summu kā potenciālo ieņēmumu daļu, jo nodokļa likmju apmērs veidots tādejādi, kas tas ir 2-3 reizes augstāks, nekā atbilstošo atkritumu apsaimniekošanas izmaksas, ar mērķi motivēt īstenot ražotāju atbildības principu un panākot ražotāju un tirgotāju aktīvu iesaisti un atbildību par viņu darbības rezultātā radīto atkritumu apsaimniekošanas nodrošināšanu atbilstošos apmēros.</w:t>
      </w:r>
      <w:r w:rsidR="000F3A32">
        <w:t xml:space="preserve"> </w:t>
      </w:r>
      <w:r w:rsidR="000F3A32" w:rsidRPr="009C147B">
        <w:t>Piemērojot atbrīvojumus no DRN, tiek nodrošinātas Latvijas saistības attiecībā uz ES direktīvu prasībām noteiktu veidu atkritumu pārstrādei un reģenerācijai, īstenoti Direktīvās noteiktie principi un piemērojamie ekonomiskie instrumenti. DRN atbrīvojumu mehānisms nodrošina finansējumu specifisko atkritumu atbilstošai apsaimniekošanai, kas pretējā gadījumā būtu jāpiesaista no valsts un pašvaldību budžetiem</w:t>
      </w:r>
      <w:r w:rsidR="003564CF">
        <w:t>.</w:t>
      </w:r>
    </w:p>
    <w:p w14:paraId="60D94294" w14:textId="7AEAF79D" w:rsidR="001A72B1" w:rsidRDefault="00782F36" w:rsidP="00984A51">
      <w:pPr>
        <w:pStyle w:val="ListParagraph"/>
        <w:numPr>
          <w:ilvl w:val="1"/>
          <w:numId w:val="9"/>
        </w:numPr>
        <w:spacing w:before="0" w:beforeAutospacing="0" w:after="120" w:afterAutospacing="0"/>
        <w:ind w:left="425" w:hanging="425"/>
        <w:jc w:val="both"/>
      </w:pPr>
      <w:r w:rsidRPr="000B1A21">
        <w:t xml:space="preserve">Turpmāk būtu lietderīgi noteikt </w:t>
      </w:r>
      <w:r>
        <w:t xml:space="preserve">terminētus nodokļa atvieglojumus, kā arī </w:t>
      </w:r>
      <w:r w:rsidRPr="000B1A21">
        <w:t>nodokļu atvieglojumu kopējo ierobežojumu</w:t>
      </w:r>
      <w:r w:rsidRPr="00F14DF6">
        <w:t xml:space="preserve"> attiecībā pret IKP. Tā</w:t>
      </w:r>
      <w:r w:rsidR="00A466D6">
        <w:t>pat</w:t>
      </w:r>
      <w:r w:rsidRPr="00F14DF6">
        <w:t xml:space="preserve">, ieviešot jaunus atvieglojumus, būtu nepieciešams </w:t>
      </w:r>
      <w:r w:rsidR="00A466D6">
        <w:t>noteikt to mērķi un rezultatīvos rādītājus, kā arī</w:t>
      </w:r>
      <w:r w:rsidR="00A466D6" w:rsidRPr="00F14DF6">
        <w:t xml:space="preserve"> </w:t>
      </w:r>
      <w:r w:rsidRPr="00F14DF6">
        <w:t>izvērtēt</w:t>
      </w:r>
      <w:r w:rsidR="00DD4B9E">
        <w:t xml:space="preserve">, vai efektīvāk nebūtu sniegt tiešu valsts atbalstu subsīdiju vai pabalstu veidā mērķētai iedzīvotāju sociāli grupai, </w:t>
      </w:r>
      <w:r w:rsidRPr="00F14DF6">
        <w:t>un atteikties no mazāk efektīviem nodokļu atvieglojumiem.</w:t>
      </w:r>
    </w:p>
    <w:p w14:paraId="2AA7461A" w14:textId="0B1D83C6" w:rsidR="00314632" w:rsidRDefault="000037BC" w:rsidP="00314632">
      <w:pPr>
        <w:pStyle w:val="ListParagraph"/>
        <w:numPr>
          <w:ilvl w:val="1"/>
          <w:numId w:val="9"/>
        </w:numPr>
        <w:spacing w:before="0" w:beforeAutospacing="0" w:after="120" w:afterAutospacing="0"/>
        <w:ind w:left="425" w:hanging="425"/>
        <w:jc w:val="both"/>
      </w:pPr>
      <w:r w:rsidRPr="00CE35A9">
        <w:t xml:space="preserve">Atsevišķu atvieglojumu apmērs, kas izteikts naudas izteiksmē (piemēram, </w:t>
      </w:r>
      <w:r>
        <w:t xml:space="preserve">iedzīvotāju ienākuma </w:t>
      </w:r>
      <w:r w:rsidRPr="00CE35A9">
        <w:t xml:space="preserve">nodokļu atvieglojumi personām ar invaliditāti un politiski represētām personām) nav mainīts jau vairākus gadus, tāpēc būtu lietderīgi </w:t>
      </w:r>
      <w:r w:rsidR="00843005">
        <w:t>izvērtēt</w:t>
      </w:r>
      <w:r w:rsidRPr="00CE35A9">
        <w:t xml:space="preserve"> šo atvieglojumu  paaugstināšanas iespējas</w:t>
      </w:r>
      <w:r>
        <w:t>.</w:t>
      </w:r>
    </w:p>
    <w:p w14:paraId="1427079F" w14:textId="1CADC0E1" w:rsidR="00314632" w:rsidRPr="004C4C4E" w:rsidRDefault="00314632" w:rsidP="00314632">
      <w:pPr>
        <w:pStyle w:val="ListParagraph"/>
        <w:numPr>
          <w:ilvl w:val="1"/>
          <w:numId w:val="9"/>
        </w:numPr>
        <w:spacing w:before="0" w:beforeAutospacing="0" w:after="120" w:afterAutospacing="0"/>
        <w:ind w:left="425" w:hanging="425"/>
        <w:jc w:val="both"/>
        <w:rPr>
          <w:rStyle w:val="BodyText1"/>
          <w:sz w:val="24"/>
          <w:szCs w:val="24"/>
          <w:lang w:bidi="ar-SA"/>
        </w:rPr>
      </w:pPr>
      <w:r w:rsidRPr="004C4C4E">
        <w:t>Finanšu ministrija</w:t>
      </w:r>
      <w:r w:rsidRPr="004C4C4E">
        <w:rPr>
          <w:color w:val="000000" w:themeColor="text1"/>
        </w:rPr>
        <w:t xml:space="preserve"> l</w:t>
      </w:r>
      <w:r w:rsidRPr="004C4C4E">
        <w:rPr>
          <w:rStyle w:val="BodyText1"/>
          <w:sz w:val="24"/>
          <w:szCs w:val="24"/>
        </w:rPr>
        <w:t xml:space="preserve">ai nodrošinātu, ka nodokļu atvieglojumu piemērošanas rezultātā iedzīvotāju un komersantu rīcībā palikušie līdzekļi palīdz sasniegt valsts mērķus un prioritātes, </w:t>
      </w:r>
      <w:r w:rsidRPr="004C4C4E">
        <w:t xml:space="preserve"> atbilstoši 2018.gada 31.maijā publicētajam Valsts kontroles ziņojumam </w:t>
      </w:r>
      <w:r w:rsidRPr="004C4C4E">
        <w:rPr>
          <w:i/>
        </w:rPr>
        <w:t>“</w:t>
      </w:r>
      <w:r w:rsidRPr="004C4C4E">
        <w:rPr>
          <w:rFonts w:eastAsiaTheme="minorHAnsi"/>
          <w:i/>
          <w:lang w:eastAsia="en-US"/>
        </w:rPr>
        <w:t>Nodokļu atlaides – neredzamie budžeta izdevumi</w:t>
      </w:r>
      <w:r w:rsidRPr="004C4C4E">
        <w:rPr>
          <w:i/>
        </w:rPr>
        <w:t>”</w:t>
      </w:r>
      <w:r w:rsidRPr="004C4C4E">
        <w:rPr>
          <w:i/>
          <w:color w:val="000000" w:themeColor="text1"/>
        </w:rPr>
        <w:t xml:space="preserve">, </w:t>
      </w:r>
      <w:r w:rsidRPr="004C4C4E">
        <w:rPr>
          <w:rStyle w:val="BodyText1"/>
          <w:sz w:val="24"/>
          <w:szCs w:val="24"/>
        </w:rPr>
        <w:t>plāno iekļaut nodokļu politikas pamatnostādnēs nākamajam periodam konkrētu darbību plānu un termiņus secīgai un sistēmiskai spēkā esošo nodokļu atvieglojumu pārskatīšanai, definējot to mērķus, kā arī nosakot konkrētus sasnieguma rādītājus, kas ļautu novērtēt mērķu sasniegšanas pakāpi.</w:t>
      </w:r>
    </w:p>
    <w:p w14:paraId="6D207352" w14:textId="2976DF5C" w:rsidR="00782F36" w:rsidRDefault="00782F36" w:rsidP="004C4C4E">
      <w:pPr>
        <w:pStyle w:val="ListParagraph"/>
        <w:spacing w:before="0" w:beforeAutospacing="0" w:after="120" w:afterAutospacing="0"/>
        <w:ind w:left="425"/>
        <w:jc w:val="both"/>
      </w:pPr>
    </w:p>
    <w:p w14:paraId="01D8A244" w14:textId="6E207AB0" w:rsidR="004E7DF0" w:rsidRDefault="004E7DF0" w:rsidP="001145B8">
      <w:pPr>
        <w:rPr>
          <w:sz w:val="20"/>
          <w:szCs w:val="20"/>
        </w:rPr>
      </w:pPr>
    </w:p>
    <w:p w14:paraId="6F0FA22D" w14:textId="6664CEC4" w:rsidR="004E7DF0" w:rsidRDefault="004E7DF0" w:rsidP="001145B8">
      <w:pPr>
        <w:rPr>
          <w:sz w:val="20"/>
          <w:szCs w:val="20"/>
        </w:rPr>
      </w:pPr>
    </w:p>
    <w:p w14:paraId="445D12F0" w14:textId="4481A087" w:rsidR="004E7DF0" w:rsidRDefault="004E7DF0" w:rsidP="001145B8">
      <w:pPr>
        <w:rPr>
          <w:sz w:val="20"/>
          <w:szCs w:val="20"/>
        </w:rPr>
      </w:pPr>
    </w:p>
    <w:p w14:paraId="3BF844D8" w14:textId="235FE78C" w:rsidR="00DA190E" w:rsidRDefault="00DA190E" w:rsidP="001145B8">
      <w:pPr>
        <w:rPr>
          <w:sz w:val="20"/>
          <w:szCs w:val="20"/>
        </w:rPr>
      </w:pPr>
    </w:p>
    <w:p w14:paraId="3142B356" w14:textId="77777777" w:rsidR="00DA190E" w:rsidRDefault="00DA190E" w:rsidP="001145B8">
      <w:pPr>
        <w:rPr>
          <w:sz w:val="20"/>
          <w:szCs w:val="20"/>
        </w:rPr>
      </w:pPr>
    </w:p>
    <w:p w14:paraId="38DD4F73" w14:textId="5EE1FD56" w:rsidR="004E7DF0" w:rsidRDefault="004E7DF0" w:rsidP="001145B8">
      <w:pPr>
        <w:rPr>
          <w:sz w:val="20"/>
          <w:szCs w:val="20"/>
        </w:rPr>
      </w:pPr>
    </w:p>
    <w:p w14:paraId="145D6584" w14:textId="42A3B377" w:rsidR="008616F6" w:rsidRPr="00E27092" w:rsidRDefault="004E7DF0" w:rsidP="001145B8">
      <w:pPr>
        <w:rPr>
          <w:sz w:val="20"/>
          <w:szCs w:val="20"/>
        </w:rPr>
      </w:pPr>
      <w:r>
        <w:rPr>
          <w:sz w:val="20"/>
          <w:szCs w:val="20"/>
        </w:rPr>
        <w:lastRenderedPageBreak/>
        <w:t>0</w:t>
      </w:r>
      <w:r w:rsidR="009D3CFF">
        <w:rPr>
          <w:sz w:val="20"/>
          <w:szCs w:val="20"/>
        </w:rPr>
        <w:t>5</w:t>
      </w:r>
      <w:r>
        <w:rPr>
          <w:sz w:val="20"/>
          <w:szCs w:val="20"/>
        </w:rPr>
        <w:t>.</w:t>
      </w:r>
      <w:r w:rsidR="009D3CFF">
        <w:rPr>
          <w:sz w:val="20"/>
          <w:szCs w:val="20"/>
        </w:rPr>
        <w:t>1</w:t>
      </w:r>
      <w:r w:rsidR="00A23CCF">
        <w:rPr>
          <w:sz w:val="20"/>
          <w:szCs w:val="20"/>
        </w:rPr>
        <w:t>2</w:t>
      </w:r>
      <w:r w:rsidR="001D2A16" w:rsidRPr="00E27092">
        <w:rPr>
          <w:sz w:val="20"/>
          <w:szCs w:val="20"/>
        </w:rPr>
        <w:t>.201</w:t>
      </w:r>
      <w:r w:rsidR="00A81022">
        <w:rPr>
          <w:sz w:val="20"/>
          <w:szCs w:val="20"/>
        </w:rPr>
        <w:t>9</w:t>
      </w:r>
      <w:r w:rsidR="00996D21" w:rsidRPr="00E27092">
        <w:rPr>
          <w:sz w:val="20"/>
          <w:szCs w:val="20"/>
        </w:rPr>
        <w:t>.</w:t>
      </w:r>
    </w:p>
    <w:p w14:paraId="09829A61" w14:textId="77777777" w:rsidR="007D0435" w:rsidRPr="00E27092" w:rsidRDefault="004C2193" w:rsidP="004C2193">
      <w:pPr>
        <w:contextualSpacing/>
        <w:rPr>
          <w:sz w:val="20"/>
        </w:rPr>
      </w:pPr>
      <w:r w:rsidRPr="00E27092">
        <w:rPr>
          <w:sz w:val="20"/>
        </w:rPr>
        <w:t>Finanšu ministrijas</w:t>
      </w:r>
    </w:p>
    <w:p w14:paraId="5107B211" w14:textId="13B09087" w:rsidR="004C2193" w:rsidRPr="00E27092" w:rsidRDefault="004C2193" w:rsidP="004C2193">
      <w:pPr>
        <w:contextualSpacing/>
        <w:rPr>
          <w:sz w:val="20"/>
        </w:rPr>
      </w:pPr>
      <w:r w:rsidRPr="00E27092">
        <w:rPr>
          <w:sz w:val="20"/>
        </w:rPr>
        <w:t>Nodokļu analīzes departament</w:t>
      </w:r>
      <w:r w:rsidR="007D0435" w:rsidRPr="00E27092">
        <w:rPr>
          <w:sz w:val="20"/>
        </w:rPr>
        <w:t>s</w:t>
      </w:r>
    </w:p>
    <w:p w14:paraId="52B18CF9" w14:textId="797AF532" w:rsidR="004C2193" w:rsidRPr="00E27092" w:rsidRDefault="005869C9" w:rsidP="004C2193">
      <w:pPr>
        <w:contextualSpacing/>
        <w:rPr>
          <w:sz w:val="20"/>
        </w:rPr>
      </w:pPr>
      <w:r>
        <w:rPr>
          <w:sz w:val="20"/>
        </w:rPr>
        <w:t>I</w:t>
      </w:r>
      <w:r w:rsidR="00662542" w:rsidRPr="00E27092">
        <w:rPr>
          <w:sz w:val="20"/>
        </w:rPr>
        <w:t>.</w:t>
      </w:r>
      <w:r>
        <w:rPr>
          <w:sz w:val="20"/>
        </w:rPr>
        <w:t>Kodoliņa</w:t>
      </w:r>
      <w:r w:rsidR="00662542" w:rsidRPr="00E27092">
        <w:rPr>
          <w:sz w:val="20"/>
        </w:rPr>
        <w:t>-</w:t>
      </w:r>
      <w:r>
        <w:rPr>
          <w:sz w:val="20"/>
        </w:rPr>
        <w:t>Miglāne</w:t>
      </w:r>
      <w:r w:rsidR="00662542" w:rsidRPr="00E27092">
        <w:rPr>
          <w:sz w:val="20"/>
        </w:rPr>
        <w:t xml:space="preserve"> </w:t>
      </w:r>
      <w:r w:rsidR="004C2193" w:rsidRPr="00E27092">
        <w:rPr>
          <w:sz w:val="20"/>
        </w:rPr>
        <w:t>670</w:t>
      </w:r>
      <w:r>
        <w:rPr>
          <w:sz w:val="20"/>
        </w:rPr>
        <w:t>83902</w:t>
      </w:r>
    </w:p>
    <w:p w14:paraId="3DC03C50" w14:textId="5B66F6EC" w:rsidR="007D0435" w:rsidRPr="00E27092" w:rsidRDefault="00B61257" w:rsidP="004C2193">
      <w:pPr>
        <w:contextualSpacing/>
        <w:rPr>
          <w:sz w:val="28"/>
          <w:szCs w:val="28"/>
        </w:rPr>
      </w:pPr>
      <w:hyperlink r:id="rId41" w:history="1">
        <w:r w:rsidR="005869C9" w:rsidRPr="001F4E8A">
          <w:rPr>
            <w:rStyle w:val="Hyperlink"/>
            <w:sz w:val="20"/>
          </w:rPr>
          <w:t>Ieva.Kodolina-Miglane@fm.gov.lv</w:t>
        </w:r>
      </w:hyperlink>
    </w:p>
    <w:p w14:paraId="110F3941" w14:textId="247987EE" w:rsidR="00662542" w:rsidRPr="00E27092" w:rsidRDefault="00662542" w:rsidP="00662542">
      <w:pPr>
        <w:contextualSpacing/>
        <w:rPr>
          <w:sz w:val="20"/>
        </w:rPr>
      </w:pPr>
      <w:r w:rsidRPr="00E27092">
        <w:rPr>
          <w:sz w:val="20"/>
        </w:rPr>
        <w:t>V.Jureviča 67095560</w:t>
      </w:r>
    </w:p>
    <w:p w14:paraId="10142199" w14:textId="6FC983F5" w:rsidR="00662542" w:rsidRDefault="00B61257" w:rsidP="00662542">
      <w:pPr>
        <w:contextualSpacing/>
        <w:rPr>
          <w:rStyle w:val="Hyperlink"/>
          <w:sz w:val="20"/>
        </w:rPr>
      </w:pPr>
      <w:hyperlink r:id="rId42" w:history="1">
        <w:r w:rsidR="00B21BA1" w:rsidRPr="00F05425">
          <w:rPr>
            <w:rStyle w:val="Hyperlink"/>
            <w:sz w:val="20"/>
          </w:rPr>
          <w:t>Viktorija.Jurevica@fm.gov.lv</w:t>
        </w:r>
      </w:hyperlink>
    </w:p>
    <w:p w14:paraId="20D84EA8" w14:textId="3387E7C9" w:rsidR="00A81022" w:rsidRPr="00A81022" w:rsidRDefault="00A81022" w:rsidP="00662542">
      <w:pPr>
        <w:contextualSpacing/>
        <w:rPr>
          <w:rStyle w:val="Hyperlink"/>
          <w:color w:val="auto"/>
          <w:sz w:val="20"/>
          <w:u w:val="none"/>
        </w:rPr>
      </w:pPr>
      <w:r w:rsidRPr="00A81022">
        <w:rPr>
          <w:rStyle w:val="Hyperlink"/>
          <w:color w:val="auto"/>
          <w:sz w:val="20"/>
          <w:u w:val="none"/>
        </w:rPr>
        <w:t>M. Jaunzeme</w:t>
      </w:r>
      <w:r>
        <w:rPr>
          <w:rStyle w:val="Hyperlink"/>
          <w:color w:val="auto"/>
          <w:sz w:val="20"/>
          <w:u w:val="none"/>
        </w:rPr>
        <w:t xml:space="preserve"> </w:t>
      </w:r>
      <w:r w:rsidRPr="00E27092">
        <w:rPr>
          <w:sz w:val="20"/>
        </w:rPr>
        <w:t>67095</w:t>
      </w:r>
      <w:r>
        <w:rPr>
          <w:sz w:val="20"/>
        </w:rPr>
        <w:t>657</w:t>
      </w:r>
    </w:p>
    <w:p w14:paraId="0A252914" w14:textId="7CA31793" w:rsidR="00A81022" w:rsidRDefault="00A81022" w:rsidP="00A81022">
      <w:pPr>
        <w:contextualSpacing/>
        <w:rPr>
          <w:rStyle w:val="Hyperlink"/>
          <w:sz w:val="20"/>
        </w:rPr>
      </w:pPr>
      <w:r>
        <w:rPr>
          <w:rStyle w:val="Hyperlink"/>
          <w:sz w:val="20"/>
        </w:rPr>
        <w:t>M</w:t>
      </w:r>
      <w:hyperlink r:id="rId43" w:history="1">
        <w:r w:rsidRPr="00F33B51">
          <w:rPr>
            <w:rStyle w:val="Hyperlink"/>
            <w:sz w:val="20"/>
          </w:rPr>
          <w:t>adara.Jaunzeme@fm.gov.lv</w:t>
        </w:r>
      </w:hyperlink>
    </w:p>
    <w:p w14:paraId="5782D9C1" w14:textId="09B3D436" w:rsidR="00A81022" w:rsidRPr="00A81022" w:rsidRDefault="00A81022" w:rsidP="00A81022">
      <w:pPr>
        <w:contextualSpacing/>
        <w:rPr>
          <w:rStyle w:val="Hyperlink"/>
          <w:color w:val="auto"/>
          <w:sz w:val="20"/>
          <w:u w:val="none"/>
        </w:rPr>
      </w:pPr>
      <w:r>
        <w:rPr>
          <w:rStyle w:val="Hyperlink"/>
          <w:color w:val="auto"/>
          <w:sz w:val="20"/>
          <w:u w:val="none"/>
        </w:rPr>
        <w:t>D</w:t>
      </w:r>
      <w:r w:rsidRPr="00A81022">
        <w:rPr>
          <w:rStyle w:val="Hyperlink"/>
          <w:color w:val="auto"/>
          <w:sz w:val="20"/>
          <w:u w:val="none"/>
        </w:rPr>
        <w:t xml:space="preserve">. </w:t>
      </w:r>
      <w:r>
        <w:rPr>
          <w:rStyle w:val="Hyperlink"/>
          <w:color w:val="auto"/>
          <w:sz w:val="20"/>
          <w:u w:val="none"/>
        </w:rPr>
        <w:t xml:space="preserve">Dzelme-Urbāne </w:t>
      </w:r>
      <w:r w:rsidRPr="00E27092">
        <w:rPr>
          <w:sz w:val="20"/>
        </w:rPr>
        <w:t>67095</w:t>
      </w:r>
      <w:r>
        <w:rPr>
          <w:sz w:val="20"/>
        </w:rPr>
        <w:t>661</w:t>
      </w:r>
    </w:p>
    <w:p w14:paraId="51E8B69A" w14:textId="6FBF3A6A" w:rsidR="00A81022" w:rsidRDefault="00A81022" w:rsidP="00A81022">
      <w:pPr>
        <w:contextualSpacing/>
        <w:rPr>
          <w:rStyle w:val="Hyperlink"/>
          <w:sz w:val="20"/>
        </w:rPr>
      </w:pPr>
      <w:r>
        <w:rPr>
          <w:rStyle w:val="Hyperlink"/>
          <w:sz w:val="20"/>
        </w:rPr>
        <w:t>Daina</w:t>
      </w:r>
      <w:hyperlink r:id="rId44" w:history="1">
        <w:r w:rsidR="00F36DB6" w:rsidRPr="00F33B51">
          <w:rPr>
            <w:rStyle w:val="Hyperlink"/>
            <w:sz w:val="20"/>
          </w:rPr>
          <w:t>.Dzelme-Urbane@fm.gov.lv</w:t>
        </w:r>
      </w:hyperlink>
    </w:p>
    <w:p w14:paraId="13440E42" w14:textId="77777777" w:rsidR="00A81022" w:rsidRDefault="00A81022" w:rsidP="00662542">
      <w:pPr>
        <w:contextualSpacing/>
        <w:rPr>
          <w:rStyle w:val="Hyperlink"/>
          <w:sz w:val="20"/>
        </w:rPr>
      </w:pPr>
    </w:p>
    <w:sectPr w:rsidR="00A81022" w:rsidSect="00EF2F8C">
      <w:headerReference w:type="default" r:id="rId45"/>
      <w:footerReference w:type="default" r:id="rId46"/>
      <w:headerReference w:type="first" r:id="rId47"/>
      <w:pgSz w:w="11906" w:h="16838"/>
      <w:pgMar w:top="1440" w:right="1800" w:bottom="1276"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15ECB" w14:textId="77777777" w:rsidR="005F7610" w:rsidRDefault="005F7610" w:rsidP="00B92BA1">
      <w:r>
        <w:separator/>
      </w:r>
    </w:p>
  </w:endnote>
  <w:endnote w:type="continuationSeparator" w:id="0">
    <w:p w14:paraId="035F04D5" w14:textId="77777777" w:rsidR="005F7610" w:rsidRDefault="005F7610" w:rsidP="00B92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mn-ea">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Times New Roman,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93E69" w14:textId="6C943951" w:rsidR="005F7610" w:rsidRPr="00AA0FBC" w:rsidRDefault="005F7610">
    <w:pPr>
      <w:pStyle w:val="Footer"/>
      <w:rPr>
        <w:sz w:val="20"/>
        <w:szCs w:val="20"/>
      </w:rPr>
    </w:pPr>
    <w:r>
      <w:rPr>
        <w:sz w:val="20"/>
        <w:szCs w:val="20"/>
      </w:rPr>
      <w:fldChar w:fldCharType="begin"/>
    </w:r>
    <w:r>
      <w:rPr>
        <w:sz w:val="20"/>
        <w:szCs w:val="20"/>
      </w:rPr>
      <w:instrText xml:space="preserve"> FILENAME \* MERGEFORMAT </w:instrText>
    </w:r>
    <w:r>
      <w:rPr>
        <w:sz w:val="20"/>
        <w:szCs w:val="20"/>
      </w:rPr>
      <w:fldChar w:fldCharType="separate"/>
    </w:r>
    <w:r>
      <w:rPr>
        <w:noProof/>
        <w:sz w:val="20"/>
        <w:szCs w:val="20"/>
      </w:rPr>
      <w:t>NA_novērtējums_2019_FINAL.docx</w:t>
    </w:r>
    <w:r>
      <w:rPr>
        <w:sz w:val="20"/>
        <w:szCs w:val="20"/>
      </w:rPr>
      <w:fldChar w:fldCharType="end"/>
    </w:r>
    <w:r>
      <w:rPr>
        <w:sz w:val="20"/>
        <w:szCs w:val="20"/>
      </w:rPr>
      <w:t>; Nodokļu atvieglojumu novērtējums par 2018.gadu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39898" w14:textId="77777777" w:rsidR="005F7610" w:rsidRDefault="005F7610" w:rsidP="00B92BA1">
      <w:r>
        <w:separator/>
      </w:r>
    </w:p>
  </w:footnote>
  <w:footnote w:type="continuationSeparator" w:id="0">
    <w:p w14:paraId="02C3F181" w14:textId="77777777" w:rsidR="005F7610" w:rsidRDefault="005F7610" w:rsidP="00B92BA1">
      <w:r>
        <w:continuationSeparator/>
      </w:r>
    </w:p>
  </w:footnote>
  <w:footnote w:id="1">
    <w:p w14:paraId="635AAF72" w14:textId="77777777" w:rsidR="005F7610" w:rsidRPr="003C169A" w:rsidRDefault="005F7610" w:rsidP="003C169A">
      <w:pPr>
        <w:tabs>
          <w:tab w:val="left" w:pos="284"/>
        </w:tabs>
        <w:ind w:left="284" w:hanging="284"/>
        <w:rPr>
          <w:rFonts w:cs="Times New Roman"/>
          <w:i/>
          <w:sz w:val="18"/>
          <w:szCs w:val="18"/>
          <w:shd w:val="clear" w:color="auto" w:fill="FFFFFF"/>
        </w:rPr>
      </w:pPr>
      <w:r w:rsidRPr="003C169A">
        <w:rPr>
          <w:rStyle w:val="FootnoteReference"/>
          <w:rFonts w:cs="Times New Roman"/>
          <w:i/>
          <w:sz w:val="18"/>
          <w:szCs w:val="18"/>
        </w:rPr>
        <w:footnoteRef/>
      </w:r>
      <w:r w:rsidRPr="003C169A">
        <w:rPr>
          <w:rFonts w:cs="Times New Roman"/>
          <w:i/>
          <w:sz w:val="18"/>
          <w:szCs w:val="18"/>
        </w:rPr>
        <w:t xml:space="preserve"> </w:t>
      </w:r>
      <w:r>
        <w:rPr>
          <w:rFonts w:cs="Times New Roman"/>
          <w:i/>
          <w:sz w:val="18"/>
          <w:szCs w:val="18"/>
        </w:rPr>
        <w:tab/>
      </w:r>
      <w:r w:rsidRPr="003C169A">
        <w:rPr>
          <w:rFonts w:cs="Times New Roman"/>
          <w:b/>
          <w:i/>
          <w:sz w:val="18"/>
          <w:szCs w:val="18"/>
        </w:rPr>
        <w:t>Saite</w:t>
      </w:r>
      <w:r>
        <w:rPr>
          <w:rFonts w:cs="Times New Roman"/>
          <w:i/>
          <w:sz w:val="18"/>
          <w:szCs w:val="18"/>
        </w:rPr>
        <w:t xml:space="preserve">: </w:t>
      </w:r>
      <w:r w:rsidRPr="003C169A">
        <w:rPr>
          <w:rFonts w:cs="Times New Roman"/>
          <w:i/>
          <w:sz w:val="18"/>
          <w:szCs w:val="18"/>
        </w:rPr>
        <w:fldChar w:fldCharType="begin"/>
      </w:r>
      <w:r w:rsidRPr="003C169A">
        <w:rPr>
          <w:rFonts w:cs="Times New Roman"/>
          <w:i/>
          <w:sz w:val="18"/>
          <w:szCs w:val="18"/>
        </w:rPr>
        <w:instrText xml:space="preserve"> HYPERLINK "http://eur-lex.europa.eu/LexUriServ/LexUriServ.do?uri=OJ:L:2011:306:0041:0047:LV:PDF" </w:instrText>
      </w:r>
      <w:r w:rsidRPr="003C169A">
        <w:rPr>
          <w:rFonts w:cs="Times New Roman"/>
          <w:i/>
          <w:sz w:val="18"/>
          <w:szCs w:val="18"/>
        </w:rPr>
        <w:fldChar w:fldCharType="separate"/>
      </w:r>
      <w:r w:rsidRPr="003C169A">
        <w:rPr>
          <w:rFonts w:cs="Times New Roman"/>
          <w:bCs/>
          <w:i/>
          <w:sz w:val="18"/>
          <w:szCs w:val="18"/>
          <w:shd w:val="clear" w:color="auto" w:fill="FFFFFF"/>
        </w:rPr>
        <w:t>Padomes Direktīva 2011/85/ES - EUR-Lex</w:t>
      </w:r>
      <w:r>
        <w:rPr>
          <w:rFonts w:cs="Times New Roman"/>
          <w:bCs/>
          <w:i/>
          <w:sz w:val="18"/>
          <w:szCs w:val="18"/>
          <w:shd w:val="clear" w:color="auto" w:fill="FFFFFF"/>
        </w:rPr>
        <w:t xml:space="preserve"> </w:t>
      </w:r>
    </w:p>
    <w:p w14:paraId="2909845A" w14:textId="77777777" w:rsidR="005F7610" w:rsidRDefault="005F7610" w:rsidP="003C169A">
      <w:pPr>
        <w:pStyle w:val="FootnoteText"/>
      </w:pPr>
      <w:r w:rsidRPr="003C169A">
        <w:rPr>
          <w:rFonts w:cs="Times New Roman"/>
          <w:i/>
          <w:sz w:val="18"/>
          <w:szCs w:val="18"/>
        </w:rPr>
        <w:fldChar w:fldCharType="end"/>
      </w:r>
    </w:p>
  </w:footnote>
  <w:footnote w:id="2">
    <w:p w14:paraId="2C967C53" w14:textId="7856ED61" w:rsidR="005F7610" w:rsidRPr="00AD1F22" w:rsidRDefault="005F7610" w:rsidP="003804E3">
      <w:pPr>
        <w:pStyle w:val="FootnoteText"/>
        <w:tabs>
          <w:tab w:val="left" w:pos="284"/>
        </w:tabs>
        <w:spacing w:after="60"/>
        <w:ind w:left="284" w:hanging="284"/>
        <w:rPr>
          <w:i/>
          <w:sz w:val="18"/>
          <w:szCs w:val="18"/>
        </w:rPr>
      </w:pPr>
      <w:r w:rsidRPr="00AD1F22">
        <w:rPr>
          <w:rStyle w:val="FootnoteReference"/>
          <w:i/>
          <w:sz w:val="18"/>
          <w:szCs w:val="18"/>
        </w:rPr>
        <w:footnoteRef/>
      </w:r>
      <w:r w:rsidRPr="00AD1F22">
        <w:rPr>
          <w:i/>
          <w:sz w:val="18"/>
          <w:szCs w:val="18"/>
        </w:rPr>
        <w:t xml:space="preserve"> </w:t>
      </w:r>
      <w:r w:rsidRPr="00AD1F22">
        <w:rPr>
          <w:i/>
          <w:sz w:val="18"/>
          <w:szCs w:val="18"/>
        </w:rPr>
        <w:tab/>
        <w:t>OECD (2010).Tax expenditures in OECD countries, OECD publishing with reference to Anderson, B. (2008)</w:t>
      </w:r>
    </w:p>
  </w:footnote>
  <w:footnote w:id="3">
    <w:p w14:paraId="4EE35B42" w14:textId="1D7DDEF9" w:rsidR="005F7610" w:rsidRPr="00686698" w:rsidRDefault="005F7610" w:rsidP="003804E3">
      <w:pPr>
        <w:pStyle w:val="FootnoteText"/>
        <w:tabs>
          <w:tab w:val="left" w:pos="284"/>
        </w:tabs>
        <w:spacing w:after="60"/>
        <w:rPr>
          <w:i/>
        </w:rPr>
      </w:pPr>
      <w:r w:rsidRPr="00686698">
        <w:rPr>
          <w:rStyle w:val="FootnoteReference"/>
          <w:i/>
        </w:rPr>
        <w:footnoteRef/>
      </w:r>
      <w:r w:rsidRPr="00686698">
        <w:rPr>
          <w:i/>
        </w:rPr>
        <w:t xml:space="preserve"> </w:t>
      </w:r>
      <w:r w:rsidRPr="00686698">
        <w:rPr>
          <w:i/>
        </w:rPr>
        <w:tab/>
      </w:r>
      <w:r w:rsidRPr="00686698">
        <w:rPr>
          <w:i/>
          <w:lang w:val="en-GB"/>
        </w:rPr>
        <w:t>Schick</w:t>
      </w:r>
      <w:r>
        <w:rPr>
          <w:i/>
          <w:lang w:val="en-GB"/>
        </w:rPr>
        <w:t xml:space="preserve"> A.</w:t>
      </w:r>
      <w:r w:rsidRPr="00686698">
        <w:rPr>
          <w:i/>
          <w:lang w:val="en-GB"/>
        </w:rPr>
        <w:t xml:space="preserve">, </w:t>
      </w:r>
      <w:r>
        <w:rPr>
          <w:i/>
          <w:lang w:val="en-GB"/>
        </w:rPr>
        <w:t xml:space="preserve">Performance Budgeting and Accrual Budgeting: Decision Rules or Analytic Tools, </w:t>
      </w:r>
      <w:r w:rsidRPr="00686698">
        <w:rPr>
          <w:i/>
          <w:lang w:val="en-GB"/>
        </w:rPr>
        <w:t>2007</w:t>
      </w:r>
    </w:p>
  </w:footnote>
  <w:footnote w:id="4">
    <w:p w14:paraId="79E2CAF8" w14:textId="22757779" w:rsidR="005F7610" w:rsidRPr="00845BD9" w:rsidRDefault="005F7610" w:rsidP="00845BD9">
      <w:pPr>
        <w:pStyle w:val="FootnoteText"/>
        <w:tabs>
          <w:tab w:val="left" w:pos="284"/>
        </w:tabs>
        <w:rPr>
          <w:i/>
          <w:sz w:val="18"/>
          <w:szCs w:val="18"/>
        </w:rPr>
      </w:pPr>
      <w:r w:rsidRPr="00845BD9">
        <w:rPr>
          <w:rStyle w:val="FootnoteReference"/>
          <w:i/>
          <w:sz w:val="18"/>
          <w:szCs w:val="18"/>
        </w:rPr>
        <w:footnoteRef/>
      </w:r>
      <w:r w:rsidRPr="00845BD9">
        <w:rPr>
          <w:i/>
          <w:sz w:val="18"/>
          <w:szCs w:val="18"/>
        </w:rPr>
        <w:t xml:space="preserve"> </w:t>
      </w:r>
      <w:r>
        <w:rPr>
          <w:i/>
          <w:sz w:val="18"/>
          <w:szCs w:val="18"/>
        </w:rPr>
        <w:tab/>
        <w:t>OECD, Seminar “</w:t>
      </w:r>
      <w:r w:rsidRPr="00845BD9">
        <w:rPr>
          <w:i/>
          <w:sz w:val="18"/>
          <w:szCs w:val="18"/>
          <w:lang w:val="en-GB"/>
        </w:rPr>
        <w:t>Tax Incentives – Promises and Pitfalls</w:t>
      </w:r>
      <w:r>
        <w:rPr>
          <w:i/>
          <w:sz w:val="18"/>
          <w:szCs w:val="18"/>
        </w:rPr>
        <w:t>”</w:t>
      </w:r>
    </w:p>
  </w:footnote>
  <w:footnote w:id="5">
    <w:p w14:paraId="69AFFE3C" w14:textId="5D5C6A8B" w:rsidR="005F7610" w:rsidRPr="00AD1F22" w:rsidRDefault="005F7610" w:rsidP="00AD1F22">
      <w:pPr>
        <w:tabs>
          <w:tab w:val="left" w:pos="284"/>
        </w:tabs>
        <w:autoSpaceDE w:val="0"/>
        <w:autoSpaceDN w:val="0"/>
        <w:adjustRightInd w:val="0"/>
        <w:spacing w:after="80"/>
        <w:ind w:left="284" w:hanging="284"/>
        <w:rPr>
          <w:rFonts w:cs="Times New Roman"/>
          <w:i/>
          <w:sz w:val="18"/>
          <w:szCs w:val="18"/>
        </w:rPr>
      </w:pPr>
      <w:r w:rsidRPr="00AD1F22">
        <w:rPr>
          <w:rStyle w:val="FootnoteReference"/>
          <w:rFonts w:cs="Times New Roman"/>
          <w:i/>
          <w:sz w:val="18"/>
          <w:szCs w:val="18"/>
        </w:rPr>
        <w:footnoteRef/>
      </w:r>
      <w:r w:rsidRPr="00AD1F22">
        <w:rPr>
          <w:rFonts w:cs="Times New Roman"/>
          <w:i/>
          <w:sz w:val="18"/>
          <w:szCs w:val="18"/>
        </w:rPr>
        <w:t xml:space="preserve"> </w:t>
      </w:r>
      <w:r w:rsidRPr="00AD1F22">
        <w:rPr>
          <w:rFonts w:cs="Times New Roman"/>
          <w:i/>
          <w:sz w:val="18"/>
          <w:szCs w:val="18"/>
        </w:rPr>
        <w:tab/>
      </w:r>
      <w:r>
        <w:rPr>
          <w:rFonts w:cs="Times New Roman"/>
          <w:i/>
          <w:sz w:val="18"/>
          <w:szCs w:val="18"/>
        </w:rPr>
        <w:t>OECD</w:t>
      </w:r>
      <w:r w:rsidRPr="00AD1F22">
        <w:rPr>
          <w:rFonts w:cs="Times New Roman"/>
          <w:i/>
          <w:sz w:val="18"/>
          <w:szCs w:val="18"/>
        </w:rPr>
        <w:t>, „</w:t>
      </w:r>
      <w:r w:rsidRPr="00AD1F22">
        <w:rPr>
          <w:rFonts w:cs="Times New Roman"/>
          <w:bCs/>
          <w:i/>
          <w:sz w:val="18"/>
          <w:szCs w:val="18"/>
          <w:lang w:val="en-US"/>
        </w:rPr>
        <w:t>Policy Framework for Investment</w:t>
      </w:r>
      <w:r w:rsidRPr="00AD1F22">
        <w:rPr>
          <w:rFonts w:cs="Times New Roman"/>
          <w:i/>
          <w:sz w:val="18"/>
          <w:szCs w:val="18"/>
        </w:rPr>
        <w:t>”, 2006</w:t>
      </w:r>
    </w:p>
    <w:p w14:paraId="1FB94187" w14:textId="4C24EECA" w:rsidR="005F7610" w:rsidRPr="00AD1F22" w:rsidRDefault="005F7610" w:rsidP="00426F6B">
      <w:pPr>
        <w:tabs>
          <w:tab w:val="left" w:pos="284"/>
        </w:tabs>
        <w:autoSpaceDE w:val="0"/>
        <w:autoSpaceDN w:val="0"/>
        <w:adjustRightInd w:val="0"/>
        <w:ind w:left="284" w:hanging="284"/>
        <w:rPr>
          <w:rFonts w:cs="Times New Roman"/>
          <w:i/>
          <w:sz w:val="18"/>
          <w:szCs w:val="18"/>
        </w:rPr>
      </w:pPr>
      <w:r w:rsidRPr="00AD1F22">
        <w:rPr>
          <w:rFonts w:cs="Times New Roman"/>
          <w:i/>
          <w:sz w:val="18"/>
          <w:szCs w:val="18"/>
        </w:rPr>
        <w:t xml:space="preserve">   </w:t>
      </w:r>
      <w:r w:rsidRPr="00AD1F22">
        <w:rPr>
          <w:rFonts w:cs="Times New Roman"/>
          <w:i/>
          <w:sz w:val="18"/>
          <w:szCs w:val="18"/>
        </w:rPr>
        <w:tab/>
        <w:t>A.Klemm, „</w:t>
      </w:r>
      <w:r w:rsidRPr="00AD1F22">
        <w:rPr>
          <w:rFonts w:cs="Times New Roman"/>
          <w:i/>
          <w:sz w:val="18"/>
          <w:szCs w:val="18"/>
          <w:lang w:val="en-US"/>
        </w:rPr>
        <w:t>Causes, Benefits, and Risks of Business Tax Incentives</w:t>
      </w:r>
      <w:r w:rsidRPr="00AD1F22">
        <w:rPr>
          <w:rFonts w:cs="Times New Roman"/>
          <w:i/>
          <w:sz w:val="18"/>
          <w:szCs w:val="18"/>
        </w:rPr>
        <w:t>”, 2009</w:t>
      </w:r>
    </w:p>
  </w:footnote>
  <w:footnote w:id="6">
    <w:p w14:paraId="7A4F5CA9" w14:textId="42BCE305" w:rsidR="005F7610" w:rsidRPr="003804E3" w:rsidRDefault="005F7610" w:rsidP="003804E3">
      <w:pPr>
        <w:pStyle w:val="FootnoteText"/>
        <w:tabs>
          <w:tab w:val="left" w:pos="284"/>
        </w:tabs>
        <w:ind w:left="284" w:hanging="284"/>
        <w:rPr>
          <w:i/>
          <w:sz w:val="18"/>
          <w:szCs w:val="18"/>
        </w:rPr>
      </w:pPr>
      <w:r w:rsidRPr="003804E3">
        <w:rPr>
          <w:rStyle w:val="FootnoteReference"/>
          <w:i/>
          <w:sz w:val="18"/>
          <w:szCs w:val="18"/>
        </w:rPr>
        <w:footnoteRef/>
      </w:r>
      <w:r w:rsidRPr="003804E3">
        <w:rPr>
          <w:i/>
          <w:sz w:val="18"/>
          <w:szCs w:val="18"/>
        </w:rPr>
        <w:t xml:space="preserve"> </w:t>
      </w:r>
      <w:r w:rsidRPr="003804E3">
        <w:rPr>
          <w:i/>
          <w:sz w:val="18"/>
          <w:szCs w:val="18"/>
        </w:rPr>
        <w:tab/>
        <w:t xml:space="preserve">Valsts nodokļu politikas pamatnostādnēm 2018. – 2021.gadam. </w:t>
      </w:r>
      <w:r w:rsidRPr="003804E3">
        <w:rPr>
          <w:b/>
          <w:i/>
          <w:sz w:val="18"/>
          <w:szCs w:val="18"/>
        </w:rPr>
        <w:t>Saite</w:t>
      </w:r>
      <w:r w:rsidRPr="003804E3">
        <w:rPr>
          <w:i/>
          <w:sz w:val="18"/>
          <w:szCs w:val="18"/>
        </w:rPr>
        <w:t xml:space="preserve">: </w:t>
      </w:r>
      <w:hyperlink r:id="rId1" w:history="1">
        <w:r w:rsidRPr="003804E3">
          <w:rPr>
            <w:rStyle w:val="Hyperlink"/>
            <w:i/>
            <w:sz w:val="18"/>
            <w:szCs w:val="18"/>
          </w:rPr>
          <w:t>https://likumi.lv/doc.php?id=291013</w:t>
        </w:r>
      </w:hyperlink>
    </w:p>
  </w:footnote>
  <w:footnote w:id="7">
    <w:p w14:paraId="37511BAF" w14:textId="77777777" w:rsidR="005F7610" w:rsidRDefault="005F7610" w:rsidP="007D3700">
      <w:pPr>
        <w:pStyle w:val="FootnoteText"/>
        <w:spacing w:after="80"/>
      </w:pPr>
      <w:r>
        <w:rPr>
          <w:rStyle w:val="FootnoteReference"/>
        </w:rPr>
        <w:footnoteRef/>
      </w:r>
      <w:r>
        <w:t xml:space="preserve"> </w:t>
      </w:r>
      <w:r w:rsidRPr="00CE35A9">
        <w:rPr>
          <w:i/>
          <w:sz w:val="18"/>
          <w:szCs w:val="18"/>
        </w:rPr>
        <w:t>Ministru kabineta 2019.gada 13.septembra sēdes protokol</w:t>
      </w:r>
      <w:r>
        <w:rPr>
          <w:i/>
          <w:sz w:val="18"/>
          <w:szCs w:val="18"/>
        </w:rPr>
        <w:t>s</w:t>
      </w:r>
      <w:r w:rsidRPr="00CE35A9">
        <w:rPr>
          <w:i/>
          <w:sz w:val="18"/>
          <w:szCs w:val="18"/>
        </w:rPr>
        <w:t xml:space="preserve"> Nr.41 1.§ “Informatīvais ziņojums “Par fiskālās telpas pasākumiem un izdevumiem prioritārajiem pasākumiem valsts budžetam 2020.gadam un ietvaram 2020.–2022.gadam”” 18.punkts</w:t>
      </w:r>
      <w:r>
        <w:rPr>
          <w:i/>
          <w:sz w:val="18"/>
          <w:szCs w:val="18"/>
        </w:rPr>
        <w:t>.</w:t>
      </w:r>
      <w:r w:rsidRPr="003804E3">
        <w:rPr>
          <w:i/>
          <w:sz w:val="18"/>
          <w:szCs w:val="18"/>
        </w:rPr>
        <w:t xml:space="preserve"> </w:t>
      </w:r>
      <w:r w:rsidRPr="003804E3">
        <w:rPr>
          <w:b/>
          <w:i/>
          <w:sz w:val="18"/>
          <w:szCs w:val="18"/>
        </w:rPr>
        <w:t>Saite</w:t>
      </w:r>
      <w:r w:rsidRPr="003804E3">
        <w:rPr>
          <w:i/>
          <w:sz w:val="18"/>
          <w:szCs w:val="18"/>
        </w:rPr>
        <w:t xml:space="preserve">: </w:t>
      </w:r>
      <w:r>
        <w:rPr>
          <w:rFonts w:cs="Times New Roman"/>
          <w:i/>
          <w:iCs/>
          <w:color w:val="FF0000"/>
          <w:sz w:val="18"/>
          <w:szCs w:val="18"/>
        </w:rPr>
        <w:t xml:space="preserve"> </w:t>
      </w:r>
      <w:hyperlink r:id="rId2" w:history="1">
        <w:r w:rsidRPr="00CE35A9">
          <w:rPr>
            <w:rStyle w:val="Hyperlink"/>
            <w:sz w:val="18"/>
          </w:rPr>
          <w:t>http://tap.mk.gov.lv/mk/mksedes/saraksts/protokols/?protokols=2019-09-13</w:t>
        </w:r>
      </w:hyperlink>
    </w:p>
  </w:footnote>
  <w:footnote w:id="8">
    <w:p w14:paraId="2B595D66" w14:textId="77777777" w:rsidR="005F7610" w:rsidRPr="00305E4A" w:rsidRDefault="005F7610" w:rsidP="00803858">
      <w:pPr>
        <w:pStyle w:val="FootnoteText"/>
        <w:tabs>
          <w:tab w:val="left" w:pos="284"/>
        </w:tabs>
        <w:ind w:left="284" w:hanging="284"/>
        <w:jc w:val="both"/>
        <w:rPr>
          <w:i/>
          <w:sz w:val="18"/>
          <w:szCs w:val="18"/>
        </w:rPr>
      </w:pPr>
      <w:r w:rsidRPr="00305E4A">
        <w:rPr>
          <w:rStyle w:val="FootnoteReference"/>
          <w:i/>
          <w:sz w:val="18"/>
          <w:szCs w:val="18"/>
        </w:rPr>
        <w:footnoteRef/>
      </w:r>
      <w:r w:rsidRPr="00305E4A">
        <w:rPr>
          <w:i/>
          <w:sz w:val="18"/>
          <w:szCs w:val="18"/>
        </w:rPr>
        <w:t xml:space="preserve"> </w:t>
      </w:r>
      <w:r>
        <w:rPr>
          <w:i/>
          <w:sz w:val="18"/>
          <w:szCs w:val="18"/>
        </w:rPr>
        <w:tab/>
      </w:r>
      <w:r w:rsidRPr="00305E4A">
        <w:rPr>
          <w:rFonts w:eastAsia="Calibri" w:cs="Times New Roman"/>
          <w:b/>
          <w:bCs/>
          <w:i/>
          <w:iCs/>
          <w:sz w:val="18"/>
          <w:szCs w:val="18"/>
        </w:rPr>
        <w:t>Nodokļa plaisa jeb ķīlis</w:t>
      </w:r>
      <w:r w:rsidRPr="00305E4A">
        <w:rPr>
          <w:rFonts w:eastAsia="Calibri" w:cs="Times New Roman"/>
          <w:i/>
          <w:iCs/>
          <w:sz w:val="18"/>
          <w:szCs w:val="18"/>
        </w:rPr>
        <w:t xml:space="preserve"> </w:t>
      </w:r>
      <w:r w:rsidRPr="00562B6B">
        <w:rPr>
          <w:rFonts w:eastAsia="Calibri" w:cs="Times New Roman"/>
          <w:i/>
          <w:iCs/>
          <w:sz w:val="18"/>
          <w:szCs w:val="18"/>
        </w:rPr>
        <w:t>(</w:t>
      </w:r>
      <w:r w:rsidRPr="00496B75">
        <w:rPr>
          <w:rFonts w:eastAsia="Calibri" w:cs="Times New Roman"/>
          <w:i/>
          <w:iCs/>
          <w:sz w:val="18"/>
          <w:szCs w:val="18"/>
        </w:rPr>
        <w:t>tax wedge</w:t>
      </w:r>
      <w:r w:rsidRPr="00305E4A">
        <w:rPr>
          <w:rFonts w:eastAsia="Calibri" w:cs="Times New Roman"/>
          <w:i/>
          <w:iCs/>
          <w:sz w:val="18"/>
          <w:szCs w:val="18"/>
        </w:rPr>
        <w:t xml:space="preserve">) – raksturo </w:t>
      </w:r>
      <w:r w:rsidRPr="00305E4A">
        <w:rPr>
          <w:rFonts w:eastAsia="Calibri" w:cs="Times New Roman"/>
          <w:i/>
          <w:iCs/>
          <w:color w:val="000000"/>
          <w:sz w:val="18"/>
          <w:szCs w:val="18"/>
        </w:rPr>
        <w:t>starpību starp darba ņēmēja neto ienākumiem un to, cik šis darbaspēks izmaksā darba devējam.</w:t>
      </w:r>
      <w:r w:rsidRPr="00305E4A">
        <w:rPr>
          <w:rFonts w:eastAsia="Calibri" w:cs="Times New Roman"/>
          <w:i/>
          <w:iCs/>
          <w:sz w:val="18"/>
          <w:szCs w:val="18"/>
        </w:rPr>
        <w:t xml:space="preserve"> To aprēķina kā darba nodokļu (IIN un darba ņēmēja un darba devēja VSAOI) procentuālo attiecību pret darba algu pirms visu nodokļu nomaksas un darba devēja VSAOI summu</w:t>
      </w:r>
    </w:p>
  </w:footnote>
  <w:footnote w:id="9">
    <w:p w14:paraId="5A3B525F" w14:textId="77777777" w:rsidR="005F7610" w:rsidRPr="008854A3" w:rsidRDefault="005F7610" w:rsidP="00803858">
      <w:pPr>
        <w:pStyle w:val="FootnoteText"/>
        <w:tabs>
          <w:tab w:val="left" w:pos="284"/>
        </w:tabs>
        <w:ind w:left="284" w:hanging="284"/>
      </w:pPr>
      <w:r>
        <w:rPr>
          <w:rStyle w:val="FootnoteReference"/>
        </w:rPr>
        <w:footnoteRef/>
      </w:r>
      <w:r>
        <w:t xml:space="preserve"> </w:t>
      </w:r>
      <w:r>
        <w:tab/>
      </w:r>
      <w:r>
        <w:rPr>
          <w:bCs/>
          <w:i/>
          <w:sz w:val="18"/>
          <w:szCs w:val="18"/>
        </w:rPr>
        <w:t xml:space="preserve">Eurostat dati par nodokļu plaisu rādītājiem Eiropas Savienības valstīs, zemo algu saņēmējiem. </w:t>
      </w:r>
      <w:r w:rsidRPr="00B02B2D">
        <w:rPr>
          <w:b/>
          <w:sz w:val="18"/>
        </w:rPr>
        <w:t>Saite:</w:t>
      </w:r>
      <w:hyperlink r:id="rId3" w:history="1">
        <w:r w:rsidRPr="00CE35A9">
          <w:rPr>
            <w:rStyle w:val="Hyperlink"/>
            <w:b/>
            <w:sz w:val="18"/>
          </w:rPr>
          <w:t>http://appsso.eurostat.ec.europa.eu/nui/show.do?dataset=earn_nt_taxwedge&amp;lang=en</w:t>
        </w:r>
      </w:hyperlink>
    </w:p>
  </w:footnote>
  <w:footnote w:id="10">
    <w:p w14:paraId="7754E64B" w14:textId="77777777" w:rsidR="005F7610" w:rsidRPr="00F650D7" w:rsidRDefault="005F7610" w:rsidP="008B5059">
      <w:pPr>
        <w:pStyle w:val="FootnoteText"/>
        <w:tabs>
          <w:tab w:val="left" w:pos="284"/>
        </w:tabs>
        <w:ind w:left="284" w:hanging="284"/>
        <w:rPr>
          <w:i/>
          <w:sz w:val="18"/>
          <w:szCs w:val="18"/>
        </w:rPr>
      </w:pPr>
      <w:r w:rsidRPr="00F650D7">
        <w:rPr>
          <w:rStyle w:val="FootnoteReference"/>
          <w:i/>
          <w:sz w:val="18"/>
          <w:szCs w:val="18"/>
        </w:rPr>
        <w:footnoteRef/>
      </w:r>
      <w:r w:rsidRPr="00F650D7">
        <w:rPr>
          <w:i/>
          <w:sz w:val="18"/>
          <w:szCs w:val="18"/>
        </w:rPr>
        <w:t xml:space="preserve"> </w:t>
      </w:r>
      <w:r>
        <w:rPr>
          <w:i/>
          <w:sz w:val="18"/>
          <w:szCs w:val="18"/>
        </w:rPr>
        <w:tab/>
        <w:t>I</w:t>
      </w:r>
      <w:r w:rsidRPr="00F650D7">
        <w:rPr>
          <w:i/>
          <w:sz w:val="18"/>
          <w:szCs w:val="18"/>
        </w:rPr>
        <w:t>zmaks</w:t>
      </w:r>
      <w:r>
        <w:rPr>
          <w:i/>
          <w:sz w:val="18"/>
          <w:szCs w:val="18"/>
        </w:rPr>
        <w:t>as</w:t>
      </w:r>
      <w:r w:rsidRPr="00F650D7">
        <w:rPr>
          <w:i/>
          <w:sz w:val="18"/>
          <w:szCs w:val="18"/>
        </w:rPr>
        <w:t>, kas netiek investētas uzņēmum</w:t>
      </w:r>
      <w:r>
        <w:rPr>
          <w:i/>
          <w:sz w:val="18"/>
          <w:szCs w:val="18"/>
        </w:rPr>
        <w:t>u</w:t>
      </w:r>
      <w:r w:rsidRPr="00F650D7">
        <w:rPr>
          <w:i/>
          <w:sz w:val="18"/>
          <w:szCs w:val="18"/>
        </w:rPr>
        <w:t xml:space="preserve"> attīstībā, t.sk., dividend</w:t>
      </w:r>
      <w:r>
        <w:rPr>
          <w:i/>
          <w:sz w:val="18"/>
          <w:szCs w:val="18"/>
        </w:rPr>
        <w:t>es</w:t>
      </w:r>
      <w:r w:rsidRPr="00F650D7">
        <w:rPr>
          <w:i/>
          <w:sz w:val="18"/>
          <w:szCs w:val="18"/>
        </w:rPr>
        <w:t>, ar saimniecisko darbību nesaistītie izdevumi, reprezentācijas izmaks</w:t>
      </w:r>
      <w:r>
        <w:rPr>
          <w:i/>
          <w:sz w:val="18"/>
          <w:szCs w:val="18"/>
        </w:rPr>
        <w:t>as</w:t>
      </w:r>
      <w:r w:rsidRPr="00F650D7">
        <w:rPr>
          <w:i/>
          <w:sz w:val="18"/>
          <w:szCs w:val="18"/>
        </w:rPr>
        <w:t>, kas pārsniedz noteikto apmēru, u.c.</w:t>
      </w:r>
    </w:p>
  </w:footnote>
  <w:footnote w:id="11">
    <w:p w14:paraId="5791409E" w14:textId="77777777" w:rsidR="005F7610" w:rsidRPr="00B67EA5" w:rsidRDefault="005F7610" w:rsidP="0029241E">
      <w:pPr>
        <w:tabs>
          <w:tab w:val="left" w:pos="284"/>
        </w:tabs>
        <w:ind w:left="284" w:hanging="284"/>
        <w:jc w:val="both"/>
        <w:rPr>
          <w:sz w:val="18"/>
          <w:szCs w:val="18"/>
        </w:rPr>
      </w:pPr>
      <w:r w:rsidRPr="00B67EA5">
        <w:rPr>
          <w:rStyle w:val="FootnoteReference"/>
          <w:sz w:val="18"/>
          <w:szCs w:val="18"/>
        </w:rPr>
        <w:footnoteRef/>
      </w:r>
      <w:r w:rsidRPr="00B67EA5">
        <w:rPr>
          <w:sz w:val="18"/>
          <w:szCs w:val="18"/>
        </w:rPr>
        <w:t xml:space="preserve"> </w:t>
      </w:r>
      <w:r w:rsidRPr="00B67EA5">
        <w:rPr>
          <w:sz w:val="18"/>
          <w:szCs w:val="18"/>
        </w:rPr>
        <w:tab/>
      </w:r>
      <w:r w:rsidRPr="00B67EA5">
        <w:rPr>
          <w:i/>
          <w:sz w:val="18"/>
          <w:szCs w:val="18"/>
        </w:rPr>
        <w:t xml:space="preserve">Labklājības ministrijas </w:t>
      </w:r>
      <w:r>
        <w:rPr>
          <w:i/>
          <w:sz w:val="18"/>
          <w:szCs w:val="18"/>
        </w:rPr>
        <w:t>2016.gada 30.augusta i</w:t>
      </w:r>
      <w:r w:rsidRPr="00B67EA5">
        <w:rPr>
          <w:i/>
          <w:sz w:val="18"/>
          <w:szCs w:val="18"/>
        </w:rPr>
        <w:t>nformatīvais ziņojums „Par Mikrouzņēmumu nodokļa likuma praktiskās īstenošanas gaitu un rezultātiem, kā arī mazās saimnieciskās darbības veicēju sociālo nodrošinājumu”</w:t>
      </w:r>
    </w:p>
  </w:footnote>
  <w:footnote w:id="12">
    <w:p w14:paraId="7A68DB77" w14:textId="77777777" w:rsidR="005F7610" w:rsidRDefault="005F7610" w:rsidP="0029241E">
      <w:pPr>
        <w:pStyle w:val="FootnoteText"/>
        <w:tabs>
          <w:tab w:val="left" w:pos="284"/>
        </w:tabs>
        <w:ind w:left="284" w:hanging="284"/>
        <w:jc w:val="both"/>
        <w:rPr>
          <w:bCs/>
          <w:i/>
          <w:sz w:val="18"/>
          <w:szCs w:val="18"/>
        </w:rPr>
      </w:pPr>
      <w:r w:rsidRPr="00FC5C79">
        <w:rPr>
          <w:rStyle w:val="FootnoteReference"/>
          <w:i/>
          <w:sz w:val="18"/>
          <w:szCs w:val="18"/>
        </w:rPr>
        <w:footnoteRef/>
      </w:r>
      <w:r w:rsidRPr="00FC5C79">
        <w:rPr>
          <w:i/>
          <w:sz w:val="18"/>
          <w:szCs w:val="18"/>
        </w:rPr>
        <w:t xml:space="preserve"> </w:t>
      </w:r>
      <w:bookmarkStart w:id="26" w:name="b"/>
      <w:bookmarkEnd w:id="26"/>
      <w:r>
        <w:rPr>
          <w:i/>
          <w:sz w:val="18"/>
          <w:szCs w:val="18"/>
        </w:rPr>
        <w:tab/>
        <w:t>2011.gada 15.decembra (stājās spēkā 01.01.2012.) l</w:t>
      </w:r>
      <w:r w:rsidRPr="00FC5C79">
        <w:rPr>
          <w:i/>
          <w:sz w:val="18"/>
          <w:szCs w:val="18"/>
        </w:rPr>
        <w:t xml:space="preserve">ikumprojekta </w:t>
      </w:r>
      <w:r w:rsidRPr="00FC5C79">
        <w:rPr>
          <w:bCs/>
          <w:i/>
          <w:sz w:val="18"/>
          <w:szCs w:val="18"/>
        </w:rPr>
        <w:t>"Grozījumi Mikrouzņēmumu nodokļa likumā"</w:t>
      </w:r>
      <w:r w:rsidRPr="00FC5C79">
        <w:rPr>
          <w:i/>
          <w:sz w:val="18"/>
          <w:szCs w:val="18"/>
        </w:rPr>
        <w:t xml:space="preserve"> </w:t>
      </w:r>
      <w:r w:rsidRPr="00FC5C79">
        <w:rPr>
          <w:bCs/>
          <w:i/>
          <w:sz w:val="18"/>
          <w:szCs w:val="18"/>
        </w:rPr>
        <w:t>sākotnējās ietekmes novērtējuma ziņojums (anotācija)</w:t>
      </w:r>
    </w:p>
    <w:p w14:paraId="23B85DEB" w14:textId="77777777" w:rsidR="005F7610" w:rsidRPr="004F62A3" w:rsidRDefault="005F7610" w:rsidP="0029241E">
      <w:pPr>
        <w:pStyle w:val="FootnoteText"/>
        <w:tabs>
          <w:tab w:val="left" w:pos="284"/>
        </w:tabs>
        <w:ind w:left="284" w:hanging="284"/>
        <w:jc w:val="both"/>
        <w:rPr>
          <w:i/>
          <w:sz w:val="16"/>
          <w:szCs w:val="16"/>
        </w:rPr>
      </w:pPr>
      <w:r>
        <w:rPr>
          <w:i/>
          <w:sz w:val="16"/>
          <w:szCs w:val="16"/>
        </w:rPr>
        <w:tab/>
      </w:r>
      <w:r w:rsidRPr="004F62A3">
        <w:rPr>
          <w:b/>
          <w:i/>
          <w:sz w:val="18"/>
          <w:szCs w:val="18"/>
        </w:rPr>
        <w:t>Saite</w:t>
      </w:r>
      <w:r>
        <w:rPr>
          <w:i/>
          <w:sz w:val="16"/>
          <w:szCs w:val="16"/>
        </w:rPr>
        <w:t xml:space="preserve">: </w:t>
      </w:r>
      <w:hyperlink r:id="rId4" w:history="1">
        <w:r w:rsidRPr="00C337BD">
          <w:rPr>
            <w:rStyle w:val="Hyperlink"/>
            <w:i/>
            <w:sz w:val="16"/>
            <w:szCs w:val="16"/>
          </w:rPr>
          <w:t>http://titania.saeima.lv/LIVS11/SaeimaLIVS11.nsf/0/7AF7735B137D539AC225795A0032B37A?OpenDocument</w:t>
        </w:r>
      </w:hyperlink>
      <w:r>
        <w:rPr>
          <w:i/>
          <w:sz w:val="16"/>
          <w:szCs w:val="16"/>
        </w:rPr>
        <w:t xml:space="preserve"> </w:t>
      </w:r>
    </w:p>
  </w:footnote>
  <w:footnote w:id="13">
    <w:p w14:paraId="11A0C951" w14:textId="6B8FDDCA" w:rsidR="005F7610" w:rsidRPr="00E066F8" w:rsidRDefault="005F7610" w:rsidP="00313111">
      <w:pPr>
        <w:pStyle w:val="FootnoteText"/>
        <w:ind w:left="284" w:hanging="284"/>
        <w:jc w:val="both"/>
        <w:rPr>
          <w:i/>
          <w:iCs/>
        </w:rPr>
      </w:pPr>
      <w:r>
        <w:rPr>
          <w:rStyle w:val="FootnoteReference"/>
        </w:rPr>
        <w:footnoteRef/>
      </w:r>
      <w:r>
        <w:t xml:space="preserve"> </w:t>
      </w:r>
      <w:r>
        <w:tab/>
      </w:r>
      <w:r w:rsidRPr="00313111">
        <w:rPr>
          <w:b/>
        </w:rPr>
        <w:t xml:space="preserve">No </w:t>
      </w:r>
      <w:r w:rsidRPr="00313111">
        <w:rPr>
          <w:b/>
          <w:bCs/>
        </w:rPr>
        <w:t>2018.gada 1.janvāra</w:t>
      </w:r>
      <w:r w:rsidRPr="00E066F8">
        <w:rPr>
          <w:b/>
          <w:bCs/>
        </w:rPr>
        <w:t xml:space="preserve"> </w:t>
      </w:r>
      <w:r w:rsidRPr="00E066F8">
        <w:rPr>
          <w:bCs/>
        </w:rPr>
        <w:t>Rīgas dome</w:t>
      </w:r>
      <w:r w:rsidRPr="00E066F8">
        <w:rPr>
          <w:b/>
          <w:bCs/>
        </w:rPr>
        <w:t xml:space="preserve"> </w:t>
      </w:r>
      <w:r w:rsidRPr="00E066F8">
        <w:rPr>
          <w:bCs/>
        </w:rPr>
        <w:t>(</w:t>
      </w:r>
      <w:r w:rsidRPr="00E066F8">
        <w:t xml:space="preserve">saskaņā ar 2017.gada 23.maijā veiktajiem grozījumiem Rīgas domes 2012.gada 18.decembra </w:t>
      </w:r>
      <w:r w:rsidRPr="00313111">
        <w:rPr>
          <w:i/>
        </w:rPr>
        <w:t>saistošajos noteikumos Nr.198 “Nekustamā īpašuma nodokļa atvieg</w:t>
      </w:r>
      <w:r>
        <w:rPr>
          <w:i/>
        </w:rPr>
        <w:softHyphen/>
      </w:r>
      <w:r w:rsidRPr="00313111">
        <w:rPr>
          <w:i/>
        </w:rPr>
        <w:t>lo</w:t>
      </w:r>
      <w:r>
        <w:rPr>
          <w:i/>
        </w:rPr>
        <w:softHyphen/>
      </w:r>
      <w:r w:rsidRPr="00313111">
        <w:rPr>
          <w:i/>
        </w:rPr>
        <w:t>jumu piešķiršanas kārtība Rīgā”</w:t>
      </w:r>
      <w:r w:rsidRPr="00E066F8">
        <w:t>, kas papildināti ar 4.24. apakšpunktu) piešķir nodokļa</w:t>
      </w:r>
      <w:r w:rsidRPr="00E066F8">
        <w:rPr>
          <w:i/>
          <w:iCs/>
        </w:rPr>
        <w:t xml:space="preserve"> atvieg</w:t>
      </w:r>
      <w:r>
        <w:rPr>
          <w:i/>
          <w:iCs/>
        </w:rPr>
        <w:softHyphen/>
      </w:r>
      <w:r w:rsidRPr="00E066F8">
        <w:rPr>
          <w:i/>
          <w:iCs/>
        </w:rPr>
        <w:t xml:space="preserve">lojumus </w:t>
      </w:r>
      <w:r w:rsidRPr="00E066F8">
        <w:rPr>
          <w:b/>
          <w:bCs/>
          <w:i/>
          <w:iCs/>
        </w:rPr>
        <w:t>90%</w:t>
      </w:r>
      <w:r w:rsidRPr="00E066F8">
        <w:rPr>
          <w:i/>
          <w:iCs/>
        </w:rPr>
        <w:t xml:space="preserve"> apmērā fiziskajai personai par dzīvojamo māju, ja ēka atbilst šādiem nosacījumiem: </w:t>
      </w:r>
    </w:p>
    <w:p w14:paraId="6057F500" w14:textId="77777777" w:rsidR="005F7610" w:rsidRPr="00E066F8" w:rsidRDefault="005F7610" w:rsidP="00370764">
      <w:pPr>
        <w:pStyle w:val="FootnoteText"/>
        <w:numPr>
          <w:ilvl w:val="0"/>
          <w:numId w:val="69"/>
        </w:numPr>
        <w:rPr>
          <w:i/>
          <w:iCs/>
        </w:rPr>
      </w:pPr>
      <w:r w:rsidRPr="00E066F8">
        <w:rPr>
          <w:i/>
          <w:iCs/>
        </w:rPr>
        <w:t>tās galvenais lietošanas veids ir triju vai vairāku dzīvokļu māja;</w:t>
      </w:r>
    </w:p>
    <w:p w14:paraId="295EF344" w14:textId="77777777" w:rsidR="005F7610" w:rsidRPr="00E066F8" w:rsidRDefault="005F7610" w:rsidP="00370764">
      <w:pPr>
        <w:pStyle w:val="FootnoteText"/>
        <w:numPr>
          <w:ilvl w:val="0"/>
          <w:numId w:val="69"/>
        </w:numPr>
        <w:rPr>
          <w:i/>
          <w:iCs/>
        </w:rPr>
      </w:pPr>
      <w:r w:rsidRPr="00E066F8">
        <w:rPr>
          <w:i/>
          <w:iCs/>
        </w:rPr>
        <w:t>tajā ir vismaz desmit dzīvokļa īpašumi;</w:t>
      </w:r>
    </w:p>
    <w:p w14:paraId="3AA7519E" w14:textId="77777777" w:rsidR="005F7610" w:rsidRPr="00915E28" w:rsidRDefault="005F7610" w:rsidP="00370764">
      <w:pPr>
        <w:pStyle w:val="FootnoteText"/>
        <w:numPr>
          <w:ilvl w:val="0"/>
          <w:numId w:val="69"/>
        </w:numPr>
        <w:rPr>
          <w:i/>
          <w:iCs/>
        </w:rPr>
      </w:pPr>
      <w:r w:rsidRPr="00E066F8">
        <w:rPr>
          <w:i/>
          <w:iCs/>
        </w:rPr>
        <w:t>tās pārvaldīšanas tiesības pārņemtas no pašvaldības un ir noslēgts dzīvojamās mājas pārvaldīšanas līgums, vai dzīvojamajā mājā esošie dzīvokļi privatizēti un ir noslēgts dzīvojamās mājas pārvaldīšanas līgums</w:t>
      </w:r>
    </w:p>
  </w:footnote>
  <w:footnote w:id="14">
    <w:p w14:paraId="1599F022" w14:textId="77777777" w:rsidR="005F7610" w:rsidRDefault="005F7610" w:rsidP="008D4CE1">
      <w:pPr>
        <w:pStyle w:val="FootnoteText"/>
        <w:tabs>
          <w:tab w:val="left" w:pos="284"/>
        </w:tabs>
        <w:ind w:left="284" w:hanging="284"/>
      </w:pPr>
      <w:r>
        <w:rPr>
          <w:rStyle w:val="FootnoteReference"/>
        </w:rPr>
        <w:footnoteRef/>
      </w:r>
      <w:r>
        <w:t xml:space="preserve"> </w:t>
      </w:r>
      <w:r>
        <w:tab/>
      </w:r>
      <w:r>
        <w:rPr>
          <w:i/>
          <w:sz w:val="18"/>
          <w:szCs w:val="18"/>
        </w:rPr>
        <w:t>2017.gada 22.novembra (stājas spēkā no 01.01.2018.) l</w:t>
      </w:r>
      <w:r w:rsidRPr="00FC5C79">
        <w:rPr>
          <w:i/>
          <w:sz w:val="18"/>
          <w:szCs w:val="18"/>
        </w:rPr>
        <w:t xml:space="preserve">ikumprojekta </w:t>
      </w:r>
      <w:r w:rsidRPr="00FC5C79">
        <w:rPr>
          <w:bCs/>
          <w:i/>
          <w:sz w:val="18"/>
          <w:szCs w:val="18"/>
        </w:rPr>
        <w:t xml:space="preserve">"Grozījumi </w:t>
      </w:r>
      <w:r>
        <w:rPr>
          <w:bCs/>
          <w:i/>
          <w:sz w:val="18"/>
          <w:szCs w:val="18"/>
        </w:rPr>
        <w:t>Pievienotās vērtības</w:t>
      </w:r>
      <w:r w:rsidRPr="00FC5C79">
        <w:rPr>
          <w:bCs/>
          <w:i/>
          <w:sz w:val="18"/>
          <w:szCs w:val="18"/>
        </w:rPr>
        <w:t xml:space="preserve"> nodokļa likumā"</w:t>
      </w:r>
      <w:r w:rsidRPr="00FC5C79">
        <w:rPr>
          <w:i/>
          <w:sz w:val="18"/>
          <w:szCs w:val="18"/>
        </w:rPr>
        <w:t xml:space="preserve"> </w:t>
      </w:r>
      <w:r w:rsidRPr="00FC5C79">
        <w:rPr>
          <w:bCs/>
          <w:i/>
          <w:sz w:val="18"/>
          <w:szCs w:val="18"/>
        </w:rPr>
        <w:t>sākotnējās ietekmes novērtējuma ziņojums (anotācija)</w:t>
      </w:r>
      <w:r>
        <w:rPr>
          <w:bCs/>
          <w:i/>
          <w:sz w:val="18"/>
          <w:szCs w:val="18"/>
        </w:rPr>
        <w:t>.</w:t>
      </w:r>
      <w:r>
        <w:t xml:space="preserve"> </w:t>
      </w:r>
    </w:p>
    <w:p w14:paraId="4D9DF7EE" w14:textId="77777777" w:rsidR="005F7610" w:rsidRPr="00BC48E5" w:rsidRDefault="005F7610" w:rsidP="008D4CE1">
      <w:pPr>
        <w:pStyle w:val="FootnoteText"/>
        <w:tabs>
          <w:tab w:val="left" w:pos="284"/>
        </w:tabs>
        <w:ind w:left="284" w:hanging="284"/>
      </w:pPr>
      <w:r>
        <w:tab/>
      </w:r>
      <w:r>
        <w:rPr>
          <w:b/>
        </w:rPr>
        <w:t>Saite</w:t>
      </w:r>
      <w:r w:rsidRPr="00A825B3">
        <w:rPr>
          <w:b/>
        </w:rPr>
        <w:t>:</w:t>
      </w:r>
      <w:r>
        <w:rPr>
          <w:b/>
        </w:rPr>
        <w:t xml:space="preserve"> </w:t>
      </w:r>
      <w:hyperlink r:id="rId5" w:history="1">
        <w:r w:rsidRPr="00C337BD">
          <w:rPr>
            <w:rStyle w:val="Hyperlink"/>
            <w:sz w:val="16"/>
            <w:szCs w:val="16"/>
          </w:rPr>
          <w:t>http://titania.saeima.lv/LIVS12/SaeimaLIVS12.nsf/0/820E69C33B166D25C22581B60027D0B0?OpenDocument</w:t>
        </w:r>
      </w:hyperlink>
      <w:r>
        <w:rPr>
          <w:sz w:val="16"/>
          <w:szCs w:val="16"/>
        </w:rPr>
        <w:t xml:space="preserve"> </w:t>
      </w:r>
    </w:p>
  </w:footnote>
  <w:footnote w:id="15">
    <w:p w14:paraId="4312AA2F" w14:textId="77777777" w:rsidR="005F7610" w:rsidRDefault="005F7610" w:rsidP="00D4356C">
      <w:pPr>
        <w:pStyle w:val="FootnoteText"/>
        <w:jc w:val="both"/>
      </w:pPr>
      <w:r>
        <w:rPr>
          <w:rStyle w:val="FootnoteReference"/>
        </w:rPr>
        <w:footnoteRef/>
      </w:r>
      <w:r>
        <w:t xml:space="preserve"> Regulējums saskaņots ar</w:t>
      </w:r>
      <w:r>
        <w:rPr>
          <w:bCs/>
        </w:rPr>
        <w:t xml:space="preserve"> </w:t>
      </w:r>
      <w:r w:rsidRPr="00764C5F">
        <w:rPr>
          <w:rFonts w:eastAsia="Calibri"/>
        </w:rPr>
        <w:t>Padomes 2006.gada 28.novenbra direktīv</w:t>
      </w:r>
      <w:r>
        <w:rPr>
          <w:rFonts w:eastAsia="Calibri"/>
        </w:rPr>
        <w:t>u</w:t>
      </w:r>
      <w:r w:rsidRPr="00764C5F">
        <w:rPr>
          <w:rFonts w:eastAsia="Calibri"/>
        </w:rPr>
        <w:t xml:space="preserve"> 2006/112/EK par kopējo pievienotās vērtības nodokļa sistēmu</w:t>
      </w:r>
      <w:r>
        <w:rPr>
          <w:rFonts w:eastAsia="Calibri"/>
        </w:rPr>
        <w:t>, pārņemot obligātas normas un nodrošinot regulējuma harmonizāciju.</w:t>
      </w:r>
    </w:p>
  </w:footnote>
  <w:footnote w:id="16">
    <w:p w14:paraId="24286639" w14:textId="173180F0" w:rsidR="005F7610" w:rsidRDefault="005F7610" w:rsidP="00AF1C84">
      <w:pPr>
        <w:pStyle w:val="FootnoteText"/>
        <w:tabs>
          <w:tab w:val="left" w:pos="284"/>
        </w:tabs>
        <w:spacing w:after="60"/>
        <w:ind w:left="284" w:hanging="284"/>
        <w:jc w:val="both"/>
      </w:pPr>
      <w:r>
        <w:rPr>
          <w:rStyle w:val="FootnoteReference"/>
        </w:rPr>
        <w:footnoteRef/>
      </w:r>
      <w:r>
        <w:t xml:space="preserve"> </w:t>
      </w:r>
      <w:r>
        <w:tab/>
        <w:t xml:space="preserve">Iezīmēta (marķēta) </w:t>
      </w:r>
      <w:r w:rsidRPr="00F41B6E">
        <w:rPr>
          <w:szCs w:val="24"/>
        </w:rPr>
        <w:t>dīzeļdegviela, petroleja vai degvieleļļa</w:t>
      </w:r>
      <w:r>
        <w:rPr>
          <w:szCs w:val="24"/>
        </w:rPr>
        <w:t xml:space="preserve"> </w:t>
      </w:r>
      <w:r w:rsidRPr="00F41B6E">
        <w:rPr>
          <w:rFonts w:cs="Times New Roman"/>
          <w:szCs w:val="24"/>
        </w:rPr>
        <w:t>(kuras kolorimetriskais indekss ir mazāks par 2,0 un kinemātiskā viskozitāte 50°C ir mazāka par 25 mm</w:t>
      </w:r>
      <w:r w:rsidRPr="00F41B6E">
        <w:rPr>
          <w:rFonts w:cs="Times New Roman"/>
          <w:szCs w:val="24"/>
          <w:vertAlign w:val="superscript"/>
        </w:rPr>
        <w:t>2</w:t>
      </w:r>
      <w:r w:rsidRPr="00F41B6E">
        <w:rPr>
          <w:rFonts w:cs="Times New Roman"/>
          <w:szCs w:val="24"/>
        </w:rPr>
        <w:t>/s),</w:t>
      </w:r>
      <w:r w:rsidRPr="00F41B6E">
        <w:rPr>
          <w:szCs w:val="24"/>
        </w:rPr>
        <w:t xml:space="preserve"> tā aizstājējprodukti un komponenti</w:t>
      </w:r>
    </w:p>
  </w:footnote>
  <w:footnote w:id="17">
    <w:p w14:paraId="323168EE" w14:textId="400FC399" w:rsidR="005F7610" w:rsidRPr="00AF1C84" w:rsidRDefault="005F7610" w:rsidP="00AF1C84">
      <w:pPr>
        <w:jc w:val="both"/>
        <w:rPr>
          <w:sz w:val="20"/>
          <w:szCs w:val="20"/>
        </w:rPr>
      </w:pPr>
      <w:r>
        <w:rPr>
          <w:rStyle w:val="FootnoteReference"/>
        </w:rPr>
        <w:footnoteRef/>
      </w:r>
      <w:r>
        <w:t xml:space="preserve"> </w:t>
      </w:r>
      <w:r w:rsidRPr="00AF1C84">
        <w:rPr>
          <w:sz w:val="20"/>
          <w:szCs w:val="20"/>
        </w:rPr>
        <w:t>Dīzeļdegvielas daudzums</w:t>
      </w:r>
      <w:r w:rsidRPr="00AF1C84">
        <w:rPr>
          <w:b/>
          <w:sz w:val="20"/>
          <w:szCs w:val="20"/>
        </w:rPr>
        <w:t xml:space="preserve"> </w:t>
      </w:r>
      <w:r w:rsidRPr="00AF1C84">
        <w:rPr>
          <w:sz w:val="20"/>
          <w:szCs w:val="20"/>
        </w:rPr>
        <w:t>tiek noteikts uz 1 hektāru atkarībā no audzējamās kultūras:</w:t>
      </w:r>
    </w:p>
    <w:p w14:paraId="2C934209" w14:textId="77777777" w:rsidR="005F7610" w:rsidRPr="00AF1C84" w:rsidRDefault="005F7610" w:rsidP="008F3EF9">
      <w:pPr>
        <w:pStyle w:val="ListParagraph"/>
        <w:numPr>
          <w:ilvl w:val="0"/>
          <w:numId w:val="13"/>
        </w:numPr>
        <w:spacing w:before="0" w:beforeAutospacing="0" w:after="0" w:afterAutospacing="0"/>
        <w:ind w:left="709" w:hanging="283"/>
        <w:jc w:val="both"/>
        <w:rPr>
          <w:b/>
          <w:sz w:val="20"/>
          <w:szCs w:val="20"/>
        </w:rPr>
      </w:pPr>
      <w:r w:rsidRPr="00AF1C84">
        <w:rPr>
          <w:sz w:val="20"/>
          <w:szCs w:val="20"/>
        </w:rPr>
        <w:t>augkopībai – 100 litri;</w:t>
      </w:r>
    </w:p>
    <w:p w14:paraId="2859295D" w14:textId="77777777" w:rsidR="005F7610" w:rsidRPr="00AF1C84" w:rsidRDefault="005F7610" w:rsidP="008F3EF9">
      <w:pPr>
        <w:pStyle w:val="ListParagraph"/>
        <w:numPr>
          <w:ilvl w:val="0"/>
          <w:numId w:val="13"/>
        </w:numPr>
        <w:ind w:left="709" w:hanging="283"/>
        <w:jc w:val="both"/>
        <w:rPr>
          <w:b/>
          <w:sz w:val="20"/>
          <w:szCs w:val="20"/>
        </w:rPr>
      </w:pPr>
      <w:r w:rsidRPr="00AF1C84">
        <w:rPr>
          <w:sz w:val="20"/>
          <w:szCs w:val="20"/>
        </w:rPr>
        <w:t>augļkopībai, ogulājiem un dārzkopībai – 130 litri;</w:t>
      </w:r>
    </w:p>
    <w:p w14:paraId="7F94A34E" w14:textId="77777777" w:rsidR="005F7610" w:rsidRPr="00AF1C84" w:rsidRDefault="005F7610" w:rsidP="008F3EF9">
      <w:pPr>
        <w:pStyle w:val="ListParagraph"/>
        <w:numPr>
          <w:ilvl w:val="0"/>
          <w:numId w:val="13"/>
        </w:numPr>
        <w:ind w:left="709" w:hanging="283"/>
        <w:jc w:val="both"/>
        <w:rPr>
          <w:b/>
          <w:sz w:val="20"/>
          <w:szCs w:val="20"/>
        </w:rPr>
      </w:pPr>
      <w:r w:rsidRPr="00AF1C84">
        <w:rPr>
          <w:sz w:val="20"/>
          <w:szCs w:val="20"/>
        </w:rPr>
        <w:t>zālāju platībai, ja tiek nodrošināts minimālais lauksaimniecības dzīvnieku blīvums vismaz 0,5 nosacītās liellopu vienības uz 1 hektāru (bioloģiskajās saimniecībās blīvums vismaz 0,4 nosacītās liellopu vienības uz 1 hektāru), – 130 litri;</w:t>
      </w:r>
    </w:p>
    <w:p w14:paraId="0449F554" w14:textId="2D2B351A" w:rsidR="005F7610" w:rsidRPr="00AF1C84" w:rsidRDefault="005F7610" w:rsidP="008F3EF9">
      <w:pPr>
        <w:pStyle w:val="ListParagraph"/>
        <w:numPr>
          <w:ilvl w:val="0"/>
          <w:numId w:val="13"/>
        </w:numPr>
        <w:ind w:left="709" w:hanging="283"/>
        <w:jc w:val="both"/>
        <w:rPr>
          <w:b/>
          <w:sz w:val="20"/>
          <w:szCs w:val="20"/>
        </w:rPr>
      </w:pPr>
      <w:r w:rsidRPr="00AF1C84">
        <w:rPr>
          <w:sz w:val="20"/>
          <w:szCs w:val="20"/>
        </w:rPr>
        <w:t>zālāju platībai dzīvnie</w:t>
      </w:r>
      <w:r>
        <w:rPr>
          <w:sz w:val="20"/>
          <w:szCs w:val="20"/>
        </w:rPr>
        <w:t>ku barības ražošanai – 60 litri;</w:t>
      </w:r>
    </w:p>
    <w:p w14:paraId="24555316" w14:textId="7CBF8E32" w:rsidR="005F7610" w:rsidRPr="00AF1C84" w:rsidRDefault="005F7610" w:rsidP="008F3EF9">
      <w:pPr>
        <w:pStyle w:val="ListParagraph"/>
        <w:numPr>
          <w:ilvl w:val="0"/>
          <w:numId w:val="13"/>
        </w:numPr>
        <w:ind w:left="709" w:hanging="283"/>
        <w:jc w:val="both"/>
        <w:rPr>
          <w:b/>
          <w:sz w:val="20"/>
          <w:szCs w:val="20"/>
        </w:rPr>
      </w:pPr>
      <w:r w:rsidRPr="00AF1C84">
        <w:rPr>
          <w:sz w:val="20"/>
          <w:szCs w:val="20"/>
        </w:rPr>
        <w:t>ze</w:t>
      </w:r>
      <w:r>
        <w:rPr>
          <w:sz w:val="20"/>
          <w:szCs w:val="20"/>
        </w:rPr>
        <w:t>mei zem zivju dīķiem – 60 litri;</w:t>
      </w:r>
    </w:p>
    <w:p w14:paraId="786135FA" w14:textId="77777777" w:rsidR="005F7610" w:rsidRPr="00AF1C84" w:rsidRDefault="005F7610" w:rsidP="008F3EF9">
      <w:pPr>
        <w:pStyle w:val="ListParagraph"/>
        <w:numPr>
          <w:ilvl w:val="0"/>
          <w:numId w:val="13"/>
        </w:numPr>
        <w:spacing w:before="0" w:beforeAutospacing="0" w:after="0" w:afterAutospacing="0"/>
        <w:ind w:left="709" w:hanging="283"/>
        <w:jc w:val="both"/>
        <w:rPr>
          <w:color w:val="auto"/>
          <w:sz w:val="20"/>
          <w:szCs w:val="20"/>
        </w:rPr>
      </w:pPr>
      <w:r w:rsidRPr="00AF1C84">
        <w:rPr>
          <w:bCs/>
          <w:color w:val="auto"/>
          <w:sz w:val="20"/>
          <w:szCs w:val="20"/>
        </w:rPr>
        <w:t xml:space="preserve">citām kultūrām un platībām </w:t>
      </w:r>
      <w:r w:rsidRPr="00AF1C84">
        <w:rPr>
          <w:color w:val="auto"/>
          <w:sz w:val="20"/>
          <w:szCs w:val="20"/>
        </w:rPr>
        <w:t xml:space="preserve">– </w:t>
      </w:r>
      <w:r w:rsidRPr="00AF1C84">
        <w:rPr>
          <w:bCs/>
          <w:color w:val="auto"/>
          <w:sz w:val="20"/>
          <w:szCs w:val="20"/>
        </w:rPr>
        <w:t>60 litri.</w:t>
      </w:r>
    </w:p>
    <w:p w14:paraId="5D93377C" w14:textId="51A05551" w:rsidR="005F7610" w:rsidRDefault="005F761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3884216"/>
      <w:docPartObj>
        <w:docPartGallery w:val="Page Numbers (Top of Page)"/>
        <w:docPartUnique/>
      </w:docPartObj>
    </w:sdtPr>
    <w:sdtEndPr>
      <w:rPr>
        <w:noProof/>
        <w:sz w:val="20"/>
        <w:szCs w:val="20"/>
      </w:rPr>
    </w:sdtEndPr>
    <w:sdtContent>
      <w:p w14:paraId="3A6C05E8" w14:textId="2915A82E" w:rsidR="005F7610" w:rsidRPr="00020C9F" w:rsidRDefault="005F7610">
        <w:pPr>
          <w:pStyle w:val="Header"/>
          <w:jc w:val="center"/>
          <w:rPr>
            <w:sz w:val="20"/>
            <w:szCs w:val="20"/>
          </w:rPr>
        </w:pPr>
        <w:r w:rsidRPr="00020C9F">
          <w:rPr>
            <w:sz w:val="20"/>
            <w:szCs w:val="20"/>
          </w:rPr>
          <w:fldChar w:fldCharType="begin"/>
        </w:r>
        <w:r w:rsidRPr="00020C9F">
          <w:rPr>
            <w:sz w:val="20"/>
            <w:szCs w:val="20"/>
          </w:rPr>
          <w:instrText xml:space="preserve"> PAGE   \* MERGEFORMAT </w:instrText>
        </w:r>
        <w:r w:rsidRPr="00020C9F">
          <w:rPr>
            <w:sz w:val="20"/>
            <w:szCs w:val="20"/>
          </w:rPr>
          <w:fldChar w:fldCharType="separate"/>
        </w:r>
        <w:r w:rsidR="00B61257">
          <w:rPr>
            <w:noProof/>
            <w:sz w:val="20"/>
            <w:szCs w:val="20"/>
          </w:rPr>
          <w:t>4</w:t>
        </w:r>
        <w:r w:rsidRPr="00020C9F">
          <w:rPr>
            <w:noProof/>
            <w:sz w:val="20"/>
            <w:szCs w:val="20"/>
          </w:rPr>
          <w:fldChar w:fldCharType="end"/>
        </w:r>
      </w:p>
    </w:sdtContent>
  </w:sdt>
  <w:p w14:paraId="5D2B5B1D" w14:textId="77777777" w:rsidR="005F7610" w:rsidRDefault="005F76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EE07D" w14:textId="77777777" w:rsidR="005F7610" w:rsidRDefault="005F7610">
    <w:pPr>
      <w:pStyle w:val="Header"/>
      <w:jc w:val="center"/>
    </w:pPr>
  </w:p>
  <w:p w14:paraId="6796D0AF" w14:textId="77777777" w:rsidR="005F7610" w:rsidRDefault="005F76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41C1D"/>
    <w:multiLevelType w:val="hybridMultilevel"/>
    <w:tmpl w:val="93047D76"/>
    <w:lvl w:ilvl="0" w:tplc="0426000D">
      <w:start w:val="1"/>
      <w:numFmt w:val="bullet"/>
      <w:lvlText w:val=""/>
      <w:lvlJc w:val="left"/>
      <w:pPr>
        <w:ind w:left="1996" w:hanging="360"/>
      </w:pPr>
      <w:rPr>
        <w:rFonts w:ascii="Wingdings" w:hAnsi="Wingdings" w:hint="default"/>
      </w:rPr>
    </w:lvl>
    <w:lvl w:ilvl="1" w:tplc="04260003" w:tentative="1">
      <w:start w:val="1"/>
      <w:numFmt w:val="bullet"/>
      <w:lvlText w:val="o"/>
      <w:lvlJc w:val="left"/>
      <w:pPr>
        <w:ind w:left="2716" w:hanging="360"/>
      </w:pPr>
      <w:rPr>
        <w:rFonts w:ascii="Courier New" w:hAnsi="Courier New" w:cs="Courier New" w:hint="default"/>
      </w:rPr>
    </w:lvl>
    <w:lvl w:ilvl="2" w:tplc="04260005" w:tentative="1">
      <w:start w:val="1"/>
      <w:numFmt w:val="bullet"/>
      <w:lvlText w:val=""/>
      <w:lvlJc w:val="left"/>
      <w:pPr>
        <w:ind w:left="3436" w:hanging="360"/>
      </w:pPr>
      <w:rPr>
        <w:rFonts w:ascii="Wingdings" w:hAnsi="Wingdings" w:hint="default"/>
      </w:rPr>
    </w:lvl>
    <w:lvl w:ilvl="3" w:tplc="04260001" w:tentative="1">
      <w:start w:val="1"/>
      <w:numFmt w:val="bullet"/>
      <w:lvlText w:val=""/>
      <w:lvlJc w:val="left"/>
      <w:pPr>
        <w:ind w:left="4156" w:hanging="360"/>
      </w:pPr>
      <w:rPr>
        <w:rFonts w:ascii="Symbol" w:hAnsi="Symbol" w:hint="default"/>
      </w:rPr>
    </w:lvl>
    <w:lvl w:ilvl="4" w:tplc="04260003" w:tentative="1">
      <w:start w:val="1"/>
      <w:numFmt w:val="bullet"/>
      <w:lvlText w:val="o"/>
      <w:lvlJc w:val="left"/>
      <w:pPr>
        <w:ind w:left="4876" w:hanging="360"/>
      </w:pPr>
      <w:rPr>
        <w:rFonts w:ascii="Courier New" w:hAnsi="Courier New" w:cs="Courier New" w:hint="default"/>
      </w:rPr>
    </w:lvl>
    <w:lvl w:ilvl="5" w:tplc="04260005" w:tentative="1">
      <w:start w:val="1"/>
      <w:numFmt w:val="bullet"/>
      <w:lvlText w:val=""/>
      <w:lvlJc w:val="left"/>
      <w:pPr>
        <w:ind w:left="5596" w:hanging="360"/>
      </w:pPr>
      <w:rPr>
        <w:rFonts w:ascii="Wingdings" w:hAnsi="Wingdings" w:hint="default"/>
      </w:rPr>
    </w:lvl>
    <w:lvl w:ilvl="6" w:tplc="04260001" w:tentative="1">
      <w:start w:val="1"/>
      <w:numFmt w:val="bullet"/>
      <w:lvlText w:val=""/>
      <w:lvlJc w:val="left"/>
      <w:pPr>
        <w:ind w:left="6316" w:hanging="360"/>
      </w:pPr>
      <w:rPr>
        <w:rFonts w:ascii="Symbol" w:hAnsi="Symbol" w:hint="default"/>
      </w:rPr>
    </w:lvl>
    <w:lvl w:ilvl="7" w:tplc="04260003" w:tentative="1">
      <w:start w:val="1"/>
      <w:numFmt w:val="bullet"/>
      <w:lvlText w:val="o"/>
      <w:lvlJc w:val="left"/>
      <w:pPr>
        <w:ind w:left="7036" w:hanging="360"/>
      </w:pPr>
      <w:rPr>
        <w:rFonts w:ascii="Courier New" w:hAnsi="Courier New" w:cs="Courier New" w:hint="default"/>
      </w:rPr>
    </w:lvl>
    <w:lvl w:ilvl="8" w:tplc="04260005" w:tentative="1">
      <w:start w:val="1"/>
      <w:numFmt w:val="bullet"/>
      <w:lvlText w:val=""/>
      <w:lvlJc w:val="left"/>
      <w:pPr>
        <w:ind w:left="7756" w:hanging="360"/>
      </w:pPr>
      <w:rPr>
        <w:rFonts w:ascii="Wingdings" w:hAnsi="Wingdings" w:hint="default"/>
      </w:rPr>
    </w:lvl>
  </w:abstractNum>
  <w:abstractNum w:abstractNumId="1" w15:restartNumberingAfterBreak="0">
    <w:nsid w:val="00F67ED7"/>
    <w:multiLevelType w:val="multilevel"/>
    <w:tmpl w:val="952883E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10B37FE"/>
    <w:multiLevelType w:val="hybridMultilevel"/>
    <w:tmpl w:val="75FCE3E6"/>
    <w:lvl w:ilvl="0" w:tplc="0426000D">
      <w:start w:val="1"/>
      <w:numFmt w:val="bullet"/>
      <w:lvlText w:val=""/>
      <w:lvlJc w:val="left"/>
      <w:pPr>
        <w:ind w:left="1789" w:hanging="360"/>
      </w:pPr>
      <w:rPr>
        <w:rFonts w:ascii="Wingdings" w:hAnsi="Wingdings" w:hint="default"/>
      </w:rPr>
    </w:lvl>
    <w:lvl w:ilvl="1" w:tplc="04260003" w:tentative="1">
      <w:start w:val="1"/>
      <w:numFmt w:val="bullet"/>
      <w:lvlText w:val="o"/>
      <w:lvlJc w:val="left"/>
      <w:pPr>
        <w:ind w:left="2509" w:hanging="360"/>
      </w:pPr>
      <w:rPr>
        <w:rFonts w:ascii="Courier New" w:hAnsi="Courier New" w:cs="Courier New" w:hint="default"/>
      </w:rPr>
    </w:lvl>
    <w:lvl w:ilvl="2" w:tplc="04260005" w:tentative="1">
      <w:start w:val="1"/>
      <w:numFmt w:val="bullet"/>
      <w:lvlText w:val=""/>
      <w:lvlJc w:val="left"/>
      <w:pPr>
        <w:ind w:left="3229" w:hanging="360"/>
      </w:pPr>
      <w:rPr>
        <w:rFonts w:ascii="Wingdings" w:hAnsi="Wingdings" w:hint="default"/>
      </w:rPr>
    </w:lvl>
    <w:lvl w:ilvl="3" w:tplc="04260001" w:tentative="1">
      <w:start w:val="1"/>
      <w:numFmt w:val="bullet"/>
      <w:lvlText w:val=""/>
      <w:lvlJc w:val="left"/>
      <w:pPr>
        <w:ind w:left="3949" w:hanging="360"/>
      </w:pPr>
      <w:rPr>
        <w:rFonts w:ascii="Symbol" w:hAnsi="Symbol" w:hint="default"/>
      </w:rPr>
    </w:lvl>
    <w:lvl w:ilvl="4" w:tplc="04260003" w:tentative="1">
      <w:start w:val="1"/>
      <w:numFmt w:val="bullet"/>
      <w:lvlText w:val="o"/>
      <w:lvlJc w:val="left"/>
      <w:pPr>
        <w:ind w:left="4669" w:hanging="360"/>
      </w:pPr>
      <w:rPr>
        <w:rFonts w:ascii="Courier New" w:hAnsi="Courier New" w:cs="Courier New" w:hint="default"/>
      </w:rPr>
    </w:lvl>
    <w:lvl w:ilvl="5" w:tplc="04260005" w:tentative="1">
      <w:start w:val="1"/>
      <w:numFmt w:val="bullet"/>
      <w:lvlText w:val=""/>
      <w:lvlJc w:val="left"/>
      <w:pPr>
        <w:ind w:left="5389" w:hanging="360"/>
      </w:pPr>
      <w:rPr>
        <w:rFonts w:ascii="Wingdings" w:hAnsi="Wingdings" w:hint="default"/>
      </w:rPr>
    </w:lvl>
    <w:lvl w:ilvl="6" w:tplc="04260001" w:tentative="1">
      <w:start w:val="1"/>
      <w:numFmt w:val="bullet"/>
      <w:lvlText w:val=""/>
      <w:lvlJc w:val="left"/>
      <w:pPr>
        <w:ind w:left="6109" w:hanging="360"/>
      </w:pPr>
      <w:rPr>
        <w:rFonts w:ascii="Symbol" w:hAnsi="Symbol" w:hint="default"/>
      </w:rPr>
    </w:lvl>
    <w:lvl w:ilvl="7" w:tplc="04260003" w:tentative="1">
      <w:start w:val="1"/>
      <w:numFmt w:val="bullet"/>
      <w:lvlText w:val="o"/>
      <w:lvlJc w:val="left"/>
      <w:pPr>
        <w:ind w:left="6829" w:hanging="360"/>
      </w:pPr>
      <w:rPr>
        <w:rFonts w:ascii="Courier New" w:hAnsi="Courier New" w:cs="Courier New" w:hint="default"/>
      </w:rPr>
    </w:lvl>
    <w:lvl w:ilvl="8" w:tplc="04260005" w:tentative="1">
      <w:start w:val="1"/>
      <w:numFmt w:val="bullet"/>
      <w:lvlText w:val=""/>
      <w:lvlJc w:val="left"/>
      <w:pPr>
        <w:ind w:left="7549" w:hanging="360"/>
      </w:pPr>
      <w:rPr>
        <w:rFonts w:ascii="Wingdings" w:hAnsi="Wingdings" w:hint="default"/>
      </w:rPr>
    </w:lvl>
  </w:abstractNum>
  <w:abstractNum w:abstractNumId="3" w15:restartNumberingAfterBreak="0">
    <w:nsid w:val="013E68B0"/>
    <w:multiLevelType w:val="multilevel"/>
    <w:tmpl w:val="D38E9E00"/>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2C03E03"/>
    <w:multiLevelType w:val="hybridMultilevel"/>
    <w:tmpl w:val="C3E232FA"/>
    <w:lvl w:ilvl="0" w:tplc="60AAC68E">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5" w15:restartNumberingAfterBreak="0">
    <w:nsid w:val="02CD249B"/>
    <w:multiLevelType w:val="hybridMultilevel"/>
    <w:tmpl w:val="F784492E"/>
    <w:lvl w:ilvl="0" w:tplc="D9D09CA8">
      <w:start w:val="1"/>
      <w:numFmt w:val="bullet"/>
      <w:lvlText w:val="-"/>
      <w:lvlJc w:val="left"/>
      <w:pPr>
        <w:ind w:left="2421" w:hanging="360"/>
      </w:pPr>
      <w:rPr>
        <w:rFonts w:ascii="Times New Roman" w:eastAsia="Times New Roman" w:hAnsi="Times New Roman" w:cs="Times New Roman" w:hint="default"/>
      </w:rPr>
    </w:lvl>
    <w:lvl w:ilvl="1" w:tplc="D9D09CA8">
      <w:start w:val="1"/>
      <w:numFmt w:val="bullet"/>
      <w:lvlText w:val="-"/>
      <w:lvlJc w:val="left"/>
      <w:pPr>
        <w:ind w:left="3141" w:hanging="360"/>
      </w:pPr>
      <w:rPr>
        <w:rFonts w:ascii="Times New Roman" w:eastAsia="Times New Roman" w:hAnsi="Times New Roman" w:cs="Times New Roman" w:hint="default"/>
      </w:rPr>
    </w:lvl>
    <w:lvl w:ilvl="2" w:tplc="04260005" w:tentative="1">
      <w:start w:val="1"/>
      <w:numFmt w:val="bullet"/>
      <w:lvlText w:val=""/>
      <w:lvlJc w:val="left"/>
      <w:pPr>
        <w:ind w:left="3861" w:hanging="360"/>
      </w:pPr>
      <w:rPr>
        <w:rFonts w:ascii="Wingdings" w:hAnsi="Wingdings" w:hint="default"/>
      </w:rPr>
    </w:lvl>
    <w:lvl w:ilvl="3" w:tplc="04260001" w:tentative="1">
      <w:start w:val="1"/>
      <w:numFmt w:val="bullet"/>
      <w:lvlText w:val=""/>
      <w:lvlJc w:val="left"/>
      <w:pPr>
        <w:ind w:left="4581" w:hanging="360"/>
      </w:pPr>
      <w:rPr>
        <w:rFonts w:ascii="Symbol" w:hAnsi="Symbol" w:hint="default"/>
      </w:rPr>
    </w:lvl>
    <w:lvl w:ilvl="4" w:tplc="04260003" w:tentative="1">
      <w:start w:val="1"/>
      <w:numFmt w:val="bullet"/>
      <w:lvlText w:val="o"/>
      <w:lvlJc w:val="left"/>
      <w:pPr>
        <w:ind w:left="5301" w:hanging="360"/>
      </w:pPr>
      <w:rPr>
        <w:rFonts w:ascii="Courier New" w:hAnsi="Courier New" w:cs="Courier New" w:hint="default"/>
      </w:rPr>
    </w:lvl>
    <w:lvl w:ilvl="5" w:tplc="04260005" w:tentative="1">
      <w:start w:val="1"/>
      <w:numFmt w:val="bullet"/>
      <w:lvlText w:val=""/>
      <w:lvlJc w:val="left"/>
      <w:pPr>
        <w:ind w:left="6021" w:hanging="360"/>
      </w:pPr>
      <w:rPr>
        <w:rFonts w:ascii="Wingdings" w:hAnsi="Wingdings" w:hint="default"/>
      </w:rPr>
    </w:lvl>
    <w:lvl w:ilvl="6" w:tplc="04260001" w:tentative="1">
      <w:start w:val="1"/>
      <w:numFmt w:val="bullet"/>
      <w:lvlText w:val=""/>
      <w:lvlJc w:val="left"/>
      <w:pPr>
        <w:ind w:left="6741" w:hanging="360"/>
      </w:pPr>
      <w:rPr>
        <w:rFonts w:ascii="Symbol" w:hAnsi="Symbol" w:hint="default"/>
      </w:rPr>
    </w:lvl>
    <w:lvl w:ilvl="7" w:tplc="04260003" w:tentative="1">
      <w:start w:val="1"/>
      <w:numFmt w:val="bullet"/>
      <w:lvlText w:val="o"/>
      <w:lvlJc w:val="left"/>
      <w:pPr>
        <w:ind w:left="7461" w:hanging="360"/>
      </w:pPr>
      <w:rPr>
        <w:rFonts w:ascii="Courier New" w:hAnsi="Courier New" w:cs="Courier New" w:hint="default"/>
      </w:rPr>
    </w:lvl>
    <w:lvl w:ilvl="8" w:tplc="04260005" w:tentative="1">
      <w:start w:val="1"/>
      <w:numFmt w:val="bullet"/>
      <w:lvlText w:val=""/>
      <w:lvlJc w:val="left"/>
      <w:pPr>
        <w:ind w:left="8181" w:hanging="360"/>
      </w:pPr>
      <w:rPr>
        <w:rFonts w:ascii="Wingdings" w:hAnsi="Wingdings" w:hint="default"/>
      </w:rPr>
    </w:lvl>
  </w:abstractNum>
  <w:abstractNum w:abstractNumId="6" w15:restartNumberingAfterBreak="0">
    <w:nsid w:val="038A6FFE"/>
    <w:multiLevelType w:val="hybridMultilevel"/>
    <w:tmpl w:val="7C6CBED8"/>
    <w:styleLink w:val="ImportedStyle1"/>
    <w:lvl w:ilvl="0" w:tplc="1E38D120">
      <w:start w:val="1"/>
      <w:numFmt w:val="decimal"/>
      <w:lvlText w:val="%1)"/>
      <w:lvlJc w:val="left"/>
      <w:pPr>
        <w:ind w:left="1134"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F48A8F8">
      <w:start w:val="1"/>
      <w:numFmt w:val="decimal"/>
      <w:lvlText w:val="%2)"/>
      <w:lvlJc w:val="left"/>
      <w:pPr>
        <w:ind w:left="114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6160F74">
      <w:start w:val="1"/>
      <w:numFmt w:val="decimal"/>
      <w:lvlText w:val="%3)"/>
      <w:lvlJc w:val="left"/>
      <w:pPr>
        <w:ind w:left="186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563ED9C0">
      <w:start w:val="1"/>
      <w:numFmt w:val="decimal"/>
      <w:lvlText w:val="%4)"/>
      <w:lvlJc w:val="left"/>
      <w:pPr>
        <w:ind w:left="258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65004EC">
      <w:start w:val="1"/>
      <w:numFmt w:val="decimal"/>
      <w:lvlText w:val="%5)"/>
      <w:lvlJc w:val="left"/>
      <w:pPr>
        <w:ind w:left="330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3CA2190">
      <w:start w:val="1"/>
      <w:numFmt w:val="decimal"/>
      <w:lvlText w:val="%6)"/>
      <w:lvlJc w:val="left"/>
      <w:pPr>
        <w:ind w:left="402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4983526">
      <w:start w:val="1"/>
      <w:numFmt w:val="decimal"/>
      <w:lvlText w:val="%7)"/>
      <w:lvlJc w:val="left"/>
      <w:pPr>
        <w:ind w:left="474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4440C1C8">
      <w:start w:val="1"/>
      <w:numFmt w:val="decimal"/>
      <w:lvlText w:val="%8)"/>
      <w:lvlJc w:val="left"/>
      <w:pPr>
        <w:ind w:left="546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644FB42">
      <w:start w:val="1"/>
      <w:numFmt w:val="decimal"/>
      <w:lvlText w:val="%9)"/>
      <w:lvlJc w:val="left"/>
      <w:pPr>
        <w:ind w:left="618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39469BC"/>
    <w:multiLevelType w:val="multilevel"/>
    <w:tmpl w:val="404028AE"/>
    <w:lvl w:ilvl="0">
      <w:start w:val="3"/>
      <w:numFmt w:val="decimal"/>
      <w:lvlText w:val="%1."/>
      <w:lvlJc w:val="left"/>
      <w:pPr>
        <w:ind w:left="375" w:hanging="375"/>
      </w:pPr>
      <w:rPr>
        <w:rFonts w:hint="default"/>
        <w:i/>
        <w:u w:val="none"/>
      </w:rPr>
    </w:lvl>
    <w:lvl w:ilvl="1">
      <w:start w:val="1"/>
      <w:numFmt w:val="decimal"/>
      <w:lvlText w:val="%1.%2)"/>
      <w:lvlJc w:val="left"/>
      <w:pPr>
        <w:ind w:left="2694" w:hanging="720"/>
      </w:pPr>
      <w:rPr>
        <w:rFonts w:hint="default"/>
        <w:i/>
        <w:u w:val="none"/>
      </w:rPr>
    </w:lvl>
    <w:lvl w:ilvl="2">
      <w:start w:val="1"/>
      <w:numFmt w:val="decimal"/>
      <w:lvlText w:val="%1.%2)%3."/>
      <w:lvlJc w:val="left"/>
      <w:pPr>
        <w:ind w:left="4668" w:hanging="720"/>
      </w:pPr>
      <w:rPr>
        <w:rFonts w:hint="default"/>
        <w:i/>
        <w:u w:val="none"/>
      </w:rPr>
    </w:lvl>
    <w:lvl w:ilvl="3">
      <w:start w:val="1"/>
      <w:numFmt w:val="decimal"/>
      <w:lvlText w:val="%1.%2)%3.%4."/>
      <w:lvlJc w:val="left"/>
      <w:pPr>
        <w:ind w:left="7002" w:hanging="1080"/>
      </w:pPr>
      <w:rPr>
        <w:rFonts w:hint="default"/>
        <w:i/>
        <w:u w:val="none"/>
      </w:rPr>
    </w:lvl>
    <w:lvl w:ilvl="4">
      <w:start w:val="1"/>
      <w:numFmt w:val="decimal"/>
      <w:lvlText w:val="%1.%2)%3.%4.%5."/>
      <w:lvlJc w:val="left"/>
      <w:pPr>
        <w:ind w:left="8976" w:hanging="1080"/>
      </w:pPr>
      <w:rPr>
        <w:rFonts w:hint="default"/>
        <w:i/>
        <w:u w:val="none"/>
      </w:rPr>
    </w:lvl>
    <w:lvl w:ilvl="5">
      <w:start w:val="1"/>
      <w:numFmt w:val="decimal"/>
      <w:lvlText w:val="%1.%2)%3.%4.%5.%6."/>
      <w:lvlJc w:val="left"/>
      <w:pPr>
        <w:ind w:left="11310" w:hanging="1440"/>
      </w:pPr>
      <w:rPr>
        <w:rFonts w:hint="default"/>
        <w:i/>
        <w:u w:val="none"/>
      </w:rPr>
    </w:lvl>
    <w:lvl w:ilvl="6">
      <w:start w:val="1"/>
      <w:numFmt w:val="decimal"/>
      <w:lvlText w:val="%1.%2)%3.%4.%5.%6.%7."/>
      <w:lvlJc w:val="left"/>
      <w:pPr>
        <w:ind w:left="13284" w:hanging="1440"/>
      </w:pPr>
      <w:rPr>
        <w:rFonts w:hint="default"/>
        <w:i/>
        <w:u w:val="none"/>
      </w:rPr>
    </w:lvl>
    <w:lvl w:ilvl="7">
      <w:start w:val="1"/>
      <w:numFmt w:val="decimal"/>
      <w:lvlText w:val="%1.%2)%3.%4.%5.%6.%7.%8."/>
      <w:lvlJc w:val="left"/>
      <w:pPr>
        <w:ind w:left="15618" w:hanging="1800"/>
      </w:pPr>
      <w:rPr>
        <w:rFonts w:hint="default"/>
        <w:i/>
        <w:u w:val="none"/>
      </w:rPr>
    </w:lvl>
    <w:lvl w:ilvl="8">
      <w:start w:val="1"/>
      <w:numFmt w:val="decimal"/>
      <w:lvlText w:val="%1.%2)%3.%4.%5.%6.%7.%8.%9."/>
      <w:lvlJc w:val="left"/>
      <w:pPr>
        <w:ind w:left="17592" w:hanging="1800"/>
      </w:pPr>
      <w:rPr>
        <w:rFonts w:hint="default"/>
        <w:i/>
        <w:u w:val="none"/>
      </w:rPr>
    </w:lvl>
  </w:abstractNum>
  <w:abstractNum w:abstractNumId="8" w15:restartNumberingAfterBreak="0">
    <w:nsid w:val="07A90713"/>
    <w:multiLevelType w:val="multilevel"/>
    <w:tmpl w:val="9CACE1C8"/>
    <w:lvl w:ilvl="0">
      <w:start w:val="1"/>
      <w:numFmt w:val="decimal"/>
      <w:lvlText w:val="%1."/>
      <w:lvlJc w:val="left"/>
      <w:pPr>
        <w:ind w:left="720" w:hanging="360"/>
      </w:pPr>
      <w:rPr>
        <w:rFonts w:hint="default"/>
        <w:b/>
      </w:rPr>
    </w:lvl>
    <w:lvl w:ilvl="1">
      <w:start w:val="1"/>
      <w:numFmt w:val="decimal"/>
      <w:isLgl/>
      <w:lvlText w:val="%1.%2."/>
      <w:lvlJc w:val="left"/>
      <w:pPr>
        <w:ind w:left="390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09227C35"/>
    <w:multiLevelType w:val="multilevel"/>
    <w:tmpl w:val="AAE0F2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E9E7AA4"/>
    <w:multiLevelType w:val="hybridMultilevel"/>
    <w:tmpl w:val="53E843C6"/>
    <w:lvl w:ilvl="0" w:tplc="99969AB2">
      <w:start w:val="1"/>
      <w:numFmt w:val="lowerLetter"/>
      <w:lvlText w:val="%1)"/>
      <w:lvlJc w:val="left"/>
      <w:pPr>
        <w:ind w:left="1865" w:hanging="360"/>
      </w:pPr>
      <w:rPr>
        <w:rFonts w:hint="default"/>
        <w:i w:val="0"/>
      </w:rPr>
    </w:lvl>
    <w:lvl w:ilvl="1" w:tplc="04260019">
      <w:start w:val="1"/>
      <w:numFmt w:val="lowerLetter"/>
      <w:lvlText w:val="%2."/>
      <w:lvlJc w:val="left"/>
      <w:pPr>
        <w:ind w:left="2585" w:hanging="360"/>
      </w:pPr>
    </w:lvl>
    <w:lvl w:ilvl="2" w:tplc="0426001B" w:tentative="1">
      <w:start w:val="1"/>
      <w:numFmt w:val="lowerRoman"/>
      <w:lvlText w:val="%3."/>
      <w:lvlJc w:val="right"/>
      <w:pPr>
        <w:ind w:left="3305" w:hanging="180"/>
      </w:pPr>
    </w:lvl>
    <w:lvl w:ilvl="3" w:tplc="0426000F" w:tentative="1">
      <w:start w:val="1"/>
      <w:numFmt w:val="decimal"/>
      <w:lvlText w:val="%4."/>
      <w:lvlJc w:val="left"/>
      <w:pPr>
        <w:ind w:left="4025" w:hanging="360"/>
      </w:pPr>
    </w:lvl>
    <w:lvl w:ilvl="4" w:tplc="04260019" w:tentative="1">
      <w:start w:val="1"/>
      <w:numFmt w:val="lowerLetter"/>
      <w:lvlText w:val="%5."/>
      <w:lvlJc w:val="left"/>
      <w:pPr>
        <w:ind w:left="4745" w:hanging="360"/>
      </w:pPr>
    </w:lvl>
    <w:lvl w:ilvl="5" w:tplc="0426001B" w:tentative="1">
      <w:start w:val="1"/>
      <w:numFmt w:val="lowerRoman"/>
      <w:lvlText w:val="%6."/>
      <w:lvlJc w:val="right"/>
      <w:pPr>
        <w:ind w:left="5465" w:hanging="180"/>
      </w:pPr>
    </w:lvl>
    <w:lvl w:ilvl="6" w:tplc="0426000F" w:tentative="1">
      <w:start w:val="1"/>
      <w:numFmt w:val="decimal"/>
      <w:lvlText w:val="%7."/>
      <w:lvlJc w:val="left"/>
      <w:pPr>
        <w:ind w:left="6185" w:hanging="360"/>
      </w:pPr>
    </w:lvl>
    <w:lvl w:ilvl="7" w:tplc="04260019" w:tentative="1">
      <w:start w:val="1"/>
      <w:numFmt w:val="lowerLetter"/>
      <w:lvlText w:val="%8."/>
      <w:lvlJc w:val="left"/>
      <w:pPr>
        <w:ind w:left="6905" w:hanging="360"/>
      </w:pPr>
    </w:lvl>
    <w:lvl w:ilvl="8" w:tplc="0426001B" w:tentative="1">
      <w:start w:val="1"/>
      <w:numFmt w:val="lowerRoman"/>
      <w:lvlText w:val="%9."/>
      <w:lvlJc w:val="right"/>
      <w:pPr>
        <w:ind w:left="7625" w:hanging="180"/>
      </w:pPr>
    </w:lvl>
  </w:abstractNum>
  <w:abstractNum w:abstractNumId="11" w15:restartNumberingAfterBreak="0">
    <w:nsid w:val="1437493D"/>
    <w:multiLevelType w:val="multilevel"/>
    <w:tmpl w:val="CBAE4702"/>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50044B1"/>
    <w:multiLevelType w:val="hybridMultilevel"/>
    <w:tmpl w:val="E56620E0"/>
    <w:lvl w:ilvl="0" w:tplc="0426000D">
      <w:start w:val="1"/>
      <w:numFmt w:val="bullet"/>
      <w:lvlText w:val=""/>
      <w:lvlJc w:val="left"/>
      <w:pPr>
        <w:ind w:left="1378" w:hanging="360"/>
      </w:pPr>
      <w:rPr>
        <w:rFonts w:ascii="Wingdings" w:hAnsi="Wingdings" w:hint="default"/>
      </w:rPr>
    </w:lvl>
    <w:lvl w:ilvl="1" w:tplc="04260003" w:tentative="1">
      <w:start w:val="1"/>
      <w:numFmt w:val="bullet"/>
      <w:lvlText w:val="o"/>
      <w:lvlJc w:val="left"/>
      <w:pPr>
        <w:ind w:left="2098" w:hanging="360"/>
      </w:pPr>
      <w:rPr>
        <w:rFonts w:ascii="Courier New" w:hAnsi="Courier New" w:cs="Courier New" w:hint="default"/>
      </w:rPr>
    </w:lvl>
    <w:lvl w:ilvl="2" w:tplc="04260005" w:tentative="1">
      <w:start w:val="1"/>
      <w:numFmt w:val="bullet"/>
      <w:lvlText w:val=""/>
      <w:lvlJc w:val="left"/>
      <w:pPr>
        <w:ind w:left="2818" w:hanging="360"/>
      </w:pPr>
      <w:rPr>
        <w:rFonts w:ascii="Wingdings" w:hAnsi="Wingdings" w:hint="default"/>
      </w:rPr>
    </w:lvl>
    <w:lvl w:ilvl="3" w:tplc="04260001" w:tentative="1">
      <w:start w:val="1"/>
      <w:numFmt w:val="bullet"/>
      <w:lvlText w:val=""/>
      <w:lvlJc w:val="left"/>
      <w:pPr>
        <w:ind w:left="3538" w:hanging="360"/>
      </w:pPr>
      <w:rPr>
        <w:rFonts w:ascii="Symbol" w:hAnsi="Symbol" w:hint="default"/>
      </w:rPr>
    </w:lvl>
    <w:lvl w:ilvl="4" w:tplc="04260003" w:tentative="1">
      <w:start w:val="1"/>
      <w:numFmt w:val="bullet"/>
      <w:lvlText w:val="o"/>
      <w:lvlJc w:val="left"/>
      <w:pPr>
        <w:ind w:left="4258" w:hanging="360"/>
      </w:pPr>
      <w:rPr>
        <w:rFonts w:ascii="Courier New" w:hAnsi="Courier New" w:cs="Courier New" w:hint="default"/>
      </w:rPr>
    </w:lvl>
    <w:lvl w:ilvl="5" w:tplc="04260005" w:tentative="1">
      <w:start w:val="1"/>
      <w:numFmt w:val="bullet"/>
      <w:lvlText w:val=""/>
      <w:lvlJc w:val="left"/>
      <w:pPr>
        <w:ind w:left="4978" w:hanging="360"/>
      </w:pPr>
      <w:rPr>
        <w:rFonts w:ascii="Wingdings" w:hAnsi="Wingdings" w:hint="default"/>
      </w:rPr>
    </w:lvl>
    <w:lvl w:ilvl="6" w:tplc="04260001" w:tentative="1">
      <w:start w:val="1"/>
      <w:numFmt w:val="bullet"/>
      <w:lvlText w:val=""/>
      <w:lvlJc w:val="left"/>
      <w:pPr>
        <w:ind w:left="5698" w:hanging="360"/>
      </w:pPr>
      <w:rPr>
        <w:rFonts w:ascii="Symbol" w:hAnsi="Symbol" w:hint="default"/>
      </w:rPr>
    </w:lvl>
    <w:lvl w:ilvl="7" w:tplc="04260003" w:tentative="1">
      <w:start w:val="1"/>
      <w:numFmt w:val="bullet"/>
      <w:lvlText w:val="o"/>
      <w:lvlJc w:val="left"/>
      <w:pPr>
        <w:ind w:left="6418" w:hanging="360"/>
      </w:pPr>
      <w:rPr>
        <w:rFonts w:ascii="Courier New" w:hAnsi="Courier New" w:cs="Courier New" w:hint="default"/>
      </w:rPr>
    </w:lvl>
    <w:lvl w:ilvl="8" w:tplc="04260005" w:tentative="1">
      <w:start w:val="1"/>
      <w:numFmt w:val="bullet"/>
      <w:lvlText w:val=""/>
      <w:lvlJc w:val="left"/>
      <w:pPr>
        <w:ind w:left="7138" w:hanging="360"/>
      </w:pPr>
      <w:rPr>
        <w:rFonts w:ascii="Wingdings" w:hAnsi="Wingdings" w:hint="default"/>
      </w:rPr>
    </w:lvl>
  </w:abstractNum>
  <w:abstractNum w:abstractNumId="13" w15:restartNumberingAfterBreak="0">
    <w:nsid w:val="155C2F1C"/>
    <w:multiLevelType w:val="hybridMultilevel"/>
    <w:tmpl w:val="1B9696E0"/>
    <w:styleLink w:val="ImportedStyle4"/>
    <w:lvl w:ilvl="0" w:tplc="88CEF08E">
      <w:start w:val="1"/>
      <w:numFmt w:val="bullet"/>
      <w:lvlText w:val="•"/>
      <w:lvlJc w:val="left"/>
      <w:pPr>
        <w:ind w:left="15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7E2AFF6">
      <w:start w:val="1"/>
      <w:numFmt w:val="bullet"/>
      <w:lvlText w:val="o"/>
      <w:lvlJc w:val="left"/>
      <w:pPr>
        <w:ind w:left="23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5DCFBA8">
      <w:start w:val="1"/>
      <w:numFmt w:val="bullet"/>
      <w:lvlText w:val="▪"/>
      <w:lvlJc w:val="left"/>
      <w:pPr>
        <w:ind w:left="30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1726702">
      <w:start w:val="1"/>
      <w:numFmt w:val="bullet"/>
      <w:lvlText w:val="•"/>
      <w:lvlJc w:val="left"/>
      <w:pPr>
        <w:ind w:left="375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21CEA60">
      <w:start w:val="1"/>
      <w:numFmt w:val="bullet"/>
      <w:lvlText w:val="o"/>
      <w:lvlJc w:val="left"/>
      <w:pPr>
        <w:ind w:left="4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8D2CD70">
      <w:start w:val="1"/>
      <w:numFmt w:val="bullet"/>
      <w:lvlText w:val="▪"/>
      <w:lvlJc w:val="left"/>
      <w:pPr>
        <w:ind w:left="5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E0ECCE">
      <w:start w:val="1"/>
      <w:numFmt w:val="bullet"/>
      <w:lvlText w:val="•"/>
      <w:lvlJc w:val="left"/>
      <w:pPr>
        <w:ind w:left="5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0DC6CBE">
      <w:start w:val="1"/>
      <w:numFmt w:val="bullet"/>
      <w:lvlText w:val="o"/>
      <w:lvlJc w:val="left"/>
      <w:pPr>
        <w:ind w:left="6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A4A135C">
      <w:start w:val="1"/>
      <w:numFmt w:val="bullet"/>
      <w:lvlText w:val="▪"/>
      <w:lvlJc w:val="left"/>
      <w:pPr>
        <w:ind w:left="7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6450E56"/>
    <w:multiLevelType w:val="multilevel"/>
    <w:tmpl w:val="5CA48D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70A7D6F"/>
    <w:multiLevelType w:val="hybridMultilevel"/>
    <w:tmpl w:val="7D048918"/>
    <w:lvl w:ilvl="0" w:tplc="CB3651A4">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6" w15:restartNumberingAfterBreak="0">
    <w:nsid w:val="19BA3229"/>
    <w:multiLevelType w:val="hybridMultilevel"/>
    <w:tmpl w:val="9BBE429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7" w15:restartNumberingAfterBreak="0">
    <w:nsid w:val="1A9A41BD"/>
    <w:multiLevelType w:val="hybridMultilevel"/>
    <w:tmpl w:val="45C27E9C"/>
    <w:lvl w:ilvl="0" w:tplc="04260001">
      <w:start w:val="1"/>
      <w:numFmt w:val="bullet"/>
      <w:lvlText w:val=""/>
      <w:lvlJc w:val="left"/>
      <w:pPr>
        <w:ind w:left="1020" w:hanging="360"/>
      </w:pPr>
      <w:rPr>
        <w:rFonts w:ascii="Symbol" w:hAnsi="Symbol" w:hint="default"/>
      </w:rPr>
    </w:lvl>
    <w:lvl w:ilvl="1" w:tplc="04260003" w:tentative="1">
      <w:start w:val="1"/>
      <w:numFmt w:val="bullet"/>
      <w:lvlText w:val="o"/>
      <w:lvlJc w:val="left"/>
      <w:pPr>
        <w:ind w:left="1740" w:hanging="360"/>
      </w:pPr>
      <w:rPr>
        <w:rFonts w:ascii="Courier New" w:hAnsi="Courier New" w:cs="Courier New" w:hint="default"/>
      </w:rPr>
    </w:lvl>
    <w:lvl w:ilvl="2" w:tplc="04260005" w:tentative="1">
      <w:start w:val="1"/>
      <w:numFmt w:val="bullet"/>
      <w:lvlText w:val=""/>
      <w:lvlJc w:val="left"/>
      <w:pPr>
        <w:ind w:left="2460" w:hanging="360"/>
      </w:pPr>
      <w:rPr>
        <w:rFonts w:ascii="Wingdings" w:hAnsi="Wingdings" w:hint="default"/>
      </w:rPr>
    </w:lvl>
    <w:lvl w:ilvl="3" w:tplc="04260001" w:tentative="1">
      <w:start w:val="1"/>
      <w:numFmt w:val="bullet"/>
      <w:lvlText w:val=""/>
      <w:lvlJc w:val="left"/>
      <w:pPr>
        <w:ind w:left="3180" w:hanging="360"/>
      </w:pPr>
      <w:rPr>
        <w:rFonts w:ascii="Symbol" w:hAnsi="Symbol" w:hint="default"/>
      </w:rPr>
    </w:lvl>
    <w:lvl w:ilvl="4" w:tplc="04260003" w:tentative="1">
      <w:start w:val="1"/>
      <w:numFmt w:val="bullet"/>
      <w:lvlText w:val="o"/>
      <w:lvlJc w:val="left"/>
      <w:pPr>
        <w:ind w:left="3900" w:hanging="360"/>
      </w:pPr>
      <w:rPr>
        <w:rFonts w:ascii="Courier New" w:hAnsi="Courier New" w:cs="Courier New" w:hint="default"/>
      </w:rPr>
    </w:lvl>
    <w:lvl w:ilvl="5" w:tplc="04260005" w:tentative="1">
      <w:start w:val="1"/>
      <w:numFmt w:val="bullet"/>
      <w:lvlText w:val=""/>
      <w:lvlJc w:val="left"/>
      <w:pPr>
        <w:ind w:left="4620" w:hanging="360"/>
      </w:pPr>
      <w:rPr>
        <w:rFonts w:ascii="Wingdings" w:hAnsi="Wingdings" w:hint="default"/>
      </w:rPr>
    </w:lvl>
    <w:lvl w:ilvl="6" w:tplc="04260001" w:tentative="1">
      <w:start w:val="1"/>
      <w:numFmt w:val="bullet"/>
      <w:lvlText w:val=""/>
      <w:lvlJc w:val="left"/>
      <w:pPr>
        <w:ind w:left="5340" w:hanging="360"/>
      </w:pPr>
      <w:rPr>
        <w:rFonts w:ascii="Symbol" w:hAnsi="Symbol" w:hint="default"/>
      </w:rPr>
    </w:lvl>
    <w:lvl w:ilvl="7" w:tplc="04260003" w:tentative="1">
      <w:start w:val="1"/>
      <w:numFmt w:val="bullet"/>
      <w:lvlText w:val="o"/>
      <w:lvlJc w:val="left"/>
      <w:pPr>
        <w:ind w:left="6060" w:hanging="360"/>
      </w:pPr>
      <w:rPr>
        <w:rFonts w:ascii="Courier New" w:hAnsi="Courier New" w:cs="Courier New" w:hint="default"/>
      </w:rPr>
    </w:lvl>
    <w:lvl w:ilvl="8" w:tplc="04260005" w:tentative="1">
      <w:start w:val="1"/>
      <w:numFmt w:val="bullet"/>
      <w:lvlText w:val=""/>
      <w:lvlJc w:val="left"/>
      <w:pPr>
        <w:ind w:left="6780" w:hanging="360"/>
      </w:pPr>
      <w:rPr>
        <w:rFonts w:ascii="Wingdings" w:hAnsi="Wingdings" w:hint="default"/>
      </w:rPr>
    </w:lvl>
  </w:abstractNum>
  <w:abstractNum w:abstractNumId="18" w15:restartNumberingAfterBreak="0">
    <w:nsid w:val="1BCD357C"/>
    <w:multiLevelType w:val="multilevel"/>
    <w:tmpl w:val="05DE64FE"/>
    <w:lvl w:ilvl="0">
      <w:start w:val="1"/>
      <w:numFmt w:val="decimal"/>
      <w:lvlText w:val="%1."/>
      <w:lvlJc w:val="left"/>
      <w:pPr>
        <w:ind w:left="450" w:hanging="450"/>
      </w:pPr>
      <w:rPr>
        <w:rFonts w:hint="default"/>
      </w:rPr>
    </w:lvl>
    <w:lvl w:ilvl="1">
      <w:start w:val="1"/>
      <w:numFmt w:val="decimal"/>
      <w:lvlText w:val="%1.%2."/>
      <w:lvlJc w:val="left"/>
      <w:pPr>
        <w:ind w:left="630" w:hanging="45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9" w15:restartNumberingAfterBreak="0">
    <w:nsid w:val="1C7A2F62"/>
    <w:multiLevelType w:val="hybridMultilevel"/>
    <w:tmpl w:val="EDDE0462"/>
    <w:lvl w:ilvl="0" w:tplc="61EC3AA0">
      <w:start w:val="1"/>
      <w:numFmt w:val="decimal"/>
      <w:lvlText w:val="%1)"/>
      <w:lvlJc w:val="left"/>
      <w:pPr>
        <w:ind w:left="720" w:hanging="360"/>
      </w:pPr>
      <w:rPr>
        <w:rFonts w:ascii="Times New Roman" w:eastAsiaTheme="minorHAnsi" w:hAnsi="Times New Roman" w:cstheme="minorBid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1CA63D42"/>
    <w:multiLevelType w:val="hybridMultilevel"/>
    <w:tmpl w:val="ACA6DF0C"/>
    <w:styleLink w:val="ImportedStyle6"/>
    <w:lvl w:ilvl="0" w:tplc="83721398">
      <w:start w:val="1"/>
      <w:numFmt w:val="decimal"/>
      <w:lvlText w:val="%1)"/>
      <w:lvlJc w:val="left"/>
      <w:pPr>
        <w:tabs>
          <w:tab w:val="left" w:pos="709"/>
        </w:tabs>
        <w:ind w:left="1134"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ECA63038">
      <w:start w:val="1"/>
      <w:numFmt w:val="lowerLetter"/>
      <w:lvlText w:val="%2."/>
      <w:lvlJc w:val="left"/>
      <w:pPr>
        <w:tabs>
          <w:tab w:val="left" w:pos="709"/>
        </w:tabs>
        <w:ind w:left="1854"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4168AC00">
      <w:start w:val="1"/>
      <w:numFmt w:val="lowerRoman"/>
      <w:lvlText w:val="%3."/>
      <w:lvlJc w:val="left"/>
      <w:pPr>
        <w:tabs>
          <w:tab w:val="left" w:pos="709"/>
        </w:tabs>
        <w:ind w:left="2574" w:hanging="350"/>
      </w:pPr>
      <w:rPr>
        <w:rFonts w:hAnsi="Arial Unicode MS"/>
        <w:caps w:val="0"/>
        <w:smallCaps w:val="0"/>
        <w:strike w:val="0"/>
        <w:dstrike w:val="0"/>
        <w:outline w:val="0"/>
        <w:emboss w:val="0"/>
        <w:imprint w:val="0"/>
        <w:spacing w:val="0"/>
        <w:w w:val="100"/>
        <w:kern w:val="0"/>
        <w:position w:val="0"/>
        <w:highlight w:val="none"/>
        <w:vertAlign w:val="baseline"/>
      </w:rPr>
    </w:lvl>
    <w:lvl w:ilvl="3" w:tplc="2354A372">
      <w:start w:val="1"/>
      <w:numFmt w:val="decimal"/>
      <w:lvlText w:val="%4."/>
      <w:lvlJc w:val="left"/>
      <w:pPr>
        <w:tabs>
          <w:tab w:val="left" w:pos="709"/>
        </w:tabs>
        <w:ind w:left="3294"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F92A5EFC">
      <w:start w:val="1"/>
      <w:numFmt w:val="lowerLetter"/>
      <w:lvlText w:val="%5."/>
      <w:lvlJc w:val="left"/>
      <w:pPr>
        <w:tabs>
          <w:tab w:val="left" w:pos="709"/>
        </w:tabs>
        <w:ind w:left="4014"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5E6E01F8">
      <w:start w:val="1"/>
      <w:numFmt w:val="lowerRoman"/>
      <w:lvlText w:val="%6."/>
      <w:lvlJc w:val="left"/>
      <w:pPr>
        <w:tabs>
          <w:tab w:val="left" w:pos="709"/>
        </w:tabs>
        <w:ind w:left="4734" w:hanging="350"/>
      </w:pPr>
      <w:rPr>
        <w:rFonts w:hAnsi="Arial Unicode MS"/>
        <w:caps w:val="0"/>
        <w:smallCaps w:val="0"/>
        <w:strike w:val="0"/>
        <w:dstrike w:val="0"/>
        <w:outline w:val="0"/>
        <w:emboss w:val="0"/>
        <w:imprint w:val="0"/>
        <w:spacing w:val="0"/>
        <w:w w:val="100"/>
        <w:kern w:val="0"/>
        <w:position w:val="0"/>
        <w:highlight w:val="none"/>
        <w:vertAlign w:val="baseline"/>
      </w:rPr>
    </w:lvl>
    <w:lvl w:ilvl="6" w:tplc="E90E41D8">
      <w:start w:val="1"/>
      <w:numFmt w:val="decimal"/>
      <w:lvlText w:val="%7."/>
      <w:lvlJc w:val="left"/>
      <w:pPr>
        <w:tabs>
          <w:tab w:val="left" w:pos="709"/>
        </w:tabs>
        <w:ind w:left="5454"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74F0A784">
      <w:start w:val="1"/>
      <w:numFmt w:val="lowerLetter"/>
      <w:lvlText w:val="%8."/>
      <w:lvlJc w:val="left"/>
      <w:pPr>
        <w:tabs>
          <w:tab w:val="left" w:pos="709"/>
        </w:tabs>
        <w:ind w:left="6174"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DC1A7CDA">
      <w:start w:val="1"/>
      <w:numFmt w:val="lowerRoman"/>
      <w:lvlText w:val="%9."/>
      <w:lvlJc w:val="left"/>
      <w:pPr>
        <w:tabs>
          <w:tab w:val="left" w:pos="709"/>
        </w:tabs>
        <w:ind w:left="6894" w:hanging="3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D4C1A19"/>
    <w:multiLevelType w:val="multilevel"/>
    <w:tmpl w:val="09BA74FA"/>
    <w:lvl w:ilvl="0">
      <w:start w:val="1"/>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1F886CF4"/>
    <w:multiLevelType w:val="hybridMultilevel"/>
    <w:tmpl w:val="4C3AAA72"/>
    <w:lvl w:ilvl="0" w:tplc="0426000D">
      <w:start w:val="1"/>
      <w:numFmt w:val="bullet"/>
      <w:lvlText w:val=""/>
      <w:lvlJc w:val="left"/>
      <w:pPr>
        <w:ind w:left="1069" w:hanging="360"/>
      </w:pPr>
      <w:rPr>
        <w:rFonts w:ascii="Wingdings" w:hAnsi="Wingding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3" w15:restartNumberingAfterBreak="0">
    <w:nsid w:val="20547FB0"/>
    <w:multiLevelType w:val="hybridMultilevel"/>
    <w:tmpl w:val="F24E5BF2"/>
    <w:lvl w:ilvl="0" w:tplc="69C2D4CC">
      <w:start w:val="1"/>
      <w:numFmt w:val="decimal"/>
      <w:lvlText w:val="%1)"/>
      <w:lvlJc w:val="left"/>
      <w:pPr>
        <w:ind w:left="1069" w:hanging="360"/>
      </w:pPr>
      <w:rPr>
        <w:rFonts w:hint="default"/>
      </w:rPr>
    </w:lvl>
    <w:lvl w:ilvl="1" w:tplc="4E2A0892">
      <w:start w:val="1"/>
      <w:numFmt w:val="decimal"/>
      <w:lvlText w:val="%2."/>
      <w:lvlJc w:val="left"/>
      <w:pPr>
        <w:ind w:left="2487" w:hanging="360"/>
      </w:pPr>
      <w:rPr>
        <w:rFonts w:hint="default"/>
      </w:r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4" w15:restartNumberingAfterBreak="0">
    <w:nsid w:val="222B08F8"/>
    <w:multiLevelType w:val="multilevel"/>
    <w:tmpl w:val="88D861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23C87671"/>
    <w:multiLevelType w:val="hybridMultilevel"/>
    <w:tmpl w:val="2E5E158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24672E8A"/>
    <w:multiLevelType w:val="hybridMultilevel"/>
    <w:tmpl w:val="B8E83B60"/>
    <w:lvl w:ilvl="0" w:tplc="FD1CE49C">
      <w:start w:val="1"/>
      <w:numFmt w:val="decimal"/>
      <w:lvlText w:val="%1)"/>
      <w:lvlJc w:val="left"/>
      <w:pPr>
        <w:ind w:left="1144" w:hanging="435"/>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7" w15:restartNumberingAfterBreak="0">
    <w:nsid w:val="247A1CF2"/>
    <w:multiLevelType w:val="hybridMultilevel"/>
    <w:tmpl w:val="690212D8"/>
    <w:lvl w:ilvl="0" w:tplc="0426000D">
      <w:start w:val="1"/>
      <w:numFmt w:val="bullet"/>
      <w:lvlText w:val=""/>
      <w:lvlJc w:val="left"/>
      <w:pPr>
        <w:ind w:left="1854" w:hanging="360"/>
      </w:pPr>
      <w:rPr>
        <w:rFonts w:ascii="Wingdings" w:hAnsi="Wingdings"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28" w15:restartNumberingAfterBreak="0">
    <w:nsid w:val="25CD54AC"/>
    <w:multiLevelType w:val="hybridMultilevel"/>
    <w:tmpl w:val="3EF0F5C6"/>
    <w:lvl w:ilvl="0" w:tplc="D9D09CA8">
      <w:start w:val="1"/>
      <w:numFmt w:val="bullet"/>
      <w:lvlText w:val="-"/>
      <w:lvlJc w:val="left"/>
      <w:pPr>
        <w:ind w:left="720" w:hanging="360"/>
      </w:pPr>
      <w:rPr>
        <w:rFonts w:ascii="Times New Roman" w:eastAsia="Times New Roman" w:hAnsi="Times New Roman" w:cs="Times New Roman" w:hint="default"/>
        <w:i w:val="0"/>
      </w:rPr>
    </w:lvl>
    <w:lvl w:ilvl="1" w:tplc="56D6EC00">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2664082D"/>
    <w:multiLevelType w:val="hybridMultilevel"/>
    <w:tmpl w:val="A3021792"/>
    <w:lvl w:ilvl="0" w:tplc="04260011">
      <w:start w:val="1"/>
      <w:numFmt w:val="decimal"/>
      <w:lvlText w:val="%1)"/>
      <w:lvlJc w:val="left"/>
      <w:pPr>
        <w:ind w:left="1429" w:hanging="360"/>
      </w:pPr>
    </w:lvl>
    <w:lvl w:ilvl="1" w:tplc="04260019">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30" w15:restartNumberingAfterBreak="0">
    <w:nsid w:val="26815205"/>
    <w:multiLevelType w:val="hybridMultilevel"/>
    <w:tmpl w:val="8FA2C04A"/>
    <w:lvl w:ilvl="0" w:tplc="63784FA0">
      <w:start w:val="1"/>
      <w:numFmt w:val="decimal"/>
      <w:lvlText w:val="%1)"/>
      <w:lvlJc w:val="left"/>
      <w:pPr>
        <w:ind w:left="1080" w:hanging="360"/>
      </w:pPr>
      <w:rPr>
        <w:rFonts w:ascii="Times New Roman" w:eastAsiaTheme="minorHAnsi" w:hAnsi="Times New Roman" w:cstheme="minorBidi"/>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1" w15:restartNumberingAfterBreak="0">
    <w:nsid w:val="27467013"/>
    <w:multiLevelType w:val="hybridMultilevel"/>
    <w:tmpl w:val="C016BAAA"/>
    <w:lvl w:ilvl="0" w:tplc="04260011">
      <w:start w:val="1"/>
      <w:numFmt w:val="decimal"/>
      <w:lvlText w:val="%1)"/>
      <w:lvlJc w:val="left"/>
      <w:pPr>
        <w:ind w:left="1429" w:hanging="360"/>
      </w:pPr>
    </w:lvl>
    <w:lvl w:ilvl="1" w:tplc="04260011">
      <w:start w:val="1"/>
      <w:numFmt w:val="decimal"/>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32" w15:restartNumberingAfterBreak="0">
    <w:nsid w:val="29C40320"/>
    <w:multiLevelType w:val="multilevel"/>
    <w:tmpl w:val="E2E06C0C"/>
    <w:lvl w:ilvl="0">
      <w:start w:val="1"/>
      <w:numFmt w:val="decimal"/>
      <w:lvlText w:val="%1."/>
      <w:lvlJc w:val="left"/>
      <w:pPr>
        <w:ind w:left="360" w:hanging="360"/>
      </w:pPr>
      <w:rPr>
        <w:rFonts w:hint="default"/>
        <w:b/>
        <w:i w:val="0"/>
      </w:rPr>
    </w:lvl>
    <w:lvl w:ilvl="1">
      <w:start w:val="1"/>
      <w:numFmt w:val="decimal"/>
      <w:lvlText w:val="%1.%2."/>
      <w:lvlJc w:val="left"/>
      <w:pPr>
        <w:ind w:left="678" w:hanging="360"/>
      </w:pPr>
      <w:rPr>
        <w:rFonts w:hint="default"/>
      </w:rPr>
    </w:lvl>
    <w:lvl w:ilvl="2">
      <w:start w:val="1"/>
      <w:numFmt w:val="decimal"/>
      <w:lvlText w:val="%1.%2.%3."/>
      <w:lvlJc w:val="left"/>
      <w:pPr>
        <w:ind w:left="1356" w:hanging="720"/>
      </w:pPr>
      <w:rPr>
        <w:rFonts w:hint="default"/>
      </w:rPr>
    </w:lvl>
    <w:lvl w:ilvl="3">
      <w:start w:val="1"/>
      <w:numFmt w:val="decimal"/>
      <w:lvlText w:val="%1.%2.%3.%4."/>
      <w:lvlJc w:val="left"/>
      <w:pPr>
        <w:ind w:left="1674" w:hanging="720"/>
      </w:pPr>
      <w:rPr>
        <w:rFonts w:hint="default"/>
      </w:rPr>
    </w:lvl>
    <w:lvl w:ilvl="4">
      <w:start w:val="1"/>
      <w:numFmt w:val="decimal"/>
      <w:lvlText w:val="%1.%2.%3.%4.%5."/>
      <w:lvlJc w:val="left"/>
      <w:pPr>
        <w:ind w:left="2352" w:hanging="1080"/>
      </w:pPr>
      <w:rPr>
        <w:rFonts w:hint="default"/>
      </w:rPr>
    </w:lvl>
    <w:lvl w:ilvl="5">
      <w:start w:val="1"/>
      <w:numFmt w:val="decimal"/>
      <w:lvlText w:val="%1.%2.%3.%4.%5.%6."/>
      <w:lvlJc w:val="left"/>
      <w:pPr>
        <w:ind w:left="2670" w:hanging="1080"/>
      </w:pPr>
      <w:rPr>
        <w:rFonts w:hint="default"/>
      </w:rPr>
    </w:lvl>
    <w:lvl w:ilvl="6">
      <w:start w:val="1"/>
      <w:numFmt w:val="decimal"/>
      <w:lvlText w:val="%1.%2.%3.%4.%5.%6.%7."/>
      <w:lvlJc w:val="left"/>
      <w:pPr>
        <w:ind w:left="2988" w:hanging="1080"/>
      </w:pPr>
      <w:rPr>
        <w:rFonts w:hint="default"/>
      </w:rPr>
    </w:lvl>
    <w:lvl w:ilvl="7">
      <w:start w:val="1"/>
      <w:numFmt w:val="decimal"/>
      <w:lvlText w:val="%1.%2.%3.%4.%5.%6.%7.%8."/>
      <w:lvlJc w:val="left"/>
      <w:pPr>
        <w:ind w:left="3666" w:hanging="1440"/>
      </w:pPr>
      <w:rPr>
        <w:rFonts w:hint="default"/>
      </w:rPr>
    </w:lvl>
    <w:lvl w:ilvl="8">
      <w:start w:val="1"/>
      <w:numFmt w:val="decimal"/>
      <w:lvlText w:val="%1.%2.%3.%4.%5.%6.%7.%8.%9."/>
      <w:lvlJc w:val="left"/>
      <w:pPr>
        <w:ind w:left="3984" w:hanging="1440"/>
      </w:pPr>
      <w:rPr>
        <w:rFonts w:hint="default"/>
      </w:rPr>
    </w:lvl>
  </w:abstractNum>
  <w:abstractNum w:abstractNumId="33" w15:restartNumberingAfterBreak="0">
    <w:nsid w:val="2B9246C2"/>
    <w:multiLevelType w:val="hybridMultilevel"/>
    <w:tmpl w:val="63AE7692"/>
    <w:lvl w:ilvl="0" w:tplc="D9D09CA8">
      <w:start w:val="1"/>
      <w:numFmt w:val="bullet"/>
      <w:lvlText w:val="-"/>
      <w:lvlJc w:val="left"/>
      <w:pPr>
        <w:ind w:left="2421" w:hanging="360"/>
      </w:pPr>
      <w:rPr>
        <w:rFonts w:ascii="Times New Roman" w:eastAsia="Times New Roman" w:hAnsi="Times New Roman" w:cs="Times New Roman" w:hint="default"/>
      </w:rPr>
    </w:lvl>
    <w:lvl w:ilvl="1" w:tplc="04260003">
      <w:start w:val="1"/>
      <w:numFmt w:val="bullet"/>
      <w:lvlText w:val="o"/>
      <w:lvlJc w:val="left"/>
      <w:pPr>
        <w:ind w:left="3141" w:hanging="360"/>
      </w:pPr>
      <w:rPr>
        <w:rFonts w:ascii="Courier New" w:hAnsi="Courier New" w:cs="Courier New" w:hint="default"/>
      </w:rPr>
    </w:lvl>
    <w:lvl w:ilvl="2" w:tplc="04260005" w:tentative="1">
      <w:start w:val="1"/>
      <w:numFmt w:val="bullet"/>
      <w:lvlText w:val=""/>
      <w:lvlJc w:val="left"/>
      <w:pPr>
        <w:ind w:left="3861" w:hanging="360"/>
      </w:pPr>
      <w:rPr>
        <w:rFonts w:ascii="Wingdings" w:hAnsi="Wingdings" w:hint="default"/>
      </w:rPr>
    </w:lvl>
    <w:lvl w:ilvl="3" w:tplc="04260001" w:tentative="1">
      <w:start w:val="1"/>
      <w:numFmt w:val="bullet"/>
      <w:lvlText w:val=""/>
      <w:lvlJc w:val="left"/>
      <w:pPr>
        <w:ind w:left="4581" w:hanging="360"/>
      </w:pPr>
      <w:rPr>
        <w:rFonts w:ascii="Symbol" w:hAnsi="Symbol" w:hint="default"/>
      </w:rPr>
    </w:lvl>
    <w:lvl w:ilvl="4" w:tplc="04260003" w:tentative="1">
      <w:start w:val="1"/>
      <w:numFmt w:val="bullet"/>
      <w:lvlText w:val="o"/>
      <w:lvlJc w:val="left"/>
      <w:pPr>
        <w:ind w:left="5301" w:hanging="360"/>
      </w:pPr>
      <w:rPr>
        <w:rFonts w:ascii="Courier New" w:hAnsi="Courier New" w:cs="Courier New" w:hint="default"/>
      </w:rPr>
    </w:lvl>
    <w:lvl w:ilvl="5" w:tplc="04260005" w:tentative="1">
      <w:start w:val="1"/>
      <w:numFmt w:val="bullet"/>
      <w:lvlText w:val=""/>
      <w:lvlJc w:val="left"/>
      <w:pPr>
        <w:ind w:left="6021" w:hanging="360"/>
      </w:pPr>
      <w:rPr>
        <w:rFonts w:ascii="Wingdings" w:hAnsi="Wingdings" w:hint="default"/>
      </w:rPr>
    </w:lvl>
    <w:lvl w:ilvl="6" w:tplc="04260001" w:tentative="1">
      <w:start w:val="1"/>
      <w:numFmt w:val="bullet"/>
      <w:lvlText w:val=""/>
      <w:lvlJc w:val="left"/>
      <w:pPr>
        <w:ind w:left="6741" w:hanging="360"/>
      </w:pPr>
      <w:rPr>
        <w:rFonts w:ascii="Symbol" w:hAnsi="Symbol" w:hint="default"/>
      </w:rPr>
    </w:lvl>
    <w:lvl w:ilvl="7" w:tplc="04260003" w:tentative="1">
      <w:start w:val="1"/>
      <w:numFmt w:val="bullet"/>
      <w:lvlText w:val="o"/>
      <w:lvlJc w:val="left"/>
      <w:pPr>
        <w:ind w:left="7461" w:hanging="360"/>
      </w:pPr>
      <w:rPr>
        <w:rFonts w:ascii="Courier New" w:hAnsi="Courier New" w:cs="Courier New" w:hint="default"/>
      </w:rPr>
    </w:lvl>
    <w:lvl w:ilvl="8" w:tplc="04260005" w:tentative="1">
      <w:start w:val="1"/>
      <w:numFmt w:val="bullet"/>
      <w:lvlText w:val=""/>
      <w:lvlJc w:val="left"/>
      <w:pPr>
        <w:ind w:left="8181" w:hanging="360"/>
      </w:pPr>
      <w:rPr>
        <w:rFonts w:ascii="Wingdings" w:hAnsi="Wingdings" w:hint="default"/>
      </w:rPr>
    </w:lvl>
  </w:abstractNum>
  <w:abstractNum w:abstractNumId="34" w15:restartNumberingAfterBreak="0">
    <w:nsid w:val="2BB623EA"/>
    <w:multiLevelType w:val="hybridMultilevel"/>
    <w:tmpl w:val="09928D06"/>
    <w:styleLink w:val="ImportedStyle7"/>
    <w:lvl w:ilvl="0" w:tplc="C9DA4B02">
      <w:start w:val="1"/>
      <w:numFmt w:val="decimal"/>
      <w:lvlText w:val="%1)"/>
      <w:lvlJc w:val="left"/>
      <w:pPr>
        <w:tabs>
          <w:tab w:val="left" w:pos="426"/>
        </w:tabs>
        <w:ind w:left="1134"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FCFCDA24">
      <w:start w:val="1"/>
      <w:numFmt w:val="lowerLetter"/>
      <w:lvlText w:val="%2."/>
      <w:lvlJc w:val="left"/>
      <w:pPr>
        <w:tabs>
          <w:tab w:val="left" w:pos="426"/>
        </w:tabs>
        <w:ind w:left="1854"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2B34B1E4">
      <w:start w:val="1"/>
      <w:numFmt w:val="lowerRoman"/>
      <w:lvlText w:val="%3."/>
      <w:lvlJc w:val="left"/>
      <w:pPr>
        <w:tabs>
          <w:tab w:val="left" w:pos="426"/>
        </w:tabs>
        <w:ind w:left="2574" w:hanging="350"/>
      </w:pPr>
      <w:rPr>
        <w:rFonts w:hAnsi="Arial Unicode MS"/>
        <w:caps w:val="0"/>
        <w:smallCaps w:val="0"/>
        <w:strike w:val="0"/>
        <w:dstrike w:val="0"/>
        <w:outline w:val="0"/>
        <w:emboss w:val="0"/>
        <w:imprint w:val="0"/>
        <w:spacing w:val="0"/>
        <w:w w:val="100"/>
        <w:kern w:val="0"/>
        <w:position w:val="0"/>
        <w:highlight w:val="none"/>
        <w:vertAlign w:val="baseline"/>
      </w:rPr>
    </w:lvl>
    <w:lvl w:ilvl="3" w:tplc="16041B80">
      <w:start w:val="1"/>
      <w:numFmt w:val="decimal"/>
      <w:lvlText w:val="%4."/>
      <w:lvlJc w:val="left"/>
      <w:pPr>
        <w:tabs>
          <w:tab w:val="left" w:pos="426"/>
        </w:tabs>
        <w:ind w:left="3294"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840EA6BC">
      <w:start w:val="1"/>
      <w:numFmt w:val="lowerLetter"/>
      <w:lvlText w:val="%5."/>
      <w:lvlJc w:val="left"/>
      <w:pPr>
        <w:tabs>
          <w:tab w:val="left" w:pos="426"/>
        </w:tabs>
        <w:ind w:left="4014"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1F8825BA">
      <w:start w:val="1"/>
      <w:numFmt w:val="lowerRoman"/>
      <w:lvlText w:val="%6."/>
      <w:lvlJc w:val="left"/>
      <w:pPr>
        <w:tabs>
          <w:tab w:val="left" w:pos="426"/>
        </w:tabs>
        <w:ind w:left="4734" w:hanging="350"/>
      </w:pPr>
      <w:rPr>
        <w:rFonts w:hAnsi="Arial Unicode MS"/>
        <w:caps w:val="0"/>
        <w:smallCaps w:val="0"/>
        <w:strike w:val="0"/>
        <w:dstrike w:val="0"/>
        <w:outline w:val="0"/>
        <w:emboss w:val="0"/>
        <w:imprint w:val="0"/>
        <w:spacing w:val="0"/>
        <w:w w:val="100"/>
        <w:kern w:val="0"/>
        <w:position w:val="0"/>
        <w:highlight w:val="none"/>
        <w:vertAlign w:val="baseline"/>
      </w:rPr>
    </w:lvl>
    <w:lvl w:ilvl="6" w:tplc="C1268498">
      <w:start w:val="1"/>
      <w:numFmt w:val="decimal"/>
      <w:lvlText w:val="%7."/>
      <w:lvlJc w:val="left"/>
      <w:pPr>
        <w:tabs>
          <w:tab w:val="left" w:pos="426"/>
        </w:tabs>
        <w:ind w:left="5454"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1AC8EE70">
      <w:start w:val="1"/>
      <w:numFmt w:val="lowerLetter"/>
      <w:lvlText w:val="%8."/>
      <w:lvlJc w:val="left"/>
      <w:pPr>
        <w:tabs>
          <w:tab w:val="left" w:pos="426"/>
        </w:tabs>
        <w:ind w:left="6174"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F2146A02">
      <w:start w:val="1"/>
      <w:numFmt w:val="lowerRoman"/>
      <w:lvlText w:val="%9."/>
      <w:lvlJc w:val="left"/>
      <w:pPr>
        <w:tabs>
          <w:tab w:val="left" w:pos="426"/>
        </w:tabs>
        <w:ind w:left="6894" w:hanging="3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2CAF5E26"/>
    <w:multiLevelType w:val="hybridMultilevel"/>
    <w:tmpl w:val="428C6E5E"/>
    <w:lvl w:ilvl="0" w:tplc="04260001">
      <w:start w:val="1"/>
      <w:numFmt w:val="bullet"/>
      <w:lvlText w:val=""/>
      <w:lvlJc w:val="left"/>
      <w:pPr>
        <w:ind w:left="1854" w:hanging="360"/>
      </w:pPr>
      <w:rPr>
        <w:rFonts w:ascii="Symbol" w:hAnsi="Symbol"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36" w15:restartNumberingAfterBreak="0">
    <w:nsid w:val="2CE80C11"/>
    <w:multiLevelType w:val="multilevel"/>
    <w:tmpl w:val="0900C70E"/>
    <w:lvl w:ilvl="0">
      <w:start w:val="1"/>
      <w:numFmt w:val="decimal"/>
      <w:lvlText w:val="%1."/>
      <w:lvlJc w:val="left"/>
      <w:pPr>
        <w:ind w:left="720" w:hanging="360"/>
      </w:pPr>
      <w:rPr>
        <w:i w:val="0"/>
      </w:rPr>
    </w:lvl>
    <w:lvl w:ilvl="1">
      <w:start w:val="3"/>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EAD6190"/>
    <w:multiLevelType w:val="multilevel"/>
    <w:tmpl w:val="2858133E"/>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307951A1"/>
    <w:multiLevelType w:val="multilevel"/>
    <w:tmpl w:val="954036E8"/>
    <w:styleLink w:val="ImportedStyle90"/>
    <w:lvl w:ilvl="0">
      <w:start w:val="1"/>
      <w:numFmt w:val="decimal"/>
      <w:lvlText w:val="%1."/>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2205" w:hanging="21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2250" w:hanging="21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2295" w:hanging="21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340" w:hanging="21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2385" w:hanging="21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2430" w:hanging="21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2475" w:hanging="21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ind w:left="850" w:hanging="28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30DA5885"/>
    <w:multiLevelType w:val="hybridMultilevel"/>
    <w:tmpl w:val="44481490"/>
    <w:lvl w:ilvl="0" w:tplc="D9D09CA8">
      <w:start w:val="1"/>
      <w:numFmt w:val="bullet"/>
      <w:lvlText w:val="-"/>
      <w:lvlJc w:val="left"/>
      <w:pPr>
        <w:ind w:left="1429" w:hanging="360"/>
      </w:pPr>
      <w:rPr>
        <w:rFonts w:ascii="Times New Roman" w:eastAsia="Times New Roman" w:hAnsi="Times New Roman" w:cs="Times New Roman"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0" w15:restartNumberingAfterBreak="0">
    <w:nsid w:val="327D1571"/>
    <w:multiLevelType w:val="hybridMultilevel"/>
    <w:tmpl w:val="9730A892"/>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332F5920"/>
    <w:multiLevelType w:val="hybridMultilevel"/>
    <w:tmpl w:val="E15E67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33632008"/>
    <w:multiLevelType w:val="hybridMultilevel"/>
    <w:tmpl w:val="9E42D26E"/>
    <w:lvl w:ilvl="0" w:tplc="0426000D">
      <w:start w:val="1"/>
      <w:numFmt w:val="bullet"/>
      <w:lvlText w:val=""/>
      <w:lvlJc w:val="left"/>
      <w:pPr>
        <w:ind w:left="1996" w:hanging="360"/>
      </w:pPr>
      <w:rPr>
        <w:rFonts w:ascii="Wingdings" w:hAnsi="Wingdings" w:hint="default"/>
      </w:rPr>
    </w:lvl>
    <w:lvl w:ilvl="1" w:tplc="04260003" w:tentative="1">
      <w:start w:val="1"/>
      <w:numFmt w:val="bullet"/>
      <w:lvlText w:val="o"/>
      <w:lvlJc w:val="left"/>
      <w:pPr>
        <w:ind w:left="2716" w:hanging="360"/>
      </w:pPr>
      <w:rPr>
        <w:rFonts w:ascii="Courier New" w:hAnsi="Courier New" w:cs="Courier New" w:hint="default"/>
      </w:rPr>
    </w:lvl>
    <w:lvl w:ilvl="2" w:tplc="04260005" w:tentative="1">
      <w:start w:val="1"/>
      <w:numFmt w:val="bullet"/>
      <w:lvlText w:val=""/>
      <w:lvlJc w:val="left"/>
      <w:pPr>
        <w:ind w:left="3436" w:hanging="360"/>
      </w:pPr>
      <w:rPr>
        <w:rFonts w:ascii="Wingdings" w:hAnsi="Wingdings" w:hint="default"/>
      </w:rPr>
    </w:lvl>
    <w:lvl w:ilvl="3" w:tplc="04260001" w:tentative="1">
      <w:start w:val="1"/>
      <w:numFmt w:val="bullet"/>
      <w:lvlText w:val=""/>
      <w:lvlJc w:val="left"/>
      <w:pPr>
        <w:ind w:left="4156" w:hanging="360"/>
      </w:pPr>
      <w:rPr>
        <w:rFonts w:ascii="Symbol" w:hAnsi="Symbol" w:hint="default"/>
      </w:rPr>
    </w:lvl>
    <w:lvl w:ilvl="4" w:tplc="04260003" w:tentative="1">
      <w:start w:val="1"/>
      <w:numFmt w:val="bullet"/>
      <w:lvlText w:val="o"/>
      <w:lvlJc w:val="left"/>
      <w:pPr>
        <w:ind w:left="4876" w:hanging="360"/>
      </w:pPr>
      <w:rPr>
        <w:rFonts w:ascii="Courier New" w:hAnsi="Courier New" w:cs="Courier New" w:hint="default"/>
      </w:rPr>
    </w:lvl>
    <w:lvl w:ilvl="5" w:tplc="04260005" w:tentative="1">
      <w:start w:val="1"/>
      <w:numFmt w:val="bullet"/>
      <w:lvlText w:val=""/>
      <w:lvlJc w:val="left"/>
      <w:pPr>
        <w:ind w:left="5596" w:hanging="360"/>
      </w:pPr>
      <w:rPr>
        <w:rFonts w:ascii="Wingdings" w:hAnsi="Wingdings" w:hint="default"/>
      </w:rPr>
    </w:lvl>
    <w:lvl w:ilvl="6" w:tplc="04260001" w:tentative="1">
      <w:start w:val="1"/>
      <w:numFmt w:val="bullet"/>
      <w:lvlText w:val=""/>
      <w:lvlJc w:val="left"/>
      <w:pPr>
        <w:ind w:left="6316" w:hanging="360"/>
      </w:pPr>
      <w:rPr>
        <w:rFonts w:ascii="Symbol" w:hAnsi="Symbol" w:hint="default"/>
      </w:rPr>
    </w:lvl>
    <w:lvl w:ilvl="7" w:tplc="04260003" w:tentative="1">
      <w:start w:val="1"/>
      <w:numFmt w:val="bullet"/>
      <w:lvlText w:val="o"/>
      <w:lvlJc w:val="left"/>
      <w:pPr>
        <w:ind w:left="7036" w:hanging="360"/>
      </w:pPr>
      <w:rPr>
        <w:rFonts w:ascii="Courier New" w:hAnsi="Courier New" w:cs="Courier New" w:hint="default"/>
      </w:rPr>
    </w:lvl>
    <w:lvl w:ilvl="8" w:tplc="04260005" w:tentative="1">
      <w:start w:val="1"/>
      <w:numFmt w:val="bullet"/>
      <w:lvlText w:val=""/>
      <w:lvlJc w:val="left"/>
      <w:pPr>
        <w:ind w:left="7756" w:hanging="360"/>
      </w:pPr>
      <w:rPr>
        <w:rFonts w:ascii="Wingdings" w:hAnsi="Wingdings" w:hint="default"/>
      </w:rPr>
    </w:lvl>
  </w:abstractNum>
  <w:abstractNum w:abstractNumId="43" w15:restartNumberingAfterBreak="0">
    <w:nsid w:val="34F67F6F"/>
    <w:multiLevelType w:val="hybridMultilevel"/>
    <w:tmpl w:val="44FA82C6"/>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4" w15:restartNumberingAfterBreak="0">
    <w:nsid w:val="3E057553"/>
    <w:multiLevelType w:val="multilevel"/>
    <w:tmpl w:val="F1ECA47A"/>
    <w:lvl w:ilvl="0">
      <w:start w:val="1"/>
      <w:numFmt w:val="decimal"/>
      <w:lvlText w:val="%1."/>
      <w:lvlJc w:val="left"/>
      <w:pPr>
        <w:ind w:left="360" w:hanging="360"/>
      </w:pPr>
      <w:rPr>
        <w:rFonts w:hint="default"/>
        <w:b/>
        <w:i w:val="0"/>
        <w:sz w:val="20"/>
        <w:szCs w:val="20"/>
        <w:vertAlign w:val="baseline"/>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3ECB2136"/>
    <w:multiLevelType w:val="multilevel"/>
    <w:tmpl w:val="F51CBAAC"/>
    <w:lvl w:ilvl="0">
      <w:start w:val="1"/>
      <w:numFmt w:val="decimal"/>
      <w:lvlText w:val="%1."/>
      <w:lvlJc w:val="left"/>
      <w:pPr>
        <w:ind w:left="502" w:hanging="360"/>
      </w:pPr>
      <w:rPr>
        <w:rFonts w:hint="default"/>
        <w:b/>
        <w:i w:val="0"/>
      </w:rPr>
    </w:lvl>
    <w:lvl w:ilvl="1">
      <w:start w:val="1"/>
      <w:numFmt w:val="decimal"/>
      <w:isLgl/>
      <w:lvlText w:val="%1.%2."/>
      <w:lvlJc w:val="left"/>
      <w:pPr>
        <w:ind w:left="502" w:hanging="360"/>
      </w:pPr>
      <w:rPr>
        <w:rFonts w:hint="default"/>
      </w:rPr>
    </w:lvl>
    <w:lvl w:ilvl="2">
      <w:start w:val="1"/>
      <w:numFmt w:val="lowerRoman"/>
      <w:isLgl/>
      <w:lvlText w:val="%1.%2.%3."/>
      <w:lvlJc w:val="left"/>
      <w:pPr>
        <w:ind w:left="1222" w:hanging="108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46" w15:restartNumberingAfterBreak="0">
    <w:nsid w:val="42A2061F"/>
    <w:multiLevelType w:val="hybridMultilevel"/>
    <w:tmpl w:val="E0D62B14"/>
    <w:lvl w:ilvl="0" w:tplc="4E2A0892">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47" w15:restartNumberingAfterBreak="0">
    <w:nsid w:val="442B7064"/>
    <w:multiLevelType w:val="hybridMultilevel"/>
    <w:tmpl w:val="8FBC8CE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46277D0A"/>
    <w:multiLevelType w:val="hybridMultilevel"/>
    <w:tmpl w:val="D7CC2892"/>
    <w:lvl w:ilvl="0" w:tplc="D03E5388">
      <w:start w:val="1"/>
      <w:numFmt w:val="decimal"/>
      <w:lvlText w:val="%1)"/>
      <w:lvlJc w:val="left"/>
      <w:pPr>
        <w:ind w:left="720" w:hanging="360"/>
      </w:pPr>
      <w:rPr>
        <w:i w:val="0"/>
      </w:rPr>
    </w:lvl>
    <w:lvl w:ilvl="1" w:tplc="56D6EC00">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48246011"/>
    <w:multiLevelType w:val="hybridMultilevel"/>
    <w:tmpl w:val="8EBE7E52"/>
    <w:lvl w:ilvl="0" w:tplc="04260001">
      <w:start w:val="1"/>
      <w:numFmt w:val="bullet"/>
      <w:lvlText w:val=""/>
      <w:lvlJc w:val="left"/>
      <w:pPr>
        <w:ind w:left="927" w:hanging="360"/>
      </w:pPr>
      <w:rPr>
        <w:rFonts w:ascii="Symbol" w:hAnsi="Symbol"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94AC2EB8">
      <w:start w:val="1"/>
      <w:numFmt w:val="decimal"/>
      <w:lvlText w:val="%4)"/>
      <w:lvlJc w:val="left"/>
      <w:pPr>
        <w:ind w:left="3479" w:hanging="360"/>
      </w:pPr>
      <w:rPr>
        <w:rFonts w:ascii="Times New Roman" w:eastAsia="Times New Roman" w:hAnsi="Times New Roman" w:cs="Times New Roman"/>
      </w:rPr>
    </w:lvl>
    <w:lvl w:ilvl="4" w:tplc="0426000F">
      <w:start w:val="1"/>
      <w:numFmt w:val="decimal"/>
      <w:lvlText w:val="%5."/>
      <w:lvlJc w:val="left"/>
      <w:pPr>
        <w:ind w:left="3807" w:hanging="360"/>
      </w:pPr>
      <w:rPr>
        <w:rFonts w:hint="default"/>
        <w:b w:val="0"/>
      </w:r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0" w15:restartNumberingAfterBreak="0">
    <w:nsid w:val="485E7FA1"/>
    <w:multiLevelType w:val="hybridMultilevel"/>
    <w:tmpl w:val="22965658"/>
    <w:styleLink w:val="ImportedStyle2"/>
    <w:lvl w:ilvl="0" w:tplc="D804C97A">
      <w:start w:val="1"/>
      <w:numFmt w:val="bullet"/>
      <w:lvlText w:val="•"/>
      <w:lvlJc w:val="left"/>
      <w:pPr>
        <w:ind w:left="1560"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B6C700">
      <w:start w:val="1"/>
      <w:numFmt w:val="bullet"/>
      <w:lvlText w:val="o"/>
      <w:lvlJc w:val="left"/>
      <w:pPr>
        <w:ind w:left="2319" w:hanging="4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E0EF760">
      <w:start w:val="1"/>
      <w:numFmt w:val="bullet"/>
      <w:lvlText w:val="▪"/>
      <w:lvlJc w:val="left"/>
      <w:pPr>
        <w:ind w:left="3039" w:hanging="4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1464AEA">
      <w:start w:val="1"/>
      <w:numFmt w:val="bullet"/>
      <w:lvlText w:val="•"/>
      <w:lvlJc w:val="left"/>
      <w:pPr>
        <w:ind w:left="3759" w:hanging="46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867166">
      <w:start w:val="1"/>
      <w:numFmt w:val="bullet"/>
      <w:lvlText w:val="o"/>
      <w:lvlJc w:val="left"/>
      <w:pPr>
        <w:ind w:left="4479" w:hanging="4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4A86E54">
      <w:start w:val="1"/>
      <w:numFmt w:val="bullet"/>
      <w:lvlText w:val="▪"/>
      <w:lvlJc w:val="left"/>
      <w:pPr>
        <w:ind w:left="5199" w:hanging="4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340B7C">
      <w:start w:val="1"/>
      <w:numFmt w:val="bullet"/>
      <w:lvlText w:val="•"/>
      <w:lvlJc w:val="left"/>
      <w:pPr>
        <w:ind w:left="5919" w:hanging="46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7FADDDA">
      <w:start w:val="1"/>
      <w:numFmt w:val="bullet"/>
      <w:lvlText w:val="o"/>
      <w:lvlJc w:val="left"/>
      <w:pPr>
        <w:ind w:left="6639" w:hanging="4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BE887C0">
      <w:start w:val="1"/>
      <w:numFmt w:val="bullet"/>
      <w:lvlText w:val="▪"/>
      <w:lvlJc w:val="left"/>
      <w:pPr>
        <w:ind w:left="7359" w:hanging="4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4B827414"/>
    <w:multiLevelType w:val="multilevel"/>
    <w:tmpl w:val="952883E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4E542CF2"/>
    <w:multiLevelType w:val="multilevel"/>
    <w:tmpl w:val="FD3EC666"/>
    <w:lvl w:ilvl="0">
      <w:start w:val="1"/>
      <w:numFmt w:val="decimal"/>
      <w:lvlText w:val="%1."/>
      <w:lvlJc w:val="left"/>
      <w:pPr>
        <w:ind w:left="375" w:hanging="375"/>
      </w:pPr>
      <w:rPr>
        <w:rFonts w:hint="default"/>
        <w:i/>
      </w:rPr>
    </w:lvl>
    <w:lvl w:ilvl="1">
      <w:start w:val="1"/>
      <w:numFmt w:val="decimal"/>
      <w:lvlText w:val="%1.%2)"/>
      <w:lvlJc w:val="left"/>
      <w:pPr>
        <w:ind w:left="720" w:hanging="72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1800" w:hanging="1800"/>
      </w:pPr>
      <w:rPr>
        <w:rFonts w:hint="default"/>
        <w:i/>
      </w:rPr>
    </w:lvl>
  </w:abstractNum>
  <w:abstractNum w:abstractNumId="53" w15:restartNumberingAfterBreak="0">
    <w:nsid w:val="4F065F1C"/>
    <w:multiLevelType w:val="hybridMultilevel"/>
    <w:tmpl w:val="FB72DF66"/>
    <w:lvl w:ilvl="0" w:tplc="0426000D">
      <w:start w:val="1"/>
      <w:numFmt w:val="bullet"/>
      <w:lvlText w:val=""/>
      <w:lvlJc w:val="left"/>
      <w:pPr>
        <w:ind w:left="1789" w:hanging="360"/>
      </w:pPr>
      <w:rPr>
        <w:rFonts w:ascii="Wingdings" w:hAnsi="Wingdings" w:hint="default"/>
      </w:rPr>
    </w:lvl>
    <w:lvl w:ilvl="1" w:tplc="04260003" w:tentative="1">
      <w:start w:val="1"/>
      <w:numFmt w:val="bullet"/>
      <w:lvlText w:val="o"/>
      <w:lvlJc w:val="left"/>
      <w:pPr>
        <w:ind w:left="2509" w:hanging="360"/>
      </w:pPr>
      <w:rPr>
        <w:rFonts w:ascii="Courier New" w:hAnsi="Courier New" w:cs="Courier New" w:hint="default"/>
      </w:rPr>
    </w:lvl>
    <w:lvl w:ilvl="2" w:tplc="04260005" w:tentative="1">
      <w:start w:val="1"/>
      <w:numFmt w:val="bullet"/>
      <w:lvlText w:val=""/>
      <w:lvlJc w:val="left"/>
      <w:pPr>
        <w:ind w:left="3229" w:hanging="360"/>
      </w:pPr>
      <w:rPr>
        <w:rFonts w:ascii="Wingdings" w:hAnsi="Wingdings" w:hint="default"/>
      </w:rPr>
    </w:lvl>
    <w:lvl w:ilvl="3" w:tplc="04260001" w:tentative="1">
      <w:start w:val="1"/>
      <w:numFmt w:val="bullet"/>
      <w:lvlText w:val=""/>
      <w:lvlJc w:val="left"/>
      <w:pPr>
        <w:ind w:left="3949" w:hanging="360"/>
      </w:pPr>
      <w:rPr>
        <w:rFonts w:ascii="Symbol" w:hAnsi="Symbol" w:hint="default"/>
      </w:rPr>
    </w:lvl>
    <w:lvl w:ilvl="4" w:tplc="04260003" w:tentative="1">
      <w:start w:val="1"/>
      <w:numFmt w:val="bullet"/>
      <w:lvlText w:val="o"/>
      <w:lvlJc w:val="left"/>
      <w:pPr>
        <w:ind w:left="4669" w:hanging="360"/>
      </w:pPr>
      <w:rPr>
        <w:rFonts w:ascii="Courier New" w:hAnsi="Courier New" w:cs="Courier New" w:hint="default"/>
      </w:rPr>
    </w:lvl>
    <w:lvl w:ilvl="5" w:tplc="04260005" w:tentative="1">
      <w:start w:val="1"/>
      <w:numFmt w:val="bullet"/>
      <w:lvlText w:val=""/>
      <w:lvlJc w:val="left"/>
      <w:pPr>
        <w:ind w:left="5389" w:hanging="360"/>
      </w:pPr>
      <w:rPr>
        <w:rFonts w:ascii="Wingdings" w:hAnsi="Wingdings" w:hint="default"/>
      </w:rPr>
    </w:lvl>
    <w:lvl w:ilvl="6" w:tplc="04260001" w:tentative="1">
      <w:start w:val="1"/>
      <w:numFmt w:val="bullet"/>
      <w:lvlText w:val=""/>
      <w:lvlJc w:val="left"/>
      <w:pPr>
        <w:ind w:left="6109" w:hanging="360"/>
      </w:pPr>
      <w:rPr>
        <w:rFonts w:ascii="Symbol" w:hAnsi="Symbol" w:hint="default"/>
      </w:rPr>
    </w:lvl>
    <w:lvl w:ilvl="7" w:tplc="04260003" w:tentative="1">
      <w:start w:val="1"/>
      <w:numFmt w:val="bullet"/>
      <w:lvlText w:val="o"/>
      <w:lvlJc w:val="left"/>
      <w:pPr>
        <w:ind w:left="6829" w:hanging="360"/>
      </w:pPr>
      <w:rPr>
        <w:rFonts w:ascii="Courier New" w:hAnsi="Courier New" w:cs="Courier New" w:hint="default"/>
      </w:rPr>
    </w:lvl>
    <w:lvl w:ilvl="8" w:tplc="04260005" w:tentative="1">
      <w:start w:val="1"/>
      <w:numFmt w:val="bullet"/>
      <w:lvlText w:val=""/>
      <w:lvlJc w:val="left"/>
      <w:pPr>
        <w:ind w:left="7549" w:hanging="360"/>
      </w:pPr>
      <w:rPr>
        <w:rFonts w:ascii="Wingdings" w:hAnsi="Wingdings" w:hint="default"/>
      </w:rPr>
    </w:lvl>
  </w:abstractNum>
  <w:abstractNum w:abstractNumId="54" w15:restartNumberingAfterBreak="0">
    <w:nsid w:val="51F86F57"/>
    <w:multiLevelType w:val="multilevel"/>
    <w:tmpl w:val="8F36AD0E"/>
    <w:lvl w:ilvl="0">
      <w:start w:val="1"/>
      <w:numFmt w:val="decimal"/>
      <w:lvlText w:val="%1."/>
      <w:lvlJc w:val="left"/>
      <w:pPr>
        <w:ind w:left="375" w:hanging="375"/>
      </w:pPr>
      <w:rPr>
        <w:rFonts w:hint="default"/>
        <w:u w:val="none"/>
      </w:rPr>
    </w:lvl>
    <w:lvl w:ilvl="1">
      <w:start w:val="1"/>
      <w:numFmt w:val="bullet"/>
      <w:lvlText w:val=""/>
      <w:lvlJc w:val="left"/>
      <w:pPr>
        <w:ind w:left="2279" w:hanging="720"/>
      </w:pPr>
      <w:rPr>
        <w:rFonts w:ascii="Symbol" w:hAnsi="Symbol" w:hint="default"/>
        <w:i w:val="0"/>
        <w:u w:val="none"/>
      </w:rPr>
    </w:lvl>
    <w:lvl w:ilvl="2">
      <w:start w:val="1"/>
      <w:numFmt w:val="decimal"/>
      <w:lvlText w:val="%1.%2)%3."/>
      <w:lvlJc w:val="left"/>
      <w:pPr>
        <w:ind w:left="3838" w:hanging="720"/>
      </w:pPr>
      <w:rPr>
        <w:rFonts w:hint="default"/>
        <w:u w:val="none"/>
      </w:rPr>
    </w:lvl>
    <w:lvl w:ilvl="3">
      <w:start w:val="1"/>
      <w:numFmt w:val="decimal"/>
      <w:lvlText w:val="%1.%2)%3.%4."/>
      <w:lvlJc w:val="left"/>
      <w:pPr>
        <w:ind w:left="5757" w:hanging="1080"/>
      </w:pPr>
      <w:rPr>
        <w:rFonts w:hint="default"/>
        <w:u w:val="none"/>
      </w:rPr>
    </w:lvl>
    <w:lvl w:ilvl="4">
      <w:start w:val="1"/>
      <w:numFmt w:val="decimal"/>
      <w:lvlText w:val="%1.%2)%3.%4.%5."/>
      <w:lvlJc w:val="left"/>
      <w:pPr>
        <w:ind w:left="7316" w:hanging="1080"/>
      </w:pPr>
      <w:rPr>
        <w:rFonts w:hint="default"/>
        <w:u w:val="none"/>
      </w:rPr>
    </w:lvl>
    <w:lvl w:ilvl="5">
      <w:start w:val="1"/>
      <w:numFmt w:val="decimal"/>
      <w:lvlText w:val="%1.%2)%3.%4.%5.%6."/>
      <w:lvlJc w:val="left"/>
      <w:pPr>
        <w:ind w:left="9235" w:hanging="1440"/>
      </w:pPr>
      <w:rPr>
        <w:rFonts w:hint="default"/>
        <w:u w:val="none"/>
      </w:rPr>
    </w:lvl>
    <w:lvl w:ilvl="6">
      <w:start w:val="1"/>
      <w:numFmt w:val="decimal"/>
      <w:lvlText w:val="%1.%2)%3.%4.%5.%6.%7."/>
      <w:lvlJc w:val="left"/>
      <w:pPr>
        <w:ind w:left="10794" w:hanging="1440"/>
      </w:pPr>
      <w:rPr>
        <w:rFonts w:hint="default"/>
        <w:u w:val="none"/>
      </w:rPr>
    </w:lvl>
    <w:lvl w:ilvl="7">
      <w:start w:val="1"/>
      <w:numFmt w:val="decimal"/>
      <w:lvlText w:val="%1.%2)%3.%4.%5.%6.%7.%8."/>
      <w:lvlJc w:val="left"/>
      <w:pPr>
        <w:ind w:left="12713" w:hanging="1800"/>
      </w:pPr>
      <w:rPr>
        <w:rFonts w:hint="default"/>
        <w:u w:val="none"/>
      </w:rPr>
    </w:lvl>
    <w:lvl w:ilvl="8">
      <w:start w:val="1"/>
      <w:numFmt w:val="decimal"/>
      <w:lvlText w:val="%1.%2)%3.%4.%5.%6.%7.%8.%9."/>
      <w:lvlJc w:val="left"/>
      <w:pPr>
        <w:ind w:left="14272" w:hanging="1800"/>
      </w:pPr>
      <w:rPr>
        <w:rFonts w:hint="default"/>
        <w:u w:val="none"/>
      </w:rPr>
    </w:lvl>
  </w:abstractNum>
  <w:abstractNum w:abstractNumId="55" w15:restartNumberingAfterBreak="0">
    <w:nsid w:val="52350E0B"/>
    <w:multiLevelType w:val="multilevel"/>
    <w:tmpl w:val="EB10524C"/>
    <w:lvl w:ilvl="0">
      <w:start w:val="2"/>
      <w:numFmt w:val="decimal"/>
      <w:lvlText w:val="%1."/>
      <w:lvlJc w:val="left"/>
      <w:pPr>
        <w:ind w:left="375" w:hanging="375"/>
      </w:pPr>
      <w:rPr>
        <w:rFonts w:hint="default"/>
        <w:i/>
        <w:u w:val="none"/>
      </w:rPr>
    </w:lvl>
    <w:lvl w:ilvl="1">
      <w:start w:val="1"/>
      <w:numFmt w:val="decimal"/>
      <w:lvlText w:val="%1.%2)"/>
      <w:lvlJc w:val="left"/>
      <w:pPr>
        <w:ind w:left="1854" w:hanging="720"/>
      </w:pPr>
      <w:rPr>
        <w:rFonts w:hint="default"/>
        <w:i/>
        <w:u w:val="none"/>
      </w:rPr>
    </w:lvl>
    <w:lvl w:ilvl="2">
      <w:start w:val="1"/>
      <w:numFmt w:val="decimal"/>
      <w:lvlText w:val="%1.%2)%3."/>
      <w:lvlJc w:val="left"/>
      <w:pPr>
        <w:ind w:left="2988" w:hanging="720"/>
      </w:pPr>
      <w:rPr>
        <w:rFonts w:hint="default"/>
        <w:i/>
        <w:u w:val="none"/>
      </w:rPr>
    </w:lvl>
    <w:lvl w:ilvl="3">
      <w:start w:val="1"/>
      <w:numFmt w:val="decimal"/>
      <w:lvlText w:val="%1.%2)%3.%4."/>
      <w:lvlJc w:val="left"/>
      <w:pPr>
        <w:ind w:left="4482" w:hanging="1080"/>
      </w:pPr>
      <w:rPr>
        <w:rFonts w:hint="default"/>
        <w:i/>
        <w:u w:val="none"/>
      </w:rPr>
    </w:lvl>
    <w:lvl w:ilvl="4">
      <w:start w:val="1"/>
      <w:numFmt w:val="decimal"/>
      <w:lvlText w:val="%1.%2)%3.%4.%5."/>
      <w:lvlJc w:val="left"/>
      <w:pPr>
        <w:ind w:left="5616" w:hanging="1080"/>
      </w:pPr>
      <w:rPr>
        <w:rFonts w:hint="default"/>
        <w:i/>
        <w:u w:val="none"/>
      </w:rPr>
    </w:lvl>
    <w:lvl w:ilvl="5">
      <w:start w:val="1"/>
      <w:numFmt w:val="decimal"/>
      <w:lvlText w:val="%1.%2)%3.%4.%5.%6."/>
      <w:lvlJc w:val="left"/>
      <w:pPr>
        <w:ind w:left="7110" w:hanging="1440"/>
      </w:pPr>
      <w:rPr>
        <w:rFonts w:hint="default"/>
        <w:i/>
        <w:u w:val="none"/>
      </w:rPr>
    </w:lvl>
    <w:lvl w:ilvl="6">
      <w:start w:val="1"/>
      <w:numFmt w:val="decimal"/>
      <w:lvlText w:val="%1.%2)%3.%4.%5.%6.%7."/>
      <w:lvlJc w:val="left"/>
      <w:pPr>
        <w:ind w:left="8244" w:hanging="1440"/>
      </w:pPr>
      <w:rPr>
        <w:rFonts w:hint="default"/>
        <w:i/>
        <w:u w:val="none"/>
      </w:rPr>
    </w:lvl>
    <w:lvl w:ilvl="7">
      <w:start w:val="1"/>
      <w:numFmt w:val="decimal"/>
      <w:lvlText w:val="%1.%2)%3.%4.%5.%6.%7.%8."/>
      <w:lvlJc w:val="left"/>
      <w:pPr>
        <w:ind w:left="9738" w:hanging="1800"/>
      </w:pPr>
      <w:rPr>
        <w:rFonts w:hint="default"/>
        <w:i/>
        <w:u w:val="none"/>
      </w:rPr>
    </w:lvl>
    <w:lvl w:ilvl="8">
      <w:start w:val="1"/>
      <w:numFmt w:val="decimal"/>
      <w:lvlText w:val="%1.%2)%3.%4.%5.%6.%7.%8.%9."/>
      <w:lvlJc w:val="left"/>
      <w:pPr>
        <w:ind w:left="10872" w:hanging="1800"/>
      </w:pPr>
      <w:rPr>
        <w:rFonts w:hint="default"/>
        <w:i/>
        <w:u w:val="none"/>
      </w:rPr>
    </w:lvl>
  </w:abstractNum>
  <w:abstractNum w:abstractNumId="56" w15:restartNumberingAfterBreak="0">
    <w:nsid w:val="53355CC9"/>
    <w:multiLevelType w:val="hybridMultilevel"/>
    <w:tmpl w:val="70AE56B2"/>
    <w:lvl w:ilvl="0" w:tplc="A022CCC6">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57" w15:restartNumberingAfterBreak="0">
    <w:nsid w:val="54F051BE"/>
    <w:multiLevelType w:val="hybridMultilevel"/>
    <w:tmpl w:val="C0D2CC3A"/>
    <w:lvl w:ilvl="0" w:tplc="76AE7A86">
      <w:start w:val="1"/>
      <w:numFmt w:val="decimal"/>
      <w:lvlText w:val="%1)"/>
      <w:lvlJc w:val="left"/>
      <w:pPr>
        <w:ind w:left="660" w:hanging="360"/>
      </w:pPr>
      <w:rPr>
        <w:rFonts w:eastAsia="Calibri" w:hint="default"/>
        <w:i w:val="0"/>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58" w15:restartNumberingAfterBreak="0">
    <w:nsid w:val="5B56348E"/>
    <w:multiLevelType w:val="hybridMultilevel"/>
    <w:tmpl w:val="11A8C5DE"/>
    <w:lvl w:ilvl="0" w:tplc="68121B4A">
      <w:start w:val="1"/>
      <w:numFmt w:val="decimal"/>
      <w:lvlText w:val="%1)"/>
      <w:lvlJc w:val="left"/>
      <w:pPr>
        <w:ind w:left="1129" w:hanging="420"/>
      </w:pPr>
      <w:rPr>
        <w:rFonts w:hint="default"/>
        <w:b w:val="0"/>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59" w15:restartNumberingAfterBreak="0">
    <w:nsid w:val="5BF458DC"/>
    <w:multiLevelType w:val="hybridMultilevel"/>
    <w:tmpl w:val="BA446D0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15:restartNumberingAfterBreak="0">
    <w:nsid w:val="5C2A0A1C"/>
    <w:multiLevelType w:val="hybridMultilevel"/>
    <w:tmpl w:val="23746206"/>
    <w:lvl w:ilvl="0" w:tplc="142E81EE">
      <w:start w:val="1"/>
      <w:numFmt w:val="decimal"/>
      <w:lvlText w:val="%1)"/>
      <w:lvlJc w:val="left"/>
      <w:pPr>
        <w:ind w:left="720" w:hanging="360"/>
      </w:pPr>
      <w:rPr>
        <w:rFonts w:hint="default"/>
        <w:b/>
        <w:i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15:restartNumberingAfterBreak="0">
    <w:nsid w:val="5CE465C4"/>
    <w:multiLevelType w:val="multilevel"/>
    <w:tmpl w:val="D86A10B4"/>
    <w:lvl w:ilvl="0">
      <w:start w:val="4"/>
      <w:numFmt w:val="decimal"/>
      <w:lvlText w:val="%1"/>
      <w:lvlJc w:val="left"/>
      <w:pPr>
        <w:ind w:left="360" w:hanging="360"/>
      </w:pPr>
      <w:rPr>
        <w:rFonts w:hint="default"/>
      </w:rPr>
    </w:lvl>
    <w:lvl w:ilvl="1">
      <w:start w:val="1"/>
      <w:numFmt w:val="decimal"/>
      <w:lvlText w:val="%1.%2"/>
      <w:lvlJc w:val="left"/>
      <w:pPr>
        <w:ind w:left="1102" w:hanging="360"/>
      </w:pPr>
      <w:rPr>
        <w:rFonts w:hint="default"/>
      </w:rPr>
    </w:lvl>
    <w:lvl w:ilvl="2">
      <w:start w:val="1"/>
      <w:numFmt w:val="decimal"/>
      <w:lvlText w:val="%1.%2.%3"/>
      <w:lvlJc w:val="left"/>
      <w:pPr>
        <w:ind w:left="2204" w:hanging="720"/>
      </w:pPr>
      <w:rPr>
        <w:rFonts w:hint="default"/>
      </w:rPr>
    </w:lvl>
    <w:lvl w:ilvl="3">
      <w:start w:val="1"/>
      <w:numFmt w:val="decimal"/>
      <w:lvlText w:val="%1.%2.%3.%4"/>
      <w:lvlJc w:val="left"/>
      <w:pPr>
        <w:ind w:left="2946" w:hanging="720"/>
      </w:pPr>
      <w:rPr>
        <w:rFonts w:hint="default"/>
      </w:rPr>
    </w:lvl>
    <w:lvl w:ilvl="4">
      <w:start w:val="1"/>
      <w:numFmt w:val="decimal"/>
      <w:lvlText w:val="%1.%2.%3.%4.%5"/>
      <w:lvlJc w:val="left"/>
      <w:pPr>
        <w:ind w:left="3688" w:hanging="720"/>
      </w:pPr>
      <w:rPr>
        <w:rFonts w:hint="default"/>
      </w:rPr>
    </w:lvl>
    <w:lvl w:ilvl="5">
      <w:start w:val="1"/>
      <w:numFmt w:val="decimal"/>
      <w:lvlText w:val="%1.%2.%3.%4.%5.%6"/>
      <w:lvlJc w:val="left"/>
      <w:pPr>
        <w:ind w:left="4790" w:hanging="1080"/>
      </w:pPr>
      <w:rPr>
        <w:rFonts w:hint="default"/>
      </w:rPr>
    </w:lvl>
    <w:lvl w:ilvl="6">
      <w:start w:val="1"/>
      <w:numFmt w:val="decimal"/>
      <w:lvlText w:val="%1.%2.%3.%4.%5.%6.%7"/>
      <w:lvlJc w:val="left"/>
      <w:pPr>
        <w:ind w:left="5532" w:hanging="1080"/>
      </w:pPr>
      <w:rPr>
        <w:rFonts w:hint="default"/>
      </w:rPr>
    </w:lvl>
    <w:lvl w:ilvl="7">
      <w:start w:val="1"/>
      <w:numFmt w:val="decimal"/>
      <w:lvlText w:val="%1.%2.%3.%4.%5.%6.%7.%8"/>
      <w:lvlJc w:val="left"/>
      <w:pPr>
        <w:ind w:left="6634" w:hanging="1440"/>
      </w:pPr>
      <w:rPr>
        <w:rFonts w:hint="default"/>
      </w:rPr>
    </w:lvl>
    <w:lvl w:ilvl="8">
      <w:start w:val="1"/>
      <w:numFmt w:val="decimal"/>
      <w:lvlText w:val="%1.%2.%3.%4.%5.%6.%7.%8.%9"/>
      <w:lvlJc w:val="left"/>
      <w:pPr>
        <w:ind w:left="7376" w:hanging="1440"/>
      </w:pPr>
      <w:rPr>
        <w:rFonts w:hint="default"/>
      </w:rPr>
    </w:lvl>
  </w:abstractNum>
  <w:abstractNum w:abstractNumId="62" w15:restartNumberingAfterBreak="0">
    <w:nsid w:val="5CFE569C"/>
    <w:multiLevelType w:val="hybridMultilevel"/>
    <w:tmpl w:val="28C687C0"/>
    <w:lvl w:ilvl="0" w:tplc="6F9AC228">
      <w:start w:val="1"/>
      <w:numFmt w:val="decimal"/>
      <w:lvlText w:val="%1)"/>
      <w:lvlJc w:val="left"/>
      <w:pPr>
        <w:ind w:left="1144" w:hanging="435"/>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63" w15:restartNumberingAfterBreak="0">
    <w:nsid w:val="5DA13C76"/>
    <w:multiLevelType w:val="hybridMultilevel"/>
    <w:tmpl w:val="929AC64C"/>
    <w:lvl w:ilvl="0" w:tplc="CAA0FD1E">
      <w:start w:val="1"/>
      <w:numFmt w:val="decimal"/>
      <w:lvlText w:val="%1)"/>
      <w:lvlJc w:val="left"/>
      <w:pPr>
        <w:ind w:left="1144" w:hanging="435"/>
      </w:pPr>
      <w:rPr>
        <w:rFonts w:hint="default"/>
        <w:i w:val="0"/>
      </w:rPr>
    </w:lvl>
    <w:lvl w:ilvl="1" w:tplc="E88A941C">
      <w:start w:val="1"/>
      <w:numFmt w:val="decimal"/>
      <w:lvlText w:val="%2)"/>
      <w:lvlJc w:val="left"/>
      <w:pPr>
        <w:ind w:left="1849" w:hanging="420"/>
      </w:pPr>
      <w:rPr>
        <w:rFonts w:hint="default"/>
      </w:r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64" w15:restartNumberingAfterBreak="0">
    <w:nsid w:val="5E31567E"/>
    <w:multiLevelType w:val="hybridMultilevel"/>
    <w:tmpl w:val="82C075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60044FAC"/>
    <w:multiLevelType w:val="multilevel"/>
    <w:tmpl w:val="7C4AC95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61973776"/>
    <w:multiLevelType w:val="multilevel"/>
    <w:tmpl w:val="B2C836F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619B481C"/>
    <w:multiLevelType w:val="hybridMultilevel"/>
    <w:tmpl w:val="5C50FD94"/>
    <w:lvl w:ilvl="0" w:tplc="04260011">
      <w:start w:val="1"/>
      <w:numFmt w:val="decimal"/>
      <w:lvlText w:val="%1)"/>
      <w:lvlJc w:val="left"/>
      <w:pPr>
        <w:ind w:left="1287" w:hanging="360"/>
      </w:pPr>
      <w:rPr>
        <w:rFont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68" w15:restartNumberingAfterBreak="0">
    <w:nsid w:val="61D8744C"/>
    <w:multiLevelType w:val="hybridMultilevel"/>
    <w:tmpl w:val="D9C870F2"/>
    <w:lvl w:ilvl="0" w:tplc="3DEA83E4">
      <w:start w:val="1"/>
      <w:numFmt w:val="decimal"/>
      <w:lvlText w:val="%1)"/>
      <w:lvlJc w:val="left"/>
      <w:pPr>
        <w:ind w:left="720" w:hanging="360"/>
      </w:pPr>
      <w:rPr>
        <w:rFonts w:ascii="Times New Roman" w:eastAsiaTheme="minorHAnsi" w:hAnsi="Times New Roman" w:cstheme="minorBidi"/>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62690FBA"/>
    <w:multiLevelType w:val="hybridMultilevel"/>
    <w:tmpl w:val="F73EAD0C"/>
    <w:styleLink w:val="ImportedStyle3"/>
    <w:lvl w:ilvl="0" w:tplc="2F66AD04">
      <w:start w:val="1"/>
      <w:numFmt w:val="bullet"/>
      <w:lvlText w:val="•"/>
      <w:lvlJc w:val="left"/>
      <w:pPr>
        <w:ind w:left="15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51AD568">
      <w:start w:val="1"/>
      <w:numFmt w:val="bullet"/>
      <w:lvlText w:val="o"/>
      <w:lvlJc w:val="left"/>
      <w:pPr>
        <w:ind w:left="23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280C1D0">
      <w:start w:val="1"/>
      <w:numFmt w:val="bullet"/>
      <w:lvlText w:val="▪"/>
      <w:lvlJc w:val="left"/>
      <w:pPr>
        <w:ind w:left="30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9A3944">
      <w:start w:val="1"/>
      <w:numFmt w:val="bullet"/>
      <w:lvlText w:val="•"/>
      <w:lvlJc w:val="left"/>
      <w:pPr>
        <w:ind w:left="375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849602">
      <w:start w:val="1"/>
      <w:numFmt w:val="bullet"/>
      <w:lvlText w:val="o"/>
      <w:lvlJc w:val="left"/>
      <w:pPr>
        <w:ind w:left="4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CB4B94E">
      <w:start w:val="1"/>
      <w:numFmt w:val="bullet"/>
      <w:lvlText w:val="▪"/>
      <w:lvlJc w:val="left"/>
      <w:pPr>
        <w:ind w:left="5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56565C">
      <w:start w:val="1"/>
      <w:numFmt w:val="bullet"/>
      <w:lvlText w:val="•"/>
      <w:lvlJc w:val="left"/>
      <w:pPr>
        <w:ind w:left="5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50EE54">
      <w:start w:val="1"/>
      <w:numFmt w:val="bullet"/>
      <w:lvlText w:val="o"/>
      <w:lvlJc w:val="left"/>
      <w:pPr>
        <w:ind w:left="6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49EE3B0">
      <w:start w:val="1"/>
      <w:numFmt w:val="bullet"/>
      <w:lvlText w:val="▪"/>
      <w:lvlJc w:val="left"/>
      <w:pPr>
        <w:ind w:left="7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651B11A8"/>
    <w:multiLevelType w:val="hybridMultilevel"/>
    <w:tmpl w:val="2E84ED78"/>
    <w:styleLink w:val="ImportedStyle8"/>
    <w:lvl w:ilvl="0" w:tplc="CE1E0334">
      <w:start w:val="1"/>
      <w:numFmt w:val="decimal"/>
      <w:lvlText w:val="%1)"/>
      <w:lvlJc w:val="left"/>
      <w:pPr>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1EF27674">
      <w:start w:val="1"/>
      <w:numFmt w:val="lowerLetter"/>
      <w:lvlText w:val="%2."/>
      <w:lvlJc w:val="left"/>
      <w:pPr>
        <w:ind w:left="1713"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A40E4858">
      <w:start w:val="1"/>
      <w:numFmt w:val="lowerRoman"/>
      <w:lvlText w:val="%3."/>
      <w:lvlJc w:val="left"/>
      <w:pPr>
        <w:ind w:left="2433" w:hanging="209"/>
      </w:pPr>
      <w:rPr>
        <w:rFonts w:hAnsi="Arial Unicode MS"/>
        <w:caps w:val="0"/>
        <w:smallCaps w:val="0"/>
        <w:strike w:val="0"/>
        <w:dstrike w:val="0"/>
        <w:outline w:val="0"/>
        <w:emboss w:val="0"/>
        <w:imprint w:val="0"/>
        <w:spacing w:val="0"/>
        <w:w w:val="100"/>
        <w:kern w:val="0"/>
        <w:position w:val="0"/>
        <w:highlight w:val="none"/>
        <w:vertAlign w:val="baseline"/>
      </w:rPr>
    </w:lvl>
    <w:lvl w:ilvl="3" w:tplc="CA86081E">
      <w:start w:val="1"/>
      <w:numFmt w:val="decimal"/>
      <w:lvlText w:val="%4."/>
      <w:lvlJc w:val="left"/>
      <w:pPr>
        <w:ind w:left="3153"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A1548564">
      <w:start w:val="1"/>
      <w:numFmt w:val="lowerLetter"/>
      <w:lvlText w:val="%5."/>
      <w:lvlJc w:val="left"/>
      <w:pPr>
        <w:ind w:left="3873"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D54205B2">
      <w:start w:val="1"/>
      <w:numFmt w:val="lowerRoman"/>
      <w:lvlText w:val="%6."/>
      <w:lvlJc w:val="left"/>
      <w:pPr>
        <w:ind w:left="4593" w:hanging="209"/>
      </w:pPr>
      <w:rPr>
        <w:rFonts w:hAnsi="Arial Unicode MS"/>
        <w:caps w:val="0"/>
        <w:smallCaps w:val="0"/>
        <w:strike w:val="0"/>
        <w:dstrike w:val="0"/>
        <w:outline w:val="0"/>
        <w:emboss w:val="0"/>
        <w:imprint w:val="0"/>
        <w:spacing w:val="0"/>
        <w:w w:val="100"/>
        <w:kern w:val="0"/>
        <w:position w:val="0"/>
        <w:highlight w:val="none"/>
        <w:vertAlign w:val="baseline"/>
      </w:rPr>
    </w:lvl>
    <w:lvl w:ilvl="6" w:tplc="C0C60A62">
      <w:start w:val="1"/>
      <w:numFmt w:val="decimal"/>
      <w:lvlText w:val="%7."/>
      <w:lvlJc w:val="left"/>
      <w:pPr>
        <w:ind w:left="5313"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D320F654">
      <w:start w:val="1"/>
      <w:numFmt w:val="lowerLetter"/>
      <w:lvlText w:val="%8."/>
      <w:lvlJc w:val="left"/>
      <w:pPr>
        <w:ind w:left="6033"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760E5B8C">
      <w:start w:val="1"/>
      <w:numFmt w:val="lowerRoman"/>
      <w:lvlText w:val="%9."/>
      <w:lvlJc w:val="left"/>
      <w:pPr>
        <w:ind w:left="6753" w:hanging="20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6B490C5B"/>
    <w:multiLevelType w:val="hybridMultilevel"/>
    <w:tmpl w:val="4496C376"/>
    <w:lvl w:ilvl="0" w:tplc="0426000D">
      <w:start w:val="1"/>
      <w:numFmt w:val="bullet"/>
      <w:lvlText w:val=""/>
      <w:lvlJc w:val="left"/>
      <w:pPr>
        <w:ind w:left="1429" w:hanging="360"/>
      </w:pPr>
      <w:rPr>
        <w:rFonts w:ascii="Wingdings" w:hAnsi="Wingding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72" w15:restartNumberingAfterBreak="0">
    <w:nsid w:val="6D3971FF"/>
    <w:multiLevelType w:val="hybridMultilevel"/>
    <w:tmpl w:val="4990ABCC"/>
    <w:lvl w:ilvl="0" w:tplc="0426000D">
      <w:start w:val="1"/>
      <w:numFmt w:val="bullet"/>
      <w:lvlText w:val=""/>
      <w:lvlJc w:val="left"/>
      <w:pPr>
        <w:ind w:left="1996" w:hanging="360"/>
      </w:pPr>
      <w:rPr>
        <w:rFonts w:ascii="Wingdings" w:hAnsi="Wingdings" w:hint="default"/>
      </w:rPr>
    </w:lvl>
    <w:lvl w:ilvl="1" w:tplc="04260003" w:tentative="1">
      <w:start w:val="1"/>
      <w:numFmt w:val="bullet"/>
      <w:lvlText w:val="o"/>
      <w:lvlJc w:val="left"/>
      <w:pPr>
        <w:ind w:left="2716" w:hanging="360"/>
      </w:pPr>
      <w:rPr>
        <w:rFonts w:ascii="Courier New" w:hAnsi="Courier New" w:cs="Courier New" w:hint="default"/>
      </w:rPr>
    </w:lvl>
    <w:lvl w:ilvl="2" w:tplc="04260005" w:tentative="1">
      <w:start w:val="1"/>
      <w:numFmt w:val="bullet"/>
      <w:lvlText w:val=""/>
      <w:lvlJc w:val="left"/>
      <w:pPr>
        <w:ind w:left="3436" w:hanging="360"/>
      </w:pPr>
      <w:rPr>
        <w:rFonts w:ascii="Wingdings" w:hAnsi="Wingdings" w:hint="default"/>
      </w:rPr>
    </w:lvl>
    <w:lvl w:ilvl="3" w:tplc="04260001" w:tentative="1">
      <w:start w:val="1"/>
      <w:numFmt w:val="bullet"/>
      <w:lvlText w:val=""/>
      <w:lvlJc w:val="left"/>
      <w:pPr>
        <w:ind w:left="4156" w:hanging="360"/>
      </w:pPr>
      <w:rPr>
        <w:rFonts w:ascii="Symbol" w:hAnsi="Symbol" w:hint="default"/>
      </w:rPr>
    </w:lvl>
    <w:lvl w:ilvl="4" w:tplc="04260003" w:tentative="1">
      <w:start w:val="1"/>
      <w:numFmt w:val="bullet"/>
      <w:lvlText w:val="o"/>
      <w:lvlJc w:val="left"/>
      <w:pPr>
        <w:ind w:left="4876" w:hanging="360"/>
      </w:pPr>
      <w:rPr>
        <w:rFonts w:ascii="Courier New" w:hAnsi="Courier New" w:cs="Courier New" w:hint="default"/>
      </w:rPr>
    </w:lvl>
    <w:lvl w:ilvl="5" w:tplc="04260005" w:tentative="1">
      <w:start w:val="1"/>
      <w:numFmt w:val="bullet"/>
      <w:lvlText w:val=""/>
      <w:lvlJc w:val="left"/>
      <w:pPr>
        <w:ind w:left="5596" w:hanging="360"/>
      </w:pPr>
      <w:rPr>
        <w:rFonts w:ascii="Wingdings" w:hAnsi="Wingdings" w:hint="default"/>
      </w:rPr>
    </w:lvl>
    <w:lvl w:ilvl="6" w:tplc="04260001" w:tentative="1">
      <w:start w:val="1"/>
      <w:numFmt w:val="bullet"/>
      <w:lvlText w:val=""/>
      <w:lvlJc w:val="left"/>
      <w:pPr>
        <w:ind w:left="6316" w:hanging="360"/>
      </w:pPr>
      <w:rPr>
        <w:rFonts w:ascii="Symbol" w:hAnsi="Symbol" w:hint="default"/>
      </w:rPr>
    </w:lvl>
    <w:lvl w:ilvl="7" w:tplc="04260003" w:tentative="1">
      <w:start w:val="1"/>
      <w:numFmt w:val="bullet"/>
      <w:lvlText w:val="o"/>
      <w:lvlJc w:val="left"/>
      <w:pPr>
        <w:ind w:left="7036" w:hanging="360"/>
      </w:pPr>
      <w:rPr>
        <w:rFonts w:ascii="Courier New" w:hAnsi="Courier New" w:cs="Courier New" w:hint="default"/>
      </w:rPr>
    </w:lvl>
    <w:lvl w:ilvl="8" w:tplc="04260005" w:tentative="1">
      <w:start w:val="1"/>
      <w:numFmt w:val="bullet"/>
      <w:lvlText w:val=""/>
      <w:lvlJc w:val="left"/>
      <w:pPr>
        <w:ind w:left="7756" w:hanging="360"/>
      </w:pPr>
      <w:rPr>
        <w:rFonts w:ascii="Wingdings" w:hAnsi="Wingdings" w:hint="default"/>
      </w:rPr>
    </w:lvl>
  </w:abstractNum>
  <w:abstractNum w:abstractNumId="73" w15:restartNumberingAfterBreak="0">
    <w:nsid w:val="6DE94E16"/>
    <w:multiLevelType w:val="multilevel"/>
    <w:tmpl w:val="C8D66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DEF2B2F"/>
    <w:multiLevelType w:val="hybridMultilevel"/>
    <w:tmpl w:val="B5227DBE"/>
    <w:lvl w:ilvl="0" w:tplc="6B08AE0E">
      <w:start w:val="92"/>
      <w:numFmt w:val="bullet"/>
      <w:lvlText w:val="-"/>
      <w:lvlJc w:val="left"/>
      <w:pPr>
        <w:ind w:left="786" w:hanging="360"/>
      </w:pPr>
      <w:rPr>
        <w:rFonts w:ascii="Times New Roman" w:eastAsia="Times New Roman" w:hAnsi="Times New Roman"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75" w15:restartNumberingAfterBreak="0">
    <w:nsid w:val="72282FE5"/>
    <w:multiLevelType w:val="hybridMultilevel"/>
    <w:tmpl w:val="4CB407F2"/>
    <w:lvl w:ilvl="0" w:tplc="04260011">
      <w:start w:val="1"/>
      <w:numFmt w:val="decimal"/>
      <w:lvlText w:val="%1)"/>
      <w:lvlJc w:val="left"/>
      <w:pPr>
        <w:ind w:left="1429" w:hanging="360"/>
      </w:pPr>
    </w:lvl>
    <w:lvl w:ilvl="1" w:tplc="04260011">
      <w:start w:val="1"/>
      <w:numFmt w:val="decimal"/>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76" w15:restartNumberingAfterBreak="0">
    <w:nsid w:val="72D227F4"/>
    <w:multiLevelType w:val="hybridMultilevel"/>
    <w:tmpl w:val="552ABD10"/>
    <w:lvl w:ilvl="0" w:tplc="D9D09CA8">
      <w:start w:val="1"/>
      <w:numFmt w:val="bullet"/>
      <w:lvlText w:val="-"/>
      <w:lvlJc w:val="left"/>
      <w:pPr>
        <w:ind w:left="1189" w:hanging="360"/>
      </w:pPr>
      <w:rPr>
        <w:rFonts w:ascii="Times New Roman" w:eastAsia="Times New Roman" w:hAnsi="Times New Roman" w:cs="Times New Roman" w:hint="default"/>
      </w:rPr>
    </w:lvl>
    <w:lvl w:ilvl="1" w:tplc="A02AE4D2">
      <w:start w:val="1"/>
      <w:numFmt w:val="decimal"/>
      <w:lvlText w:val="%2)"/>
      <w:lvlJc w:val="left"/>
      <w:pPr>
        <w:ind w:left="1909" w:hanging="360"/>
      </w:pPr>
      <w:rPr>
        <w:rFonts w:hint="default"/>
      </w:rPr>
    </w:lvl>
    <w:lvl w:ilvl="2" w:tplc="0426001B" w:tentative="1">
      <w:start w:val="1"/>
      <w:numFmt w:val="lowerRoman"/>
      <w:lvlText w:val="%3."/>
      <w:lvlJc w:val="right"/>
      <w:pPr>
        <w:ind w:left="2629" w:hanging="180"/>
      </w:pPr>
    </w:lvl>
    <w:lvl w:ilvl="3" w:tplc="0426000F" w:tentative="1">
      <w:start w:val="1"/>
      <w:numFmt w:val="decimal"/>
      <w:lvlText w:val="%4."/>
      <w:lvlJc w:val="left"/>
      <w:pPr>
        <w:ind w:left="3349" w:hanging="360"/>
      </w:pPr>
    </w:lvl>
    <w:lvl w:ilvl="4" w:tplc="04260019" w:tentative="1">
      <w:start w:val="1"/>
      <w:numFmt w:val="lowerLetter"/>
      <w:lvlText w:val="%5."/>
      <w:lvlJc w:val="left"/>
      <w:pPr>
        <w:ind w:left="4069" w:hanging="360"/>
      </w:pPr>
    </w:lvl>
    <w:lvl w:ilvl="5" w:tplc="0426001B" w:tentative="1">
      <w:start w:val="1"/>
      <w:numFmt w:val="lowerRoman"/>
      <w:lvlText w:val="%6."/>
      <w:lvlJc w:val="right"/>
      <w:pPr>
        <w:ind w:left="4789" w:hanging="180"/>
      </w:pPr>
    </w:lvl>
    <w:lvl w:ilvl="6" w:tplc="0426000F" w:tentative="1">
      <w:start w:val="1"/>
      <w:numFmt w:val="decimal"/>
      <w:lvlText w:val="%7."/>
      <w:lvlJc w:val="left"/>
      <w:pPr>
        <w:ind w:left="5509" w:hanging="360"/>
      </w:pPr>
    </w:lvl>
    <w:lvl w:ilvl="7" w:tplc="04260019" w:tentative="1">
      <w:start w:val="1"/>
      <w:numFmt w:val="lowerLetter"/>
      <w:lvlText w:val="%8."/>
      <w:lvlJc w:val="left"/>
      <w:pPr>
        <w:ind w:left="6229" w:hanging="360"/>
      </w:pPr>
    </w:lvl>
    <w:lvl w:ilvl="8" w:tplc="0426001B" w:tentative="1">
      <w:start w:val="1"/>
      <w:numFmt w:val="lowerRoman"/>
      <w:lvlText w:val="%9."/>
      <w:lvlJc w:val="right"/>
      <w:pPr>
        <w:ind w:left="6949" w:hanging="180"/>
      </w:pPr>
    </w:lvl>
  </w:abstractNum>
  <w:abstractNum w:abstractNumId="77" w15:restartNumberingAfterBreak="0">
    <w:nsid w:val="732B0AAD"/>
    <w:multiLevelType w:val="multilevel"/>
    <w:tmpl w:val="6A42F798"/>
    <w:styleLink w:val="ImportedStyle9"/>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86" w:hanging="78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86" w:hanging="78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146" w:hanging="114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146" w:hanging="114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506" w:hanging="150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506" w:hanging="150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866" w:hanging="186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226" w:hanging="22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73571EFD"/>
    <w:multiLevelType w:val="hybridMultilevel"/>
    <w:tmpl w:val="748A4BF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9" w15:restartNumberingAfterBreak="0">
    <w:nsid w:val="73FA1B4F"/>
    <w:multiLevelType w:val="multilevel"/>
    <w:tmpl w:val="88D861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0" w15:restartNumberingAfterBreak="0">
    <w:nsid w:val="747C04F8"/>
    <w:multiLevelType w:val="hybridMultilevel"/>
    <w:tmpl w:val="7B48F116"/>
    <w:styleLink w:val="ImportedStyle5"/>
    <w:lvl w:ilvl="0" w:tplc="5CAEEF4C">
      <w:start w:val="1"/>
      <w:numFmt w:val="bullet"/>
      <w:lvlText w:val="•"/>
      <w:lvlJc w:val="left"/>
      <w:pPr>
        <w:ind w:left="15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F10C2C8">
      <w:start w:val="1"/>
      <w:numFmt w:val="bullet"/>
      <w:lvlText w:val="o"/>
      <w:lvlJc w:val="left"/>
      <w:pPr>
        <w:ind w:left="23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72FB4E">
      <w:start w:val="1"/>
      <w:numFmt w:val="bullet"/>
      <w:lvlText w:val="▪"/>
      <w:lvlJc w:val="left"/>
      <w:pPr>
        <w:ind w:left="30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7CE2C66">
      <w:start w:val="1"/>
      <w:numFmt w:val="bullet"/>
      <w:lvlText w:val="•"/>
      <w:lvlJc w:val="left"/>
      <w:pPr>
        <w:ind w:left="375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2CAA0C">
      <w:start w:val="1"/>
      <w:numFmt w:val="bullet"/>
      <w:lvlText w:val="o"/>
      <w:lvlJc w:val="left"/>
      <w:pPr>
        <w:ind w:left="4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88481BC">
      <w:start w:val="1"/>
      <w:numFmt w:val="bullet"/>
      <w:lvlText w:val="▪"/>
      <w:lvlJc w:val="left"/>
      <w:pPr>
        <w:ind w:left="5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6905220">
      <w:start w:val="1"/>
      <w:numFmt w:val="bullet"/>
      <w:lvlText w:val="•"/>
      <w:lvlJc w:val="left"/>
      <w:pPr>
        <w:ind w:left="5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3A127C">
      <w:start w:val="1"/>
      <w:numFmt w:val="bullet"/>
      <w:lvlText w:val="o"/>
      <w:lvlJc w:val="left"/>
      <w:pPr>
        <w:ind w:left="6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7CC3784">
      <w:start w:val="1"/>
      <w:numFmt w:val="bullet"/>
      <w:lvlText w:val="▪"/>
      <w:lvlJc w:val="left"/>
      <w:pPr>
        <w:ind w:left="7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753C5EAC"/>
    <w:multiLevelType w:val="hybridMultilevel"/>
    <w:tmpl w:val="34700D3A"/>
    <w:lvl w:ilvl="0" w:tplc="B63492E0">
      <w:start w:val="1"/>
      <w:numFmt w:val="decimal"/>
      <w:lvlText w:val="%1."/>
      <w:lvlJc w:val="left"/>
      <w:pPr>
        <w:ind w:left="720" w:hanging="360"/>
      </w:pPr>
      <w:rPr>
        <w:rFonts w:hint="default"/>
        <w:b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2" w15:restartNumberingAfterBreak="0">
    <w:nsid w:val="76E74031"/>
    <w:multiLevelType w:val="multilevel"/>
    <w:tmpl w:val="B468AF8A"/>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76F26609"/>
    <w:multiLevelType w:val="hybridMultilevel"/>
    <w:tmpl w:val="5DFCE81E"/>
    <w:lvl w:ilvl="0" w:tplc="D9D09CA8">
      <w:start w:val="1"/>
      <w:numFmt w:val="bullet"/>
      <w:lvlText w:val="-"/>
      <w:lvlJc w:val="left"/>
      <w:pPr>
        <w:ind w:left="1069" w:hanging="360"/>
      </w:pPr>
      <w:rPr>
        <w:rFonts w:ascii="Times New Roman" w:eastAsia="Times New Roman" w:hAnsi="Times New Roman" w:cs="Times New Roman" w:hint="default"/>
      </w:rPr>
    </w:lvl>
    <w:lvl w:ilvl="1" w:tplc="4E2A0892">
      <w:start w:val="1"/>
      <w:numFmt w:val="decimal"/>
      <w:lvlText w:val="%2."/>
      <w:lvlJc w:val="left"/>
      <w:pPr>
        <w:ind w:left="2487" w:hanging="360"/>
      </w:pPr>
      <w:rPr>
        <w:rFonts w:hint="default"/>
      </w:r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84" w15:restartNumberingAfterBreak="0">
    <w:nsid w:val="7A80626F"/>
    <w:multiLevelType w:val="multilevel"/>
    <w:tmpl w:val="09BA74FA"/>
    <w:lvl w:ilvl="0">
      <w:start w:val="1"/>
      <w:numFmt w:val="decimal"/>
      <w:lvlText w:val="%1."/>
      <w:lvlJc w:val="left"/>
      <w:pPr>
        <w:ind w:left="450" w:hanging="450"/>
      </w:pPr>
      <w:rPr>
        <w:rFonts w:hint="default"/>
        <w:i w:val="0"/>
      </w:rPr>
    </w:lvl>
    <w:lvl w:ilvl="1">
      <w:start w:val="2"/>
      <w:numFmt w:val="decimal"/>
      <w:lvlText w:val="%1.%2."/>
      <w:lvlJc w:val="left"/>
      <w:pPr>
        <w:ind w:left="450" w:hanging="45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85" w15:restartNumberingAfterBreak="0">
    <w:nsid w:val="7C191D22"/>
    <w:multiLevelType w:val="multilevel"/>
    <w:tmpl w:val="34FAE1C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6" w15:restartNumberingAfterBreak="0">
    <w:nsid w:val="7E9577DD"/>
    <w:multiLevelType w:val="multilevel"/>
    <w:tmpl w:val="681C88E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7" w15:restartNumberingAfterBreak="0">
    <w:nsid w:val="7FB053E4"/>
    <w:multiLevelType w:val="hybridMultilevel"/>
    <w:tmpl w:val="77800510"/>
    <w:lvl w:ilvl="0" w:tplc="D9D09CA8">
      <w:start w:val="1"/>
      <w:numFmt w:val="bullet"/>
      <w:lvlText w:val="-"/>
      <w:lvlJc w:val="left"/>
      <w:pPr>
        <w:ind w:left="660" w:hanging="360"/>
      </w:pPr>
      <w:rPr>
        <w:rFonts w:ascii="Times New Roman" w:eastAsia="Times New Roman" w:hAnsi="Times New Roman" w:cs="Times New Roman" w:hint="default"/>
      </w:rPr>
    </w:lvl>
    <w:lvl w:ilvl="1" w:tplc="A6082FF8">
      <w:start w:val="1"/>
      <w:numFmt w:val="decimal"/>
      <w:lvlText w:val="%2)"/>
      <w:lvlJc w:val="left"/>
      <w:pPr>
        <w:ind w:left="1455" w:hanging="435"/>
      </w:pPr>
      <w:rPr>
        <w:rFonts w:hint="default"/>
      </w:r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num w:numId="1">
    <w:abstractNumId w:val="85"/>
  </w:num>
  <w:num w:numId="2">
    <w:abstractNumId w:val="36"/>
  </w:num>
  <w:num w:numId="3">
    <w:abstractNumId w:val="23"/>
  </w:num>
  <w:num w:numId="4">
    <w:abstractNumId w:val="47"/>
  </w:num>
  <w:num w:numId="5">
    <w:abstractNumId w:val="49"/>
  </w:num>
  <w:num w:numId="6">
    <w:abstractNumId w:val="87"/>
  </w:num>
  <w:num w:numId="7">
    <w:abstractNumId w:val="43"/>
  </w:num>
  <w:num w:numId="8">
    <w:abstractNumId w:val="40"/>
  </w:num>
  <w:num w:numId="9">
    <w:abstractNumId w:val="48"/>
  </w:num>
  <w:num w:numId="10">
    <w:abstractNumId w:val="44"/>
  </w:num>
  <w:num w:numId="11">
    <w:abstractNumId w:val="25"/>
  </w:num>
  <w:num w:numId="12">
    <w:abstractNumId w:val="67"/>
  </w:num>
  <w:num w:numId="13">
    <w:abstractNumId w:val="35"/>
  </w:num>
  <w:num w:numId="14">
    <w:abstractNumId w:val="11"/>
  </w:num>
  <w:num w:numId="15">
    <w:abstractNumId w:val="32"/>
  </w:num>
  <w:num w:numId="16">
    <w:abstractNumId w:val="26"/>
  </w:num>
  <w:num w:numId="17">
    <w:abstractNumId w:val="74"/>
  </w:num>
  <w:num w:numId="18">
    <w:abstractNumId w:val="45"/>
  </w:num>
  <w:num w:numId="19">
    <w:abstractNumId w:val="15"/>
  </w:num>
  <w:num w:numId="20">
    <w:abstractNumId w:val="53"/>
  </w:num>
  <w:num w:numId="21">
    <w:abstractNumId w:val="2"/>
  </w:num>
  <w:num w:numId="22">
    <w:abstractNumId w:val="71"/>
  </w:num>
  <w:num w:numId="23">
    <w:abstractNumId w:val="22"/>
  </w:num>
  <w:num w:numId="24">
    <w:abstractNumId w:val="72"/>
  </w:num>
  <w:num w:numId="25">
    <w:abstractNumId w:val="57"/>
  </w:num>
  <w:num w:numId="26">
    <w:abstractNumId w:val="27"/>
  </w:num>
  <w:num w:numId="27">
    <w:abstractNumId w:val="12"/>
  </w:num>
  <w:num w:numId="28">
    <w:abstractNumId w:val="42"/>
  </w:num>
  <w:num w:numId="29">
    <w:abstractNumId w:val="0"/>
  </w:num>
  <w:num w:numId="30">
    <w:abstractNumId w:val="46"/>
  </w:num>
  <w:num w:numId="31">
    <w:abstractNumId w:val="6"/>
  </w:num>
  <w:num w:numId="32">
    <w:abstractNumId w:val="50"/>
  </w:num>
  <w:num w:numId="33">
    <w:abstractNumId w:val="69"/>
  </w:num>
  <w:num w:numId="34">
    <w:abstractNumId w:val="13"/>
  </w:num>
  <w:num w:numId="35">
    <w:abstractNumId w:val="80"/>
  </w:num>
  <w:num w:numId="36">
    <w:abstractNumId w:val="20"/>
  </w:num>
  <w:num w:numId="37">
    <w:abstractNumId w:val="34"/>
  </w:num>
  <w:num w:numId="38">
    <w:abstractNumId w:val="70"/>
  </w:num>
  <w:num w:numId="39">
    <w:abstractNumId w:val="77"/>
  </w:num>
  <w:num w:numId="40">
    <w:abstractNumId w:val="38"/>
  </w:num>
  <w:num w:numId="41">
    <w:abstractNumId w:val="8"/>
  </w:num>
  <w:num w:numId="42">
    <w:abstractNumId w:val="59"/>
  </w:num>
  <w:num w:numId="43">
    <w:abstractNumId w:val="39"/>
  </w:num>
  <w:num w:numId="44">
    <w:abstractNumId w:val="73"/>
  </w:num>
  <w:num w:numId="45">
    <w:abstractNumId w:val="79"/>
  </w:num>
  <w:num w:numId="46">
    <w:abstractNumId w:val="17"/>
  </w:num>
  <w:num w:numId="47">
    <w:abstractNumId w:val="18"/>
  </w:num>
  <w:num w:numId="48">
    <w:abstractNumId w:val="84"/>
  </w:num>
  <w:num w:numId="49">
    <w:abstractNumId w:val="9"/>
  </w:num>
  <w:num w:numId="50">
    <w:abstractNumId w:val="21"/>
  </w:num>
  <w:num w:numId="51">
    <w:abstractNumId w:val="62"/>
  </w:num>
  <w:num w:numId="52">
    <w:abstractNumId w:val="31"/>
  </w:num>
  <w:num w:numId="53">
    <w:abstractNumId w:val="75"/>
  </w:num>
  <w:num w:numId="54">
    <w:abstractNumId w:val="78"/>
  </w:num>
  <w:num w:numId="55">
    <w:abstractNumId w:val="19"/>
  </w:num>
  <w:num w:numId="56">
    <w:abstractNumId w:val="86"/>
  </w:num>
  <w:num w:numId="57">
    <w:abstractNumId w:val="61"/>
  </w:num>
  <w:num w:numId="58">
    <w:abstractNumId w:val="82"/>
  </w:num>
  <w:num w:numId="59">
    <w:abstractNumId w:val="66"/>
  </w:num>
  <w:num w:numId="60">
    <w:abstractNumId w:val="37"/>
  </w:num>
  <w:num w:numId="61">
    <w:abstractNumId w:val="3"/>
  </w:num>
  <w:num w:numId="62">
    <w:abstractNumId w:val="14"/>
  </w:num>
  <w:num w:numId="63">
    <w:abstractNumId w:val="1"/>
  </w:num>
  <w:num w:numId="64">
    <w:abstractNumId w:val="65"/>
  </w:num>
  <w:num w:numId="65">
    <w:abstractNumId w:val="51"/>
  </w:num>
  <w:num w:numId="66">
    <w:abstractNumId w:val="81"/>
  </w:num>
  <w:num w:numId="67">
    <w:abstractNumId w:val="58"/>
  </w:num>
  <w:num w:numId="68">
    <w:abstractNumId w:val="56"/>
  </w:num>
  <w:num w:numId="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3"/>
  </w:num>
  <w:num w:numId="71">
    <w:abstractNumId w:val="28"/>
  </w:num>
  <w:num w:numId="72">
    <w:abstractNumId w:val="30"/>
  </w:num>
  <w:num w:numId="73">
    <w:abstractNumId w:val="76"/>
  </w:num>
  <w:num w:numId="74">
    <w:abstractNumId w:val="29"/>
  </w:num>
  <w:num w:numId="75">
    <w:abstractNumId w:val="60"/>
  </w:num>
  <w:num w:numId="76">
    <w:abstractNumId w:val="52"/>
  </w:num>
  <w:num w:numId="77">
    <w:abstractNumId w:val="24"/>
  </w:num>
  <w:num w:numId="78">
    <w:abstractNumId w:val="68"/>
  </w:num>
  <w:num w:numId="79">
    <w:abstractNumId w:val="54"/>
  </w:num>
  <w:num w:numId="80">
    <w:abstractNumId w:val="55"/>
  </w:num>
  <w:num w:numId="81">
    <w:abstractNumId w:val="7"/>
  </w:num>
  <w:num w:numId="82">
    <w:abstractNumId w:val="64"/>
  </w:num>
  <w:num w:numId="83">
    <w:abstractNumId w:val="16"/>
  </w:num>
  <w:num w:numId="84">
    <w:abstractNumId w:val="33"/>
  </w:num>
  <w:num w:numId="85">
    <w:abstractNumId w:val="5"/>
  </w:num>
  <w:num w:numId="86">
    <w:abstractNumId w:val="41"/>
  </w:num>
  <w:num w:numId="87">
    <w:abstractNumId w:val="63"/>
  </w:num>
  <w:num w:numId="88">
    <w:abstractNumId w:val="4"/>
  </w:num>
  <w:num w:numId="89">
    <w:abstractNumId w:val="10"/>
  </w:num>
  <w:num w:numId="9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12C"/>
    <w:rsid w:val="00000155"/>
    <w:rsid w:val="00000174"/>
    <w:rsid w:val="000007AF"/>
    <w:rsid w:val="00001BE3"/>
    <w:rsid w:val="000027AA"/>
    <w:rsid w:val="00002944"/>
    <w:rsid w:val="000037BC"/>
    <w:rsid w:val="000049DB"/>
    <w:rsid w:val="00004B9B"/>
    <w:rsid w:val="00005D70"/>
    <w:rsid w:val="00005FB4"/>
    <w:rsid w:val="00006273"/>
    <w:rsid w:val="000064A7"/>
    <w:rsid w:val="00006545"/>
    <w:rsid w:val="0000685A"/>
    <w:rsid w:val="0000686F"/>
    <w:rsid w:val="000070DE"/>
    <w:rsid w:val="00007CB3"/>
    <w:rsid w:val="00007EAD"/>
    <w:rsid w:val="000102FE"/>
    <w:rsid w:val="000106DE"/>
    <w:rsid w:val="0001210D"/>
    <w:rsid w:val="0001353A"/>
    <w:rsid w:val="00015149"/>
    <w:rsid w:val="000159BC"/>
    <w:rsid w:val="0001698A"/>
    <w:rsid w:val="00017492"/>
    <w:rsid w:val="000174C8"/>
    <w:rsid w:val="00020C9F"/>
    <w:rsid w:val="00021900"/>
    <w:rsid w:val="00022C98"/>
    <w:rsid w:val="00022D55"/>
    <w:rsid w:val="00023326"/>
    <w:rsid w:val="000238E8"/>
    <w:rsid w:val="00023A23"/>
    <w:rsid w:val="00023BA4"/>
    <w:rsid w:val="00025457"/>
    <w:rsid w:val="00025ABC"/>
    <w:rsid w:val="000263A5"/>
    <w:rsid w:val="00026DAE"/>
    <w:rsid w:val="00026DD5"/>
    <w:rsid w:val="00026FA7"/>
    <w:rsid w:val="000302BE"/>
    <w:rsid w:val="000303FF"/>
    <w:rsid w:val="00030614"/>
    <w:rsid w:val="00031B52"/>
    <w:rsid w:val="0003238B"/>
    <w:rsid w:val="000337D6"/>
    <w:rsid w:val="00036F30"/>
    <w:rsid w:val="000403CA"/>
    <w:rsid w:val="00040657"/>
    <w:rsid w:val="00040FE5"/>
    <w:rsid w:val="000428DD"/>
    <w:rsid w:val="00042CC1"/>
    <w:rsid w:val="0004351F"/>
    <w:rsid w:val="00043815"/>
    <w:rsid w:val="00043AA1"/>
    <w:rsid w:val="00043BB9"/>
    <w:rsid w:val="00045765"/>
    <w:rsid w:val="00045B65"/>
    <w:rsid w:val="00045CEC"/>
    <w:rsid w:val="0004628C"/>
    <w:rsid w:val="000469D0"/>
    <w:rsid w:val="00046C41"/>
    <w:rsid w:val="0004739B"/>
    <w:rsid w:val="000474DD"/>
    <w:rsid w:val="000474E3"/>
    <w:rsid w:val="000517E8"/>
    <w:rsid w:val="00052116"/>
    <w:rsid w:val="00052462"/>
    <w:rsid w:val="000530E8"/>
    <w:rsid w:val="00053148"/>
    <w:rsid w:val="000532A3"/>
    <w:rsid w:val="0005392E"/>
    <w:rsid w:val="00053B3C"/>
    <w:rsid w:val="000540DB"/>
    <w:rsid w:val="00054409"/>
    <w:rsid w:val="00054601"/>
    <w:rsid w:val="00055117"/>
    <w:rsid w:val="000562D1"/>
    <w:rsid w:val="000564D2"/>
    <w:rsid w:val="00057237"/>
    <w:rsid w:val="000573B6"/>
    <w:rsid w:val="00060BE2"/>
    <w:rsid w:val="00060CE5"/>
    <w:rsid w:val="00060FD9"/>
    <w:rsid w:val="000610E3"/>
    <w:rsid w:val="00061A46"/>
    <w:rsid w:val="00061A88"/>
    <w:rsid w:val="00062842"/>
    <w:rsid w:val="00063259"/>
    <w:rsid w:val="00063BC1"/>
    <w:rsid w:val="000643B8"/>
    <w:rsid w:val="000649CF"/>
    <w:rsid w:val="00064F99"/>
    <w:rsid w:val="000655AB"/>
    <w:rsid w:val="00065B64"/>
    <w:rsid w:val="00066B36"/>
    <w:rsid w:val="00066FE3"/>
    <w:rsid w:val="0007026C"/>
    <w:rsid w:val="00070750"/>
    <w:rsid w:val="00070ED8"/>
    <w:rsid w:val="000711BC"/>
    <w:rsid w:val="000711D0"/>
    <w:rsid w:val="00072A40"/>
    <w:rsid w:val="000732C4"/>
    <w:rsid w:val="00073EE6"/>
    <w:rsid w:val="00074013"/>
    <w:rsid w:val="00074403"/>
    <w:rsid w:val="0007532F"/>
    <w:rsid w:val="00075BDF"/>
    <w:rsid w:val="000818FD"/>
    <w:rsid w:val="00082E06"/>
    <w:rsid w:val="000831F7"/>
    <w:rsid w:val="00083A2F"/>
    <w:rsid w:val="00084041"/>
    <w:rsid w:val="0008439F"/>
    <w:rsid w:val="00084D81"/>
    <w:rsid w:val="00084D96"/>
    <w:rsid w:val="00085488"/>
    <w:rsid w:val="00085CCC"/>
    <w:rsid w:val="00085FF6"/>
    <w:rsid w:val="000860CF"/>
    <w:rsid w:val="000861C2"/>
    <w:rsid w:val="00086BB2"/>
    <w:rsid w:val="00090042"/>
    <w:rsid w:val="0009193F"/>
    <w:rsid w:val="00091C7D"/>
    <w:rsid w:val="00091F9B"/>
    <w:rsid w:val="0009229A"/>
    <w:rsid w:val="000926DE"/>
    <w:rsid w:val="00093B1D"/>
    <w:rsid w:val="00094BF8"/>
    <w:rsid w:val="00094D96"/>
    <w:rsid w:val="00095435"/>
    <w:rsid w:val="0009575A"/>
    <w:rsid w:val="00095D28"/>
    <w:rsid w:val="000960E6"/>
    <w:rsid w:val="000962BA"/>
    <w:rsid w:val="00096BC6"/>
    <w:rsid w:val="00097B8D"/>
    <w:rsid w:val="00097EE7"/>
    <w:rsid w:val="000A0F1D"/>
    <w:rsid w:val="000A1E19"/>
    <w:rsid w:val="000A264E"/>
    <w:rsid w:val="000A2BFC"/>
    <w:rsid w:val="000A31B9"/>
    <w:rsid w:val="000A49BC"/>
    <w:rsid w:val="000A4FF3"/>
    <w:rsid w:val="000A568E"/>
    <w:rsid w:val="000A5E3E"/>
    <w:rsid w:val="000A75CB"/>
    <w:rsid w:val="000A7F35"/>
    <w:rsid w:val="000B177A"/>
    <w:rsid w:val="000B186C"/>
    <w:rsid w:val="000B1A21"/>
    <w:rsid w:val="000B2269"/>
    <w:rsid w:val="000B2BFD"/>
    <w:rsid w:val="000B37EB"/>
    <w:rsid w:val="000B3887"/>
    <w:rsid w:val="000B4999"/>
    <w:rsid w:val="000B4C0F"/>
    <w:rsid w:val="000B4CE1"/>
    <w:rsid w:val="000B5A47"/>
    <w:rsid w:val="000B5C62"/>
    <w:rsid w:val="000B6BA9"/>
    <w:rsid w:val="000B7518"/>
    <w:rsid w:val="000C22D0"/>
    <w:rsid w:val="000C23DB"/>
    <w:rsid w:val="000C263A"/>
    <w:rsid w:val="000C288C"/>
    <w:rsid w:val="000C2B90"/>
    <w:rsid w:val="000C2D23"/>
    <w:rsid w:val="000C37A8"/>
    <w:rsid w:val="000C46D7"/>
    <w:rsid w:val="000C6C6D"/>
    <w:rsid w:val="000C725B"/>
    <w:rsid w:val="000C786E"/>
    <w:rsid w:val="000C7DF3"/>
    <w:rsid w:val="000D0824"/>
    <w:rsid w:val="000D1132"/>
    <w:rsid w:val="000D1C5D"/>
    <w:rsid w:val="000D408D"/>
    <w:rsid w:val="000D4329"/>
    <w:rsid w:val="000D44D6"/>
    <w:rsid w:val="000D482F"/>
    <w:rsid w:val="000D4AE4"/>
    <w:rsid w:val="000D517B"/>
    <w:rsid w:val="000D51AF"/>
    <w:rsid w:val="000D5D2C"/>
    <w:rsid w:val="000D6AC7"/>
    <w:rsid w:val="000E0110"/>
    <w:rsid w:val="000E01FC"/>
    <w:rsid w:val="000E1044"/>
    <w:rsid w:val="000E1695"/>
    <w:rsid w:val="000E1B36"/>
    <w:rsid w:val="000E20F3"/>
    <w:rsid w:val="000E2BE9"/>
    <w:rsid w:val="000E3190"/>
    <w:rsid w:val="000E33FA"/>
    <w:rsid w:val="000E3A6E"/>
    <w:rsid w:val="000E41A6"/>
    <w:rsid w:val="000E4C27"/>
    <w:rsid w:val="000E6730"/>
    <w:rsid w:val="000E69FD"/>
    <w:rsid w:val="000F03C4"/>
    <w:rsid w:val="000F09C7"/>
    <w:rsid w:val="000F0B30"/>
    <w:rsid w:val="000F1058"/>
    <w:rsid w:val="000F1C78"/>
    <w:rsid w:val="000F24CD"/>
    <w:rsid w:val="000F3A32"/>
    <w:rsid w:val="000F4601"/>
    <w:rsid w:val="000F5662"/>
    <w:rsid w:val="000F5D98"/>
    <w:rsid w:val="000F7A8C"/>
    <w:rsid w:val="0010026C"/>
    <w:rsid w:val="00100CC9"/>
    <w:rsid w:val="00102494"/>
    <w:rsid w:val="00102AE0"/>
    <w:rsid w:val="00103765"/>
    <w:rsid w:val="0010400C"/>
    <w:rsid w:val="001048DE"/>
    <w:rsid w:val="0010548A"/>
    <w:rsid w:val="00106447"/>
    <w:rsid w:val="001064E3"/>
    <w:rsid w:val="001068F3"/>
    <w:rsid w:val="00107C2C"/>
    <w:rsid w:val="00110277"/>
    <w:rsid w:val="0011059D"/>
    <w:rsid w:val="00111239"/>
    <w:rsid w:val="00111B67"/>
    <w:rsid w:val="00112012"/>
    <w:rsid w:val="001124ED"/>
    <w:rsid w:val="00113397"/>
    <w:rsid w:val="0011345D"/>
    <w:rsid w:val="0011372B"/>
    <w:rsid w:val="0011375C"/>
    <w:rsid w:val="001137A2"/>
    <w:rsid w:val="001145B8"/>
    <w:rsid w:val="00114CDF"/>
    <w:rsid w:val="0011530D"/>
    <w:rsid w:val="00115414"/>
    <w:rsid w:val="0011571B"/>
    <w:rsid w:val="00115F96"/>
    <w:rsid w:val="0012005B"/>
    <w:rsid w:val="0012355B"/>
    <w:rsid w:val="00124276"/>
    <w:rsid w:val="00124D4D"/>
    <w:rsid w:val="00130325"/>
    <w:rsid w:val="00131336"/>
    <w:rsid w:val="00131A03"/>
    <w:rsid w:val="00131A39"/>
    <w:rsid w:val="00131EC3"/>
    <w:rsid w:val="00132DD1"/>
    <w:rsid w:val="00133846"/>
    <w:rsid w:val="00133DFF"/>
    <w:rsid w:val="001340A6"/>
    <w:rsid w:val="00134A59"/>
    <w:rsid w:val="00134DD2"/>
    <w:rsid w:val="00137656"/>
    <w:rsid w:val="00140B11"/>
    <w:rsid w:val="0014253F"/>
    <w:rsid w:val="00142C73"/>
    <w:rsid w:val="00142CC3"/>
    <w:rsid w:val="00142EE6"/>
    <w:rsid w:val="0014370D"/>
    <w:rsid w:val="001439B7"/>
    <w:rsid w:val="00143DD2"/>
    <w:rsid w:val="00144E51"/>
    <w:rsid w:val="00144F6E"/>
    <w:rsid w:val="001452A8"/>
    <w:rsid w:val="0014541C"/>
    <w:rsid w:val="001457DB"/>
    <w:rsid w:val="00146007"/>
    <w:rsid w:val="0014639A"/>
    <w:rsid w:val="00146F0B"/>
    <w:rsid w:val="00147306"/>
    <w:rsid w:val="00147657"/>
    <w:rsid w:val="00150063"/>
    <w:rsid w:val="00150B45"/>
    <w:rsid w:val="001512C6"/>
    <w:rsid w:val="001518FE"/>
    <w:rsid w:val="00152488"/>
    <w:rsid w:val="001527F1"/>
    <w:rsid w:val="00152C18"/>
    <w:rsid w:val="00154875"/>
    <w:rsid w:val="00154B93"/>
    <w:rsid w:val="00154FCC"/>
    <w:rsid w:val="001554C4"/>
    <w:rsid w:val="001569E7"/>
    <w:rsid w:val="0016078B"/>
    <w:rsid w:val="00161F4B"/>
    <w:rsid w:val="00162334"/>
    <w:rsid w:val="00162CCA"/>
    <w:rsid w:val="00163BBD"/>
    <w:rsid w:val="0016436C"/>
    <w:rsid w:val="00165068"/>
    <w:rsid w:val="0016525B"/>
    <w:rsid w:val="0016576E"/>
    <w:rsid w:val="0016633D"/>
    <w:rsid w:val="00166681"/>
    <w:rsid w:val="001669AC"/>
    <w:rsid w:val="00166AD2"/>
    <w:rsid w:val="00167C24"/>
    <w:rsid w:val="00167E5E"/>
    <w:rsid w:val="001700BC"/>
    <w:rsid w:val="00170F00"/>
    <w:rsid w:val="001713BC"/>
    <w:rsid w:val="00171858"/>
    <w:rsid w:val="00171E9C"/>
    <w:rsid w:val="001722CD"/>
    <w:rsid w:val="00172443"/>
    <w:rsid w:val="00172BCC"/>
    <w:rsid w:val="00172CFC"/>
    <w:rsid w:val="00172DD5"/>
    <w:rsid w:val="001759F0"/>
    <w:rsid w:val="00175DAC"/>
    <w:rsid w:val="00176476"/>
    <w:rsid w:val="00180461"/>
    <w:rsid w:val="001813F0"/>
    <w:rsid w:val="001818AD"/>
    <w:rsid w:val="00182537"/>
    <w:rsid w:val="0018321E"/>
    <w:rsid w:val="00183530"/>
    <w:rsid w:val="001835A9"/>
    <w:rsid w:val="00183BF3"/>
    <w:rsid w:val="00184077"/>
    <w:rsid w:val="0018475A"/>
    <w:rsid w:val="001849A4"/>
    <w:rsid w:val="00184B71"/>
    <w:rsid w:val="00184CCB"/>
    <w:rsid w:val="00185AD2"/>
    <w:rsid w:val="00185C0F"/>
    <w:rsid w:val="00185D74"/>
    <w:rsid w:val="00186F2C"/>
    <w:rsid w:val="001870EB"/>
    <w:rsid w:val="00190855"/>
    <w:rsid w:val="00190B08"/>
    <w:rsid w:val="001918F4"/>
    <w:rsid w:val="001920A1"/>
    <w:rsid w:val="0019300C"/>
    <w:rsid w:val="0019313B"/>
    <w:rsid w:val="00193961"/>
    <w:rsid w:val="0019690E"/>
    <w:rsid w:val="00196CE9"/>
    <w:rsid w:val="00196D5A"/>
    <w:rsid w:val="001976BB"/>
    <w:rsid w:val="00197926"/>
    <w:rsid w:val="001A0F00"/>
    <w:rsid w:val="001A1F14"/>
    <w:rsid w:val="001A23E6"/>
    <w:rsid w:val="001A368D"/>
    <w:rsid w:val="001A38D1"/>
    <w:rsid w:val="001A4123"/>
    <w:rsid w:val="001A4609"/>
    <w:rsid w:val="001A4C52"/>
    <w:rsid w:val="001A72B1"/>
    <w:rsid w:val="001A77DE"/>
    <w:rsid w:val="001A79B0"/>
    <w:rsid w:val="001B0BB9"/>
    <w:rsid w:val="001B1332"/>
    <w:rsid w:val="001B13D0"/>
    <w:rsid w:val="001B1744"/>
    <w:rsid w:val="001B1E95"/>
    <w:rsid w:val="001B1F0D"/>
    <w:rsid w:val="001B1F9C"/>
    <w:rsid w:val="001B2726"/>
    <w:rsid w:val="001B4641"/>
    <w:rsid w:val="001B53E0"/>
    <w:rsid w:val="001B562D"/>
    <w:rsid w:val="001B585F"/>
    <w:rsid w:val="001B5A6B"/>
    <w:rsid w:val="001B5D30"/>
    <w:rsid w:val="001B5FE0"/>
    <w:rsid w:val="001B6187"/>
    <w:rsid w:val="001B6646"/>
    <w:rsid w:val="001B74D3"/>
    <w:rsid w:val="001C0624"/>
    <w:rsid w:val="001C10B1"/>
    <w:rsid w:val="001C1ACC"/>
    <w:rsid w:val="001C1B8F"/>
    <w:rsid w:val="001C2068"/>
    <w:rsid w:val="001C242C"/>
    <w:rsid w:val="001C3252"/>
    <w:rsid w:val="001C3DD2"/>
    <w:rsid w:val="001C4BEE"/>
    <w:rsid w:val="001C4E3F"/>
    <w:rsid w:val="001C5905"/>
    <w:rsid w:val="001C6EA3"/>
    <w:rsid w:val="001C7764"/>
    <w:rsid w:val="001D1080"/>
    <w:rsid w:val="001D1BC9"/>
    <w:rsid w:val="001D2A16"/>
    <w:rsid w:val="001D2E67"/>
    <w:rsid w:val="001D4D58"/>
    <w:rsid w:val="001D50B9"/>
    <w:rsid w:val="001D56FA"/>
    <w:rsid w:val="001D5C43"/>
    <w:rsid w:val="001D6111"/>
    <w:rsid w:val="001D6A5F"/>
    <w:rsid w:val="001D6AAF"/>
    <w:rsid w:val="001E055E"/>
    <w:rsid w:val="001E0B7F"/>
    <w:rsid w:val="001E22B1"/>
    <w:rsid w:val="001E2693"/>
    <w:rsid w:val="001E2D68"/>
    <w:rsid w:val="001E3382"/>
    <w:rsid w:val="001E3798"/>
    <w:rsid w:val="001E3ED4"/>
    <w:rsid w:val="001E5B3C"/>
    <w:rsid w:val="001E6490"/>
    <w:rsid w:val="001E6608"/>
    <w:rsid w:val="001E7077"/>
    <w:rsid w:val="001E734F"/>
    <w:rsid w:val="001E7789"/>
    <w:rsid w:val="001F0D85"/>
    <w:rsid w:val="001F0DFC"/>
    <w:rsid w:val="001F0F59"/>
    <w:rsid w:val="001F10CA"/>
    <w:rsid w:val="001F27C7"/>
    <w:rsid w:val="001F2A7E"/>
    <w:rsid w:val="001F2EF1"/>
    <w:rsid w:val="001F45CD"/>
    <w:rsid w:val="001F4ADB"/>
    <w:rsid w:val="001F4E45"/>
    <w:rsid w:val="001F5AC9"/>
    <w:rsid w:val="001F6A1B"/>
    <w:rsid w:val="001F7EA3"/>
    <w:rsid w:val="00200018"/>
    <w:rsid w:val="0020023E"/>
    <w:rsid w:val="0020048F"/>
    <w:rsid w:val="00200867"/>
    <w:rsid w:val="00200928"/>
    <w:rsid w:val="00200A0D"/>
    <w:rsid w:val="00200C66"/>
    <w:rsid w:val="002017C7"/>
    <w:rsid w:val="00201C70"/>
    <w:rsid w:val="00201F2B"/>
    <w:rsid w:val="002032E0"/>
    <w:rsid w:val="0020387E"/>
    <w:rsid w:val="0020399F"/>
    <w:rsid w:val="00203BCD"/>
    <w:rsid w:val="00203DEF"/>
    <w:rsid w:val="00204864"/>
    <w:rsid w:val="0020548A"/>
    <w:rsid w:val="002054B4"/>
    <w:rsid w:val="00205538"/>
    <w:rsid w:val="00206B6A"/>
    <w:rsid w:val="00206E60"/>
    <w:rsid w:val="0021017A"/>
    <w:rsid w:val="0021218F"/>
    <w:rsid w:val="00216A29"/>
    <w:rsid w:val="00216DEC"/>
    <w:rsid w:val="00220646"/>
    <w:rsid w:val="00220997"/>
    <w:rsid w:val="00220D68"/>
    <w:rsid w:val="002223B6"/>
    <w:rsid w:val="00223F8A"/>
    <w:rsid w:val="002241E5"/>
    <w:rsid w:val="00224BF8"/>
    <w:rsid w:val="00224CB8"/>
    <w:rsid w:val="0022502A"/>
    <w:rsid w:val="0022581E"/>
    <w:rsid w:val="002258F6"/>
    <w:rsid w:val="002262AB"/>
    <w:rsid w:val="002266B5"/>
    <w:rsid w:val="00227368"/>
    <w:rsid w:val="00227B4F"/>
    <w:rsid w:val="00232A82"/>
    <w:rsid w:val="00232D8A"/>
    <w:rsid w:val="00233975"/>
    <w:rsid w:val="00234119"/>
    <w:rsid w:val="00234120"/>
    <w:rsid w:val="002345A8"/>
    <w:rsid w:val="002350FB"/>
    <w:rsid w:val="002361AF"/>
    <w:rsid w:val="002362B8"/>
    <w:rsid w:val="002364CF"/>
    <w:rsid w:val="00236748"/>
    <w:rsid w:val="002374F6"/>
    <w:rsid w:val="00237B9A"/>
    <w:rsid w:val="002400FF"/>
    <w:rsid w:val="002421E5"/>
    <w:rsid w:val="00243470"/>
    <w:rsid w:val="002443E8"/>
    <w:rsid w:val="002455CC"/>
    <w:rsid w:val="00245EB5"/>
    <w:rsid w:val="002466CC"/>
    <w:rsid w:val="0024684E"/>
    <w:rsid w:val="00247EC8"/>
    <w:rsid w:val="00250576"/>
    <w:rsid w:val="00250596"/>
    <w:rsid w:val="002505DF"/>
    <w:rsid w:val="0025066F"/>
    <w:rsid w:val="00252199"/>
    <w:rsid w:val="00252B54"/>
    <w:rsid w:val="00252B8A"/>
    <w:rsid w:val="00252E1D"/>
    <w:rsid w:val="00253243"/>
    <w:rsid w:val="0025351B"/>
    <w:rsid w:val="0025600A"/>
    <w:rsid w:val="002560D0"/>
    <w:rsid w:val="002562A8"/>
    <w:rsid w:val="00256D56"/>
    <w:rsid w:val="002604EB"/>
    <w:rsid w:val="0026071C"/>
    <w:rsid w:val="002622E5"/>
    <w:rsid w:val="002626A2"/>
    <w:rsid w:val="002629ED"/>
    <w:rsid w:val="00262C20"/>
    <w:rsid w:val="00264053"/>
    <w:rsid w:val="0026590E"/>
    <w:rsid w:val="00265E41"/>
    <w:rsid w:val="0026617E"/>
    <w:rsid w:val="002661CC"/>
    <w:rsid w:val="002665EA"/>
    <w:rsid w:val="0026677B"/>
    <w:rsid w:val="0026697B"/>
    <w:rsid w:val="00266CFE"/>
    <w:rsid w:val="00267859"/>
    <w:rsid w:val="00267F2D"/>
    <w:rsid w:val="00270984"/>
    <w:rsid w:val="00270B24"/>
    <w:rsid w:val="00270F44"/>
    <w:rsid w:val="0027132B"/>
    <w:rsid w:val="00271E0D"/>
    <w:rsid w:val="00272255"/>
    <w:rsid w:val="00272AE0"/>
    <w:rsid w:val="00273443"/>
    <w:rsid w:val="00273B54"/>
    <w:rsid w:val="00275CEE"/>
    <w:rsid w:val="00276A9F"/>
    <w:rsid w:val="00276AF2"/>
    <w:rsid w:val="00276F74"/>
    <w:rsid w:val="00277C46"/>
    <w:rsid w:val="00280182"/>
    <w:rsid w:val="00280245"/>
    <w:rsid w:val="002817FC"/>
    <w:rsid w:val="002821B6"/>
    <w:rsid w:val="00283753"/>
    <w:rsid w:val="002847D4"/>
    <w:rsid w:val="002849D5"/>
    <w:rsid w:val="00284CC6"/>
    <w:rsid w:val="00284FF9"/>
    <w:rsid w:val="002858FB"/>
    <w:rsid w:val="002859B3"/>
    <w:rsid w:val="00286069"/>
    <w:rsid w:val="0028662F"/>
    <w:rsid w:val="0028689E"/>
    <w:rsid w:val="002907DD"/>
    <w:rsid w:val="00290C58"/>
    <w:rsid w:val="00291133"/>
    <w:rsid w:val="0029241E"/>
    <w:rsid w:val="002934D1"/>
    <w:rsid w:val="0029352B"/>
    <w:rsid w:val="002935BC"/>
    <w:rsid w:val="00293C40"/>
    <w:rsid w:val="00293DA6"/>
    <w:rsid w:val="00294891"/>
    <w:rsid w:val="00294B9F"/>
    <w:rsid w:val="002951E3"/>
    <w:rsid w:val="00295B8C"/>
    <w:rsid w:val="00295E46"/>
    <w:rsid w:val="0029668F"/>
    <w:rsid w:val="002A1B13"/>
    <w:rsid w:val="002A21E9"/>
    <w:rsid w:val="002A2A80"/>
    <w:rsid w:val="002A2CB7"/>
    <w:rsid w:val="002A30D0"/>
    <w:rsid w:val="002A32F6"/>
    <w:rsid w:val="002A349A"/>
    <w:rsid w:val="002A3EED"/>
    <w:rsid w:val="002A3EF6"/>
    <w:rsid w:val="002A47FC"/>
    <w:rsid w:val="002A4F27"/>
    <w:rsid w:val="002A5407"/>
    <w:rsid w:val="002A59BA"/>
    <w:rsid w:val="002A7074"/>
    <w:rsid w:val="002A72BF"/>
    <w:rsid w:val="002A784E"/>
    <w:rsid w:val="002A7A82"/>
    <w:rsid w:val="002B0B41"/>
    <w:rsid w:val="002B0C0F"/>
    <w:rsid w:val="002B1412"/>
    <w:rsid w:val="002B1E1E"/>
    <w:rsid w:val="002B1EAF"/>
    <w:rsid w:val="002B3F4E"/>
    <w:rsid w:val="002B474F"/>
    <w:rsid w:val="002B55A2"/>
    <w:rsid w:val="002B6060"/>
    <w:rsid w:val="002B611C"/>
    <w:rsid w:val="002B6787"/>
    <w:rsid w:val="002B7D70"/>
    <w:rsid w:val="002B7ECB"/>
    <w:rsid w:val="002B7F10"/>
    <w:rsid w:val="002C15A4"/>
    <w:rsid w:val="002C1D01"/>
    <w:rsid w:val="002C2FAB"/>
    <w:rsid w:val="002C34B4"/>
    <w:rsid w:val="002C4D5C"/>
    <w:rsid w:val="002C53BE"/>
    <w:rsid w:val="002C6B67"/>
    <w:rsid w:val="002D1A4E"/>
    <w:rsid w:val="002D227E"/>
    <w:rsid w:val="002D2446"/>
    <w:rsid w:val="002D3EEC"/>
    <w:rsid w:val="002D42B2"/>
    <w:rsid w:val="002D4B1E"/>
    <w:rsid w:val="002D6566"/>
    <w:rsid w:val="002D6D7D"/>
    <w:rsid w:val="002D7143"/>
    <w:rsid w:val="002E0813"/>
    <w:rsid w:val="002E0EA9"/>
    <w:rsid w:val="002E16A9"/>
    <w:rsid w:val="002E1BCD"/>
    <w:rsid w:val="002E1CDF"/>
    <w:rsid w:val="002E1FDF"/>
    <w:rsid w:val="002E2339"/>
    <w:rsid w:val="002E29D8"/>
    <w:rsid w:val="002E2D39"/>
    <w:rsid w:val="002E3EE0"/>
    <w:rsid w:val="002E488C"/>
    <w:rsid w:val="002E5161"/>
    <w:rsid w:val="002E5D4F"/>
    <w:rsid w:val="002E5FEE"/>
    <w:rsid w:val="002E69E2"/>
    <w:rsid w:val="002E78F6"/>
    <w:rsid w:val="002F26FF"/>
    <w:rsid w:val="002F2F80"/>
    <w:rsid w:val="002F303A"/>
    <w:rsid w:val="002F4A04"/>
    <w:rsid w:val="002F6328"/>
    <w:rsid w:val="002F6A8C"/>
    <w:rsid w:val="002F7684"/>
    <w:rsid w:val="00300021"/>
    <w:rsid w:val="00300134"/>
    <w:rsid w:val="003005B7"/>
    <w:rsid w:val="00300E07"/>
    <w:rsid w:val="00300EC5"/>
    <w:rsid w:val="003014AA"/>
    <w:rsid w:val="003018C7"/>
    <w:rsid w:val="0030246F"/>
    <w:rsid w:val="00302A13"/>
    <w:rsid w:val="00302A57"/>
    <w:rsid w:val="0030365D"/>
    <w:rsid w:val="00303884"/>
    <w:rsid w:val="0030388D"/>
    <w:rsid w:val="00303D25"/>
    <w:rsid w:val="003043CE"/>
    <w:rsid w:val="003049ED"/>
    <w:rsid w:val="00305D47"/>
    <w:rsid w:val="00305E4A"/>
    <w:rsid w:val="00305F39"/>
    <w:rsid w:val="00306DCA"/>
    <w:rsid w:val="00307A8F"/>
    <w:rsid w:val="00307FA1"/>
    <w:rsid w:val="003104E0"/>
    <w:rsid w:val="00310C9E"/>
    <w:rsid w:val="00310D43"/>
    <w:rsid w:val="00311578"/>
    <w:rsid w:val="0031280E"/>
    <w:rsid w:val="00313111"/>
    <w:rsid w:val="003137AC"/>
    <w:rsid w:val="00313B05"/>
    <w:rsid w:val="00313C23"/>
    <w:rsid w:val="00313FE5"/>
    <w:rsid w:val="003142C2"/>
    <w:rsid w:val="003145C6"/>
    <w:rsid w:val="00314632"/>
    <w:rsid w:val="00314827"/>
    <w:rsid w:val="00314CD6"/>
    <w:rsid w:val="0031521B"/>
    <w:rsid w:val="00315287"/>
    <w:rsid w:val="00315B05"/>
    <w:rsid w:val="003207CB"/>
    <w:rsid w:val="00320C1C"/>
    <w:rsid w:val="00321C2D"/>
    <w:rsid w:val="00321CCC"/>
    <w:rsid w:val="00321F9E"/>
    <w:rsid w:val="003222BD"/>
    <w:rsid w:val="00322560"/>
    <w:rsid w:val="00324913"/>
    <w:rsid w:val="00324F9C"/>
    <w:rsid w:val="0032514D"/>
    <w:rsid w:val="00325161"/>
    <w:rsid w:val="00325910"/>
    <w:rsid w:val="0032594E"/>
    <w:rsid w:val="00325973"/>
    <w:rsid w:val="0032663B"/>
    <w:rsid w:val="00326AE2"/>
    <w:rsid w:val="00326D65"/>
    <w:rsid w:val="00327E98"/>
    <w:rsid w:val="0033039C"/>
    <w:rsid w:val="003304F9"/>
    <w:rsid w:val="00330744"/>
    <w:rsid w:val="00330B40"/>
    <w:rsid w:val="00331C94"/>
    <w:rsid w:val="00332EFD"/>
    <w:rsid w:val="00333394"/>
    <w:rsid w:val="003337F7"/>
    <w:rsid w:val="0033381B"/>
    <w:rsid w:val="0033384A"/>
    <w:rsid w:val="0033419C"/>
    <w:rsid w:val="0033428B"/>
    <w:rsid w:val="00334783"/>
    <w:rsid w:val="003368C3"/>
    <w:rsid w:val="00337348"/>
    <w:rsid w:val="0033781E"/>
    <w:rsid w:val="00337FBB"/>
    <w:rsid w:val="003404EE"/>
    <w:rsid w:val="00340DEE"/>
    <w:rsid w:val="00342BFF"/>
    <w:rsid w:val="00342C16"/>
    <w:rsid w:val="00342DE5"/>
    <w:rsid w:val="00343CA1"/>
    <w:rsid w:val="00344536"/>
    <w:rsid w:val="00345F90"/>
    <w:rsid w:val="003463CD"/>
    <w:rsid w:val="0034645E"/>
    <w:rsid w:val="003468B1"/>
    <w:rsid w:val="0034704C"/>
    <w:rsid w:val="0034709F"/>
    <w:rsid w:val="00347582"/>
    <w:rsid w:val="00347F5A"/>
    <w:rsid w:val="003506BB"/>
    <w:rsid w:val="003507DB"/>
    <w:rsid w:val="00350E34"/>
    <w:rsid w:val="00350F34"/>
    <w:rsid w:val="0035168D"/>
    <w:rsid w:val="00351C08"/>
    <w:rsid w:val="003525B7"/>
    <w:rsid w:val="00352963"/>
    <w:rsid w:val="00352B27"/>
    <w:rsid w:val="00352FE4"/>
    <w:rsid w:val="003531CF"/>
    <w:rsid w:val="003539E1"/>
    <w:rsid w:val="00353E65"/>
    <w:rsid w:val="00353EA0"/>
    <w:rsid w:val="00353FC3"/>
    <w:rsid w:val="00354640"/>
    <w:rsid w:val="003547CA"/>
    <w:rsid w:val="00355456"/>
    <w:rsid w:val="00355BD3"/>
    <w:rsid w:val="00356179"/>
    <w:rsid w:val="003564CF"/>
    <w:rsid w:val="0035685D"/>
    <w:rsid w:val="00356A7B"/>
    <w:rsid w:val="00360AD4"/>
    <w:rsid w:val="0036188D"/>
    <w:rsid w:val="00361E95"/>
    <w:rsid w:val="00362C69"/>
    <w:rsid w:val="003642DF"/>
    <w:rsid w:val="003648D7"/>
    <w:rsid w:val="003654D2"/>
    <w:rsid w:val="003656D4"/>
    <w:rsid w:val="00365EDD"/>
    <w:rsid w:val="0036629B"/>
    <w:rsid w:val="00366805"/>
    <w:rsid w:val="00370764"/>
    <w:rsid w:val="00372286"/>
    <w:rsid w:val="0037367B"/>
    <w:rsid w:val="00373CB9"/>
    <w:rsid w:val="00374030"/>
    <w:rsid w:val="00375D9A"/>
    <w:rsid w:val="0037787D"/>
    <w:rsid w:val="003804E3"/>
    <w:rsid w:val="00380D6D"/>
    <w:rsid w:val="00381020"/>
    <w:rsid w:val="003813AE"/>
    <w:rsid w:val="00381CD1"/>
    <w:rsid w:val="003824CE"/>
    <w:rsid w:val="00382724"/>
    <w:rsid w:val="00384270"/>
    <w:rsid w:val="0038497C"/>
    <w:rsid w:val="003850E3"/>
    <w:rsid w:val="00385322"/>
    <w:rsid w:val="0038536F"/>
    <w:rsid w:val="003854CA"/>
    <w:rsid w:val="003855F3"/>
    <w:rsid w:val="00385681"/>
    <w:rsid w:val="00386D60"/>
    <w:rsid w:val="00387C2B"/>
    <w:rsid w:val="003901B6"/>
    <w:rsid w:val="003904CE"/>
    <w:rsid w:val="00390D72"/>
    <w:rsid w:val="003919AC"/>
    <w:rsid w:val="00391ABF"/>
    <w:rsid w:val="00391B57"/>
    <w:rsid w:val="003922E7"/>
    <w:rsid w:val="0039265F"/>
    <w:rsid w:val="003929D1"/>
    <w:rsid w:val="00393179"/>
    <w:rsid w:val="00393332"/>
    <w:rsid w:val="00393629"/>
    <w:rsid w:val="00393AD9"/>
    <w:rsid w:val="003940AF"/>
    <w:rsid w:val="0039475D"/>
    <w:rsid w:val="00394843"/>
    <w:rsid w:val="00395C0A"/>
    <w:rsid w:val="0039610C"/>
    <w:rsid w:val="00396924"/>
    <w:rsid w:val="00397454"/>
    <w:rsid w:val="00397945"/>
    <w:rsid w:val="003A0FF4"/>
    <w:rsid w:val="003A3F1D"/>
    <w:rsid w:val="003A471D"/>
    <w:rsid w:val="003A5A0C"/>
    <w:rsid w:val="003A5D10"/>
    <w:rsid w:val="003A67E1"/>
    <w:rsid w:val="003A734C"/>
    <w:rsid w:val="003A7707"/>
    <w:rsid w:val="003B0CF8"/>
    <w:rsid w:val="003B0F94"/>
    <w:rsid w:val="003B2657"/>
    <w:rsid w:val="003B2744"/>
    <w:rsid w:val="003B280E"/>
    <w:rsid w:val="003B2A58"/>
    <w:rsid w:val="003B2DF8"/>
    <w:rsid w:val="003B320A"/>
    <w:rsid w:val="003B3E0A"/>
    <w:rsid w:val="003B48F0"/>
    <w:rsid w:val="003B4B39"/>
    <w:rsid w:val="003B5055"/>
    <w:rsid w:val="003B51A1"/>
    <w:rsid w:val="003B547E"/>
    <w:rsid w:val="003B595C"/>
    <w:rsid w:val="003B5D22"/>
    <w:rsid w:val="003B5F40"/>
    <w:rsid w:val="003B6197"/>
    <w:rsid w:val="003B783B"/>
    <w:rsid w:val="003C026C"/>
    <w:rsid w:val="003C02A3"/>
    <w:rsid w:val="003C0433"/>
    <w:rsid w:val="003C09ED"/>
    <w:rsid w:val="003C1130"/>
    <w:rsid w:val="003C169A"/>
    <w:rsid w:val="003C2234"/>
    <w:rsid w:val="003C617A"/>
    <w:rsid w:val="003C760D"/>
    <w:rsid w:val="003C7A6B"/>
    <w:rsid w:val="003D07EB"/>
    <w:rsid w:val="003D0A09"/>
    <w:rsid w:val="003D1002"/>
    <w:rsid w:val="003D1CEC"/>
    <w:rsid w:val="003D36AA"/>
    <w:rsid w:val="003D409E"/>
    <w:rsid w:val="003D48BB"/>
    <w:rsid w:val="003D4CCC"/>
    <w:rsid w:val="003D5D9E"/>
    <w:rsid w:val="003D68D9"/>
    <w:rsid w:val="003D69E3"/>
    <w:rsid w:val="003D726C"/>
    <w:rsid w:val="003D785E"/>
    <w:rsid w:val="003D7AB4"/>
    <w:rsid w:val="003E076B"/>
    <w:rsid w:val="003E0DA8"/>
    <w:rsid w:val="003E0DB2"/>
    <w:rsid w:val="003E2B01"/>
    <w:rsid w:val="003E2FC9"/>
    <w:rsid w:val="003E319F"/>
    <w:rsid w:val="003E38B1"/>
    <w:rsid w:val="003E3A36"/>
    <w:rsid w:val="003E3BAE"/>
    <w:rsid w:val="003E4417"/>
    <w:rsid w:val="003E465F"/>
    <w:rsid w:val="003E5110"/>
    <w:rsid w:val="003E5BA8"/>
    <w:rsid w:val="003E614B"/>
    <w:rsid w:val="003E6B37"/>
    <w:rsid w:val="003E6D0B"/>
    <w:rsid w:val="003E73D7"/>
    <w:rsid w:val="003E74E5"/>
    <w:rsid w:val="003E7528"/>
    <w:rsid w:val="003E75AA"/>
    <w:rsid w:val="003E7676"/>
    <w:rsid w:val="003F1A8E"/>
    <w:rsid w:val="003F1C0C"/>
    <w:rsid w:val="003F2A40"/>
    <w:rsid w:val="003F2EE7"/>
    <w:rsid w:val="003F3079"/>
    <w:rsid w:val="003F329F"/>
    <w:rsid w:val="003F3471"/>
    <w:rsid w:val="003F3CFB"/>
    <w:rsid w:val="003F434B"/>
    <w:rsid w:val="003F4B79"/>
    <w:rsid w:val="003F4F72"/>
    <w:rsid w:val="003F506C"/>
    <w:rsid w:val="003F5614"/>
    <w:rsid w:val="003F59EA"/>
    <w:rsid w:val="003F5B05"/>
    <w:rsid w:val="003F6817"/>
    <w:rsid w:val="003F6ED7"/>
    <w:rsid w:val="003F7BD5"/>
    <w:rsid w:val="0040117E"/>
    <w:rsid w:val="00401234"/>
    <w:rsid w:val="004013F6"/>
    <w:rsid w:val="00401B8A"/>
    <w:rsid w:val="00402AB1"/>
    <w:rsid w:val="0040495C"/>
    <w:rsid w:val="00404E8B"/>
    <w:rsid w:val="00404FD1"/>
    <w:rsid w:val="004053F4"/>
    <w:rsid w:val="00406A84"/>
    <w:rsid w:val="00407303"/>
    <w:rsid w:val="00407A7F"/>
    <w:rsid w:val="00407E7A"/>
    <w:rsid w:val="00410E44"/>
    <w:rsid w:val="00412DF4"/>
    <w:rsid w:val="0041521A"/>
    <w:rsid w:val="00416988"/>
    <w:rsid w:val="00417A11"/>
    <w:rsid w:val="00417E11"/>
    <w:rsid w:val="00420E60"/>
    <w:rsid w:val="00423B82"/>
    <w:rsid w:val="00423C20"/>
    <w:rsid w:val="004241A7"/>
    <w:rsid w:val="00424566"/>
    <w:rsid w:val="00424913"/>
    <w:rsid w:val="0042676F"/>
    <w:rsid w:val="00426F6B"/>
    <w:rsid w:val="00427433"/>
    <w:rsid w:val="00427C66"/>
    <w:rsid w:val="004309E5"/>
    <w:rsid w:val="00430F5A"/>
    <w:rsid w:val="00431300"/>
    <w:rsid w:val="004328B6"/>
    <w:rsid w:val="00432A6D"/>
    <w:rsid w:val="00432C26"/>
    <w:rsid w:val="004332F2"/>
    <w:rsid w:val="004339D8"/>
    <w:rsid w:val="00433D3B"/>
    <w:rsid w:val="00434A1B"/>
    <w:rsid w:val="00434A2D"/>
    <w:rsid w:val="00434B70"/>
    <w:rsid w:val="00434BF4"/>
    <w:rsid w:val="00434F0B"/>
    <w:rsid w:val="004353A5"/>
    <w:rsid w:val="0043580E"/>
    <w:rsid w:val="004371DF"/>
    <w:rsid w:val="00440125"/>
    <w:rsid w:val="004403A9"/>
    <w:rsid w:val="00440A52"/>
    <w:rsid w:val="00440B93"/>
    <w:rsid w:val="00441291"/>
    <w:rsid w:val="004415EA"/>
    <w:rsid w:val="00441D33"/>
    <w:rsid w:val="00441E49"/>
    <w:rsid w:val="004423F8"/>
    <w:rsid w:val="00442C5A"/>
    <w:rsid w:val="00442E08"/>
    <w:rsid w:val="0044333A"/>
    <w:rsid w:val="004434AF"/>
    <w:rsid w:val="00443E37"/>
    <w:rsid w:val="00443EEB"/>
    <w:rsid w:val="00443FB7"/>
    <w:rsid w:val="00445054"/>
    <w:rsid w:val="00445090"/>
    <w:rsid w:val="00445587"/>
    <w:rsid w:val="00445ADB"/>
    <w:rsid w:val="00445B87"/>
    <w:rsid w:val="00446952"/>
    <w:rsid w:val="004479B1"/>
    <w:rsid w:val="00450586"/>
    <w:rsid w:val="00450B97"/>
    <w:rsid w:val="00450F23"/>
    <w:rsid w:val="00451B96"/>
    <w:rsid w:val="004527D1"/>
    <w:rsid w:val="004539A2"/>
    <w:rsid w:val="00453B5C"/>
    <w:rsid w:val="004547BD"/>
    <w:rsid w:val="00454D74"/>
    <w:rsid w:val="004552C3"/>
    <w:rsid w:val="0045546B"/>
    <w:rsid w:val="00455DE7"/>
    <w:rsid w:val="00455F70"/>
    <w:rsid w:val="004561FA"/>
    <w:rsid w:val="00456615"/>
    <w:rsid w:val="00456B9C"/>
    <w:rsid w:val="00456E07"/>
    <w:rsid w:val="00457443"/>
    <w:rsid w:val="004578CC"/>
    <w:rsid w:val="00457D77"/>
    <w:rsid w:val="004621A7"/>
    <w:rsid w:val="00462904"/>
    <w:rsid w:val="00463201"/>
    <w:rsid w:val="004644FA"/>
    <w:rsid w:val="004653DA"/>
    <w:rsid w:val="00466A81"/>
    <w:rsid w:val="00467B4E"/>
    <w:rsid w:val="00470734"/>
    <w:rsid w:val="00471084"/>
    <w:rsid w:val="0047169D"/>
    <w:rsid w:val="004718DC"/>
    <w:rsid w:val="00471AD3"/>
    <w:rsid w:val="004726A1"/>
    <w:rsid w:val="00473927"/>
    <w:rsid w:val="004743AA"/>
    <w:rsid w:val="004756EF"/>
    <w:rsid w:val="004763BC"/>
    <w:rsid w:val="00476D9F"/>
    <w:rsid w:val="00480643"/>
    <w:rsid w:val="004808A6"/>
    <w:rsid w:val="00480EA7"/>
    <w:rsid w:val="004812F3"/>
    <w:rsid w:val="00481B9A"/>
    <w:rsid w:val="004829F1"/>
    <w:rsid w:val="0048305E"/>
    <w:rsid w:val="004846E3"/>
    <w:rsid w:val="004848A0"/>
    <w:rsid w:val="00484914"/>
    <w:rsid w:val="004854F6"/>
    <w:rsid w:val="00485864"/>
    <w:rsid w:val="004877E0"/>
    <w:rsid w:val="00487A80"/>
    <w:rsid w:val="00487CA7"/>
    <w:rsid w:val="00490F77"/>
    <w:rsid w:val="00491FB0"/>
    <w:rsid w:val="00493403"/>
    <w:rsid w:val="00493AA1"/>
    <w:rsid w:val="00494426"/>
    <w:rsid w:val="004953F7"/>
    <w:rsid w:val="00496B75"/>
    <w:rsid w:val="00496C54"/>
    <w:rsid w:val="00497626"/>
    <w:rsid w:val="004A0717"/>
    <w:rsid w:val="004A0769"/>
    <w:rsid w:val="004A0827"/>
    <w:rsid w:val="004A092E"/>
    <w:rsid w:val="004A180C"/>
    <w:rsid w:val="004A2151"/>
    <w:rsid w:val="004A2677"/>
    <w:rsid w:val="004A2F8D"/>
    <w:rsid w:val="004A306C"/>
    <w:rsid w:val="004A3576"/>
    <w:rsid w:val="004A367C"/>
    <w:rsid w:val="004A3B28"/>
    <w:rsid w:val="004A436D"/>
    <w:rsid w:val="004A54B2"/>
    <w:rsid w:val="004A5E62"/>
    <w:rsid w:val="004A6CF7"/>
    <w:rsid w:val="004A717D"/>
    <w:rsid w:val="004B08BC"/>
    <w:rsid w:val="004B0B97"/>
    <w:rsid w:val="004B12CC"/>
    <w:rsid w:val="004B15CF"/>
    <w:rsid w:val="004B1EB5"/>
    <w:rsid w:val="004B2070"/>
    <w:rsid w:val="004B2704"/>
    <w:rsid w:val="004B2DAE"/>
    <w:rsid w:val="004B301F"/>
    <w:rsid w:val="004B41C3"/>
    <w:rsid w:val="004B4A17"/>
    <w:rsid w:val="004B4DE1"/>
    <w:rsid w:val="004B5E02"/>
    <w:rsid w:val="004B60F9"/>
    <w:rsid w:val="004B7841"/>
    <w:rsid w:val="004B7CBD"/>
    <w:rsid w:val="004C049C"/>
    <w:rsid w:val="004C04F9"/>
    <w:rsid w:val="004C04FD"/>
    <w:rsid w:val="004C07BF"/>
    <w:rsid w:val="004C0DC0"/>
    <w:rsid w:val="004C2193"/>
    <w:rsid w:val="004C2DA3"/>
    <w:rsid w:val="004C2FC8"/>
    <w:rsid w:val="004C3DEF"/>
    <w:rsid w:val="004C427F"/>
    <w:rsid w:val="004C43E4"/>
    <w:rsid w:val="004C45B1"/>
    <w:rsid w:val="004C4649"/>
    <w:rsid w:val="004C47E9"/>
    <w:rsid w:val="004C4A5B"/>
    <w:rsid w:val="004C4C4E"/>
    <w:rsid w:val="004C4E8C"/>
    <w:rsid w:val="004C6125"/>
    <w:rsid w:val="004C68C1"/>
    <w:rsid w:val="004C72CF"/>
    <w:rsid w:val="004C73FD"/>
    <w:rsid w:val="004C7437"/>
    <w:rsid w:val="004C791E"/>
    <w:rsid w:val="004D012C"/>
    <w:rsid w:val="004D144B"/>
    <w:rsid w:val="004D1ED8"/>
    <w:rsid w:val="004D30E1"/>
    <w:rsid w:val="004D3387"/>
    <w:rsid w:val="004D39D6"/>
    <w:rsid w:val="004D4872"/>
    <w:rsid w:val="004D4B9D"/>
    <w:rsid w:val="004D4E92"/>
    <w:rsid w:val="004D5018"/>
    <w:rsid w:val="004D531A"/>
    <w:rsid w:val="004D6419"/>
    <w:rsid w:val="004D7D7F"/>
    <w:rsid w:val="004D7FE7"/>
    <w:rsid w:val="004E0794"/>
    <w:rsid w:val="004E1096"/>
    <w:rsid w:val="004E1CDD"/>
    <w:rsid w:val="004E1E37"/>
    <w:rsid w:val="004E1FAC"/>
    <w:rsid w:val="004E2454"/>
    <w:rsid w:val="004E2E67"/>
    <w:rsid w:val="004E3AF2"/>
    <w:rsid w:val="004E45F8"/>
    <w:rsid w:val="004E4DA1"/>
    <w:rsid w:val="004E50D1"/>
    <w:rsid w:val="004E7D91"/>
    <w:rsid w:val="004E7DF0"/>
    <w:rsid w:val="004E7F71"/>
    <w:rsid w:val="004F003F"/>
    <w:rsid w:val="004F09C8"/>
    <w:rsid w:val="004F0D17"/>
    <w:rsid w:val="004F128E"/>
    <w:rsid w:val="004F1A0A"/>
    <w:rsid w:val="004F2028"/>
    <w:rsid w:val="004F28CF"/>
    <w:rsid w:val="004F2C57"/>
    <w:rsid w:val="004F343B"/>
    <w:rsid w:val="004F358C"/>
    <w:rsid w:val="004F3C12"/>
    <w:rsid w:val="004F3D5A"/>
    <w:rsid w:val="004F3D70"/>
    <w:rsid w:val="004F445E"/>
    <w:rsid w:val="004F45B4"/>
    <w:rsid w:val="004F47C0"/>
    <w:rsid w:val="004F4DEB"/>
    <w:rsid w:val="004F62A3"/>
    <w:rsid w:val="004F6340"/>
    <w:rsid w:val="005001C0"/>
    <w:rsid w:val="00500CD9"/>
    <w:rsid w:val="00500EC3"/>
    <w:rsid w:val="00501272"/>
    <w:rsid w:val="005013D8"/>
    <w:rsid w:val="0050397A"/>
    <w:rsid w:val="00503C37"/>
    <w:rsid w:val="005048CD"/>
    <w:rsid w:val="0050490C"/>
    <w:rsid w:val="00506593"/>
    <w:rsid w:val="005078CF"/>
    <w:rsid w:val="005079A0"/>
    <w:rsid w:val="00507BB2"/>
    <w:rsid w:val="00507EE6"/>
    <w:rsid w:val="00510EBB"/>
    <w:rsid w:val="00510FB8"/>
    <w:rsid w:val="00511622"/>
    <w:rsid w:val="00511DA5"/>
    <w:rsid w:val="00512FB4"/>
    <w:rsid w:val="00513536"/>
    <w:rsid w:val="0051393E"/>
    <w:rsid w:val="00513A48"/>
    <w:rsid w:val="00513DA7"/>
    <w:rsid w:val="0051509D"/>
    <w:rsid w:val="00515112"/>
    <w:rsid w:val="00515AB3"/>
    <w:rsid w:val="00515E0F"/>
    <w:rsid w:val="00516188"/>
    <w:rsid w:val="00516C4E"/>
    <w:rsid w:val="005173AC"/>
    <w:rsid w:val="00517A21"/>
    <w:rsid w:val="005206BE"/>
    <w:rsid w:val="00520EDF"/>
    <w:rsid w:val="00521048"/>
    <w:rsid w:val="00521748"/>
    <w:rsid w:val="00522951"/>
    <w:rsid w:val="00523FAB"/>
    <w:rsid w:val="005245CA"/>
    <w:rsid w:val="00525CAD"/>
    <w:rsid w:val="00527595"/>
    <w:rsid w:val="0053084A"/>
    <w:rsid w:val="00531763"/>
    <w:rsid w:val="00531F96"/>
    <w:rsid w:val="005326A5"/>
    <w:rsid w:val="00532779"/>
    <w:rsid w:val="00532977"/>
    <w:rsid w:val="00533677"/>
    <w:rsid w:val="005337CF"/>
    <w:rsid w:val="00533DE0"/>
    <w:rsid w:val="0053478F"/>
    <w:rsid w:val="00535E32"/>
    <w:rsid w:val="00536556"/>
    <w:rsid w:val="00536771"/>
    <w:rsid w:val="00536C32"/>
    <w:rsid w:val="00536CA8"/>
    <w:rsid w:val="00536DB0"/>
    <w:rsid w:val="005374EB"/>
    <w:rsid w:val="00540273"/>
    <w:rsid w:val="0054102F"/>
    <w:rsid w:val="0054124C"/>
    <w:rsid w:val="00541EBC"/>
    <w:rsid w:val="005427FC"/>
    <w:rsid w:val="0054383D"/>
    <w:rsid w:val="0054492C"/>
    <w:rsid w:val="005463D4"/>
    <w:rsid w:val="005467D5"/>
    <w:rsid w:val="00547391"/>
    <w:rsid w:val="00547986"/>
    <w:rsid w:val="00547BDD"/>
    <w:rsid w:val="005500D5"/>
    <w:rsid w:val="005517DC"/>
    <w:rsid w:val="00551B91"/>
    <w:rsid w:val="00553B21"/>
    <w:rsid w:val="00553D99"/>
    <w:rsid w:val="00554BFB"/>
    <w:rsid w:val="00554E5C"/>
    <w:rsid w:val="00555110"/>
    <w:rsid w:val="005563F0"/>
    <w:rsid w:val="00557A6A"/>
    <w:rsid w:val="00557B96"/>
    <w:rsid w:val="005609F0"/>
    <w:rsid w:val="00560CE0"/>
    <w:rsid w:val="00560E34"/>
    <w:rsid w:val="00561B3B"/>
    <w:rsid w:val="00562B6B"/>
    <w:rsid w:val="00563699"/>
    <w:rsid w:val="00563CE8"/>
    <w:rsid w:val="0056427A"/>
    <w:rsid w:val="005643FF"/>
    <w:rsid w:val="005647CD"/>
    <w:rsid w:val="00564D85"/>
    <w:rsid w:val="00565D23"/>
    <w:rsid w:val="00565EF1"/>
    <w:rsid w:val="005665CB"/>
    <w:rsid w:val="005668F9"/>
    <w:rsid w:val="005672C0"/>
    <w:rsid w:val="00567DE4"/>
    <w:rsid w:val="0057124D"/>
    <w:rsid w:val="00572DF5"/>
    <w:rsid w:val="00573105"/>
    <w:rsid w:val="0057390B"/>
    <w:rsid w:val="00573D7F"/>
    <w:rsid w:val="00574701"/>
    <w:rsid w:val="0057479C"/>
    <w:rsid w:val="00574F39"/>
    <w:rsid w:val="00575A0C"/>
    <w:rsid w:val="00576FB3"/>
    <w:rsid w:val="0057738E"/>
    <w:rsid w:val="00577FC9"/>
    <w:rsid w:val="00580C87"/>
    <w:rsid w:val="005810F9"/>
    <w:rsid w:val="0058175E"/>
    <w:rsid w:val="0058380E"/>
    <w:rsid w:val="00584751"/>
    <w:rsid w:val="005847C4"/>
    <w:rsid w:val="005848BC"/>
    <w:rsid w:val="00585660"/>
    <w:rsid w:val="00585F5D"/>
    <w:rsid w:val="00585F85"/>
    <w:rsid w:val="005865D2"/>
    <w:rsid w:val="0058665E"/>
    <w:rsid w:val="005869C9"/>
    <w:rsid w:val="00587677"/>
    <w:rsid w:val="005910F4"/>
    <w:rsid w:val="00591E11"/>
    <w:rsid w:val="0059263A"/>
    <w:rsid w:val="0059305B"/>
    <w:rsid w:val="00593935"/>
    <w:rsid w:val="0059395F"/>
    <w:rsid w:val="005949CF"/>
    <w:rsid w:val="00595320"/>
    <w:rsid w:val="00595D14"/>
    <w:rsid w:val="005968ED"/>
    <w:rsid w:val="00596E51"/>
    <w:rsid w:val="00597DCB"/>
    <w:rsid w:val="005A0BE6"/>
    <w:rsid w:val="005A0C7A"/>
    <w:rsid w:val="005A17C7"/>
    <w:rsid w:val="005A1FA6"/>
    <w:rsid w:val="005A219C"/>
    <w:rsid w:val="005A24F1"/>
    <w:rsid w:val="005A2744"/>
    <w:rsid w:val="005A282D"/>
    <w:rsid w:val="005A41E4"/>
    <w:rsid w:val="005A4272"/>
    <w:rsid w:val="005A43FB"/>
    <w:rsid w:val="005A5AA4"/>
    <w:rsid w:val="005A5D89"/>
    <w:rsid w:val="005A6123"/>
    <w:rsid w:val="005A7659"/>
    <w:rsid w:val="005A7B43"/>
    <w:rsid w:val="005B1123"/>
    <w:rsid w:val="005B153F"/>
    <w:rsid w:val="005B16B8"/>
    <w:rsid w:val="005B1794"/>
    <w:rsid w:val="005B194E"/>
    <w:rsid w:val="005B1BB7"/>
    <w:rsid w:val="005B24F1"/>
    <w:rsid w:val="005B2DA5"/>
    <w:rsid w:val="005B3D4D"/>
    <w:rsid w:val="005B534D"/>
    <w:rsid w:val="005B5480"/>
    <w:rsid w:val="005B58D4"/>
    <w:rsid w:val="005B69ED"/>
    <w:rsid w:val="005B6AD0"/>
    <w:rsid w:val="005B7D54"/>
    <w:rsid w:val="005C0650"/>
    <w:rsid w:val="005C07B5"/>
    <w:rsid w:val="005C13A1"/>
    <w:rsid w:val="005C35D7"/>
    <w:rsid w:val="005C3BA9"/>
    <w:rsid w:val="005C4E64"/>
    <w:rsid w:val="005C53E6"/>
    <w:rsid w:val="005C5584"/>
    <w:rsid w:val="005C6151"/>
    <w:rsid w:val="005C633F"/>
    <w:rsid w:val="005C7567"/>
    <w:rsid w:val="005C7A65"/>
    <w:rsid w:val="005D09A8"/>
    <w:rsid w:val="005D20CD"/>
    <w:rsid w:val="005D217C"/>
    <w:rsid w:val="005D2301"/>
    <w:rsid w:val="005D2CB3"/>
    <w:rsid w:val="005D3937"/>
    <w:rsid w:val="005D40FF"/>
    <w:rsid w:val="005D5905"/>
    <w:rsid w:val="005D5BEE"/>
    <w:rsid w:val="005D5C26"/>
    <w:rsid w:val="005D68B4"/>
    <w:rsid w:val="005D6D10"/>
    <w:rsid w:val="005D7694"/>
    <w:rsid w:val="005D786C"/>
    <w:rsid w:val="005E11A9"/>
    <w:rsid w:val="005E325D"/>
    <w:rsid w:val="005E3297"/>
    <w:rsid w:val="005E341F"/>
    <w:rsid w:val="005E35AE"/>
    <w:rsid w:val="005E3A47"/>
    <w:rsid w:val="005E3CA2"/>
    <w:rsid w:val="005E3FE2"/>
    <w:rsid w:val="005E4766"/>
    <w:rsid w:val="005E4BBD"/>
    <w:rsid w:val="005E57BC"/>
    <w:rsid w:val="005E7D9F"/>
    <w:rsid w:val="005F0664"/>
    <w:rsid w:val="005F0A12"/>
    <w:rsid w:val="005F0B21"/>
    <w:rsid w:val="005F1A3E"/>
    <w:rsid w:val="005F330A"/>
    <w:rsid w:val="005F44FE"/>
    <w:rsid w:val="005F520D"/>
    <w:rsid w:val="005F6166"/>
    <w:rsid w:val="005F6591"/>
    <w:rsid w:val="005F69BD"/>
    <w:rsid w:val="005F6B04"/>
    <w:rsid w:val="005F6CF5"/>
    <w:rsid w:val="005F725E"/>
    <w:rsid w:val="005F7610"/>
    <w:rsid w:val="006004CE"/>
    <w:rsid w:val="00600789"/>
    <w:rsid w:val="00601DC0"/>
    <w:rsid w:val="00601FA9"/>
    <w:rsid w:val="00602BC1"/>
    <w:rsid w:val="00602F92"/>
    <w:rsid w:val="006047F7"/>
    <w:rsid w:val="00605027"/>
    <w:rsid w:val="0060538C"/>
    <w:rsid w:val="00605F02"/>
    <w:rsid w:val="006063B6"/>
    <w:rsid w:val="00606982"/>
    <w:rsid w:val="00606C2D"/>
    <w:rsid w:val="00606C2E"/>
    <w:rsid w:val="00606CC9"/>
    <w:rsid w:val="00606CE9"/>
    <w:rsid w:val="006072A4"/>
    <w:rsid w:val="0060758A"/>
    <w:rsid w:val="006079FD"/>
    <w:rsid w:val="00610431"/>
    <w:rsid w:val="0061062F"/>
    <w:rsid w:val="00610D45"/>
    <w:rsid w:val="00610FDE"/>
    <w:rsid w:val="00611447"/>
    <w:rsid w:val="00611B8D"/>
    <w:rsid w:val="00611C4E"/>
    <w:rsid w:val="00612D4F"/>
    <w:rsid w:val="00612D55"/>
    <w:rsid w:val="00614064"/>
    <w:rsid w:val="00614298"/>
    <w:rsid w:val="00615C53"/>
    <w:rsid w:val="00615F18"/>
    <w:rsid w:val="006160B7"/>
    <w:rsid w:val="0061676C"/>
    <w:rsid w:val="00616D71"/>
    <w:rsid w:val="00617295"/>
    <w:rsid w:val="00617A91"/>
    <w:rsid w:val="00617C61"/>
    <w:rsid w:val="006201B9"/>
    <w:rsid w:val="00620378"/>
    <w:rsid w:val="00620A90"/>
    <w:rsid w:val="00621CC5"/>
    <w:rsid w:val="00621DF1"/>
    <w:rsid w:val="00622E52"/>
    <w:rsid w:val="006238E0"/>
    <w:rsid w:val="00623FD2"/>
    <w:rsid w:val="006254AE"/>
    <w:rsid w:val="00625D7D"/>
    <w:rsid w:val="00627F2E"/>
    <w:rsid w:val="00630760"/>
    <w:rsid w:val="00630A09"/>
    <w:rsid w:val="0063235F"/>
    <w:rsid w:val="00632E1A"/>
    <w:rsid w:val="006337DF"/>
    <w:rsid w:val="00635205"/>
    <w:rsid w:val="0063552B"/>
    <w:rsid w:val="00635721"/>
    <w:rsid w:val="00635A69"/>
    <w:rsid w:val="0063603B"/>
    <w:rsid w:val="00636093"/>
    <w:rsid w:val="0063762E"/>
    <w:rsid w:val="00637801"/>
    <w:rsid w:val="006405D4"/>
    <w:rsid w:val="006415BD"/>
    <w:rsid w:val="006418B7"/>
    <w:rsid w:val="00641A1C"/>
    <w:rsid w:val="00642B2F"/>
    <w:rsid w:val="00643015"/>
    <w:rsid w:val="0064348F"/>
    <w:rsid w:val="00643BDA"/>
    <w:rsid w:val="00643F74"/>
    <w:rsid w:val="006442B6"/>
    <w:rsid w:val="00644B22"/>
    <w:rsid w:val="00645F1E"/>
    <w:rsid w:val="00645F72"/>
    <w:rsid w:val="00646AEC"/>
    <w:rsid w:val="00647242"/>
    <w:rsid w:val="006473C5"/>
    <w:rsid w:val="00647547"/>
    <w:rsid w:val="00650E3D"/>
    <w:rsid w:val="006522B0"/>
    <w:rsid w:val="00654BEC"/>
    <w:rsid w:val="00654E20"/>
    <w:rsid w:val="00655074"/>
    <w:rsid w:val="006552C1"/>
    <w:rsid w:val="006558F9"/>
    <w:rsid w:val="00656259"/>
    <w:rsid w:val="0065659F"/>
    <w:rsid w:val="00656618"/>
    <w:rsid w:val="006567EC"/>
    <w:rsid w:val="006573ED"/>
    <w:rsid w:val="006578AA"/>
    <w:rsid w:val="0065792B"/>
    <w:rsid w:val="006601CB"/>
    <w:rsid w:val="00660C7E"/>
    <w:rsid w:val="00662542"/>
    <w:rsid w:val="00662944"/>
    <w:rsid w:val="00662B7D"/>
    <w:rsid w:val="00662DEB"/>
    <w:rsid w:val="00662EC2"/>
    <w:rsid w:val="00662EE6"/>
    <w:rsid w:val="00663462"/>
    <w:rsid w:val="00663759"/>
    <w:rsid w:val="0066450B"/>
    <w:rsid w:val="00664F61"/>
    <w:rsid w:val="006657A5"/>
    <w:rsid w:val="00665F49"/>
    <w:rsid w:val="0066646A"/>
    <w:rsid w:val="00666ADE"/>
    <w:rsid w:val="00666DB2"/>
    <w:rsid w:val="00667FA5"/>
    <w:rsid w:val="006701EE"/>
    <w:rsid w:val="00671711"/>
    <w:rsid w:val="00671CD6"/>
    <w:rsid w:val="00672679"/>
    <w:rsid w:val="00673277"/>
    <w:rsid w:val="0067448E"/>
    <w:rsid w:val="00674EBA"/>
    <w:rsid w:val="006753AF"/>
    <w:rsid w:val="0067546E"/>
    <w:rsid w:val="00675A30"/>
    <w:rsid w:val="0067671E"/>
    <w:rsid w:val="00677E1A"/>
    <w:rsid w:val="006806D9"/>
    <w:rsid w:val="00680E8D"/>
    <w:rsid w:val="006813B8"/>
    <w:rsid w:val="00681C02"/>
    <w:rsid w:val="00681D6A"/>
    <w:rsid w:val="00682EBE"/>
    <w:rsid w:val="006836AC"/>
    <w:rsid w:val="00683A63"/>
    <w:rsid w:val="00683EDF"/>
    <w:rsid w:val="006840FB"/>
    <w:rsid w:val="0068453F"/>
    <w:rsid w:val="006849AF"/>
    <w:rsid w:val="0068563A"/>
    <w:rsid w:val="00685727"/>
    <w:rsid w:val="00685E68"/>
    <w:rsid w:val="0068638A"/>
    <w:rsid w:val="00686698"/>
    <w:rsid w:val="0069024D"/>
    <w:rsid w:val="00691014"/>
    <w:rsid w:val="00692180"/>
    <w:rsid w:val="006922AD"/>
    <w:rsid w:val="00692E7D"/>
    <w:rsid w:val="006937E1"/>
    <w:rsid w:val="00693C43"/>
    <w:rsid w:val="00694D0B"/>
    <w:rsid w:val="00694E71"/>
    <w:rsid w:val="00695828"/>
    <w:rsid w:val="006966C9"/>
    <w:rsid w:val="00697403"/>
    <w:rsid w:val="00697932"/>
    <w:rsid w:val="006A1602"/>
    <w:rsid w:val="006A1829"/>
    <w:rsid w:val="006A3213"/>
    <w:rsid w:val="006A33A4"/>
    <w:rsid w:val="006A37F5"/>
    <w:rsid w:val="006A423D"/>
    <w:rsid w:val="006A533E"/>
    <w:rsid w:val="006A5454"/>
    <w:rsid w:val="006A56CF"/>
    <w:rsid w:val="006A5D87"/>
    <w:rsid w:val="006A5D8F"/>
    <w:rsid w:val="006A5F18"/>
    <w:rsid w:val="006A681B"/>
    <w:rsid w:val="006A76E5"/>
    <w:rsid w:val="006A79B3"/>
    <w:rsid w:val="006A7A4C"/>
    <w:rsid w:val="006B03F9"/>
    <w:rsid w:val="006B13D0"/>
    <w:rsid w:val="006B1938"/>
    <w:rsid w:val="006B250E"/>
    <w:rsid w:val="006B2537"/>
    <w:rsid w:val="006B2972"/>
    <w:rsid w:val="006B2E0C"/>
    <w:rsid w:val="006B371B"/>
    <w:rsid w:val="006B385F"/>
    <w:rsid w:val="006B4879"/>
    <w:rsid w:val="006B51BF"/>
    <w:rsid w:val="006B5BB9"/>
    <w:rsid w:val="006B5C1B"/>
    <w:rsid w:val="006B657B"/>
    <w:rsid w:val="006B69FE"/>
    <w:rsid w:val="006B74B0"/>
    <w:rsid w:val="006B76DB"/>
    <w:rsid w:val="006B7716"/>
    <w:rsid w:val="006C0143"/>
    <w:rsid w:val="006C02A9"/>
    <w:rsid w:val="006C08B7"/>
    <w:rsid w:val="006C11C8"/>
    <w:rsid w:val="006C1F48"/>
    <w:rsid w:val="006C2634"/>
    <w:rsid w:val="006C284C"/>
    <w:rsid w:val="006C2BE8"/>
    <w:rsid w:val="006C4AEB"/>
    <w:rsid w:val="006C5B5C"/>
    <w:rsid w:val="006C6230"/>
    <w:rsid w:val="006C6A16"/>
    <w:rsid w:val="006D1F1F"/>
    <w:rsid w:val="006D2318"/>
    <w:rsid w:val="006D2907"/>
    <w:rsid w:val="006D2B51"/>
    <w:rsid w:val="006D2EB4"/>
    <w:rsid w:val="006D339D"/>
    <w:rsid w:val="006D3A4D"/>
    <w:rsid w:val="006D412A"/>
    <w:rsid w:val="006D5A3F"/>
    <w:rsid w:val="006D5E8E"/>
    <w:rsid w:val="006D7136"/>
    <w:rsid w:val="006D76F4"/>
    <w:rsid w:val="006D771D"/>
    <w:rsid w:val="006D7854"/>
    <w:rsid w:val="006D7D6F"/>
    <w:rsid w:val="006E26E3"/>
    <w:rsid w:val="006E3CEF"/>
    <w:rsid w:val="006E3DA6"/>
    <w:rsid w:val="006E3DD9"/>
    <w:rsid w:val="006E406F"/>
    <w:rsid w:val="006E6684"/>
    <w:rsid w:val="006E7172"/>
    <w:rsid w:val="006E7A3A"/>
    <w:rsid w:val="006E7D0C"/>
    <w:rsid w:val="006F0000"/>
    <w:rsid w:val="006F1461"/>
    <w:rsid w:val="006F29C0"/>
    <w:rsid w:val="006F303C"/>
    <w:rsid w:val="006F315D"/>
    <w:rsid w:val="006F42EA"/>
    <w:rsid w:val="006F4EBA"/>
    <w:rsid w:val="006F5214"/>
    <w:rsid w:val="006F526A"/>
    <w:rsid w:val="006F5425"/>
    <w:rsid w:val="006F627F"/>
    <w:rsid w:val="006F663A"/>
    <w:rsid w:val="006F68D7"/>
    <w:rsid w:val="006F6926"/>
    <w:rsid w:val="006F75AE"/>
    <w:rsid w:val="006F766B"/>
    <w:rsid w:val="006F7AFB"/>
    <w:rsid w:val="0070025F"/>
    <w:rsid w:val="00700350"/>
    <w:rsid w:val="007015AB"/>
    <w:rsid w:val="00701C91"/>
    <w:rsid w:val="00702293"/>
    <w:rsid w:val="007026A0"/>
    <w:rsid w:val="00702DE0"/>
    <w:rsid w:val="0070316A"/>
    <w:rsid w:val="007033F2"/>
    <w:rsid w:val="0070398C"/>
    <w:rsid w:val="0070400E"/>
    <w:rsid w:val="00704EBA"/>
    <w:rsid w:val="00705E4F"/>
    <w:rsid w:val="00706A77"/>
    <w:rsid w:val="00707373"/>
    <w:rsid w:val="00710C73"/>
    <w:rsid w:val="00710D38"/>
    <w:rsid w:val="00710F3F"/>
    <w:rsid w:val="0071100E"/>
    <w:rsid w:val="00711E8E"/>
    <w:rsid w:val="007123B9"/>
    <w:rsid w:val="00712B94"/>
    <w:rsid w:val="00712CDA"/>
    <w:rsid w:val="00712DD0"/>
    <w:rsid w:val="00713FB4"/>
    <w:rsid w:val="0071434B"/>
    <w:rsid w:val="00714A15"/>
    <w:rsid w:val="007170F6"/>
    <w:rsid w:val="0072039B"/>
    <w:rsid w:val="0072095C"/>
    <w:rsid w:val="00720AEC"/>
    <w:rsid w:val="0072102D"/>
    <w:rsid w:val="00721A54"/>
    <w:rsid w:val="007224B2"/>
    <w:rsid w:val="0072321D"/>
    <w:rsid w:val="00723857"/>
    <w:rsid w:val="007238A9"/>
    <w:rsid w:val="007240EF"/>
    <w:rsid w:val="0072569A"/>
    <w:rsid w:val="0072634D"/>
    <w:rsid w:val="00726373"/>
    <w:rsid w:val="007311DB"/>
    <w:rsid w:val="00731AA7"/>
    <w:rsid w:val="007321AE"/>
    <w:rsid w:val="007325EB"/>
    <w:rsid w:val="00732A2B"/>
    <w:rsid w:val="007334E8"/>
    <w:rsid w:val="007342CC"/>
    <w:rsid w:val="00734571"/>
    <w:rsid w:val="00734D17"/>
    <w:rsid w:val="00734F68"/>
    <w:rsid w:val="007356BC"/>
    <w:rsid w:val="00736928"/>
    <w:rsid w:val="00736A71"/>
    <w:rsid w:val="00740237"/>
    <w:rsid w:val="0074280F"/>
    <w:rsid w:val="00742B5D"/>
    <w:rsid w:val="00744B41"/>
    <w:rsid w:val="00744E57"/>
    <w:rsid w:val="00745605"/>
    <w:rsid w:val="0074573E"/>
    <w:rsid w:val="00745C40"/>
    <w:rsid w:val="00745F5D"/>
    <w:rsid w:val="007470D5"/>
    <w:rsid w:val="00747ACD"/>
    <w:rsid w:val="00747F8B"/>
    <w:rsid w:val="0075040F"/>
    <w:rsid w:val="00750767"/>
    <w:rsid w:val="00750D08"/>
    <w:rsid w:val="00751090"/>
    <w:rsid w:val="00751437"/>
    <w:rsid w:val="0075148F"/>
    <w:rsid w:val="00751989"/>
    <w:rsid w:val="00751DBA"/>
    <w:rsid w:val="00752F70"/>
    <w:rsid w:val="00753043"/>
    <w:rsid w:val="00754194"/>
    <w:rsid w:val="00754AA8"/>
    <w:rsid w:val="00754BE4"/>
    <w:rsid w:val="00755BA2"/>
    <w:rsid w:val="00757BB8"/>
    <w:rsid w:val="00761694"/>
    <w:rsid w:val="0076258E"/>
    <w:rsid w:val="007626FD"/>
    <w:rsid w:val="0076294C"/>
    <w:rsid w:val="007635A9"/>
    <w:rsid w:val="00763658"/>
    <w:rsid w:val="00763682"/>
    <w:rsid w:val="00763D61"/>
    <w:rsid w:val="00763D90"/>
    <w:rsid w:val="00764E4A"/>
    <w:rsid w:val="00764FC2"/>
    <w:rsid w:val="0076571F"/>
    <w:rsid w:val="007675B5"/>
    <w:rsid w:val="00767C14"/>
    <w:rsid w:val="00767D6D"/>
    <w:rsid w:val="00771015"/>
    <w:rsid w:val="0077213E"/>
    <w:rsid w:val="007721C9"/>
    <w:rsid w:val="007723A8"/>
    <w:rsid w:val="0077392E"/>
    <w:rsid w:val="00773FEC"/>
    <w:rsid w:val="00774519"/>
    <w:rsid w:val="00774F43"/>
    <w:rsid w:val="00774F90"/>
    <w:rsid w:val="007752C1"/>
    <w:rsid w:val="00775D32"/>
    <w:rsid w:val="007764BE"/>
    <w:rsid w:val="00776574"/>
    <w:rsid w:val="00776BE3"/>
    <w:rsid w:val="007773D5"/>
    <w:rsid w:val="0077755C"/>
    <w:rsid w:val="007779A6"/>
    <w:rsid w:val="00777E6C"/>
    <w:rsid w:val="007802FE"/>
    <w:rsid w:val="0078033C"/>
    <w:rsid w:val="00780C9D"/>
    <w:rsid w:val="007810B5"/>
    <w:rsid w:val="00781357"/>
    <w:rsid w:val="00781393"/>
    <w:rsid w:val="0078158A"/>
    <w:rsid w:val="00781A4E"/>
    <w:rsid w:val="0078262E"/>
    <w:rsid w:val="00782F36"/>
    <w:rsid w:val="0078340E"/>
    <w:rsid w:val="00784446"/>
    <w:rsid w:val="0078448A"/>
    <w:rsid w:val="00784520"/>
    <w:rsid w:val="007853C0"/>
    <w:rsid w:val="0078555E"/>
    <w:rsid w:val="007856C7"/>
    <w:rsid w:val="0078591B"/>
    <w:rsid w:val="00785C0A"/>
    <w:rsid w:val="00785D5C"/>
    <w:rsid w:val="00785E6B"/>
    <w:rsid w:val="00786164"/>
    <w:rsid w:val="00786D86"/>
    <w:rsid w:val="0078722D"/>
    <w:rsid w:val="00787886"/>
    <w:rsid w:val="00790405"/>
    <w:rsid w:val="007904CF"/>
    <w:rsid w:val="007908B1"/>
    <w:rsid w:val="007912BF"/>
    <w:rsid w:val="00791C03"/>
    <w:rsid w:val="00791C34"/>
    <w:rsid w:val="007929EF"/>
    <w:rsid w:val="00792B89"/>
    <w:rsid w:val="00793409"/>
    <w:rsid w:val="007938B9"/>
    <w:rsid w:val="00793A37"/>
    <w:rsid w:val="00793D04"/>
    <w:rsid w:val="007945D8"/>
    <w:rsid w:val="00795B49"/>
    <w:rsid w:val="00796F90"/>
    <w:rsid w:val="007975F7"/>
    <w:rsid w:val="00797C10"/>
    <w:rsid w:val="007A0BCC"/>
    <w:rsid w:val="007A1295"/>
    <w:rsid w:val="007A1CE4"/>
    <w:rsid w:val="007A1E12"/>
    <w:rsid w:val="007A1E70"/>
    <w:rsid w:val="007A1F03"/>
    <w:rsid w:val="007A2A79"/>
    <w:rsid w:val="007A3385"/>
    <w:rsid w:val="007A3812"/>
    <w:rsid w:val="007A3F12"/>
    <w:rsid w:val="007A40E7"/>
    <w:rsid w:val="007A468C"/>
    <w:rsid w:val="007A46C7"/>
    <w:rsid w:val="007A55FB"/>
    <w:rsid w:val="007A5EF0"/>
    <w:rsid w:val="007A63FF"/>
    <w:rsid w:val="007A7195"/>
    <w:rsid w:val="007A7306"/>
    <w:rsid w:val="007A75A4"/>
    <w:rsid w:val="007B0086"/>
    <w:rsid w:val="007B023F"/>
    <w:rsid w:val="007B28CA"/>
    <w:rsid w:val="007B3697"/>
    <w:rsid w:val="007B3768"/>
    <w:rsid w:val="007B3844"/>
    <w:rsid w:val="007B42D3"/>
    <w:rsid w:val="007B43F6"/>
    <w:rsid w:val="007B45E3"/>
    <w:rsid w:val="007B4717"/>
    <w:rsid w:val="007B499E"/>
    <w:rsid w:val="007B4A57"/>
    <w:rsid w:val="007B4B39"/>
    <w:rsid w:val="007B4F54"/>
    <w:rsid w:val="007B58A2"/>
    <w:rsid w:val="007B741B"/>
    <w:rsid w:val="007B7BF0"/>
    <w:rsid w:val="007C067E"/>
    <w:rsid w:val="007C0C13"/>
    <w:rsid w:val="007C0CA8"/>
    <w:rsid w:val="007C0DAB"/>
    <w:rsid w:val="007C0EC5"/>
    <w:rsid w:val="007C2674"/>
    <w:rsid w:val="007C2CDA"/>
    <w:rsid w:val="007C2EFA"/>
    <w:rsid w:val="007C2FA5"/>
    <w:rsid w:val="007C39A4"/>
    <w:rsid w:val="007C460B"/>
    <w:rsid w:val="007C4D6D"/>
    <w:rsid w:val="007C4FFB"/>
    <w:rsid w:val="007C5077"/>
    <w:rsid w:val="007C5700"/>
    <w:rsid w:val="007C5D9D"/>
    <w:rsid w:val="007C64AD"/>
    <w:rsid w:val="007C664D"/>
    <w:rsid w:val="007C66D0"/>
    <w:rsid w:val="007C6AFC"/>
    <w:rsid w:val="007C7A97"/>
    <w:rsid w:val="007C7DC8"/>
    <w:rsid w:val="007D027B"/>
    <w:rsid w:val="007D0435"/>
    <w:rsid w:val="007D18FF"/>
    <w:rsid w:val="007D1D2C"/>
    <w:rsid w:val="007D200E"/>
    <w:rsid w:val="007D2137"/>
    <w:rsid w:val="007D2E27"/>
    <w:rsid w:val="007D3700"/>
    <w:rsid w:val="007D409E"/>
    <w:rsid w:val="007D4425"/>
    <w:rsid w:val="007D534F"/>
    <w:rsid w:val="007D5E41"/>
    <w:rsid w:val="007D6303"/>
    <w:rsid w:val="007D64D8"/>
    <w:rsid w:val="007D659C"/>
    <w:rsid w:val="007D6AAB"/>
    <w:rsid w:val="007D7617"/>
    <w:rsid w:val="007E073B"/>
    <w:rsid w:val="007E093F"/>
    <w:rsid w:val="007E2521"/>
    <w:rsid w:val="007E2D52"/>
    <w:rsid w:val="007E36F2"/>
    <w:rsid w:val="007E3752"/>
    <w:rsid w:val="007E509E"/>
    <w:rsid w:val="007E5327"/>
    <w:rsid w:val="007E535D"/>
    <w:rsid w:val="007E5E0A"/>
    <w:rsid w:val="007E5ECF"/>
    <w:rsid w:val="007E60F6"/>
    <w:rsid w:val="007E7076"/>
    <w:rsid w:val="007E745F"/>
    <w:rsid w:val="007E7EEC"/>
    <w:rsid w:val="007F0AC2"/>
    <w:rsid w:val="007F3073"/>
    <w:rsid w:val="007F3146"/>
    <w:rsid w:val="007F3AB4"/>
    <w:rsid w:val="007F46CF"/>
    <w:rsid w:val="007F57CC"/>
    <w:rsid w:val="007F5E6D"/>
    <w:rsid w:val="007F6B8A"/>
    <w:rsid w:val="007F70AA"/>
    <w:rsid w:val="0080014C"/>
    <w:rsid w:val="00800C1D"/>
    <w:rsid w:val="008018E6"/>
    <w:rsid w:val="00801C0E"/>
    <w:rsid w:val="008037B6"/>
    <w:rsid w:val="00803858"/>
    <w:rsid w:val="00804864"/>
    <w:rsid w:val="00805923"/>
    <w:rsid w:val="008063BC"/>
    <w:rsid w:val="008064E7"/>
    <w:rsid w:val="008066C1"/>
    <w:rsid w:val="00806BE3"/>
    <w:rsid w:val="0080704E"/>
    <w:rsid w:val="00807936"/>
    <w:rsid w:val="008127AF"/>
    <w:rsid w:val="008138D6"/>
    <w:rsid w:val="0081433F"/>
    <w:rsid w:val="008144BA"/>
    <w:rsid w:val="00815B7D"/>
    <w:rsid w:val="00815D72"/>
    <w:rsid w:val="00815FEB"/>
    <w:rsid w:val="00816327"/>
    <w:rsid w:val="00816C19"/>
    <w:rsid w:val="0081715D"/>
    <w:rsid w:val="008202B5"/>
    <w:rsid w:val="008214E7"/>
    <w:rsid w:val="00821604"/>
    <w:rsid w:val="00821BD5"/>
    <w:rsid w:val="00821FFC"/>
    <w:rsid w:val="008226B1"/>
    <w:rsid w:val="008233CD"/>
    <w:rsid w:val="0082390A"/>
    <w:rsid w:val="008245B8"/>
    <w:rsid w:val="00824808"/>
    <w:rsid w:val="00824F15"/>
    <w:rsid w:val="00825463"/>
    <w:rsid w:val="00825528"/>
    <w:rsid w:val="008255F3"/>
    <w:rsid w:val="00825629"/>
    <w:rsid w:val="00825D4B"/>
    <w:rsid w:val="00826162"/>
    <w:rsid w:val="00826CA4"/>
    <w:rsid w:val="0082733E"/>
    <w:rsid w:val="00827E17"/>
    <w:rsid w:val="00830249"/>
    <w:rsid w:val="00830C80"/>
    <w:rsid w:val="0083126C"/>
    <w:rsid w:val="0083391C"/>
    <w:rsid w:val="00834144"/>
    <w:rsid w:val="008348D7"/>
    <w:rsid w:val="00835209"/>
    <w:rsid w:val="008352CA"/>
    <w:rsid w:val="0083567E"/>
    <w:rsid w:val="0083569D"/>
    <w:rsid w:val="00835E25"/>
    <w:rsid w:val="008364F8"/>
    <w:rsid w:val="00836A81"/>
    <w:rsid w:val="00836F8A"/>
    <w:rsid w:val="0084023A"/>
    <w:rsid w:val="0084288A"/>
    <w:rsid w:val="00843005"/>
    <w:rsid w:val="0084300C"/>
    <w:rsid w:val="008436F2"/>
    <w:rsid w:val="00843FDD"/>
    <w:rsid w:val="00845072"/>
    <w:rsid w:val="00845BD9"/>
    <w:rsid w:val="00845C7A"/>
    <w:rsid w:val="00845F9A"/>
    <w:rsid w:val="00850358"/>
    <w:rsid w:val="00850601"/>
    <w:rsid w:val="00850788"/>
    <w:rsid w:val="008524DC"/>
    <w:rsid w:val="00852992"/>
    <w:rsid w:val="00853126"/>
    <w:rsid w:val="0085399C"/>
    <w:rsid w:val="0085444D"/>
    <w:rsid w:val="0085491C"/>
    <w:rsid w:val="00854CCC"/>
    <w:rsid w:val="00854D37"/>
    <w:rsid w:val="00854EF8"/>
    <w:rsid w:val="0085589A"/>
    <w:rsid w:val="00855C67"/>
    <w:rsid w:val="00855EC2"/>
    <w:rsid w:val="00857E9B"/>
    <w:rsid w:val="008602E5"/>
    <w:rsid w:val="0086085E"/>
    <w:rsid w:val="0086151C"/>
    <w:rsid w:val="008616F6"/>
    <w:rsid w:val="00861EAE"/>
    <w:rsid w:val="00863525"/>
    <w:rsid w:val="00863F4F"/>
    <w:rsid w:val="00864A34"/>
    <w:rsid w:val="00864B36"/>
    <w:rsid w:val="00864DB1"/>
    <w:rsid w:val="008650B9"/>
    <w:rsid w:val="008655A7"/>
    <w:rsid w:val="00865895"/>
    <w:rsid w:val="00865A8D"/>
    <w:rsid w:val="00867C3A"/>
    <w:rsid w:val="00870785"/>
    <w:rsid w:val="008707D0"/>
    <w:rsid w:val="008708C6"/>
    <w:rsid w:val="00870E88"/>
    <w:rsid w:val="00871A40"/>
    <w:rsid w:val="008727C5"/>
    <w:rsid w:val="00872EED"/>
    <w:rsid w:val="0087374C"/>
    <w:rsid w:val="00874540"/>
    <w:rsid w:val="008747CD"/>
    <w:rsid w:val="0087548A"/>
    <w:rsid w:val="00875CAC"/>
    <w:rsid w:val="00876673"/>
    <w:rsid w:val="008776ED"/>
    <w:rsid w:val="00880480"/>
    <w:rsid w:val="00882101"/>
    <w:rsid w:val="008835C8"/>
    <w:rsid w:val="00883759"/>
    <w:rsid w:val="0088408E"/>
    <w:rsid w:val="0088517B"/>
    <w:rsid w:val="00885AED"/>
    <w:rsid w:val="00887458"/>
    <w:rsid w:val="00887FAA"/>
    <w:rsid w:val="008905F9"/>
    <w:rsid w:val="0089088D"/>
    <w:rsid w:val="00890975"/>
    <w:rsid w:val="00890AE2"/>
    <w:rsid w:val="00890E25"/>
    <w:rsid w:val="00891052"/>
    <w:rsid w:val="00891D08"/>
    <w:rsid w:val="00891D79"/>
    <w:rsid w:val="00891E94"/>
    <w:rsid w:val="008931DF"/>
    <w:rsid w:val="008950E4"/>
    <w:rsid w:val="00895430"/>
    <w:rsid w:val="00895DF9"/>
    <w:rsid w:val="008973CC"/>
    <w:rsid w:val="008A04F7"/>
    <w:rsid w:val="008A0672"/>
    <w:rsid w:val="008A0AA3"/>
    <w:rsid w:val="008A0F6E"/>
    <w:rsid w:val="008A186E"/>
    <w:rsid w:val="008A1DB6"/>
    <w:rsid w:val="008A2DA0"/>
    <w:rsid w:val="008A3BE8"/>
    <w:rsid w:val="008A41DB"/>
    <w:rsid w:val="008A41EB"/>
    <w:rsid w:val="008A4D16"/>
    <w:rsid w:val="008A4F0C"/>
    <w:rsid w:val="008A5191"/>
    <w:rsid w:val="008A51F9"/>
    <w:rsid w:val="008A5454"/>
    <w:rsid w:val="008A5570"/>
    <w:rsid w:val="008A5831"/>
    <w:rsid w:val="008A5A7D"/>
    <w:rsid w:val="008A5AD6"/>
    <w:rsid w:val="008A5B92"/>
    <w:rsid w:val="008A6083"/>
    <w:rsid w:val="008A67F2"/>
    <w:rsid w:val="008A6A0F"/>
    <w:rsid w:val="008A6E29"/>
    <w:rsid w:val="008A708E"/>
    <w:rsid w:val="008A710F"/>
    <w:rsid w:val="008B20C2"/>
    <w:rsid w:val="008B238A"/>
    <w:rsid w:val="008B4C75"/>
    <w:rsid w:val="008B5059"/>
    <w:rsid w:val="008B5726"/>
    <w:rsid w:val="008B5AB3"/>
    <w:rsid w:val="008B60E6"/>
    <w:rsid w:val="008B7079"/>
    <w:rsid w:val="008B7451"/>
    <w:rsid w:val="008B750B"/>
    <w:rsid w:val="008C05CE"/>
    <w:rsid w:val="008C07F1"/>
    <w:rsid w:val="008C12F2"/>
    <w:rsid w:val="008C1CBB"/>
    <w:rsid w:val="008C22C7"/>
    <w:rsid w:val="008C24B1"/>
    <w:rsid w:val="008C250E"/>
    <w:rsid w:val="008C297B"/>
    <w:rsid w:val="008C321B"/>
    <w:rsid w:val="008C49FE"/>
    <w:rsid w:val="008C5E11"/>
    <w:rsid w:val="008C63E9"/>
    <w:rsid w:val="008C715A"/>
    <w:rsid w:val="008C7479"/>
    <w:rsid w:val="008C7991"/>
    <w:rsid w:val="008C7A98"/>
    <w:rsid w:val="008C7E1E"/>
    <w:rsid w:val="008D158E"/>
    <w:rsid w:val="008D20A7"/>
    <w:rsid w:val="008D252E"/>
    <w:rsid w:val="008D3821"/>
    <w:rsid w:val="008D3843"/>
    <w:rsid w:val="008D3F96"/>
    <w:rsid w:val="008D429B"/>
    <w:rsid w:val="008D44C9"/>
    <w:rsid w:val="008D4CE1"/>
    <w:rsid w:val="008D68BA"/>
    <w:rsid w:val="008D7152"/>
    <w:rsid w:val="008D7C95"/>
    <w:rsid w:val="008E0F8F"/>
    <w:rsid w:val="008E1629"/>
    <w:rsid w:val="008E1781"/>
    <w:rsid w:val="008E1A38"/>
    <w:rsid w:val="008E2203"/>
    <w:rsid w:val="008E3A3B"/>
    <w:rsid w:val="008E4302"/>
    <w:rsid w:val="008E486F"/>
    <w:rsid w:val="008E4935"/>
    <w:rsid w:val="008E4B64"/>
    <w:rsid w:val="008E5091"/>
    <w:rsid w:val="008E54E5"/>
    <w:rsid w:val="008E5576"/>
    <w:rsid w:val="008E5D37"/>
    <w:rsid w:val="008E5D7F"/>
    <w:rsid w:val="008E64C5"/>
    <w:rsid w:val="008E650C"/>
    <w:rsid w:val="008E69A5"/>
    <w:rsid w:val="008E7795"/>
    <w:rsid w:val="008F0945"/>
    <w:rsid w:val="008F0ADD"/>
    <w:rsid w:val="008F0F72"/>
    <w:rsid w:val="008F1020"/>
    <w:rsid w:val="008F1433"/>
    <w:rsid w:val="008F1E7F"/>
    <w:rsid w:val="008F22F6"/>
    <w:rsid w:val="008F28B6"/>
    <w:rsid w:val="008F3EF9"/>
    <w:rsid w:val="008F448F"/>
    <w:rsid w:val="008F6F0F"/>
    <w:rsid w:val="008F75BA"/>
    <w:rsid w:val="008F7855"/>
    <w:rsid w:val="009007ED"/>
    <w:rsid w:val="00900EF3"/>
    <w:rsid w:val="009012A6"/>
    <w:rsid w:val="0090189D"/>
    <w:rsid w:val="00901991"/>
    <w:rsid w:val="00901B75"/>
    <w:rsid w:val="00902C37"/>
    <w:rsid w:val="009035A5"/>
    <w:rsid w:val="009036A9"/>
    <w:rsid w:val="00903D1F"/>
    <w:rsid w:val="009042BC"/>
    <w:rsid w:val="00904A3D"/>
    <w:rsid w:val="00905F19"/>
    <w:rsid w:val="009063C8"/>
    <w:rsid w:val="0090660D"/>
    <w:rsid w:val="00906C14"/>
    <w:rsid w:val="00907B09"/>
    <w:rsid w:val="00907BD2"/>
    <w:rsid w:val="0091088A"/>
    <w:rsid w:val="00912341"/>
    <w:rsid w:val="00912929"/>
    <w:rsid w:val="00913285"/>
    <w:rsid w:val="00914263"/>
    <w:rsid w:val="009146F8"/>
    <w:rsid w:val="00914CF4"/>
    <w:rsid w:val="00915B8B"/>
    <w:rsid w:val="00916384"/>
    <w:rsid w:val="00917E07"/>
    <w:rsid w:val="00920CAB"/>
    <w:rsid w:val="009214FD"/>
    <w:rsid w:val="00921902"/>
    <w:rsid w:val="00922B41"/>
    <w:rsid w:val="00922DFE"/>
    <w:rsid w:val="00923462"/>
    <w:rsid w:val="009243AD"/>
    <w:rsid w:val="00925FE5"/>
    <w:rsid w:val="0092620A"/>
    <w:rsid w:val="009275E1"/>
    <w:rsid w:val="00927E2B"/>
    <w:rsid w:val="00930473"/>
    <w:rsid w:val="009307F5"/>
    <w:rsid w:val="00930897"/>
    <w:rsid w:val="0093137E"/>
    <w:rsid w:val="009317DC"/>
    <w:rsid w:val="00931BBF"/>
    <w:rsid w:val="00932054"/>
    <w:rsid w:val="00932E2C"/>
    <w:rsid w:val="00933321"/>
    <w:rsid w:val="00933D34"/>
    <w:rsid w:val="00934617"/>
    <w:rsid w:val="00934AED"/>
    <w:rsid w:val="00934AF7"/>
    <w:rsid w:val="00935164"/>
    <w:rsid w:val="009351F2"/>
    <w:rsid w:val="00935544"/>
    <w:rsid w:val="00935888"/>
    <w:rsid w:val="00935927"/>
    <w:rsid w:val="00935D2C"/>
    <w:rsid w:val="00936944"/>
    <w:rsid w:val="00940D1D"/>
    <w:rsid w:val="009412BE"/>
    <w:rsid w:val="0094136C"/>
    <w:rsid w:val="00941B4E"/>
    <w:rsid w:val="00941E63"/>
    <w:rsid w:val="009431D8"/>
    <w:rsid w:val="009437A1"/>
    <w:rsid w:val="00943885"/>
    <w:rsid w:val="00944328"/>
    <w:rsid w:val="00944341"/>
    <w:rsid w:val="00944DAB"/>
    <w:rsid w:val="00944E1E"/>
    <w:rsid w:val="00945FF9"/>
    <w:rsid w:val="009502A8"/>
    <w:rsid w:val="0095101B"/>
    <w:rsid w:val="009517A7"/>
    <w:rsid w:val="009518EB"/>
    <w:rsid w:val="009521E0"/>
    <w:rsid w:val="009524DB"/>
    <w:rsid w:val="009529B8"/>
    <w:rsid w:val="00953C02"/>
    <w:rsid w:val="00955536"/>
    <w:rsid w:val="0095572F"/>
    <w:rsid w:val="00955F1D"/>
    <w:rsid w:val="009564A2"/>
    <w:rsid w:val="00956523"/>
    <w:rsid w:val="009576D0"/>
    <w:rsid w:val="009577A8"/>
    <w:rsid w:val="00961CC5"/>
    <w:rsid w:val="00962C71"/>
    <w:rsid w:val="009634B5"/>
    <w:rsid w:val="00963A1B"/>
    <w:rsid w:val="00963C27"/>
    <w:rsid w:val="009643E2"/>
    <w:rsid w:val="0096630E"/>
    <w:rsid w:val="00966837"/>
    <w:rsid w:val="00966A34"/>
    <w:rsid w:val="009677AA"/>
    <w:rsid w:val="00967F60"/>
    <w:rsid w:val="00970DC6"/>
    <w:rsid w:val="00970EFB"/>
    <w:rsid w:val="0097174F"/>
    <w:rsid w:val="00972D06"/>
    <w:rsid w:val="00973707"/>
    <w:rsid w:val="0097377A"/>
    <w:rsid w:val="009738B9"/>
    <w:rsid w:val="00973A07"/>
    <w:rsid w:val="00973A7E"/>
    <w:rsid w:val="0097413E"/>
    <w:rsid w:val="0097415C"/>
    <w:rsid w:val="009751C0"/>
    <w:rsid w:val="009759B7"/>
    <w:rsid w:val="00976139"/>
    <w:rsid w:val="00976E79"/>
    <w:rsid w:val="00976F33"/>
    <w:rsid w:val="00977D1F"/>
    <w:rsid w:val="00980274"/>
    <w:rsid w:val="009802C6"/>
    <w:rsid w:val="00981A9C"/>
    <w:rsid w:val="0098206E"/>
    <w:rsid w:val="00982862"/>
    <w:rsid w:val="009830E0"/>
    <w:rsid w:val="00983344"/>
    <w:rsid w:val="009835FA"/>
    <w:rsid w:val="0098497F"/>
    <w:rsid w:val="00984A51"/>
    <w:rsid w:val="00984A90"/>
    <w:rsid w:val="00985836"/>
    <w:rsid w:val="00985E5C"/>
    <w:rsid w:val="009867C9"/>
    <w:rsid w:val="009879C6"/>
    <w:rsid w:val="009879DD"/>
    <w:rsid w:val="00987CBD"/>
    <w:rsid w:val="00990569"/>
    <w:rsid w:val="009912A8"/>
    <w:rsid w:val="009938E7"/>
    <w:rsid w:val="00993975"/>
    <w:rsid w:val="0099397F"/>
    <w:rsid w:val="00994A95"/>
    <w:rsid w:val="00994E23"/>
    <w:rsid w:val="00994FF3"/>
    <w:rsid w:val="00996D21"/>
    <w:rsid w:val="00997AFE"/>
    <w:rsid w:val="00997F48"/>
    <w:rsid w:val="009A0859"/>
    <w:rsid w:val="009A0ADE"/>
    <w:rsid w:val="009A0FD1"/>
    <w:rsid w:val="009A1633"/>
    <w:rsid w:val="009A1B62"/>
    <w:rsid w:val="009A2B3D"/>
    <w:rsid w:val="009A32BA"/>
    <w:rsid w:val="009A34C1"/>
    <w:rsid w:val="009A3A0C"/>
    <w:rsid w:val="009A4652"/>
    <w:rsid w:val="009A4F8D"/>
    <w:rsid w:val="009A5313"/>
    <w:rsid w:val="009A538B"/>
    <w:rsid w:val="009A5DCA"/>
    <w:rsid w:val="009A5FB7"/>
    <w:rsid w:val="009A6BA6"/>
    <w:rsid w:val="009A6C70"/>
    <w:rsid w:val="009A7C31"/>
    <w:rsid w:val="009B05E5"/>
    <w:rsid w:val="009B0BEB"/>
    <w:rsid w:val="009B1895"/>
    <w:rsid w:val="009B24B1"/>
    <w:rsid w:val="009B2BD0"/>
    <w:rsid w:val="009B3FA6"/>
    <w:rsid w:val="009B4504"/>
    <w:rsid w:val="009B5A96"/>
    <w:rsid w:val="009B5ACC"/>
    <w:rsid w:val="009B5E3B"/>
    <w:rsid w:val="009B6673"/>
    <w:rsid w:val="009B6C71"/>
    <w:rsid w:val="009C015A"/>
    <w:rsid w:val="009C075A"/>
    <w:rsid w:val="009C0C7F"/>
    <w:rsid w:val="009C165D"/>
    <w:rsid w:val="009C1937"/>
    <w:rsid w:val="009C214F"/>
    <w:rsid w:val="009C3E31"/>
    <w:rsid w:val="009C45FC"/>
    <w:rsid w:val="009C5359"/>
    <w:rsid w:val="009C59EF"/>
    <w:rsid w:val="009C6BD8"/>
    <w:rsid w:val="009D015F"/>
    <w:rsid w:val="009D02EA"/>
    <w:rsid w:val="009D06E1"/>
    <w:rsid w:val="009D0BDE"/>
    <w:rsid w:val="009D0C3E"/>
    <w:rsid w:val="009D0DB7"/>
    <w:rsid w:val="009D11EF"/>
    <w:rsid w:val="009D173C"/>
    <w:rsid w:val="009D17F2"/>
    <w:rsid w:val="009D26A9"/>
    <w:rsid w:val="009D2E55"/>
    <w:rsid w:val="009D2F1B"/>
    <w:rsid w:val="009D3C80"/>
    <w:rsid w:val="009D3CFF"/>
    <w:rsid w:val="009D4380"/>
    <w:rsid w:val="009D4F64"/>
    <w:rsid w:val="009D52BA"/>
    <w:rsid w:val="009D5CE5"/>
    <w:rsid w:val="009D60E0"/>
    <w:rsid w:val="009D6455"/>
    <w:rsid w:val="009D6CD8"/>
    <w:rsid w:val="009D78AC"/>
    <w:rsid w:val="009D7B73"/>
    <w:rsid w:val="009D7C54"/>
    <w:rsid w:val="009E04EE"/>
    <w:rsid w:val="009E1770"/>
    <w:rsid w:val="009E1B27"/>
    <w:rsid w:val="009E31C3"/>
    <w:rsid w:val="009E3F71"/>
    <w:rsid w:val="009E40DF"/>
    <w:rsid w:val="009E45D1"/>
    <w:rsid w:val="009E5E5D"/>
    <w:rsid w:val="009E63F5"/>
    <w:rsid w:val="009E658E"/>
    <w:rsid w:val="009E67C2"/>
    <w:rsid w:val="009E774A"/>
    <w:rsid w:val="009F08B5"/>
    <w:rsid w:val="009F1154"/>
    <w:rsid w:val="009F21CB"/>
    <w:rsid w:val="009F2E47"/>
    <w:rsid w:val="009F37A2"/>
    <w:rsid w:val="009F480B"/>
    <w:rsid w:val="009F4EF8"/>
    <w:rsid w:val="009F631F"/>
    <w:rsid w:val="009F6941"/>
    <w:rsid w:val="009F7083"/>
    <w:rsid w:val="00A017AA"/>
    <w:rsid w:val="00A0351F"/>
    <w:rsid w:val="00A035A7"/>
    <w:rsid w:val="00A037EC"/>
    <w:rsid w:val="00A038E1"/>
    <w:rsid w:val="00A04BA1"/>
    <w:rsid w:val="00A04D1F"/>
    <w:rsid w:val="00A04E19"/>
    <w:rsid w:val="00A04F88"/>
    <w:rsid w:val="00A050CC"/>
    <w:rsid w:val="00A050D7"/>
    <w:rsid w:val="00A052FA"/>
    <w:rsid w:val="00A05464"/>
    <w:rsid w:val="00A054F7"/>
    <w:rsid w:val="00A062BF"/>
    <w:rsid w:val="00A0668E"/>
    <w:rsid w:val="00A06CC8"/>
    <w:rsid w:val="00A06EE0"/>
    <w:rsid w:val="00A077FD"/>
    <w:rsid w:val="00A07818"/>
    <w:rsid w:val="00A107F7"/>
    <w:rsid w:val="00A11929"/>
    <w:rsid w:val="00A1334B"/>
    <w:rsid w:val="00A134FE"/>
    <w:rsid w:val="00A13C5C"/>
    <w:rsid w:val="00A14331"/>
    <w:rsid w:val="00A143EF"/>
    <w:rsid w:val="00A157AD"/>
    <w:rsid w:val="00A15E38"/>
    <w:rsid w:val="00A15E96"/>
    <w:rsid w:val="00A166F0"/>
    <w:rsid w:val="00A16D52"/>
    <w:rsid w:val="00A16EB9"/>
    <w:rsid w:val="00A171B1"/>
    <w:rsid w:val="00A17253"/>
    <w:rsid w:val="00A17D56"/>
    <w:rsid w:val="00A17F33"/>
    <w:rsid w:val="00A20CA2"/>
    <w:rsid w:val="00A223BA"/>
    <w:rsid w:val="00A22F87"/>
    <w:rsid w:val="00A23CCF"/>
    <w:rsid w:val="00A24F33"/>
    <w:rsid w:val="00A267BD"/>
    <w:rsid w:val="00A26E71"/>
    <w:rsid w:val="00A27AFC"/>
    <w:rsid w:val="00A27E30"/>
    <w:rsid w:val="00A30075"/>
    <w:rsid w:val="00A30C3A"/>
    <w:rsid w:val="00A30CCB"/>
    <w:rsid w:val="00A314E6"/>
    <w:rsid w:val="00A315A6"/>
    <w:rsid w:val="00A31652"/>
    <w:rsid w:val="00A320D1"/>
    <w:rsid w:val="00A321D8"/>
    <w:rsid w:val="00A3268F"/>
    <w:rsid w:val="00A33B4D"/>
    <w:rsid w:val="00A348C4"/>
    <w:rsid w:val="00A34B26"/>
    <w:rsid w:val="00A34E90"/>
    <w:rsid w:val="00A35553"/>
    <w:rsid w:val="00A356A8"/>
    <w:rsid w:val="00A35B3E"/>
    <w:rsid w:val="00A36403"/>
    <w:rsid w:val="00A36C6D"/>
    <w:rsid w:val="00A37459"/>
    <w:rsid w:val="00A37948"/>
    <w:rsid w:val="00A4012B"/>
    <w:rsid w:val="00A415AC"/>
    <w:rsid w:val="00A41FBA"/>
    <w:rsid w:val="00A427F0"/>
    <w:rsid w:val="00A4293E"/>
    <w:rsid w:val="00A43D0B"/>
    <w:rsid w:val="00A44505"/>
    <w:rsid w:val="00A44DCD"/>
    <w:rsid w:val="00A45849"/>
    <w:rsid w:val="00A466D6"/>
    <w:rsid w:val="00A52787"/>
    <w:rsid w:val="00A52958"/>
    <w:rsid w:val="00A562FD"/>
    <w:rsid w:val="00A566A0"/>
    <w:rsid w:val="00A56FA6"/>
    <w:rsid w:val="00A57004"/>
    <w:rsid w:val="00A578D4"/>
    <w:rsid w:val="00A57E78"/>
    <w:rsid w:val="00A6045F"/>
    <w:rsid w:val="00A62713"/>
    <w:rsid w:val="00A628B6"/>
    <w:rsid w:val="00A64053"/>
    <w:rsid w:val="00A657EA"/>
    <w:rsid w:val="00A66C8C"/>
    <w:rsid w:val="00A6732B"/>
    <w:rsid w:val="00A678C8"/>
    <w:rsid w:val="00A71397"/>
    <w:rsid w:val="00A713AB"/>
    <w:rsid w:val="00A720B9"/>
    <w:rsid w:val="00A72462"/>
    <w:rsid w:val="00A72D0E"/>
    <w:rsid w:val="00A738B7"/>
    <w:rsid w:val="00A750A8"/>
    <w:rsid w:val="00A750EB"/>
    <w:rsid w:val="00A75F1C"/>
    <w:rsid w:val="00A75FF8"/>
    <w:rsid w:val="00A7624C"/>
    <w:rsid w:val="00A765DE"/>
    <w:rsid w:val="00A76D4A"/>
    <w:rsid w:val="00A80708"/>
    <w:rsid w:val="00A80E98"/>
    <w:rsid w:val="00A81022"/>
    <w:rsid w:val="00A825B3"/>
    <w:rsid w:val="00A82808"/>
    <w:rsid w:val="00A8438E"/>
    <w:rsid w:val="00A8439C"/>
    <w:rsid w:val="00A848E6"/>
    <w:rsid w:val="00A8510B"/>
    <w:rsid w:val="00A858AE"/>
    <w:rsid w:val="00A85E78"/>
    <w:rsid w:val="00A87434"/>
    <w:rsid w:val="00A90A0B"/>
    <w:rsid w:val="00A90BF2"/>
    <w:rsid w:val="00A911F5"/>
    <w:rsid w:val="00A91FA3"/>
    <w:rsid w:val="00A920DF"/>
    <w:rsid w:val="00A92B30"/>
    <w:rsid w:val="00A9436C"/>
    <w:rsid w:val="00A949C2"/>
    <w:rsid w:val="00A955C2"/>
    <w:rsid w:val="00A957EE"/>
    <w:rsid w:val="00A96537"/>
    <w:rsid w:val="00A97D86"/>
    <w:rsid w:val="00A97EB1"/>
    <w:rsid w:val="00AA03A7"/>
    <w:rsid w:val="00AA0FBC"/>
    <w:rsid w:val="00AA2660"/>
    <w:rsid w:val="00AA45AD"/>
    <w:rsid w:val="00AA45EA"/>
    <w:rsid w:val="00AA5BA7"/>
    <w:rsid w:val="00AA63F3"/>
    <w:rsid w:val="00AA7989"/>
    <w:rsid w:val="00AA7BE2"/>
    <w:rsid w:val="00AA7F52"/>
    <w:rsid w:val="00AB056D"/>
    <w:rsid w:val="00AB12A7"/>
    <w:rsid w:val="00AB23C2"/>
    <w:rsid w:val="00AB304E"/>
    <w:rsid w:val="00AB3221"/>
    <w:rsid w:val="00AB35FB"/>
    <w:rsid w:val="00AB3ADD"/>
    <w:rsid w:val="00AB408C"/>
    <w:rsid w:val="00AB608B"/>
    <w:rsid w:val="00AB67FF"/>
    <w:rsid w:val="00AB6F18"/>
    <w:rsid w:val="00AC219C"/>
    <w:rsid w:val="00AC276C"/>
    <w:rsid w:val="00AC2DEB"/>
    <w:rsid w:val="00AC3686"/>
    <w:rsid w:val="00AC3977"/>
    <w:rsid w:val="00AC3A6B"/>
    <w:rsid w:val="00AC3EB7"/>
    <w:rsid w:val="00AC5F9D"/>
    <w:rsid w:val="00AC64F4"/>
    <w:rsid w:val="00AC7AE6"/>
    <w:rsid w:val="00AD0029"/>
    <w:rsid w:val="00AD02C6"/>
    <w:rsid w:val="00AD0B56"/>
    <w:rsid w:val="00AD1559"/>
    <w:rsid w:val="00AD1E6C"/>
    <w:rsid w:val="00AD1F22"/>
    <w:rsid w:val="00AD2585"/>
    <w:rsid w:val="00AD377A"/>
    <w:rsid w:val="00AD5EB9"/>
    <w:rsid w:val="00AD6758"/>
    <w:rsid w:val="00AD7884"/>
    <w:rsid w:val="00AD7F59"/>
    <w:rsid w:val="00AE070C"/>
    <w:rsid w:val="00AE0873"/>
    <w:rsid w:val="00AE0A47"/>
    <w:rsid w:val="00AE100C"/>
    <w:rsid w:val="00AE1859"/>
    <w:rsid w:val="00AE1998"/>
    <w:rsid w:val="00AE272E"/>
    <w:rsid w:val="00AE407C"/>
    <w:rsid w:val="00AE59A9"/>
    <w:rsid w:val="00AE67AD"/>
    <w:rsid w:val="00AE7C7E"/>
    <w:rsid w:val="00AF00EF"/>
    <w:rsid w:val="00AF01E9"/>
    <w:rsid w:val="00AF0A2B"/>
    <w:rsid w:val="00AF1C84"/>
    <w:rsid w:val="00AF49DD"/>
    <w:rsid w:val="00AF50A5"/>
    <w:rsid w:val="00AF51B3"/>
    <w:rsid w:val="00AF55E3"/>
    <w:rsid w:val="00AF5BF3"/>
    <w:rsid w:val="00AF6131"/>
    <w:rsid w:val="00AF6B31"/>
    <w:rsid w:val="00AF739F"/>
    <w:rsid w:val="00AF7F03"/>
    <w:rsid w:val="00AF7F46"/>
    <w:rsid w:val="00B002AB"/>
    <w:rsid w:val="00B0073E"/>
    <w:rsid w:val="00B01E09"/>
    <w:rsid w:val="00B03F6D"/>
    <w:rsid w:val="00B04819"/>
    <w:rsid w:val="00B0675D"/>
    <w:rsid w:val="00B0731E"/>
    <w:rsid w:val="00B078AC"/>
    <w:rsid w:val="00B07BF4"/>
    <w:rsid w:val="00B07C3A"/>
    <w:rsid w:val="00B105A9"/>
    <w:rsid w:val="00B10727"/>
    <w:rsid w:val="00B10A13"/>
    <w:rsid w:val="00B10A7C"/>
    <w:rsid w:val="00B11DDD"/>
    <w:rsid w:val="00B135B8"/>
    <w:rsid w:val="00B13852"/>
    <w:rsid w:val="00B16729"/>
    <w:rsid w:val="00B16A76"/>
    <w:rsid w:val="00B20A61"/>
    <w:rsid w:val="00B2107D"/>
    <w:rsid w:val="00B213E4"/>
    <w:rsid w:val="00B21BA1"/>
    <w:rsid w:val="00B21BE4"/>
    <w:rsid w:val="00B21D0E"/>
    <w:rsid w:val="00B21F4A"/>
    <w:rsid w:val="00B237A0"/>
    <w:rsid w:val="00B24556"/>
    <w:rsid w:val="00B2463C"/>
    <w:rsid w:val="00B25437"/>
    <w:rsid w:val="00B261A9"/>
    <w:rsid w:val="00B26733"/>
    <w:rsid w:val="00B27A39"/>
    <w:rsid w:val="00B27CF3"/>
    <w:rsid w:val="00B30AF1"/>
    <w:rsid w:val="00B30C36"/>
    <w:rsid w:val="00B312B8"/>
    <w:rsid w:val="00B31DB1"/>
    <w:rsid w:val="00B32742"/>
    <w:rsid w:val="00B32A3A"/>
    <w:rsid w:val="00B33ADB"/>
    <w:rsid w:val="00B34EFC"/>
    <w:rsid w:val="00B35018"/>
    <w:rsid w:val="00B3502B"/>
    <w:rsid w:val="00B3569C"/>
    <w:rsid w:val="00B358C2"/>
    <w:rsid w:val="00B362B2"/>
    <w:rsid w:val="00B3699C"/>
    <w:rsid w:val="00B3711B"/>
    <w:rsid w:val="00B3792E"/>
    <w:rsid w:val="00B4008E"/>
    <w:rsid w:val="00B40EC8"/>
    <w:rsid w:val="00B43BB8"/>
    <w:rsid w:val="00B454A2"/>
    <w:rsid w:val="00B45561"/>
    <w:rsid w:val="00B45631"/>
    <w:rsid w:val="00B4603A"/>
    <w:rsid w:val="00B461D1"/>
    <w:rsid w:val="00B47683"/>
    <w:rsid w:val="00B4775C"/>
    <w:rsid w:val="00B47777"/>
    <w:rsid w:val="00B5041E"/>
    <w:rsid w:val="00B50547"/>
    <w:rsid w:val="00B50B1B"/>
    <w:rsid w:val="00B50B47"/>
    <w:rsid w:val="00B51CD9"/>
    <w:rsid w:val="00B51E5D"/>
    <w:rsid w:val="00B546E3"/>
    <w:rsid w:val="00B5485A"/>
    <w:rsid w:val="00B5503F"/>
    <w:rsid w:val="00B55BE6"/>
    <w:rsid w:val="00B56645"/>
    <w:rsid w:val="00B56965"/>
    <w:rsid w:val="00B5711C"/>
    <w:rsid w:val="00B574B6"/>
    <w:rsid w:val="00B57E51"/>
    <w:rsid w:val="00B6072E"/>
    <w:rsid w:val="00B61257"/>
    <w:rsid w:val="00B617CB"/>
    <w:rsid w:val="00B62340"/>
    <w:rsid w:val="00B62568"/>
    <w:rsid w:val="00B62832"/>
    <w:rsid w:val="00B62E16"/>
    <w:rsid w:val="00B64228"/>
    <w:rsid w:val="00B644B3"/>
    <w:rsid w:val="00B649D7"/>
    <w:rsid w:val="00B654CE"/>
    <w:rsid w:val="00B65C7E"/>
    <w:rsid w:val="00B67540"/>
    <w:rsid w:val="00B67A7C"/>
    <w:rsid w:val="00B67B77"/>
    <w:rsid w:val="00B67D06"/>
    <w:rsid w:val="00B67EA5"/>
    <w:rsid w:val="00B70EC2"/>
    <w:rsid w:val="00B71450"/>
    <w:rsid w:val="00B71518"/>
    <w:rsid w:val="00B71D22"/>
    <w:rsid w:val="00B72196"/>
    <w:rsid w:val="00B7252D"/>
    <w:rsid w:val="00B72D29"/>
    <w:rsid w:val="00B7345D"/>
    <w:rsid w:val="00B736CC"/>
    <w:rsid w:val="00B73731"/>
    <w:rsid w:val="00B73DE6"/>
    <w:rsid w:val="00B73F97"/>
    <w:rsid w:val="00B742A4"/>
    <w:rsid w:val="00B74BC8"/>
    <w:rsid w:val="00B74C41"/>
    <w:rsid w:val="00B7566D"/>
    <w:rsid w:val="00B76BF1"/>
    <w:rsid w:val="00B76CD7"/>
    <w:rsid w:val="00B770BD"/>
    <w:rsid w:val="00B771D6"/>
    <w:rsid w:val="00B775B0"/>
    <w:rsid w:val="00B77BF2"/>
    <w:rsid w:val="00B77EA4"/>
    <w:rsid w:val="00B80E62"/>
    <w:rsid w:val="00B80E8A"/>
    <w:rsid w:val="00B8146F"/>
    <w:rsid w:val="00B81491"/>
    <w:rsid w:val="00B81BC3"/>
    <w:rsid w:val="00B827A4"/>
    <w:rsid w:val="00B8309B"/>
    <w:rsid w:val="00B83461"/>
    <w:rsid w:val="00B8397F"/>
    <w:rsid w:val="00B83D3D"/>
    <w:rsid w:val="00B83F71"/>
    <w:rsid w:val="00B8410C"/>
    <w:rsid w:val="00B8461F"/>
    <w:rsid w:val="00B85147"/>
    <w:rsid w:val="00B85570"/>
    <w:rsid w:val="00B855B7"/>
    <w:rsid w:val="00B85625"/>
    <w:rsid w:val="00B86ACE"/>
    <w:rsid w:val="00B86F65"/>
    <w:rsid w:val="00B87413"/>
    <w:rsid w:val="00B87D85"/>
    <w:rsid w:val="00B90514"/>
    <w:rsid w:val="00B90605"/>
    <w:rsid w:val="00B91460"/>
    <w:rsid w:val="00B91806"/>
    <w:rsid w:val="00B91A78"/>
    <w:rsid w:val="00B91C55"/>
    <w:rsid w:val="00B91E26"/>
    <w:rsid w:val="00B91F88"/>
    <w:rsid w:val="00B9261B"/>
    <w:rsid w:val="00B92BA1"/>
    <w:rsid w:val="00B92D8E"/>
    <w:rsid w:val="00B9354E"/>
    <w:rsid w:val="00B9360B"/>
    <w:rsid w:val="00B938D3"/>
    <w:rsid w:val="00B9543F"/>
    <w:rsid w:val="00B96383"/>
    <w:rsid w:val="00B9656A"/>
    <w:rsid w:val="00B96BC0"/>
    <w:rsid w:val="00B97208"/>
    <w:rsid w:val="00B97421"/>
    <w:rsid w:val="00B97EB9"/>
    <w:rsid w:val="00BA08F3"/>
    <w:rsid w:val="00BA0D46"/>
    <w:rsid w:val="00BA0F76"/>
    <w:rsid w:val="00BA25E4"/>
    <w:rsid w:val="00BA3A5E"/>
    <w:rsid w:val="00BA3D1F"/>
    <w:rsid w:val="00BA3E6A"/>
    <w:rsid w:val="00BA4354"/>
    <w:rsid w:val="00BA43C9"/>
    <w:rsid w:val="00BA4572"/>
    <w:rsid w:val="00BA46B2"/>
    <w:rsid w:val="00BA54DC"/>
    <w:rsid w:val="00BA5517"/>
    <w:rsid w:val="00BA5805"/>
    <w:rsid w:val="00BA5E5E"/>
    <w:rsid w:val="00BA6D54"/>
    <w:rsid w:val="00BA7F65"/>
    <w:rsid w:val="00BA7FB1"/>
    <w:rsid w:val="00BB013F"/>
    <w:rsid w:val="00BB05D3"/>
    <w:rsid w:val="00BB242D"/>
    <w:rsid w:val="00BB39C9"/>
    <w:rsid w:val="00BB3C17"/>
    <w:rsid w:val="00BB4173"/>
    <w:rsid w:val="00BB4D1D"/>
    <w:rsid w:val="00BB4E73"/>
    <w:rsid w:val="00BB58A1"/>
    <w:rsid w:val="00BB5CA8"/>
    <w:rsid w:val="00BB5CBD"/>
    <w:rsid w:val="00BB5EB1"/>
    <w:rsid w:val="00BB6799"/>
    <w:rsid w:val="00BB6F22"/>
    <w:rsid w:val="00BC1B73"/>
    <w:rsid w:val="00BC23C6"/>
    <w:rsid w:val="00BC2DF0"/>
    <w:rsid w:val="00BC411C"/>
    <w:rsid w:val="00BC4558"/>
    <w:rsid w:val="00BC48E5"/>
    <w:rsid w:val="00BC4DAA"/>
    <w:rsid w:val="00BC4FEA"/>
    <w:rsid w:val="00BC5840"/>
    <w:rsid w:val="00BC5F5A"/>
    <w:rsid w:val="00BC6141"/>
    <w:rsid w:val="00BC6A67"/>
    <w:rsid w:val="00BD11C1"/>
    <w:rsid w:val="00BD169B"/>
    <w:rsid w:val="00BD2F0A"/>
    <w:rsid w:val="00BD4135"/>
    <w:rsid w:val="00BD4167"/>
    <w:rsid w:val="00BD5972"/>
    <w:rsid w:val="00BD68A8"/>
    <w:rsid w:val="00BD7A6A"/>
    <w:rsid w:val="00BD7DC9"/>
    <w:rsid w:val="00BE0256"/>
    <w:rsid w:val="00BE148A"/>
    <w:rsid w:val="00BE17C4"/>
    <w:rsid w:val="00BE2688"/>
    <w:rsid w:val="00BE3C37"/>
    <w:rsid w:val="00BE40D5"/>
    <w:rsid w:val="00BE41B3"/>
    <w:rsid w:val="00BE5618"/>
    <w:rsid w:val="00BE56D2"/>
    <w:rsid w:val="00BE767A"/>
    <w:rsid w:val="00BF0BCF"/>
    <w:rsid w:val="00BF106D"/>
    <w:rsid w:val="00BF1E35"/>
    <w:rsid w:val="00BF2585"/>
    <w:rsid w:val="00BF3480"/>
    <w:rsid w:val="00BF3BF3"/>
    <w:rsid w:val="00BF4411"/>
    <w:rsid w:val="00BF4B82"/>
    <w:rsid w:val="00BF4DD0"/>
    <w:rsid w:val="00BF4ED6"/>
    <w:rsid w:val="00BF525B"/>
    <w:rsid w:val="00BF5EAD"/>
    <w:rsid w:val="00BF6C0F"/>
    <w:rsid w:val="00BF6CDF"/>
    <w:rsid w:val="00BF7B53"/>
    <w:rsid w:val="00C0114C"/>
    <w:rsid w:val="00C01402"/>
    <w:rsid w:val="00C02238"/>
    <w:rsid w:val="00C03054"/>
    <w:rsid w:val="00C032F2"/>
    <w:rsid w:val="00C03814"/>
    <w:rsid w:val="00C03C45"/>
    <w:rsid w:val="00C03E38"/>
    <w:rsid w:val="00C051A3"/>
    <w:rsid w:val="00C0599F"/>
    <w:rsid w:val="00C06316"/>
    <w:rsid w:val="00C065CA"/>
    <w:rsid w:val="00C069B9"/>
    <w:rsid w:val="00C06DBF"/>
    <w:rsid w:val="00C074C7"/>
    <w:rsid w:val="00C07789"/>
    <w:rsid w:val="00C07D79"/>
    <w:rsid w:val="00C10571"/>
    <w:rsid w:val="00C10FF8"/>
    <w:rsid w:val="00C157F9"/>
    <w:rsid w:val="00C1624C"/>
    <w:rsid w:val="00C167BD"/>
    <w:rsid w:val="00C16DA0"/>
    <w:rsid w:val="00C16E96"/>
    <w:rsid w:val="00C1720F"/>
    <w:rsid w:val="00C17293"/>
    <w:rsid w:val="00C17A7E"/>
    <w:rsid w:val="00C20146"/>
    <w:rsid w:val="00C21405"/>
    <w:rsid w:val="00C22E10"/>
    <w:rsid w:val="00C22EBC"/>
    <w:rsid w:val="00C230F2"/>
    <w:rsid w:val="00C2334E"/>
    <w:rsid w:val="00C23DCF"/>
    <w:rsid w:val="00C2404B"/>
    <w:rsid w:val="00C24792"/>
    <w:rsid w:val="00C25099"/>
    <w:rsid w:val="00C25431"/>
    <w:rsid w:val="00C257FE"/>
    <w:rsid w:val="00C26173"/>
    <w:rsid w:val="00C26669"/>
    <w:rsid w:val="00C26737"/>
    <w:rsid w:val="00C3066D"/>
    <w:rsid w:val="00C30871"/>
    <w:rsid w:val="00C31574"/>
    <w:rsid w:val="00C326F6"/>
    <w:rsid w:val="00C33F8E"/>
    <w:rsid w:val="00C342FC"/>
    <w:rsid w:val="00C35444"/>
    <w:rsid w:val="00C35697"/>
    <w:rsid w:val="00C36497"/>
    <w:rsid w:val="00C3682C"/>
    <w:rsid w:val="00C36C93"/>
    <w:rsid w:val="00C40FB2"/>
    <w:rsid w:val="00C40FFB"/>
    <w:rsid w:val="00C41D71"/>
    <w:rsid w:val="00C4442E"/>
    <w:rsid w:val="00C44458"/>
    <w:rsid w:val="00C4462C"/>
    <w:rsid w:val="00C44B9B"/>
    <w:rsid w:val="00C44D05"/>
    <w:rsid w:val="00C45067"/>
    <w:rsid w:val="00C4593C"/>
    <w:rsid w:val="00C45A53"/>
    <w:rsid w:val="00C46467"/>
    <w:rsid w:val="00C4690D"/>
    <w:rsid w:val="00C46ADF"/>
    <w:rsid w:val="00C46CF3"/>
    <w:rsid w:val="00C46F73"/>
    <w:rsid w:val="00C502E3"/>
    <w:rsid w:val="00C51554"/>
    <w:rsid w:val="00C516F8"/>
    <w:rsid w:val="00C51B45"/>
    <w:rsid w:val="00C5236D"/>
    <w:rsid w:val="00C538F3"/>
    <w:rsid w:val="00C538F4"/>
    <w:rsid w:val="00C53E1B"/>
    <w:rsid w:val="00C54118"/>
    <w:rsid w:val="00C544BF"/>
    <w:rsid w:val="00C5464F"/>
    <w:rsid w:val="00C54955"/>
    <w:rsid w:val="00C553A8"/>
    <w:rsid w:val="00C556B4"/>
    <w:rsid w:val="00C55DC8"/>
    <w:rsid w:val="00C576DC"/>
    <w:rsid w:val="00C5773D"/>
    <w:rsid w:val="00C579E3"/>
    <w:rsid w:val="00C60CFA"/>
    <w:rsid w:val="00C6139F"/>
    <w:rsid w:val="00C62742"/>
    <w:rsid w:val="00C63615"/>
    <w:rsid w:val="00C63B45"/>
    <w:rsid w:val="00C6541F"/>
    <w:rsid w:val="00C65455"/>
    <w:rsid w:val="00C65491"/>
    <w:rsid w:val="00C6652F"/>
    <w:rsid w:val="00C667FE"/>
    <w:rsid w:val="00C66A08"/>
    <w:rsid w:val="00C66E36"/>
    <w:rsid w:val="00C70355"/>
    <w:rsid w:val="00C71E9D"/>
    <w:rsid w:val="00C71F63"/>
    <w:rsid w:val="00C7243F"/>
    <w:rsid w:val="00C72AEE"/>
    <w:rsid w:val="00C73471"/>
    <w:rsid w:val="00C73B68"/>
    <w:rsid w:val="00C740F9"/>
    <w:rsid w:val="00C7444E"/>
    <w:rsid w:val="00C74D29"/>
    <w:rsid w:val="00C7509F"/>
    <w:rsid w:val="00C75D8A"/>
    <w:rsid w:val="00C75EF6"/>
    <w:rsid w:val="00C764B8"/>
    <w:rsid w:val="00C76939"/>
    <w:rsid w:val="00C76A44"/>
    <w:rsid w:val="00C7722B"/>
    <w:rsid w:val="00C7782E"/>
    <w:rsid w:val="00C80F22"/>
    <w:rsid w:val="00C81286"/>
    <w:rsid w:val="00C82558"/>
    <w:rsid w:val="00C82E17"/>
    <w:rsid w:val="00C8303F"/>
    <w:rsid w:val="00C830E2"/>
    <w:rsid w:val="00C83A4E"/>
    <w:rsid w:val="00C840FF"/>
    <w:rsid w:val="00C84974"/>
    <w:rsid w:val="00C84B8E"/>
    <w:rsid w:val="00C84CA9"/>
    <w:rsid w:val="00C85076"/>
    <w:rsid w:val="00C85671"/>
    <w:rsid w:val="00C85832"/>
    <w:rsid w:val="00C85884"/>
    <w:rsid w:val="00C872A4"/>
    <w:rsid w:val="00C90A4C"/>
    <w:rsid w:val="00C915FD"/>
    <w:rsid w:val="00C92770"/>
    <w:rsid w:val="00C934A2"/>
    <w:rsid w:val="00C941A2"/>
    <w:rsid w:val="00C9465F"/>
    <w:rsid w:val="00C954F4"/>
    <w:rsid w:val="00C9581E"/>
    <w:rsid w:val="00C9712C"/>
    <w:rsid w:val="00CA01B7"/>
    <w:rsid w:val="00CA0CAB"/>
    <w:rsid w:val="00CA0E28"/>
    <w:rsid w:val="00CA187E"/>
    <w:rsid w:val="00CA2AD5"/>
    <w:rsid w:val="00CA2C1C"/>
    <w:rsid w:val="00CA31E7"/>
    <w:rsid w:val="00CA362E"/>
    <w:rsid w:val="00CA3E36"/>
    <w:rsid w:val="00CA5FA9"/>
    <w:rsid w:val="00CA6178"/>
    <w:rsid w:val="00CA6B69"/>
    <w:rsid w:val="00CA6D5E"/>
    <w:rsid w:val="00CA6ED0"/>
    <w:rsid w:val="00CA7550"/>
    <w:rsid w:val="00CA7655"/>
    <w:rsid w:val="00CA77CF"/>
    <w:rsid w:val="00CB062C"/>
    <w:rsid w:val="00CB0EB7"/>
    <w:rsid w:val="00CB1E53"/>
    <w:rsid w:val="00CB27A8"/>
    <w:rsid w:val="00CB2947"/>
    <w:rsid w:val="00CB2FCC"/>
    <w:rsid w:val="00CB31CE"/>
    <w:rsid w:val="00CB3B35"/>
    <w:rsid w:val="00CB3BC6"/>
    <w:rsid w:val="00CB4080"/>
    <w:rsid w:val="00CB4295"/>
    <w:rsid w:val="00CB4CE3"/>
    <w:rsid w:val="00CB70B7"/>
    <w:rsid w:val="00CB7617"/>
    <w:rsid w:val="00CB76D1"/>
    <w:rsid w:val="00CB7BE8"/>
    <w:rsid w:val="00CB7D03"/>
    <w:rsid w:val="00CC028E"/>
    <w:rsid w:val="00CC075E"/>
    <w:rsid w:val="00CC15DD"/>
    <w:rsid w:val="00CC1C62"/>
    <w:rsid w:val="00CC20E3"/>
    <w:rsid w:val="00CC2882"/>
    <w:rsid w:val="00CC2C1A"/>
    <w:rsid w:val="00CC3ACC"/>
    <w:rsid w:val="00CC3FDF"/>
    <w:rsid w:val="00CC41E1"/>
    <w:rsid w:val="00CC570C"/>
    <w:rsid w:val="00CC5845"/>
    <w:rsid w:val="00CC7B8F"/>
    <w:rsid w:val="00CD0E6C"/>
    <w:rsid w:val="00CD2195"/>
    <w:rsid w:val="00CD2B86"/>
    <w:rsid w:val="00CD33D0"/>
    <w:rsid w:val="00CD5288"/>
    <w:rsid w:val="00CD5970"/>
    <w:rsid w:val="00CD61E0"/>
    <w:rsid w:val="00CD6950"/>
    <w:rsid w:val="00CD79CA"/>
    <w:rsid w:val="00CE03E9"/>
    <w:rsid w:val="00CE06CB"/>
    <w:rsid w:val="00CE09F7"/>
    <w:rsid w:val="00CE297F"/>
    <w:rsid w:val="00CE2A3A"/>
    <w:rsid w:val="00CE2B60"/>
    <w:rsid w:val="00CE3170"/>
    <w:rsid w:val="00CE36AD"/>
    <w:rsid w:val="00CE3A02"/>
    <w:rsid w:val="00CE4505"/>
    <w:rsid w:val="00CE4DE6"/>
    <w:rsid w:val="00CE5757"/>
    <w:rsid w:val="00CE58DC"/>
    <w:rsid w:val="00CE61E1"/>
    <w:rsid w:val="00CE6815"/>
    <w:rsid w:val="00CE69D3"/>
    <w:rsid w:val="00CE75DA"/>
    <w:rsid w:val="00CE7BB6"/>
    <w:rsid w:val="00CE7CF5"/>
    <w:rsid w:val="00CE7E19"/>
    <w:rsid w:val="00CF12B6"/>
    <w:rsid w:val="00CF1664"/>
    <w:rsid w:val="00CF23A4"/>
    <w:rsid w:val="00CF313E"/>
    <w:rsid w:val="00CF49D0"/>
    <w:rsid w:val="00CF5C42"/>
    <w:rsid w:val="00CF6154"/>
    <w:rsid w:val="00CF6529"/>
    <w:rsid w:val="00CF77CD"/>
    <w:rsid w:val="00CF7F1E"/>
    <w:rsid w:val="00D00964"/>
    <w:rsid w:val="00D00DD2"/>
    <w:rsid w:val="00D00F3D"/>
    <w:rsid w:val="00D037E3"/>
    <w:rsid w:val="00D03ED3"/>
    <w:rsid w:val="00D04496"/>
    <w:rsid w:val="00D047D4"/>
    <w:rsid w:val="00D05335"/>
    <w:rsid w:val="00D059E9"/>
    <w:rsid w:val="00D05D4C"/>
    <w:rsid w:val="00D068B0"/>
    <w:rsid w:val="00D06B6F"/>
    <w:rsid w:val="00D07FE3"/>
    <w:rsid w:val="00D10868"/>
    <w:rsid w:val="00D11E79"/>
    <w:rsid w:val="00D12814"/>
    <w:rsid w:val="00D12A29"/>
    <w:rsid w:val="00D13EE2"/>
    <w:rsid w:val="00D166D1"/>
    <w:rsid w:val="00D16F1A"/>
    <w:rsid w:val="00D17AB0"/>
    <w:rsid w:val="00D22458"/>
    <w:rsid w:val="00D23168"/>
    <w:rsid w:val="00D235DD"/>
    <w:rsid w:val="00D238D9"/>
    <w:rsid w:val="00D23A32"/>
    <w:rsid w:val="00D23B9D"/>
    <w:rsid w:val="00D23C19"/>
    <w:rsid w:val="00D23E1B"/>
    <w:rsid w:val="00D24C2A"/>
    <w:rsid w:val="00D24EAB"/>
    <w:rsid w:val="00D25365"/>
    <w:rsid w:val="00D25BE7"/>
    <w:rsid w:val="00D264CA"/>
    <w:rsid w:val="00D27433"/>
    <w:rsid w:val="00D27F75"/>
    <w:rsid w:val="00D32086"/>
    <w:rsid w:val="00D321CC"/>
    <w:rsid w:val="00D3368A"/>
    <w:rsid w:val="00D3544D"/>
    <w:rsid w:val="00D35F61"/>
    <w:rsid w:val="00D35F7B"/>
    <w:rsid w:val="00D361B7"/>
    <w:rsid w:val="00D365C6"/>
    <w:rsid w:val="00D372DC"/>
    <w:rsid w:val="00D37CEE"/>
    <w:rsid w:val="00D4184B"/>
    <w:rsid w:val="00D42301"/>
    <w:rsid w:val="00D42491"/>
    <w:rsid w:val="00D4296E"/>
    <w:rsid w:val="00D42E01"/>
    <w:rsid w:val="00D4356C"/>
    <w:rsid w:val="00D43AD9"/>
    <w:rsid w:val="00D43FD2"/>
    <w:rsid w:val="00D44155"/>
    <w:rsid w:val="00D45825"/>
    <w:rsid w:val="00D47EF2"/>
    <w:rsid w:val="00D505D5"/>
    <w:rsid w:val="00D50D20"/>
    <w:rsid w:val="00D50F40"/>
    <w:rsid w:val="00D52470"/>
    <w:rsid w:val="00D528CB"/>
    <w:rsid w:val="00D53AF4"/>
    <w:rsid w:val="00D546D8"/>
    <w:rsid w:val="00D548DD"/>
    <w:rsid w:val="00D54E23"/>
    <w:rsid w:val="00D557F2"/>
    <w:rsid w:val="00D565C6"/>
    <w:rsid w:val="00D568C0"/>
    <w:rsid w:val="00D57B85"/>
    <w:rsid w:val="00D6025B"/>
    <w:rsid w:val="00D6031E"/>
    <w:rsid w:val="00D60F01"/>
    <w:rsid w:val="00D61542"/>
    <w:rsid w:val="00D61D4A"/>
    <w:rsid w:val="00D62820"/>
    <w:rsid w:val="00D62A49"/>
    <w:rsid w:val="00D6404D"/>
    <w:rsid w:val="00D654B3"/>
    <w:rsid w:val="00D654F1"/>
    <w:rsid w:val="00D6573F"/>
    <w:rsid w:val="00D6582A"/>
    <w:rsid w:val="00D65A66"/>
    <w:rsid w:val="00D65C5F"/>
    <w:rsid w:val="00D668B9"/>
    <w:rsid w:val="00D66F80"/>
    <w:rsid w:val="00D67579"/>
    <w:rsid w:val="00D6770E"/>
    <w:rsid w:val="00D7038B"/>
    <w:rsid w:val="00D706E6"/>
    <w:rsid w:val="00D71ACC"/>
    <w:rsid w:val="00D71D46"/>
    <w:rsid w:val="00D71E75"/>
    <w:rsid w:val="00D72CF0"/>
    <w:rsid w:val="00D730D2"/>
    <w:rsid w:val="00D73688"/>
    <w:rsid w:val="00D74202"/>
    <w:rsid w:val="00D74A01"/>
    <w:rsid w:val="00D74E59"/>
    <w:rsid w:val="00D754C4"/>
    <w:rsid w:val="00D758A4"/>
    <w:rsid w:val="00D76FB0"/>
    <w:rsid w:val="00D774AB"/>
    <w:rsid w:val="00D77F4F"/>
    <w:rsid w:val="00D802C7"/>
    <w:rsid w:val="00D80445"/>
    <w:rsid w:val="00D806BB"/>
    <w:rsid w:val="00D806CC"/>
    <w:rsid w:val="00D8112C"/>
    <w:rsid w:val="00D829E4"/>
    <w:rsid w:val="00D8363D"/>
    <w:rsid w:val="00D8462D"/>
    <w:rsid w:val="00D848AE"/>
    <w:rsid w:val="00D84F43"/>
    <w:rsid w:val="00D8537B"/>
    <w:rsid w:val="00D856C2"/>
    <w:rsid w:val="00D86B3D"/>
    <w:rsid w:val="00D87259"/>
    <w:rsid w:val="00D9041F"/>
    <w:rsid w:val="00D9042B"/>
    <w:rsid w:val="00D90F87"/>
    <w:rsid w:val="00D91B08"/>
    <w:rsid w:val="00D92614"/>
    <w:rsid w:val="00D92A8A"/>
    <w:rsid w:val="00D931F3"/>
    <w:rsid w:val="00D935A9"/>
    <w:rsid w:val="00D952B7"/>
    <w:rsid w:val="00D95587"/>
    <w:rsid w:val="00D956EF"/>
    <w:rsid w:val="00D95710"/>
    <w:rsid w:val="00D95F97"/>
    <w:rsid w:val="00D96AED"/>
    <w:rsid w:val="00D970B4"/>
    <w:rsid w:val="00D97107"/>
    <w:rsid w:val="00DA0B3E"/>
    <w:rsid w:val="00DA0E08"/>
    <w:rsid w:val="00DA124D"/>
    <w:rsid w:val="00DA190E"/>
    <w:rsid w:val="00DA19D5"/>
    <w:rsid w:val="00DA1C1D"/>
    <w:rsid w:val="00DA31BD"/>
    <w:rsid w:val="00DA386C"/>
    <w:rsid w:val="00DA3875"/>
    <w:rsid w:val="00DA3C20"/>
    <w:rsid w:val="00DA4B32"/>
    <w:rsid w:val="00DA4C24"/>
    <w:rsid w:val="00DA4E71"/>
    <w:rsid w:val="00DA528A"/>
    <w:rsid w:val="00DA52A6"/>
    <w:rsid w:val="00DA52F2"/>
    <w:rsid w:val="00DA5317"/>
    <w:rsid w:val="00DA6A7D"/>
    <w:rsid w:val="00DA6D5F"/>
    <w:rsid w:val="00DA7477"/>
    <w:rsid w:val="00DB0789"/>
    <w:rsid w:val="00DB09D5"/>
    <w:rsid w:val="00DB0A84"/>
    <w:rsid w:val="00DB196B"/>
    <w:rsid w:val="00DB1D59"/>
    <w:rsid w:val="00DB1EA5"/>
    <w:rsid w:val="00DB1EFE"/>
    <w:rsid w:val="00DB2437"/>
    <w:rsid w:val="00DB255D"/>
    <w:rsid w:val="00DB2960"/>
    <w:rsid w:val="00DB2A7B"/>
    <w:rsid w:val="00DB2B8B"/>
    <w:rsid w:val="00DB2CA7"/>
    <w:rsid w:val="00DB2D0D"/>
    <w:rsid w:val="00DB31C5"/>
    <w:rsid w:val="00DB3F85"/>
    <w:rsid w:val="00DB4892"/>
    <w:rsid w:val="00DB5134"/>
    <w:rsid w:val="00DB54DB"/>
    <w:rsid w:val="00DB5CF5"/>
    <w:rsid w:val="00DB68FE"/>
    <w:rsid w:val="00DB6DAC"/>
    <w:rsid w:val="00DB7691"/>
    <w:rsid w:val="00DC01E0"/>
    <w:rsid w:val="00DC0A0F"/>
    <w:rsid w:val="00DC1168"/>
    <w:rsid w:val="00DC183A"/>
    <w:rsid w:val="00DC1A7F"/>
    <w:rsid w:val="00DC2022"/>
    <w:rsid w:val="00DC2BC8"/>
    <w:rsid w:val="00DC2C81"/>
    <w:rsid w:val="00DC3184"/>
    <w:rsid w:val="00DC3E4A"/>
    <w:rsid w:val="00DC4117"/>
    <w:rsid w:val="00DC481B"/>
    <w:rsid w:val="00DC4CD7"/>
    <w:rsid w:val="00DC4F22"/>
    <w:rsid w:val="00DC5F22"/>
    <w:rsid w:val="00DC69E2"/>
    <w:rsid w:val="00DC6E32"/>
    <w:rsid w:val="00DC71D7"/>
    <w:rsid w:val="00DC7401"/>
    <w:rsid w:val="00DC7922"/>
    <w:rsid w:val="00DC7BF0"/>
    <w:rsid w:val="00DC7CB8"/>
    <w:rsid w:val="00DC7E36"/>
    <w:rsid w:val="00DD118D"/>
    <w:rsid w:val="00DD14F2"/>
    <w:rsid w:val="00DD1DD5"/>
    <w:rsid w:val="00DD2F9F"/>
    <w:rsid w:val="00DD4B9E"/>
    <w:rsid w:val="00DD5430"/>
    <w:rsid w:val="00DD610F"/>
    <w:rsid w:val="00DD6B9B"/>
    <w:rsid w:val="00DD71CA"/>
    <w:rsid w:val="00DD71F1"/>
    <w:rsid w:val="00DD7CEB"/>
    <w:rsid w:val="00DE0DB1"/>
    <w:rsid w:val="00DE1153"/>
    <w:rsid w:val="00DE21C6"/>
    <w:rsid w:val="00DE2243"/>
    <w:rsid w:val="00DE2383"/>
    <w:rsid w:val="00DE258E"/>
    <w:rsid w:val="00DE2C25"/>
    <w:rsid w:val="00DE32E3"/>
    <w:rsid w:val="00DE3DA4"/>
    <w:rsid w:val="00DE3F6A"/>
    <w:rsid w:val="00DE78BA"/>
    <w:rsid w:val="00DF23D5"/>
    <w:rsid w:val="00DF29A3"/>
    <w:rsid w:val="00DF3EE4"/>
    <w:rsid w:val="00DF4ADA"/>
    <w:rsid w:val="00DF58B6"/>
    <w:rsid w:val="00DF67CE"/>
    <w:rsid w:val="00DF79C9"/>
    <w:rsid w:val="00DF7A55"/>
    <w:rsid w:val="00E00587"/>
    <w:rsid w:val="00E013CB"/>
    <w:rsid w:val="00E01567"/>
    <w:rsid w:val="00E0163B"/>
    <w:rsid w:val="00E02466"/>
    <w:rsid w:val="00E02634"/>
    <w:rsid w:val="00E027A7"/>
    <w:rsid w:val="00E02CEB"/>
    <w:rsid w:val="00E03390"/>
    <w:rsid w:val="00E04266"/>
    <w:rsid w:val="00E04FA5"/>
    <w:rsid w:val="00E05572"/>
    <w:rsid w:val="00E05CB0"/>
    <w:rsid w:val="00E0612B"/>
    <w:rsid w:val="00E06353"/>
    <w:rsid w:val="00E06B49"/>
    <w:rsid w:val="00E06F47"/>
    <w:rsid w:val="00E0715E"/>
    <w:rsid w:val="00E07739"/>
    <w:rsid w:val="00E1188D"/>
    <w:rsid w:val="00E11F07"/>
    <w:rsid w:val="00E13127"/>
    <w:rsid w:val="00E136B2"/>
    <w:rsid w:val="00E13960"/>
    <w:rsid w:val="00E13AA7"/>
    <w:rsid w:val="00E13EE2"/>
    <w:rsid w:val="00E1448A"/>
    <w:rsid w:val="00E15AF4"/>
    <w:rsid w:val="00E15FFB"/>
    <w:rsid w:val="00E16C7E"/>
    <w:rsid w:val="00E16CAF"/>
    <w:rsid w:val="00E16DA4"/>
    <w:rsid w:val="00E17E34"/>
    <w:rsid w:val="00E2211F"/>
    <w:rsid w:val="00E2283E"/>
    <w:rsid w:val="00E22D48"/>
    <w:rsid w:val="00E23FB7"/>
    <w:rsid w:val="00E2572A"/>
    <w:rsid w:val="00E25B00"/>
    <w:rsid w:val="00E25F16"/>
    <w:rsid w:val="00E262D6"/>
    <w:rsid w:val="00E263B0"/>
    <w:rsid w:val="00E27092"/>
    <w:rsid w:val="00E27D24"/>
    <w:rsid w:val="00E30504"/>
    <w:rsid w:val="00E30786"/>
    <w:rsid w:val="00E307F8"/>
    <w:rsid w:val="00E30A70"/>
    <w:rsid w:val="00E30E66"/>
    <w:rsid w:val="00E30FDC"/>
    <w:rsid w:val="00E3138F"/>
    <w:rsid w:val="00E31625"/>
    <w:rsid w:val="00E316BE"/>
    <w:rsid w:val="00E326D6"/>
    <w:rsid w:val="00E34E3C"/>
    <w:rsid w:val="00E35878"/>
    <w:rsid w:val="00E361B3"/>
    <w:rsid w:val="00E369FF"/>
    <w:rsid w:val="00E36DC1"/>
    <w:rsid w:val="00E379AF"/>
    <w:rsid w:val="00E37F8B"/>
    <w:rsid w:val="00E405B5"/>
    <w:rsid w:val="00E405CF"/>
    <w:rsid w:val="00E40840"/>
    <w:rsid w:val="00E41421"/>
    <w:rsid w:val="00E41641"/>
    <w:rsid w:val="00E4182F"/>
    <w:rsid w:val="00E41CDC"/>
    <w:rsid w:val="00E424DB"/>
    <w:rsid w:val="00E4251C"/>
    <w:rsid w:val="00E44E94"/>
    <w:rsid w:val="00E44F9A"/>
    <w:rsid w:val="00E45D8B"/>
    <w:rsid w:val="00E47764"/>
    <w:rsid w:val="00E4795F"/>
    <w:rsid w:val="00E47D5B"/>
    <w:rsid w:val="00E47DA5"/>
    <w:rsid w:val="00E47F00"/>
    <w:rsid w:val="00E51062"/>
    <w:rsid w:val="00E519FB"/>
    <w:rsid w:val="00E5284D"/>
    <w:rsid w:val="00E52FB2"/>
    <w:rsid w:val="00E5383D"/>
    <w:rsid w:val="00E538B7"/>
    <w:rsid w:val="00E53AF9"/>
    <w:rsid w:val="00E540C6"/>
    <w:rsid w:val="00E5636D"/>
    <w:rsid w:val="00E56510"/>
    <w:rsid w:val="00E56D76"/>
    <w:rsid w:val="00E57B43"/>
    <w:rsid w:val="00E6116B"/>
    <w:rsid w:val="00E612E2"/>
    <w:rsid w:val="00E62BC9"/>
    <w:rsid w:val="00E62E5E"/>
    <w:rsid w:val="00E646A3"/>
    <w:rsid w:val="00E65F3B"/>
    <w:rsid w:val="00E66006"/>
    <w:rsid w:val="00E66151"/>
    <w:rsid w:val="00E67525"/>
    <w:rsid w:val="00E6753A"/>
    <w:rsid w:val="00E67DAD"/>
    <w:rsid w:val="00E70624"/>
    <w:rsid w:val="00E70D82"/>
    <w:rsid w:val="00E70EB7"/>
    <w:rsid w:val="00E7123B"/>
    <w:rsid w:val="00E720C7"/>
    <w:rsid w:val="00E729B1"/>
    <w:rsid w:val="00E754CA"/>
    <w:rsid w:val="00E76311"/>
    <w:rsid w:val="00E76C06"/>
    <w:rsid w:val="00E76D2E"/>
    <w:rsid w:val="00E76D4F"/>
    <w:rsid w:val="00E803DA"/>
    <w:rsid w:val="00E80639"/>
    <w:rsid w:val="00E81F8F"/>
    <w:rsid w:val="00E82090"/>
    <w:rsid w:val="00E8217F"/>
    <w:rsid w:val="00E823E3"/>
    <w:rsid w:val="00E8393D"/>
    <w:rsid w:val="00E83DEC"/>
    <w:rsid w:val="00E84C93"/>
    <w:rsid w:val="00E85F5E"/>
    <w:rsid w:val="00E86484"/>
    <w:rsid w:val="00E866E6"/>
    <w:rsid w:val="00E86A87"/>
    <w:rsid w:val="00E86E16"/>
    <w:rsid w:val="00E86F24"/>
    <w:rsid w:val="00E871CD"/>
    <w:rsid w:val="00E876F3"/>
    <w:rsid w:val="00E87C53"/>
    <w:rsid w:val="00E87C58"/>
    <w:rsid w:val="00E901BE"/>
    <w:rsid w:val="00E90335"/>
    <w:rsid w:val="00E906F3"/>
    <w:rsid w:val="00E9111C"/>
    <w:rsid w:val="00E91749"/>
    <w:rsid w:val="00E920A7"/>
    <w:rsid w:val="00E92471"/>
    <w:rsid w:val="00E92821"/>
    <w:rsid w:val="00E92BD5"/>
    <w:rsid w:val="00E92FAC"/>
    <w:rsid w:val="00E92FD0"/>
    <w:rsid w:val="00E94323"/>
    <w:rsid w:val="00E9446A"/>
    <w:rsid w:val="00E94C35"/>
    <w:rsid w:val="00E954DC"/>
    <w:rsid w:val="00E9550F"/>
    <w:rsid w:val="00E9665C"/>
    <w:rsid w:val="00E968F8"/>
    <w:rsid w:val="00E96A78"/>
    <w:rsid w:val="00E96F95"/>
    <w:rsid w:val="00EA02A3"/>
    <w:rsid w:val="00EA0CDD"/>
    <w:rsid w:val="00EA13CC"/>
    <w:rsid w:val="00EA15B4"/>
    <w:rsid w:val="00EA1EFD"/>
    <w:rsid w:val="00EA251C"/>
    <w:rsid w:val="00EA35EB"/>
    <w:rsid w:val="00EA3CCA"/>
    <w:rsid w:val="00EA3F73"/>
    <w:rsid w:val="00EA40BE"/>
    <w:rsid w:val="00EA569E"/>
    <w:rsid w:val="00EA6EF9"/>
    <w:rsid w:val="00EA7171"/>
    <w:rsid w:val="00EA77DE"/>
    <w:rsid w:val="00EB0206"/>
    <w:rsid w:val="00EB06A9"/>
    <w:rsid w:val="00EB0C6A"/>
    <w:rsid w:val="00EB2109"/>
    <w:rsid w:val="00EB24F1"/>
    <w:rsid w:val="00EB2BCE"/>
    <w:rsid w:val="00EB32E6"/>
    <w:rsid w:val="00EB3C5A"/>
    <w:rsid w:val="00EB4175"/>
    <w:rsid w:val="00EB481B"/>
    <w:rsid w:val="00EB48A4"/>
    <w:rsid w:val="00EB4949"/>
    <w:rsid w:val="00EB5389"/>
    <w:rsid w:val="00EB5B97"/>
    <w:rsid w:val="00EB6633"/>
    <w:rsid w:val="00EB6967"/>
    <w:rsid w:val="00EB6F97"/>
    <w:rsid w:val="00EB7227"/>
    <w:rsid w:val="00EC0021"/>
    <w:rsid w:val="00EC0C60"/>
    <w:rsid w:val="00EC0C6D"/>
    <w:rsid w:val="00EC14B5"/>
    <w:rsid w:val="00EC29DB"/>
    <w:rsid w:val="00EC2E31"/>
    <w:rsid w:val="00EC3B24"/>
    <w:rsid w:val="00EC44E1"/>
    <w:rsid w:val="00EC4B88"/>
    <w:rsid w:val="00EC54EC"/>
    <w:rsid w:val="00EC5610"/>
    <w:rsid w:val="00EC5625"/>
    <w:rsid w:val="00EC5D1C"/>
    <w:rsid w:val="00EC6D2F"/>
    <w:rsid w:val="00EC717F"/>
    <w:rsid w:val="00EC7F64"/>
    <w:rsid w:val="00ED034D"/>
    <w:rsid w:val="00ED229A"/>
    <w:rsid w:val="00ED2FA9"/>
    <w:rsid w:val="00ED4C0F"/>
    <w:rsid w:val="00ED5654"/>
    <w:rsid w:val="00ED76A7"/>
    <w:rsid w:val="00EE030E"/>
    <w:rsid w:val="00EE1248"/>
    <w:rsid w:val="00EE1FF4"/>
    <w:rsid w:val="00EE268B"/>
    <w:rsid w:val="00EE2F07"/>
    <w:rsid w:val="00EE319A"/>
    <w:rsid w:val="00EE36F0"/>
    <w:rsid w:val="00EE37F1"/>
    <w:rsid w:val="00EE3DD0"/>
    <w:rsid w:val="00EE4D9A"/>
    <w:rsid w:val="00EE509D"/>
    <w:rsid w:val="00EE5114"/>
    <w:rsid w:val="00EE54AA"/>
    <w:rsid w:val="00EE587F"/>
    <w:rsid w:val="00EE5EFD"/>
    <w:rsid w:val="00EE610A"/>
    <w:rsid w:val="00EE70D6"/>
    <w:rsid w:val="00EE76BF"/>
    <w:rsid w:val="00EE799E"/>
    <w:rsid w:val="00EF00E4"/>
    <w:rsid w:val="00EF18BA"/>
    <w:rsid w:val="00EF1E24"/>
    <w:rsid w:val="00EF1FBA"/>
    <w:rsid w:val="00EF28D9"/>
    <w:rsid w:val="00EF2F83"/>
    <w:rsid w:val="00EF2F8C"/>
    <w:rsid w:val="00EF3B11"/>
    <w:rsid w:val="00EF4AFC"/>
    <w:rsid w:val="00EF5FB7"/>
    <w:rsid w:val="00EF61FC"/>
    <w:rsid w:val="00EF7093"/>
    <w:rsid w:val="00EF7241"/>
    <w:rsid w:val="00EF7706"/>
    <w:rsid w:val="00EF7C14"/>
    <w:rsid w:val="00F0002C"/>
    <w:rsid w:val="00F00B1B"/>
    <w:rsid w:val="00F00D91"/>
    <w:rsid w:val="00F01904"/>
    <w:rsid w:val="00F01B96"/>
    <w:rsid w:val="00F022DF"/>
    <w:rsid w:val="00F02DF1"/>
    <w:rsid w:val="00F031C2"/>
    <w:rsid w:val="00F0339D"/>
    <w:rsid w:val="00F035BB"/>
    <w:rsid w:val="00F03CC7"/>
    <w:rsid w:val="00F0420C"/>
    <w:rsid w:val="00F0434E"/>
    <w:rsid w:val="00F062BD"/>
    <w:rsid w:val="00F06E40"/>
    <w:rsid w:val="00F074DC"/>
    <w:rsid w:val="00F07769"/>
    <w:rsid w:val="00F12252"/>
    <w:rsid w:val="00F1258A"/>
    <w:rsid w:val="00F1359B"/>
    <w:rsid w:val="00F1422F"/>
    <w:rsid w:val="00F14A7D"/>
    <w:rsid w:val="00F14DF6"/>
    <w:rsid w:val="00F151DC"/>
    <w:rsid w:val="00F1545E"/>
    <w:rsid w:val="00F15C44"/>
    <w:rsid w:val="00F16DD9"/>
    <w:rsid w:val="00F1706B"/>
    <w:rsid w:val="00F17154"/>
    <w:rsid w:val="00F1741F"/>
    <w:rsid w:val="00F17721"/>
    <w:rsid w:val="00F205E9"/>
    <w:rsid w:val="00F208C5"/>
    <w:rsid w:val="00F2153A"/>
    <w:rsid w:val="00F21794"/>
    <w:rsid w:val="00F224C2"/>
    <w:rsid w:val="00F2426E"/>
    <w:rsid w:val="00F24AC8"/>
    <w:rsid w:val="00F24AF0"/>
    <w:rsid w:val="00F25206"/>
    <w:rsid w:val="00F2578B"/>
    <w:rsid w:val="00F259FF"/>
    <w:rsid w:val="00F278FF"/>
    <w:rsid w:val="00F27BED"/>
    <w:rsid w:val="00F300B2"/>
    <w:rsid w:val="00F30271"/>
    <w:rsid w:val="00F3042A"/>
    <w:rsid w:val="00F307A2"/>
    <w:rsid w:val="00F30F83"/>
    <w:rsid w:val="00F31DD4"/>
    <w:rsid w:val="00F3238C"/>
    <w:rsid w:val="00F32710"/>
    <w:rsid w:val="00F32E23"/>
    <w:rsid w:val="00F33A09"/>
    <w:rsid w:val="00F33A59"/>
    <w:rsid w:val="00F33D4D"/>
    <w:rsid w:val="00F33D68"/>
    <w:rsid w:val="00F33F7C"/>
    <w:rsid w:val="00F34B9B"/>
    <w:rsid w:val="00F34C92"/>
    <w:rsid w:val="00F35E28"/>
    <w:rsid w:val="00F3617A"/>
    <w:rsid w:val="00F36BD3"/>
    <w:rsid w:val="00F36C39"/>
    <w:rsid w:val="00F36DB6"/>
    <w:rsid w:val="00F3706F"/>
    <w:rsid w:val="00F37402"/>
    <w:rsid w:val="00F40080"/>
    <w:rsid w:val="00F402EF"/>
    <w:rsid w:val="00F40E91"/>
    <w:rsid w:val="00F41A7A"/>
    <w:rsid w:val="00F41B6E"/>
    <w:rsid w:val="00F44637"/>
    <w:rsid w:val="00F460AD"/>
    <w:rsid w:val="00F4665D"/>
    <w:rsid w:val="00F46AA9"/>
    <w:rsid w:val="00F46EAE"/>
    <w:rsid w:val="00F509D8"/>
    <w:rsid w:val="00F50BF8"/>
    <w:rsid w:val="00F518FB"/>
    <w:rsid w:val="00F52C0E"/>
    <w:rsid w:val="00F52CD6"/>
    <w:rsid w:val="00F5375A"/>
    <w:rsid w:val="00F540FF"/>
    <w:rsid w:val="00F54BF8"/>
    <w:rsid w:val="00F55257"/>
    <w:rsid w:val="00F56B25"/>
    <w:rsid w:val="00F56E81"/>
    <w:rsid w:val="00F57ECD"/>
    <w:rsid w:val="00F602B0"/>
    <w:rsid w:val="00F62A54"/>
    <w:rsid w:val="00F62CE6"/>
    <w:rsid w:val="00F6336D"/>
    <w:rsid w:val="00F64B7D"/>
    <w:rsid w:val="00F650D7"/>
    <w:rsid w:val="00F652CE"/>
    <w:rsid w:val="00F65550"/>
    <w:rsid w:val="00F66AB0"/>
    <w:rsid w:val="00F66AF5"/>
    <w:rsid w:val="00F66C7D"/>
    <w:rsid w:val="00F673E0"/>
    <w:rsid w:val="00F67A95"/>
    <w:rsid w:val="00F73314"/>
    <w:rsid w:val="00F7339E"/>
    <w:rsid w:val="00F7352F"/>
    <w:rsid w:val="00F73A7C"/>
    <w:rsid w:val="00F744AB"/>
    <w:rsid w:val="00F75973"/>
    <w:rsid w:val="00F75D42"/>
    <w:rsid w:val="00F75F7B"/>
    <w:rsid w:val="00F76556"/>
    <w:rsid w:val="00F7763B"/>
    <w:rsid w:val="00F77FA0"/>
    <w:rsid w:val="00F802DE"/>
    <w:rsid w:val="00F81722"/>
    <w:rsid w:val="00F8183E"/>
    <w:rsid w:val="00F82022"/>
    <w:rsid w:val="00F820E1"/>
    <w:rsid w:val="00F82C51"/>
    <w:rsid w:val="00F836E9"/>
    <w:rsid w:val="00F8386A"/>
    <w:rsid w:val="00F84CE7"/>
    <w:rsid w:val="00F853BB"/>
    <w:rsid w:val="00F863EB"/>
    <w:rsid w:val="00F87450"/>
    <w:rsid w:val="00F874C1"/>
    <w:rsid w:val="00F90219"/>
    <w:rsid w:val="00F90722"/>
    <w:rsid w:val="00F907AD"/>
    <w:rsid w:val="00F91609"/>
    <w:rsid w:val="00F9266B"/>
    <w:rsid w:val="00F927D7"/>
    <w:rsid w:val="00F93A00"/>
    <w:rsid w:val="00F93EFB"/>
    <w:rsid w:val="00F9408E"/>
    <w:rsid w:val="00F94A79"/>
    <w:rsid w:val="00F97D1F"/>
    <w:rsid w:val="00FA0353"/>
    <w:rsid w:val="00FA0B45"/>
    <w:rsid w:val="00FA0B7A"/>
    <w:rsid w:val="00FA0ECC"/>
    <w:rsid w:val="00FA17EA"/>
    <w:rsid w:val="00FA18A8"/>
    <w:rsid w:val="00FA1958"/>
    <w:rsid w:val="00FA1A04"/>
    <w:rsid w:val="00FA29D8"/>
    <w:rsid w:val="00FA3C4B"/>
    <w:rsid w:val="00FA3D80"/>
    <w:rsid w:val="00FA4CAF"/>
    <w:rsid w:val="00FA5C59"/>
    <w:rsid w:val="00FA644A"/>
    <w:rsid w:val="00FA66E8"/>
    <w:rsid w:val="00FA6EF7"/>
    <w:rsid w:val="00FA7E51"/>
    <w:rsid w:val="00FB0CDD"/>
    <w:rsid w:val="00FB16F0"/>
    <w:rsid w:val="00FB2156"/>
    <w:rsid w:val="00FB22A8"/>
    <w:rsid w:val="00FB28F0"/>
    <w:rsid w:val="00FB4457"/>
    <w:rsid w:val="00FB497D"/>
    <w:rsid w:val="00FB4F9C"/>
    <w:rsid w:val="00FB5F08"/>
    <w:rsid w:val="00FB668E"/>
    <w:rsid w:val="00FB6C9C"/>
    <w:rsid w:val="00FB6E79"/>
    <w:rsid w:val="00FB7CC7"/>
    <w:rsid w:val="00FC07AA"/>
    <w:rsid w:val="00FC3BB7"/>
    <w:rsid w:val="00FC47EC"/>
    <w:rsid w:val="00FC4AD1"/>
    <w:rsid w:val="00FC4FD3"/>
    <w:rsid w:val="00FC4FE9"/>
    <w:rsid w:val="00FC513B"/>
    <w:rsid w:val="00FC5C79"/>
    <w:rsid w:val="00FC5F15"/>
    <w:rsid w:val="00FC6227"/>
    <w:rsid w:val="00FC6B3A"/>
    <w:rsid w:val="00FD0480"/>
    <w:rsid w:val="00FD081F"/>
    <w:rsid w:val="00FD15BE"/>
    <w:rsid w:val="00FD19AC"/>
    <w:rsid w:val="00FD2B6A"/>
    <w:rsid w:val="00FD4387"/>
    <w:rsid w:val="00FD4A29"/>
    <w:rsid w:val="00FD4E49"/>
    <w:rsid w:val="00FD5112"/>
    <w:rsid w:val="00FD69D8"/>
    <w:rsid w:val="00FD6CD0"/>
    <w:rsid w:val="00FD7385"/>
    <w:rsid w:val="00FE0B37"/>
    <w:rsid w:val="00FE118C"/>
    <w:rsid w:val="00FE1639"/>
    <w:rsid w:val="00FE1898"/>
    <w:rsid w:val="00FE1D98"/>
    <w:rsid w:val="00FE2443"/>
    <w:rsid w:val="00FE245B"/>
    <w:rsid w:val="00FE2BCE"/>
    <w:rsid w:val="00FE2DE6"/>
    <w:rsid w:val="00FE3317"/>
    <w:rsid w:val="00FE3882"/>
    <w:rsid w:val="00FE3A42"/>
    <w:rsid w:val="00FE3CAC"/>
    <w:rsid w:val="00FE3F29"/>
    <w:rsid w:val="00FE501E"/>
    <w:rsid w:val="00FE5681"/>
    <w:rsid w:val="00FE63D6"/>
    <w:rsid w:val="00FE7367"/>
    <w:rsid w:val="00FF02C4"/>
    <w:rsid w:val="00FF077A"/>
    <w:rsid w:val="00FF1CDF"/>
    <w:rsid w:val="00FF1F4C"/>
    <w:rsid w:val="00FF2A1F"/>
    <w:rsid w:val="00FF3536"/>
    <w:rsid w:val="00FF3818"/>
    <w:rsid w:val="00FF3DAA"/>
    <w:rsid w:val="00FF430E"/>
    <w:rsid w:val="00FF4D56"/>
    <w:rsid w:val="00FF50F5"/>
    <w:rsid w:val="00FF5DCF"/>
    <w:rsid w:val="00FF696B"/>
    <w:rsid w:val="00FF7020"/>
    <w:rsid w:val="00FF7446"/>
    <w:rsid w:val="00FF75A6"/>
    <w:rsid w:val="00FF7C9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57907AC"/>
  <w15:docId w15:val="{6D35303A-D0A4-445A-8E23-9E8ABBE00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24C"/>
  </w:style>
  <w:style w:type="paragraph" w:styleId="Heading1">
    <w:name w:val="heading 1"/>
    <w:basedOn w:val="Normal"/>
    <w:next w:val="Normal"/>
    <w:link w:val="Heading1Char"/>
    <w:uiPriority w:val="9"/>
    <w:qFormat/>
    <w:rsid w:val="0034704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00CD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4A6CF7"/>
    <w:pPr>
      <w:spacing w:before="100" w:beforeAutospacing="1" w:after="100" w:afterAutospacing="1"/>
      <w:outlineLvl w:val="2"/>
    </w:pPr>
    <w:rPr>
      <w:rFonts w:eastAsia="Times New Roman" w:cs="Times New Roman"/>
      <w:b/>
      <w:bCs/>
      <w:sz w:val="27"/>
      <w:szCs w:val="27"/>
      <w:lang w:eastAsia="lv-LV"/>
    </w:rPr>
  </w:style>
  <w:style w:type="paragraph" w:styleId="Heading4">
    <w:name w:val="heading 4"/>
    <w:basedOn w:val="Normal"/>
    <w:next w:val="Normal"/>
    <w:link w:val="Heading4Char"/>
    <w:uiPriority w:val="9"/>
    <w:unhideWhenUsed/>
    <w:qFormat/>
    <w:rsid w:val="00360AD4"/>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9D173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v2131">
    <w:name w:val="tv2131"/>
    <w:basedOn w:val="Normal"/>
    <w:rsid w:val="00F540FF"/>
    <w:pPr>
      <w:spacing w:line="360" w:lineRule="auto"/>
      <w:ind w:firstLine="300"/>
    </w:pPr>
    <w:rPr>
      <w:rFonts w:eastAsia="Times New Roman" w:cs="Times New Roman"/>
      <w:color w:val="414142"/>
      <w:sz w:val="20"/>
      <w:szCs w:val="20"/>
      <w:lang w:eastAsia="lv-LV"/>
    </w:rPr>
  </w:style>
  <w:style w:type="character" w:styleId="Hyperlink">
    <w:name w:val="Hyperlink"/>
    <w:basedOn w:val="DefaultParagraphFont"/>
    <w:uiPriority w:val="99"/>
    <w:unhideWhenUsed/>
    <w:rsid w:val="00E2572A"/>
    <w:rPr>
      <w:color w:val="0000FF"/>
      <w:u w:val="single"/>
    </w:rPr>
  </w:style>
  <w:style w:type="paragraph" w:styleId="ListParagraph">
    <w:name w:val="List Paragraph"/>
    <w:aliases w:val="2"/>
    <w:basedOn w:val="Normal"/>
    <w:link w:val="ListParagraphChar"/>
    <w:uiPriority w:val="34"/>
    <w:qFormat/>
    <w:rsid w:val="00E2572A"/>
    <w:pPr>
      <w:spacing w:before="100" w:beforeAutospacing="1" w:after="100" w:afterAutospacing="1"/>
    </w:pPr>
    <w:rPr>
      <w:rFonts w:eastAsia="Times New Roman" w:cs="Times New Roman"/>
      <w:color w:val="000000"/>
      <w:szCs w:val="24"/>
      <w:lang w:eastAsia="lv-LV"/>
    </w:rPr>
  </w:style>
  <w:style w:type="paragraph" w:styleId="BalloonText">
    <w:name w:val="Balloon Text"/>
    <w:basedOn w:val="Normal"/>
    <w:link w:val="BalloonTextChar"/>
    <w:uiPriority w:val="99"/>
    <w:semiHidden/>
    <w:unhideWhenUsed/>
    <w:rsid w:val="00973A7E"/>
    <w:rPr>
      <w:rFonts w:ascii="Tahoma" w:hAnsi="Tahoma" w:cs="Tahoma"/>
      <w:sz w:val="16"/>
      <w:szCs w:val="16"/>
    </w:rPr>
  </w:style>
  <w:style w:type="character" w:customStyle="1" w:styleId="BalloonTextChar">
    <w:name w:val="Balloon Text Char"/>
    <w:basedOn w:val="DefaultParagraphFont"/>
    <w:link w:val="BalloonText"/>
    <w:uiPriority w:val="99"/>
    <w:semiHidden/>
    <w:rsid w:val="00973A7E"/>
    <w:rPr>
      <w:rFonts w:ascii="Tahoma" w:hAnsi="Tahoma" w:cs="Tahoma"/>
      <w:sz w:val="16"/>
      <w:szCs w:val="16"/>
    </w:rPr>
  </w:style>
  <w:style w:type="table" w:styleId="TableGrid">
    <w:name w:val="Table Grid"/>
    <w:basedOn w:val="TableNormal"/>
    <w:uiPriority w:val="39"/>
    <w:rsid w:val="009D7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A6CF7"/>
    <w:rPr>
      <w:rFonts w:eastAsia="Times New Roman" w:cs="Times New Roman"/>
      <w:b/>
      <w:bCs/>
      <w:sz w:val="27"/>
      <w:szCs w:val="27"/>
      <w:lang w:eastAsia="lv-LV"/>
    </w:rPr>
  </w:style>
  <w:style w:type="paragraph" w:styleId="NormalWeb">
    <w:name w:val="Normal (Web)"/>
    <w:basedOn w:val="Normal"/>
    <w:uiPriority w:val="99"/>
    <w:unhideWhenUsed/>
    <w:rsid w:val="004A6CF7"/>
    <w:pPr>
      <w:spacing w:before="100" w:beforeAutospacing="1" w:after="100" w:afterAutospacing="1"/>
    </w:pPr>
    <w:rPr>
      <w:rFonts w:eastAsia="Times New Roman" w:cs="Times New Roman"/>
      <w:szCs w:val="24"/>
      <w:lang w:eastAsia="lv-LV"/>
    </w:rPr>
  </w:style>
  <w:style w:type="paragraph" w:styleId="FootnoteText">
    <w:name w:val="footnote text"/>
    <w:aliases w:val="Vēres teksts Rakstz.1 Char,Vēres teksts Rakstz. Rakstz. Char,Vēres teksts Rakstz.1 Rakstz. Rakstz. Char,Vēres teksts Rakstz. Rakstz. Rakstz. Rakstz. Char,Vēres teksts Rakstz.1 Rakstz. Rakstz. Rakstz. Rakstz. Char,Footnote,Fußnote,Char,f,ft"/>
    <w:basedOn w:val="Normal"/>
    <w:link w:val="FootnoteTextChar"/>
    <w:uiPriority w:val="99"/>
    <w:unhideWhenUsed/>
    <w:rsid w:val="00B92BA1"/>
    <w:rPr>
      <w:sz w:val="20"/>
      <w:szCs w:val="20"/>
    </w:rPr>
  </w:style>
  <w:style w:type="character" w:customStyle="1" w:styleId="FootnoteTextChar">
    <w:name w:val="Footnote Text Char"/>
    <w:aliases w:val="Vēres teksts Rakstz.1 Char Char,Vēres teksts Rakstz. Rakstz. Char Char,Vēres teksts Rakstz.1 Rakstz. Rakstz. Char Char,Vēres teksts Rakstz. Rakstz. Rakstz. Rakstz. Char Char,Footnote Char,Fußnote Char,Char Char,f Char,ft Char"/>
    <w:basedOn w:val="DefaultParagraphFont"/>
    <w:link w:val="FootnoteText"/>
    <w:uiPriority w:val="99"/>
    <w:rsid w:val="00B92BA1"/>
    <w:rPr>
      <w:sz w:val="20"/>
      <w:szCs w:val="20"/>
    </w:rPr>
  </w:style>
  <w:style w:type="character" w:styleId="FootnoteReference">
    <w:name w:val="footnote reference"/>
    <w:aliases w:val="Footnote Reference Number,Footnote symbol,Footnote Reference Superscript,SUPERS,ftref,Footnote Refernece,stylish,BVI fnr,Fußnotenzeichen_Raxen,callout,Stinking Styles22,number,Footnote symboFußnotenzeichen,Footnote sign"/>
    <w:basedOn w:val="DefaultParagraphFont"/>
    <w:uiPriority w:val="99"/>
    <w:unhideWhenUsed/>
    <w:qFormat/>
    <w:rsid w:val="00B92BA1"/>
    <w:rPr>
      <w:vertAlign w:val="superscript"/>
    </w:rPr>
  </w:style>
  <w:style w:type="paragraph" w:styleId="TOC1">
    <w:name w:val="toc 1"/>
    <w:basedOn w:val="Normal"/>
    <w:next w:val="Normal"/>
    <w:autoRedefine/>
    <w:uiPriority w:val="39"/>
    <w:rsid w:val="002A5407"/>
    <w:pPr>
      <w:tabs>
        <w:tab w:val="left" w:pos="426"/>
        <w:tab w:val="left" w:pos="1560"/>
        <w:tab w:val="right" w:leader="dot" w:pos="9061"/>
      </w:tabs>
      <w:spacing w:after="120"/>
      <w:ind w:left="426" w:hanging="426"/>
    </w:pPr>
    <w:rPr>
      <w:rFonts w:eastAsia="Times New Roman" w:cs="Times New Roman"/>
      <w:szCs w:val="24"/>
      <w:lang w:val="en-US" w:eastAsia="lv-LV"/>
    </w:rPr>
  </w:style>
  <w:style w:type="character" w:customStyle="1" w:styleId="Heading1Char">
    <w:name w:val="Heading 1 Char"/>
    <w:basedOn w:val="DefaultParagraphFont"/>
    <w:link w:val="Heading1"/>
    <w:uiPriority w:val="9"/>
    <w:rsid w:val="0034704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34704C"/>
    <w:pPr>
      <w:spacing w:line="259" w:lineRule="auto"/>
      <w:outlineLvl w:val="9"/>
    </w:pPr>
    <w:rPr>
      <w:lang w:val="en-US"/>
    </w:rPr>
  </w:style>
  <w:style w:type="paragraph" w:styleId="TOC3">
    <w:name w:val="toc 3"/>
    <w:basedOn w:val="Normal"/>
    <w:next w:val="Normal"/>
    <w:autoRedefine/>
    <w:uiPriority w:val="39"/>
    <w:unhideWhenUsed/>
    <w:rsid w:val="00E5636D"/>
    <w:pPr>
      <w:tabs>
        <w:tab w:val="left" w:pos="426"/>
        <w:tab w:val="left" w:pos="1320"/>
        <w:tab w:val="right" w:leader="dot" w:pos="8296"/>
      </w:tabs>
      <w:spacing w:after="100"/>
      <w:ind w:left="851" w:hanging="425"/>
    </w:pPr>
  </w:style>
  <w:style w:type="paragraph" w:styleId="Header">
    <w:name w:val="header"/>
    <w:basedOn w:val="Normal"/>
    <w:link w:val="HeaderChar"/>
    <w:uiPriority w:val="99"/>
    <w:unhideWhenUsed/>
    <w:rsid w:val="00710D38"/>
    <w:pPr>
      <w:tabs>
        <w:tab w:val="center" w:pos="4153"/>
        <w:tab w:val="right" w:pos="8306"/>
      </w:tabs>
    </w:pPr>
  </w:style>
  <w:style w:type="character" w:customStyle="1" w:styleId="HeaderChar">
    <w:name w:val="Header Char"/>
    <w:basedOn w:val="DefaultParagraphFont"/>
    <w:link w:val="Header"/>
    <w:uiPriority w:val="99"/>
    <w:rsid w:val="00710D38"/>
  </w:style>
  <w:style w:type="paragraph" w:styleId="Footer">
    <w:name w:val="footer"/>
    <w:basedOn w:val="Normal"/>
    <w:link w:val="FooterChar"/>
    <w:uiPriority w:val="99"/>
    <w:unhideWhenUsed/>
    <w:rsid w:val="00710D38"/>
    <w:pPr>
      <w:tabs>
        <w:tab w:val="center" w:pos="4153"/>
        <w:tab w:val="right" w:pos="8306"/>
      </w:tabs>
    </w:pPr>
  </w:style>
  <w:style w:type="character" w:customStyle="1" w:styleId="FooterChar">
    <w:name w:val="Footer Char"/>
    <w:basedOn w:val="DefaultParagraphFont"/>
    <w:link w:val="Footer"/>
    <w:uiPriority w:val="99"/>
    <w:rsid w:val="00710D38"/>
  </w:style>
  <w:style w:type="character" w:customStyle="1" w:styleId="Heading2Char">
    <w:name w:val="Heading 2 Char"/>
    <w:basedOn w:val="DefaultParagraphFont"/>
    <w:link w:val="Heading2"/>
    <w:uiPriority w:val="9"/>
    <w:rsid w:val="00500CD9"/>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2A5407"/>
    <w:pPr>
      <w:tabs>
        <w:tab w:val="right" w:leader="dot" w:pos="8296"/>
      </w:tabs>
      <w:spacing w:after="120"/>
      <w:ind w:left="426"/>
    </w:pPr>
    <w:rPr>
      <w:rFonts w:cs="Times New Roman"/>
      <w:noProof/>
      <w:lang w:eastAsia="lv-LV"/>
    </w:rPr>
  </w:style>
  <w:style w:type="paragraph" w:styleId="PlainText">
    <w:name w:val="Plain Text"/>
    <w:basedOn w:val="Normal"/>
    <w:link w:val="PlainTextChar"/>
    <w:uiPriority w:val="99"/>
    <w:unhideWhenUsed/>
    <w:rsid w:val="002400FF"/>
    <w:rPr>
      <w:rFonts w:ascii="Calibri" w:hAnsi="Calibri"/>
      <w:sz w:val="22"/>
      <w:szCs w:val="21"/>
    </w:rPr>
  </w:style>
  <w:style w:type="character" w:customStyle="1" w:styleId="PlainTextChar">
    <w:name w:val="Plain Text Char"/>
    <w:basedOn w:val="DefaultParagraphFont"/>
    <w:link w:val="PlainText"/>
    <w:uiPriority w:val="99"/>
    <w:rsid w:val="002400FF"/>
    <w:rPr>
      <w:rFonts w:ascii="Calibri" w:hAnsi="Calibri"/>
      <w:sz w:val="22"/>
      <w:szCs w:val="21"/>
    </w:rPr>
  </w:style>
  <w:style w:type="character" w:styleId="FollowedHyperlink">
    <w:name w:val="FollowedHyperlink"/>
    <w:basedOn w:val="DefaultParagraphFont"/>
    <w:uiPriority w:val="99"/>
    <w:semiHidden/>
    <w:unhideWhenUsed/>
    <w:rsid w:val="00A427F0"/>
    <w:rPr>
      <w:color w:val="800080" w:themeColor="followedHyperlink"/>
      <w:u w:val="single"/>
    </w:rPr>
  </w:style>
  <w:style w:type="character" w:styleId="Emphasis">
    <w:name w:val="Emphasis"/>
    <w:basedOn w:val="DefaultParagraphFont"/>
    <w:uiPriority w:val="20"/>
    <w:qFormat/>
    <w:rsid w:val="008F28B6"/>
    <w:rPr>
      <w:b/>
      <w:bCs/>
      <w:i w:val="0"/>
      <w:iCs w:val="0"/>
    </w:rPr>
  </w:style>
  <w:style w:type="table" w:customStyle="1" w:styleId="TableGrid1">
    <w:name w:val="Table Grid1"/>
    <w:basedOn w:val="TableNormal"/>
    <w:next w:val="TableGrid"/>
    <w:rsid w:val="009A5313"/>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ize21">
    <w:name w:val="fontsize21"/>
    <w:basedOn w:val="DefaultParagraphFont"/>
    <w:rsid w:val="00D935A9"/>
    <w:rPr>
      <w:b w:val="0"/>
      <w:bCs w:val="0"/>
      <w:i/>
      <w:iCs/>
    </w:rPr>
  </w:style>
  <w:style w:type="paragraph" w:customStyle="1" w:styleId="Default">
    <w:name w:val="Default"/>
    <w:rsid w:val="00D935A9"/>
    <w:pPr>
      <w:autoSpaceDE w:val="0"/>
      <w:autoSpaceDN w:val="0"/>
      <w:adjustRightInd w:val="0"/>
    </w:pPr>
    <w:rPr>
      <w:rFonts w:eastAsia="Times New Roman" w:cs="Times New Roman"/>
      <w:color w:val="000000"/>
      <w:szCs w:val="24"/>
      <w:lang w:eastAsia="lv-LV"/>
    </w:rPr>
  </w:style>
  <w:style w:type="character" w:styleId="CommentReference">
    <w:name w:val="annotation reference"/>
    <w:basedOn w:val="DefaultParagraphFont"/>
    <w:uiPriority w:val="99"/>
    <w:semiHidden/>
    <w:unhideWhenUsed/>
    <w:rsid w:val="00053148"/>
    <w:rPr>
      <w:sz w:val="16"/>
      <w:szCs w:val="16"/>
    </w:rPr>
  </w:style>
  <w:style w:type="paragraph" w:styleId="CommentText">
    <w:name w:val="annotation text"/>
    <w:basedOn w:val="Normal"/>
    <w:link w:val="CommentTextChar"/>
    <w:uiPriority w:val="99"/>
    <w:semiHidden/>
    <w:unhideWhenUsed/>
    <w:rsid w:val="00053148"/>
    <w:rPr>
      <w:sz w:val="20"/>
      <w:szCs w:val="20"/>
    </w:rPr>
  </w:style>
  <w:style w:type="character" w:customStyle="1" w:styleId="CommentTextChar">
    <w:name w:val="Comment Text Char"/>
    <w:basedOn w:val="DefaultParagraphFont"/>
    <w:link w:val="CommentText"/>
    <w:uiPriority w:val="99"/>
    <w:semiHidden/>
    <w:rsid w:val="00053148"/>
    <w:rPr>
      <w:sz w:val="20"/>
      <w:szCs w:val="20"/>
    </w:rPr>
  </w:style>
  <w:style w:type="paragraph" w:styleId="CommentSubject">
    <w:name w:val="annotation subject"/>
    <w:basedOn w:val="CommentText"/>
    <w:next w:val="CommentText"/>
    <w:link w:val="CommentSubjectChar"/>
    <w:uiPriority w:val="99"/>
    <w:semiHidden/>
    <w:unhideWhenUsed/>
    <w:rsid w:val="00053148"/>
    <w:rPr>
      <w:b/>
      <w:bCs/>
    </w:rPr>
  </w:style>
  <w:style w:type="character" w:customStyle="1" w:styleId="CommentSubjectChar">
    <w:name w:val="Comment Subject Char"/>
    <w:basedOn w:val="CommentTextChar"/>
    <w:link w:val="CommentSubject"/>
    <w:uiPriority w:val="99"/>
    <w:semiHidden/>
    <w:rsid w:val="00053148"/>
    <w:rPr>
      <w:b/>
      <w:bCs/>
      <w:sz w:val="20"/>
      <w:szCs w:val="20"/>
    </w:rPr>
  </w:style>
  <w:style w:type="paragraph" w:styleId="Revision">
    <w:name w:val="Revision"/>
    <w:hidden/>
    <w:uiPriority w:val="99"/>
    <w:semiHidden/>
    <w:rsid w:val="00CD0E6C"/>
  </w:style>
  <w:style w:type="character" w:customStyle="1" w:styleId="Heading4Char">
    <w:name w:val="Heading 4 Char"/>
    <w:basedOn w:val="DefaultParagraphFont"/>
    <w:link w:val="Heading4"/>
    <w:uiPriority w:val="9"/>
    <w:rsid w:val="00360AD4"/>
    <w:rPr>
      <w:rFonts w:asciiTheme="majorHAnsi" w:eastAsiaTheme="majorEastAsia" w:hAnsiTheme="majorHAnsi" w:cstheme="majorBidi"/>
      <w:i/>
      <w:iCs/>
      <w:color w:val="365F91" w:themeColor="accent1" w:themeShade="BF"/>
    </w:rPr>
  </w:style>
  <w:style w:type="character" w:customStyle="1" w:styleId="ListParagraphChar">
    <w:name w:val="List Paragraph Char"/>
    <w:aliases w:val="2 Char"/>
    <w:link w:val="ListParagraph"/>
    <w:uiPriority w:val="34"/>
    <w:locked/>
    <w:rsid w:val="00BC1B73"/>
    <w:rPr>
      <w:rFonts w:eastAsia="Times New Roman" w:cs="Times New Roman"/>
      <w:color w:val="000000"/>
      <w:szCs w:val="24"/>
      <w:lang w:eastAsia="lv-LV"/>
    </w:rPr>
  </w:style>
  <w:style w:type="paragraph" w:styleId="BodyText">
    <w:name w:val="Body Text"/>
    <w:basedOn w:val="Normal"/>
    <w:link w:val="BodyTextChar1"/>
    <w:rsid w:val="002455CC"/>
    <w:pPr>
      <w:tabs>
        <w:tab w:val="left" w:pos="850"/>
        <w:tab w:val="left" w:pos="1191"/>
        <w:tab w:val="left" w:pos="1531"/>
      </w:tabs>
      <w:spacing w:after="240"/>
      <w:ind w:firstLine="442"/>
      <w:jc w:val="both"/>
    </w:pPr>
    <w:rPr>
      <w:rFonts w:eastAsia="Times New Roman" w:cs="Times New Roman"/>
      <w:sz w:val="22"/>
      <w:lang w:val="en-GB" w:eastAsia="zh-CN"/>
    </w:rPr>
  </w:style>
  <w:style w:type="character" w:customStyle="1" w:styleId="BodyTextChar">
    <w:name w:val="Body Text Char"/>
    <w:basedOn w:val="DefaultParagraphFont"/>
    <w:uiPriority w:val="99"/>
    <w:semiHidden/>
    <w:rsid w:val="002455CC"/>
  </w:style>
  <w:style w:type="character" w:customStyle="1" w:styleId="BodyTextChar1">
    <w:name w:val="Body Text Char1"/>
    <w:basedOn w:val="DefaultParagraphFont"/>
    <w:link w:val="BodyText"/>
    <w:rsid w:val="002455CC"/>
    <w:rPr>
      <w:rFonts w:eastAsia="Times New Roman" w:cs="Times New Roman"/>
      <w:sz w:val="22"/>
      <w:lang w:val="en-GB" w:eastAsia="zh-CN"/>
    </w:rPr>
  </w:style>
  <w:style w:type="paragraph" w:customStyle="1" w:styleId="tv2132">
    <w:name w:val="tv2132"/>
    <w:basedOn w:val="Normal"/>
    <w:rsid w:val="00267F2D"/>
    <w:pPr>
      <w:spacing w:line="360" w:lineRule="auto"/>
      <w:ind w:firstLine="300"/>
    </w:pPr>
    <w:rPr>
      <w:rFonts w:eastAsia="Times New Roman" w:cs="Times New Roman"/>
      <w:color w:val="414142"/>
      <w:sz w:val="20"/>
      <w:szCs w:val="20"/>
      <w:lang w:eastAsia="lv-LV"/>
    </w:rPr>
  </w:style>
  <w:style w:type="character" w:customStyle="1" w:styleId="Heading5Char">
    <w:name w:val="Heading 5 Char"/>
    <w:basedOn w:val="DefaultParagraphFont"/>
    <w:link w:val="Heading5"/>
    <w:uiPriority w:val="9"/>
    <w:rsid w:val="009D173C"/>
    <w:rPr>
      <w:rFonts w:asciiTheme="majorHAnsi" w:eastAsiaTheme="majorEastAsia" w:hAnsiTheme="majorHAnsi" w:cstheme="majorBidi"/>
      <w:color w:val="365F91" w:themeColor="accent1" w:themeShade="BF"/>
    </w:rPr>
  </w:style>
  <w:style w:type="character" w:customStyle="1" w:styleId="CharAttribute12">
    <w:name w:val="CharAttribute12"/>
    <w:rsid w:val="00585F85"/>
    <w:rPr>
      <w:rFonts w:ascii="Times New Roman" w:eastAsia="Times New Roman"/>
      <w:sz w:val="24"/>
      <w:shd w:val="clear" w:color="auto" w:fill="FFFFFF"/>
    </w:rPr>
  </w:style>
  <w:style w:type="character" w:customStyle="1" w:styleId="CharAttribute88">
    <w:name w:val="CharAttribute88"/>
    <w:rsid w:val="00536DB0"/>
    <w:rPr>
      <w:rFonts w:ascii="Times New Roman" w:eastAsia="Times New Roman"/>
      <w:i/>
      <w:sz w:val="24"/>
      <w:shd w:val="clear" w:color="auto" w:fill="FFFFFF"/>
    </w:rPr>
  </w:style>
  <w:style w:type="paragraph" w:customStyle="1" w:styleId="tv213">
    <w:name w:val="tv213"/>
    <w:basedOn w:val="Normal"/>
    <w:rsid w:val="00961CC5"/>
    <w:pPr>
      <w:spacing w:before="100" w:beforeAutospacing="1" w:after="100" w:afterAutospacing="1"/>
    </w:pPr>
    <w:rPr>
      <w:rFonts w:eastAsia="Times New Roman" w:cs="Times New Roman"/>
      <w:szCs w:val="24"/>
      <w:lang w:eastAsia="lv-LV"/>
    </w:rPr>
  </w:style>
  <w:style w:type="character" w:customStyle="1" w:styleId="apple-converted-space">
    <w:name w:val="apple-converted-space"/>
    <w:basedOn w:val="DefaultParagraphFont"/>
    <w:rsid w:val="00961CC5"/>
  </w:style>
  <w:style w:type="character" w:customStyle="1" w:styleId="fontsize2">
    <w:name w:val="fontsize2"/>
    <w:basedOn w:val="DefaultParagraphFont"/>
    <w:rsid w:val="00961CC5"/>
  </w:style>
  <w:style w:type="paragraph" w:customStyle="1" w:styleId="Body">
    <w:name w:val="Body"/>
    <w:rsid w:val="00AA2660"/>
    <w:pPr>
      <w:pBdr>
        <w:top w:val="nil"/>
        <w:left w:val="nil"/>
        <w:bottom w:val="nil"/>
        <w:right w:val="nil"/>
        <w:between w:val="nil"/>
        <w:bar w:val="nil"/>
      </w:pBdr>
    </w:pPr>
    <w:rPr>
      <w:rFonts w:eastAsia="Arial Unicode MS" w:cs="Arial Unicode MS"/>
      <w:color w:val="000000"/>
      <w:szCs w:val="24"/>
      <w:u w:color="000000"/>
      <w:bdr w:val="nil"/>
      <w:lang w:eastAsia="lv-LV"/>
    </w:rPr>
  </w:style>
  <w:style w:type="numbering" w:customStyle="1" w:styleId="ImportedStyle1">
    <w:name w:val="Imported Style 1"/>
    <w:rsid w:val="00AA2660"/>
    <w:pPr>
      <w:numPr>
        <w:numId w:val="31"/>
      </w:numPr>
    </w:pPr>
  </w:style>
  <w:style w:type="numbering" w:customStyle="1" w:styleId="ImportedStyle2">
    <w:name w:val="Imported Style 2"/>
    <w:rsid w:val="00AA2660"/>
    <w:pPr>
      <w:numPr>
        <w:numId w:val="32"/>
      </w:numPr>
    </w:pPr>
  </w:style>
  <w:style w:type="numbering" w:customStyle="1" w:styleId="ImportedStyle3">
    <w:name w:val="Imported Style 3"/>
    <w:rsid w:val="00D27433"/>
    <w:pPr>
      <w:numPr>
        <w:numId w:val="33"/>
      </w:numPr>
    </w:pPr>
  </w:style>
  <w:style w:type="numbering" w:customStyle="1" w:styleId="ImportedStyle4">
    <w:name w:val="Imported Style 4"/>
    <w:rsid w:val="00D27433"/>
    <w:pPr>
      <w:numPr>
        <w:numId w:val="34"/>
      </w:numPr>
    </w:pPr>
  </w:style>
  <w:style w:type="numbering" w:customStyle="1" w:styleId="ImportedStyle5">
    <w:name w:val="Imported Style 5"/>
    <w:rsid w:val="00D27433"/>
    <w:pPr>
      <w:numPr>
        <w:numId w:val="35"/>
      </w:numPr>
    </w:pPr>
  </w:style>
  <w:style w:type="numbering" w:customStyle="1" w:styleId="ImportedStyle6">
    <w:name w:val="Imported Style 6"/>
    <w:rsid w:val="007B741B"/>
    <w:pPr>
      <w:numPr>
        <w:numId w:val="36"/>
      </w:numPr>
    </w:pPr>
  </w:style>
  <w:style w:type="numbering" w:customStyle="1" w:styleId="ImportedStyle7">
    <w:name w:val="Imported Style 7"/>
    <w:rsid w:val="007B741B"/>
    <w:pPr>
      <w:numPr>
        <w:numId w:val="37"/>
      </w:numPr>
    </w:pPr>
  </w:style>
  <w:style w:type="numbering" w:customStyle="1" w:styleId="ImportedStyle8">
    <w:name w:val="Imported Style 8"/>
    <w:rsid w:val="007B741B"/>
    <w:pPr>
      <w:numPr>
        <w:numId w:val="38"/>
      </w:numPr>
    </w:pPr>
  </w:style>
  <w:style w:type="numbering" w:customStyle="1" w:styleId="ImportedStyle9">
    <w:name w:val="Imported Style 9"/>
    <w:rsid w:val="00A858AE"/>
    <w:pPr>
      <w:numPr>
        <w:numId w:val="39"/>
      </w:numPr>
    </w:pPr>
  </w:style>
  <w:style w:type="numbering" w:customStyle="1" w:styleId="ImportedStyle90">
    <w:name w:val="Imported Style 9.0"/>
    <w:rsid w:val="00A858AE"/>
    <w:pPr>
      <w:numPr>
        <w:numId w:val="40"/>
      </w:numPr>
    </w:pPr>
  </w:style>
  <w:style w:type="character" w:styleId="Strong">
    <w:name w:val="Strong"/>
    <w:basedOn w:val="DefaultParagraphFont"/>
    <w:uiPriority w:val="22"/>
    <w:qFormat/>
    <w:rsid w:val="00B5485A"/>
    <w:rPr>
      <w:b/>
      <w:bCs/>
    </w:rPr>
  </w:style>
  <w:style w:type="character" w:customStyle="1" w:styleId="BodyText1">
    <w:name w:val="Body Text1"/>
    <w:basedOn w:val="DefaultParagraphFont"/>
    <w:rsid w:val="00131EC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lv-LV" w:eastAsia="lv-LV" w:bidi="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49838">
      <w:bodyDiv w:val="1"/>
      <w:marLeft w:val="0"/>
      <w:marRight w:val="0"/>
      <w:marTop w:val="0"/>
      <w:marBottom w:val="0"/>
      <w:divBdr>
        <w:top w:val="none" w:sz="0" w:space="0" w:color="auto"/>
        <w:left w:val="none" w:sz="0" w:space="0" w:color="auto"/>
        <w:bottom w:val="none" w:sz="0" w:space="0" w:color="auto"/>
        <w:right w:val="none" w:sz="0" w:space="0" w:color="auto"/>
      </w:divBdr>
    </w:div>
    <w:div w:id="60294450">
      <w:bodyDiv w:val="1"/>
      <w:marLeft w:val="0"/>
      <w:marRight w:val="0"/>
      <w:marTop w:val="0"/>
      <w:marBottom w:val="0"/>
      <w:divBdr>
        <w:top w:val="none" w:sz="0" w:space="0" w:color="auto"/>
        <w:left w:val="none" w:sz="0" w:space="0" w:color="auto"/>
        <w:bottom w:val="none" w:sz="0" w:space="0" w:color="auto"/>
        <w:right w:val="none" w:sz="0" w:space="0" w:color="auto"/>
      </w:divBdr>
    </w:div>
    <w:div w:id="63650561">
      <w:bodyDiv w:val="1"/>
      <w:marLeft w:val="0"/>
      <w:marRight w:val="0"/>
      <w:marTop w:val="0"/>
      <w:marBottom w:val="0"/>
      <w:divBdr>
        <w:top w:val="none" w:sz="0" w:space="0" w:color="auto"/>
        <w:left w:val="none" w:sz="0" w:space="0" w:color="auto"/>
        <w:bottom w:val="none" w:sz="0" w:space="0" w:color="auto"/>
        <w:right w:val="none" w:sz="0" w:space="0" w:color="auto"/>
      </w:divBdr>
    </w:div>
    <w:div w:id="102457936">
      <w:bodyDiv w:val="1"/>
      <w:marLeft w:val="0"/>
      <w:marRight w:val="0"/>
      <w:marTop w:val="0"/>
      <w:marBottom w:val="0"/>
      <w:divBdr>
        <w:top w:val="none" w:sz="0" w:space="0" w:color="auto"/>
        <w:left w:val="none" w:sz="0" w:space="0" w:color="auto"/>
        <w:bottom w:val="none" w:sz="0" w:space="0" w:color="auto"/>
        <w:right w:val="none" w:sz="0" w:space="0" w:color="auto"/>
      </w:divBdr>
    </w:div>
    <w:div w:id="126289077">
      <w:bodyDiv w:val="1"/>
      <w:marLeft w:val="0"/>
      <w:marRight w:val="0"/>
      <w:marTop w:val="0"/>
      <w:marBottom w:val="0"/>
      <w:divBdr>
        <w:top w:val="none" w:sz="0" w:space="0" w:color="auto"/>
        <w:left w:val="none" w:sz="0" w:space="0" w:color="auto"/>
        <w:bottom w:val="none" w:sz="0" w:space="0" w:color="auto"/>
        <w:right w:val="none" w:sz="0" w:space="0" w:color="auto"/>
      </w:divBdr>
    </w:div>
    <w:div w:id="192036796">
      <w:bodyDiv w:val="1"/>
      <w:marLeft w:val="0"/>
      <w:marRight w:val="0"/>
      <w:marTop w:val="0"/>
      <w:marBottom w:val="0"/>
      <w:divBdr>
        <w:top w:val="none" w:sz="0" w:space="0" w:color="auto"/>
        <w:left w:val="none" w:sz="0" w:space="0" w:color="auto"/>
        <w:bottom w:val="none" w:sz="0" w:space="0" w:color="auto"/>
        <w:right w:val="none" w:sz="0" w:space="0" w:color="auto"/>
      </w:divBdr>
    </w:div>
    <w:div w:id="192236127">
      <w:bodyDiv w:val="1"/>
      <w:marLeft w:val="0"/>
      <w:marRight w:val="0"/>
      <w:marTop w:val="0"/>
      <w:marBottom w:val="0"/>
      <w:divBdr>
        <w:top w:val="none" w:sz="0" w:space="0" w:color="auto"/>
        <w:left w:val="none" w:sz="0" w:space="0" w:color="auto"/>
        <w:bottom w:val="none" w:sz="0" w:space="0" w:color="auto"/>
        <w:right w:val="none" w:sz="0" w:space="0" w:color="auto"/>
      </w:divBdr>
    </w:div>
    <w:div w:id="195510156">
      <w:bodyDiv w:val="1"/>
      <w:marLeft w:val="0"/>
      <w:marRight w:val="0"/>
      <w:marTop w:val="0"/>
      <w:marBottom w:val="0"/>
      <w:divBdr>
        <w:top w:val="none" w:sz="0" w:space="0" w:color="auto"/>
        <w:left w:val="none" w:sz="0" w:space="0" w:color="auto"/>
        <w:bottom w:val="none" w:sz="0" w:space="0" w:color="auto"/>
        <w:right w:val="none" w:sz="0" w:space="0" w:color="auto"/>
      </w:divBdr>
      <w:divsChild>
        <w:div w:id="1488934649">
          <w:marLeft w:val="994"/>
          <w:marRight w:val="0"/>
          <w:marTop w:val="0"/>
          <w:marBottom w:val="0"/>
          <w:divBdr>
            <w:top w:val="none" w:sz="0" w:space="0" w:color="auto"/>
            <w:left w:val="none" w:sz="0" w:space="0" w:color="auto"/>
            <w:bottom w:val="none" w:sz="0" w:space="0" w:color="auto"/>
            <w:right w:val="none" w:sz="0" w:space="0" w:color="auto"/>
          </w:divBdr>
        </w:div>
        <w:div w:id="1634098940">
          <w:marLeft w:val="994"/>
          <w:marRight w:val="0"/>
          <w:marTop w:val="0"/>
          <w:marBottom w:val="0"/>
          <w:divBdr>
            <w:top w:val="none" w:sz="0" w:space="0" w:color="auto"/>
            <w:left w:val="none" w:sz="0" w:space="0" w:color="auto"/>
            <w:bottom w:val="none" w:sz="0" w:space="0" w:color="auto"/>
            <w:right w:val="none" w:sz="0" w:space="0" w:color="auto"/>
          </w:divBdr>
        </w:div>
      </w:divsChild>
    </w:div>
    <w:div w:id="227346760">
      <w:bodyDiv w:val="1"/>
      <w:marLeft w:val="0"/>
      <w:marRight w:val="0"/>
      <w:marTop w:val="0"/>
      <w:marBottom w:val="0"/>
      <w:divBdr>
        <w:top w:val="none" w:sz="0" w:space="0" w:color="auto"/>
        <w:left w:val="none" w:sz="0" w:space="0" w:color="auto"/>
        <w:bottom w:val="none" w:sz="0" w:space="0" w:color="auto"/>
        <w:right w:val="none" w:sz="0" w:space="0" w:color="auto"/>
      </w:divBdr>
    </w:div>
    <w:div w:id="236981640">
      <w:bodyDiv w:val="1"/>
      <w:marLeft w:val="0"/>
      <w:marRight w:val="0"/>
      <w:marTop w:val="0"/>
      <w:marBottom w:val="0"/>
      <w:divBdr>
        <w:top w:val="none" w:sz="0" w:space="0" w:color="auto"/>
        <w:left w:val="none" w:sz="0" w:space="0" w:color="auto"/>
        <w:bottom w:val="none" w:sz="0" w:space="0" w:color="auto"/>
        <w:right w:val="none" w:sz="0" w:space="0" w:color="auto"/>
      </w:divBdr>
      <w:divsChild>
        <w:div w:id="1878086122">
          <w:marLeft w:val="0"/>
          <w:marRight w:val="0"/>
          <w:marTop w:val="0"/>
          <w:marBottom w:val="0"/>
          <w:divBdr>
            <w:top w:val="none" w:sz="0" w:space="0" w:color="auto"/>
            <w:left w:val="none" w:sz="0" w:space="0" w:color="auto"/>
            <w:bottom w:val="none" w:sz="0" w:space="0" w:color="auto"/>
            <w:right w:val="none" w:sz="0" w:space="0" w:color="auto"/>
          </w:divBdr>
          <w:divsChild>
            <w:div w:id="186022273">
              <w:marLeft w:val="0"/>
              <w:marRight w:val="0"/>
              <w:marTop w:val="0"/>
              <w:marBottom w:val="0"/>
              <w:divBdr>
                <w:top w:val="none" w:sz="0" w:space="0" w:color="auto"/>
                <w:left w:val="none" w:sz="0" w:space="0" w:color="auto"/>
                <w:bottom w:val="none" w:sz="0" w:space="0" w:color="auto"/>
                <w:right w:val="none" w:sz="0" w:space="0" w:color="auto"/>
              </w:divBdr>
              <w:divsChild>
                <w:div w:id="1873952559">
                  <w:marLeft w:val="0"/>
                  <w:marRight w:val="0"/>
                  <w:marTop w:val="0"/>
                  <w:marBottom w:val="0"/>
                  <w:divBdr>
                    <w:top w:val="none" w:sz="0" w:space="0" w:color="auto"/>
                    <w:left w:val="none" w:sz="0" w:space="0" w:color="auto"/>
                    <w:bottom w:val="none" w:sz="0" w:space="0" w:color="auto"/>
                    <w:right w:val="none" w:sz="0" w:space="0" w:color="auto"/>
                  </w:divBdr>
                  <w:divsChild>
                    <w:div w:id="2065714157">
                      <w:marLeft w:val="0"/>
                      <w:marRight w:val="0"/>
                      <w:marTop w:val="0"/>
                      <w:marBottom w:val="0"/>
                      <w:divBdr>
                        <w:top w:val="none" w:sz="0" w:space="0" w:color="auto"/>
                        <w:left w:val="none" w:sz="0" w:space="0" w:color="auto"/>
                        <w:bottom w:val="none" w:sz="0" w:space="0" w:color="auto"/>
                        <w:right w:val="none" w:sz="0" w:space="0" w:color="auto"/>
                      </w:divBdr>
                      <w:divsChild>
                        <w:div w:id="465779341">
                          <w:marLeft w:val="0"/>
                          <w:marRight w:val="0"/>
                          <w:marTop w:val="0"/>
                          <w:marBottom w:val="0"/>
                          <w:divBdr>
                            <w:top w:val="none" w:sz="0" w:space="0" w:color="auto"/>
                            <w:left w:val="none" w:sz="0" w:space="0" w:color="auto"/>
                            <w:bottom w:val="none" w:sz="0" w:space="0" w:color="auto"/>
                            <w:right w:val="none" w:sz="0" w:space="0" w:color="auto"/>
                          </w:divBdr>
                          <w:divsChild>
                            <w:div w:id="10341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869588">
      <w:bodyDiv w:val="1"/>
      <w:marLeft w:val="0"/>
      <w:marRight w:val="0"/>
      <w:marTop w:val="0"/>
      <w:marBottom w:val="0"/>
      <w:divBdr>
        <w:top w:val="none" w:sz="0" w:space="0" w:color="auto"/>
        <w:left w:val="none" w:sz="0" w:space="0" w:color="auto"/>
        <w:bottom w:val="none" w:sz="0" w:space="0" w:color="auto"/>
        <w:right w:val="none" w:sz="0" w:space="0" w:color="auto"/>
      </w:divBdr>
    </w:div>
    <w:div w:id="306403417">
      <w:bodyDiv w:val="1"/>
      <w:marLeft w:val="0"/>
      <w:marRight w:val="0"/>
      <w:marTop w:val="0"/>
      <w:marBottom w:val="0"/>
      <w:divBdr>
        <w:top w:val="none" w:sz="0" w:space="0" w:color="auto"/>
        <w:left w:val="none" w:sz="0" w:space="0" w:color="auto"/>
        <w:bottom w:val="none" w:sz="0" w:space="0" w:color="auto"/>
        <w:right w:val="none" w:sz="0" w:space="0" w:color="auto"/>
      </w:divBdr>
    </w:div>
    <w:div w:id="329216116">
      <w:bodyDiv w:val="1"/>
      <w:marLeft w:val="0"/>
      <w:marRight w:val="0"/>
      <w:marTop w:val="0"/>
      <w:marBottom w:val="0"/>
      <w:divBdr>
        <w:top w:val="none" w:sz="0" w:space="0" w:color="auto"/>
        <w:left w:val="none" w:sz="0" w:space="0" w:color="auto"/>
        <w:bottom w:val="none" w:sz="0" w:space="0" w:color="auto"/>
        <w:right w:val="none" w:sz="0" w:space="0" w:color="auto"/>
      </w:divBdr>
    </w:div>
    <w:div w:id="353269915">
      <w:bodyDiv w:val="1"/>
      <w:marLeft w:val="0"/>
      <w:marRight w:val="0"/>
      <w:marTop w:val="0"/>
      <w:marBottom w:val="0"/>
      <w:divBdr>
        <w:top w:val="none" w:sz="0" w:space="0" w:color="auto"/>
        <w:left w:val="none" w:sz="0" w:space="0" w:color="auto"/>
        <w:bottom w:val="none" w:sz="0" w:space="0" w:color="auto"/>
        <w:right w:val="none" w:sz="0" w:space="0" w:color="auto"/>
      </w:divBdr>
      <w:divsChild>
        <w:div w:id="112215479">
          <w:marLeft w:val="0"/>
          <w:marRight w:val="0"/>
          <w:marTop w:val="0"/>
          <w:marBottom w:val="0"/>
          <w:divBdr>
            <w:top w:val="none" w:sz="0" w:space="0" w:color="auto"/>
            <w:left w:val="none" w:sz="0" w:space="0" w:color="auto"/>
            <w:bottom w:val="none" w:sz="0" w:space="0" w:color="auto"/>
            <w:right w:val="none" w:sz="0" w:space="0" w:color="auto"/>
          </w:divBdr>
          <w:divsChild>
            <w:div w:id="1728529446">
              <w:marLeft w:val="0"/>
              <w:marRight w:val="0"/>
              <w:marTop w:val="0"/>
              <w:marBottom w:val="0"/>
              <w:divBdr>
                <w:top w:val="none" w:sz="0" w:space="0" w:color="auto"/>
                <w:left w:val="none" w:sz="0" w:space="0" w:color="auto"/>
                <w:bottom w:val="none" w:sz="0" w:space="0" w:color="auto"/>
                <w:right w:val="none" w:sz="0" w:space="0" w:color="auto"/>
              </w:divBdr>
              <w:divsChild>
                <w:div w:id="40179393">
                  <w:marLeft w:val="0"/>
                  <w:marRight w:val="0"/>
                  <w:marTop w:val="0"/>
                  <w:marBottom w:val="0"/>
                  <w:divBdr>
                    <w:top w:val="none" w:sz="0" w:space="0" w:color="auto"/>
                    <w:left w:val="none" w:sz="0" w:space="0" w:color="auto"/>
                    <w:bottom w:val="none" w:sz="0" w:space="0" w:color="auto"/>
                    <w:right w:val="none" w:sz="0" w:space="0" w:color="auto"/>
                  </w:divBdr>
                  <w:divsChild>
                    <w:div w:id="1571960182">
                      <w:marLeft w:val="0"/>
                      <w:marRight w:val="0"/>
                      <w:marTop w:val="0"/>
                      <w:marBottom w:val="0"/>
                      <w:divBdr>
                        <w:top w:val="none" w:sz="0" w:space="0" w:color="auto"/>
                        <w:left w:val="none" w:sz="0" w:space="0" w:color="auto"/>
                        <w:bottom w:val="none" w:sz="0" w:space="0" w:color="auto"/>
                        <w:right w:val="none" w:sz="0" w:space="0" w:color="auto"/>
                      </w:divBdr>
                      <w:divsChild>
                        <w:div w:id="1074161292">
                          <w:marLeft w:val="0"/>
                          <w:marRight w:val="0"/>
                          <w:marTop w:val="0"/>
                          <w:marBottom w:val="0"/>
                          <w:divBdr>
                            <w:top w:val="none" w:sz="0" w:space="0" w:color="auto"/>
                            <w:left w:val="none" w:sz="0" w:space="0" w:color="auto"/>
                            <w:bottom w:val="none" w:sz="0" w:space="0" w:color="auto"/>
                            <w:right w:val="none" w:sz="0" w:space="0" w:color="auto"/>
                          </w:divBdr>
                          <w:divsChild>
                            <w:div w:id="197244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816865">
      <w:bodyDiv w:val="1"/>
      <w:marLeft w:val="0"/>
      <w:marRight w:val="0"/>
      <w:marTop w:val="0"/>
      <w:marBottom w:val="0"/>
      <w:divBdr>
        <w:top w:val="none" w:sz="0" w:space="0" w:color="auto"/>
        <w:left w:val="none" w:sz="0" w:space="0" w:color="auto"/>
        <w:bottom w:val="none" w:sz="0" w:space="0" w:color="auto"/>
        <w:right w:val="none" w:sz="0" w:space="0" w:color="auto"/>
      </w:divBdr>
      <w:divsChild>
        <w:div w:id="1788425444">
          <w:marLeft w:val="0"/>
          <w:marRight w:val="0"/>
          <w:marTop w:val="0"/>
          <w:marBottom w:val="0"/>
          <w:divBdr>
            <w:top w:val="none" w:sz="0" w:space="0" w:color="auto"/>
            <w:left w:val="none" w:sz="0" w:space="0" w:color="auto"/>
            <w:bottom w:val="none" w:sz="0" w:space="0" w:color="auto"/>
            <w:right w:val="none" w:sz="0" w:space="0" w:color="auto"/>
          </w:divBdr>
          <w:divsChild>
            <w:div w:id="563488827">
              <w:marLeft w:val="0"/>
              <w:marRight w:val="0"/>
              <w:marTop w:val="0"/>
              <w:marBottom w:val="0"/>
              <w:divBdr>
                <w:top w:val="none" w:sz="0" w:space="0" w:color="auto"/>
                <w:left w:val="none" w:sz="0" w:space="0" w:color="auto"/>
                <w:bottom w:val="none" w:sz="0" w:space="0" w:color="auto"/>
                <w:right w:val="none" w:sz="0" w:space="0" w:color="auto"/>
              </w:divBdr>
              <w:divsChild>
                <w:div w:id="298609599">
                  <w:marLeft w:val="0"/>
                  <w:marRight w:val="0"/>
                  <w:marTop w:val="0"/>
                  <w:marBottom w:val="0"/>
                  <w:divBdr>
                    <w:top w:val="none" w:sz="0" w:space="0" w:color="auto"/>
                    <w:left w:val="none" w:sz="0" w:space="0" w:color="auto"/>
                    <w:bottom w:val="none" w:sz="0" w:space="0" w:color="auto"/>
                    <w:right w:val="none" w:sz="0" w:space="0" w:color="auto"/>
                  </w:divBdr>
                  <w:divsChild>
                    <w:div w:id="897127432">
                      <w:marLeft w:val="0"/>
                      <w:marRight w:val="0"/>
                      <w:marTop w:val="0"/>
                      <w:marBottom w:val="0"/>
                      <w:divBdr>
                        <w:top w:val="none" w:sz="0" w:space="0" w:color="auto"/>
                        <w:left w:val="none" w:sz="0" w:space="0" w:color="auto"/>
                        <w:bottom w:val="none" w:sz="0" w:space="0" w:color="auto"/>
                        <w:right w:val="none" w:sz="0" w:space="0" w:color="auto"/>
                      </w:divBdr>
                      <w:divsChild>
                        <w:div w:id="1422605099">
                          <w:marLeft w:val="0"/>
                          <w:marRight w:val="0"/>
                          <w:marTop w:val="0"/>
                          <w:marBottom w:val="0"/>
                          <w:divBdr>
                            <w:top w:val="none" w:sz="0" w:space="0" w:color="auto"/>
                            <w:left w:val="none" w:sz="0" w:space="0" w:color="auto"/>
                            <w:bottom w:val="none" w:sz="0" w:space="0" w:color="auto"/>
                            <w:right w:val="none" w:sz="0" w:space="0" w:color="auto"/>
                          </w:divBdr>
                          <w:divsChild>
                            <w:div w:id="8371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885506">
      <w:bodyDiv w:val="1"/>
      <w:marLeft w:val="0"/>
      <w:marRight w:val="0"/>
      <w:marTop w:val="0"/>
      <w:marBottom w:val="0"/>
      <w:divBdr>
        <w:top w:val="none" w:sz="0" w:space="0" w:color="auto"/>
        <w:left w:val="none" w:sz="0" w:space="0" w:color="auto"/>
        <w:bottom w:val="none" w:sz="0" w:space="0" w:color="auto"/>
        <w:right w:val="none" w:sz="0" w:space="0" w:color="auto"/>
      </w:divBdr>
    </w:div>
    <w:div w:id="371617784">
      <w:bodyDiv w:val="1"/>
      <w:marLeft w:val="0"/>
      <w:marRight w:val="0"/>
      <w:marTop w:val="0"/>
      <w:marBottom w:val="0"/>
      <w:divBdr>
        <w:top w:val="none" w:sz="0" w:space="0" w:color="auto"/>
        <w:left w:val="none" w:sz="0" w:space="0" w:color="auto"/>
        <w:bottom w:val="none" w:sz="0" w:space="0" w:color="auto"/>
        <w:right w:val="none" w:sz="0" w:space="0" w:color="auto"/>
      </w:divBdr>
    </w:div>
    <w:div w:id="373193253">
      <w:bodyDiv w:val="1"/>
      <w:marLeft w:val="0"/>
      <w:marRight w:val="0"/>
      <w:marTop w:val="0"/>
      <w:marBottom w:val="0"/>
      <w:divBdr>
        <w:top w:val="none" w:sz="0" w:space="0" w:color="auto"/>
        <w:left w:val="none" w:sz="0" w:space="0" w:color="auto"/>
        <w:bottom w:val="none" w:sz="0" w:space="0" w:color="auto"/>
        <w:right w:val="none" w:sz="0" w:space="0" w:color="auto"/>
      </w:divBdr>
    </w:div>
    <w:div w:id="391857278">
      <w:bodyDiv w:val="1"/>
      <w:marLeft w:val="0"/>
      <w:marRight w:val="0"/>
      <w:marTop w:val="0"/>
      <w:marBottom w:val="0"/>
      <w:divBdr>
        <w:top w:val="none" w:sz="0" w:space="0" w:color="auto"/>
        <w:left w:val="none" w:sz="0" w:space="0" w:color="auto"/>
        <w:bottom w:val="none" w:sz="0" w:space="0" w:color="auto"/>
        <w:right w:val="none" w:sz="0" w:space="0" w:color="auto"/>
      </w:divBdr>
    </w:div>
    <w:div w:id="435708978">
      <w:bodyDiv w:val="1"/>
      <w:marLeft w:val="0"/>
      <w:marRight w:val="0"/>
      <w:marTop w:val="0"/>
      <w:marBottom w:val="0"/>
      <w:divBdr>
        <w:top w:val="none" w:sz="0" w:space="0" w:color="auto"/>
        <w:left w:val="none" w:sz="0" w:space="0" w:color="auto"/>
        <w:bottom w:val="none" w:sz="0" w:space="0" w:color="auto"/>
        <w:right w:val="none" w:sz="0" w:space="0" w:color="auto"/>
      </w:divBdr>
    </w:div>
    <w:div w:id="448207937">
      <w:bodyDiv w:val="1"/>
      <w:marLeft w:val="0"/>
      <w:marRight w:val="0"/>
      <w:marTop w:val="0"/>
      <w:marBottom w:val="0"/>
      <w:divBdr>
        <w:top w:val="none" w:sz="0" w:space="0" w:color="auto"/>
        <w:left w:val="none" w:sz="0" w:space="0" w:color="auto"/>
        <w:bottom w:val="none" w:sz="0" w:space="0" w:color="auto"/>
        <w:right w:val="none" w:sz="0" w:space="0" w:color="auto"/>
      </w:divBdr>
    </w:div>
    <w:div w:id="485124623">
      <w:bodyDiv w:val="1"/>
      <w:marLeft w:val="0"/>
      <w:marRight w:val="0"/>
      <w:marTop w:val="0"/>
      <w:marBottom w:val="0"/>
      <w:divBdr>
        <w:top w:val="none" w:sz="0" w:space="0" w:color="auto"/>
        <w:left w:val="none" w:sz="0" w:space="0" w:color="auto"/>
        <w:bottom w:val="none" w:sz="0" w:space="0" w:color="auto"/>
        <w:right w:val="none" w:sz="0" w:space="0" w:color="auto"/>
      </w:divBdr>
    </w:div>
    <w:div w:id="485127258">
      <w:bodyDiv w:val="1"/>
      <w:marLeft w:val="0"/>
      <w:marRight w:val="0"/>
      <w:marTop w:val="0"/>
      <w:marBottom w:val="0"/>
      <w:divBdr>
        <w:top w:val="none" w:sz="0" w:space="0" w:color="auto"/>
        <w:left w:val="none" w:sz="0" w:space="0" w:color="auto"/>
        <w:bottom w:val="none" w:sz="0" w:space="0" w:color="auto"/>
        <w:right w:val="none" w:sz="0" w:space="0" w:color="auto"/>
      </w:divBdr>
      <w:divsChild>
        <w:div w:id="1103694636">
          <w:marLeft w:val="0"/>
          <w:marRight w:val="0"/>
          <w:marTop w:val="0"/>
          <w:marBottom w:val="0"/>
          <w:divBdr>
            <w:top w:val="none" w:sz="0" w:space="0" w:color="auto"/>
            <w:left w:val="none" w:sz="0" w:space="0" w:color="auto"/>
            <w:bottom w:val="none" w:sz="0" w:space="0" w:color="auto"/>
            <w:right w:val="none" w:sz="0" w:space="0" w:color="auto"/>
          </w:divBdr>
          <w:divsChild>
            <w:div w:id="1646813386">
              <w:marLeft w:val="0"/>
              <w:marRight w:val="0"/>
              <w:marTop w:val="0"/>
              <w:marBottom w:val="0"/>
              <w:divBdr>
                <w:top w:val="none" w:sz="0" w:space="0" w:color="auto"/>
                <w:left w:val="none" w:sz="0" w:space="0" w:color="auto"/>
                <w:bottom w:val="none" w:sz="0" w:space="0" w:color="auto"/>
                <w:right w:val="none" w:sz="0" w:space="0" w:color="auto"/>
              </w:divBdr>
              <w:divsChild>
                <w:div w:id="115609844">
                  <w:marLeft w:val="0"/>
                  <w:marRight w:val="0"/>
                  <w:marTop w:val="0"/>
                  <w:marBottom w:val="0"/>
                  <w:divBdr>
                    <w:top w:val="none" w:sz="0" w:space="0" w:color="auto"/>
                    <w:left w:val="none" w:sz="0" w:space="0" w:color="auto"/>
                    <w:bottom w:val="none" w:sz="0" w:space="0" w:color="auto"/>
                    <w:right w:val="none" w:sz="0" w:space="0" w:color="auto"/>
                  </w:divBdr>
                  <w:divsChild>
                    <w:div w:id="1136029324">
                      <w:marLeft w:val="0"/>
                      <w:marRight w:val="0"/>
                      <w:marTop w:val="0"/>
                      <w:marBottom w:val="0"/>
                      <w:divBdr>
                        <w:top w:val="none" w:sz="0" w:space="0" w:color="auto"/>
                        <w:left w:val="none" w:sz="0" w:space="0" w:color="auto"/>
                        <w:bottom w:val="none" w:sz="0" w:space="0" w:color="auto"/>
                        <w:right w:val="none" w:sz="0" w:space="0" w:color="auto"/>
                      </w:divBdr>
                      <w:divsChild>
                        <w:div w:id="651984227">
                          <w:marLeft w:val="0"/>
                          <w:marRight w:val="0"/>
                          <w:marTop w:val="0"/>
                          <w:marBottom w:val="0"/>
                          <w:divBdr>
                            <w:top w:val="none" w:sz="0" w:space="0" w:color="auto"/>
                            <w:left w:val="none" w:sz="0" w:space="0" w:color="auto"/>
                            <w:bottom w:val="none" w:sz="0" w:space="0" w:color="auto"/>
                            <w:right w:val="none" w:sz="0" w:space="0" w:color="auto"/>
                          </w:divBdr>
                          <w:divsChild>
                            <w:div w:id="129683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970896">
      <w:bodyDiv w:val="1"/>
      <w:marLeft w:val="0"/>
      <w:marRight w:val="0"/>
      <w:marTop w:val="0"/>
      <w:marBottom w:val="0"/>
      <w:divBdr>
        <w:top w:val="none" w:sz="0" w:space="0" w:color="auto"/>
        <w:left w:val="none" w:sz="0" w:space="0" w:color="auto"/>
        <w:bottom w:val="none" w:sz="0" w:space="0" w:color="auto"/>
        <w:right w:val="none" w:sz="0" w:space="0" w:color="auto"/>
      </w:divBdr>
      <w:divsChild>
        <w:div w:id="908424231">
          <w:marLeft w:val="0"/>
          <w:marRight w:val="0"/>
          <w:marTop w:val="0"/>
          <w:marBottom w:val="0"/>
          <w:divBdr>
            <w:top w:val="none" w:sz="0" w:space="0" w:color="auto"/>
            <w:left w:val="none" w:sz="0" w:space="0" w:color="auto"/>
            <w:bottom w:val="none" w:sz="0" w:space="0" w:color="auto"/>
            <w:right w:val="none" w:sz="0" w:space="0" w:color="auto"/>
          </w:divBdr>
          <w:divsChild>
            <w:div w:id="158298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5760">
      <w:bodyDiv w:val="1"/>
      <w:marLeft w:val="0"/>
      <w:marRight w:val="0"/>
      <w:marTop w:val="0"/>
      <w:marBottom w:val="0"/>
      <w:divBdr>
        <w:top w:val="none" w:sz="0" w:space="0" w:color="auto"/>
        <w:left w:val="none" w:sz="0" w:space="0" w:color="auto"/>
        <w:bottom w:val="none" w:sz="0" w:space="0" w:color="auto"/>
        <w:right w:val="none" w:sz="0" w:space="0" w:color="auto"/>
      </w:divBdr>
    </w:div>
    <w:div w:id="541359064">
      <w:bodyDiv w:val="1"/>
      <w:marLeft w:val="0"/>
      <w:marRight w:val="0"/>
      <w:marTop w:val="0"/>
      <w:marBottom w:val="0"/>
      <w:divBdr>
        <w:top w:val="none" w:sz="0" w:space="0" w:color="auto"/>
        <w:left w:val="none" w:sz="0" w:space="0" w:color="auto"/>
        <w:bottom w:val="none" w:sz="0" w:space="0" w:color="auto"/>
        <w:right w:val="none" w:sz="0" w:space="0" w:color="auto"/>
      </w:divBdr>
    </w:div>
    <w:div w:id="555748834">
      <w:bodyDiv w:val="1"/>
      <w:marLeft w:val="0"/>
      <w:marRight w:val="0"/>
      <w:marTop w:val="0"/>
      <w:marBottom w:val="0"/>
      <w:divBdr>
        <w:top w:val="none" w:sz="0" w:space="0" w:color="auto"/>
        <w:left w:val="none" w:sz="0" w:space="0" w:color="auto"/>
        <w:bottom w:val="none" w:sz="0" w:space="0" w:color="auto"/>
        <w:right w:val="none" w:sz="0" w:space="0" w:color="auto"/>
      </w:divBdr>
      <w:divsChild>
        <w:div w:id="1236433959">
          <w:marLeft w:val="0"/>
          <w:marRight w:val="0"/>
          <w:marTop w:val="0"/>
          <w:marBottom w:val="0"/>
          <w:divBdr>
            <w:top w:val="none" w:sz="0" w:space="0" w:color="auto"/>
            <w:left w:val="none" w:sz="0" w:space="0" w:color="auto"/>
            <w:bottom w:val="none" w:sz="0" w:space="0" w:color="auto"/>
            <w:right w:val="none" w:sz="0" w:space="0" w:color="auto"/>
          </w:divBdr>
          <w:divsChild>
            <w:div w:id="305821242">
              <w:marLeft w:val="0"/>
              <w:marRight w:val="0"/>
              <w:marTop w:val="0"/>
              <w:marBottom w:val="0"/>
              <w:divBdr>
                <w:top w:val="none" w:sz="0" w:space="0" w:color="auto"/>
                <w:left w:val="none" w:sz="0" w:space="0" w:color="auto"/>
                <w:bottom w:val="none" w:sz="0" w:space="0" w:color="auto"/>
                <w:right w:val="none" w:sz="0" w:space="0" w:color="auto"/>
              </w:divBdr>
              <w:divsChild>
                <w:div w:id="686717107">
                  <w:marLeft w:val="0"/>
                  <w:marRight w:val="0"/>
                  <w:marTop w:val="0"/>
                  <w:marBottom w:val="0"/>
                  <w:divBdr>
                    <w:top w:val="none" w:sz="0" w:space="0" w:color="auto"/>
                    <w:left w:val="none" w:sz="0" w:space="0" w:color="auto"/>
                    <w:bottom w:val="none" w:sz="0" w:space="0" w:color="auto"/>
                    <w:right w:val="none" w:sz="0" w:space="0" w:color="auto"/>
                  </w:divBdr>
                  <w:divsChild>
                    <w:div w:id="106512876">
                      <w:marLeft w:val="0"/>
                      <w:marRight w:val="0"/>
                      <w:marTop w:val="0"/>
                      <w:marBottom w:val="0"/>
                      <w:divBdr>
                        <w:top w:val="none" w:sz="0" w:space="0" w:color="auto"/>
                        <w:left w:val="none" w:sz="0" w:space="0" w:color="auto"/>
                        <w:bottom w:val="none" w:sz="0" w:space="0" w:color="auto"/>
                        <w:right w:val="none" w:sz="0" w:space="0" w:color="auto"/>
                      </w:divBdr>
                      <w:divsChild>
                        <w:div w:id="1021669152">
                          <w:marLeft w:val="0"/>
                          <w:marRight w:val="0"/>
                          <w:marTop w:val="0"/>
                          <w:marBottom w:val="0"/>
                          <w:divBdr>
                            <w:top w:val="none" w:sz="0" w:space="0" w:color="auto"/>
                            <w:left w:val="none" w:sz="0" w:space="0" w:color="auto"/>
                            <w:bottom w:val="none" w:sz="0" w:space="0" w:color="auto"/>
                            <w:right w:val="none" w:sz="0" w:space="0" w:color="auto"/>
                          </w:divBdr>
                          <w:divsChild>
                            <w:div w:id="176391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087070">
      <w:bodyDiv w:val="1"/>
      <w:marLeft w:val="0"/>
      <w:marRight w:val="0"/>
      <w:marTop w:val="0"/>
      <w:marBottom w:val="0"/>
      <w:divBdr>
        <w:top w:val="none" w:sz="0" w:space="0" w:color="auto"/>
        <w:left w:val="none" w:sz="0" w:space="0" w:color="auto"/>
        <w:bottom w:val="none" w:sz="0" w:space="0" w:color="auto"/>
        <w:right w:val="none" w:sz="0" w:space="0" w:color="auto"/>
      </w:divBdr>
    </w:div>
    <w:div w:id="568541006">
      <w:bodyDiv w:val="1"/>
      <w:marLeft w:val="0"/>
      <w:marRight w:val="0"/>
      <w:marTop w:val="0"/>
      <w:marBottom w:val="0"/>
      <w:divBdr>
        <w:top w:val="none" w:sz="0" w:space="0" w:color="auto"/>
        <w:left w:val="none" w:sz="0" w:space="0" w:color="auto"/>
        <w:bottom w:val="none" w:sz="0" w:space="0" w:color="auto"/>
        <w:right w:val="none" w:sz="0" w:space="0" w:color="auto"/>
      </w:divBdr>
    </w:div>
    <w:div w:id="578249894">
      <w:bodyDiv w:val="1"/>
      <w:marLeft w:val="0"/>
      <w:marRight w:val="0"/>
      <w:marTop w:val="0"/>
      <w:marBottom w:val="0"/>
      <w:divBdr>
        <w:top w:val="none" w:sz="0" w:space="0" w:color="auto"/>
        <w:left w:val="none" w:sz="0" w:space="0" w:color="auto"/>
        <w:bottom w:val="none" w:sz="0" w:space="0" w:color="auto"/>
        <w:right w:val="none" w:sz="0" w:space="0" w:color="auto"/>
      </w:divBdr>
    </w:div>
    <w:div w:id="581187651">
      <w:bodyDiv w:val="1"/>
      <w:marLeft w:val="0"/>
      <w:marRight w:val="0"/>
      <w:marTop w:val="0"/>
      <w:marBottom w:val="0"/>
      <w:divBdr>
        <w:top w:val="none" w:sz="0" w:space="0" w:color="auto"/>
        <w:left w:val="none" w:sz="0" w:space="0" w:color="auto"/>
        <w:bottom w:val="none" w:sz="0" w:space="0" w:color="auto"/>
        <w:right w:val="none" w:sz="0" w:space="0" w:color="auto"/>
      </w:divBdr>
    </w:div>
    <w:div w:id="588848102">
      <w:bodyDiv w:val="1"/>
      <w:marLeft w:val="0"/>
      <w:marRight w:val="0"/>
      <w:marTop w:val="0"/>
      <w:marBottom w:val="0"/>
      <w:divBdr>
        <w:top w:val="none" w:sz="0" w:space="0" w:color="auto"/>
        <w:left w:val="none" w:sz="0" w:space="0" w:color="auto"/>
        <w:bottom w:val="none" w:sz="0" w:space="0" w:color="auto"/>
        <w:right w:val="none" w:sz="0" w:space="0" w:color="auto"/>
      </w:divBdr>
    </w:div>
    <w:div w:id="615018340">
      <w:bodyDiv w:val="1"/>
      <w:marLeft w:val="0"/>
      <w:marRight w:val="0"/>
      <w:marTop w:val="0"/>
      <w:marBottom w:val="0"/>
      <w:divBdr>
        <w:top w:val="none" w:sz="0" w:space="0" w:color="auto"/>
        <w:left w:val="none" w:sz="0" w:space="0" w:color="auto"/>
        <w:bottom w:val="none" w:sz="0" w:space="0" w:color="auto"/>
        <w:right w:val="none" w:sz="0" w:space="0" w:color="auto"/>
      </w:divBdr>
    </w:div>
    <w:div w:id="651256767">
      <w:bodyDiv w:val="1"/>
      <w:marLeft w:val="0"/>
      <w:marRight w:val="0"/>
      <w:marTop w:val="0"/>
      <w:marBottom w:val="0"/>
      <w:divBdr>
        <w:top w:val="none" w:sz="0" w:space="0" w:color="auto"/>
        <w:left w:val="none" w:sz="0" w:space="0" w:color="auto"/>
        <w:bottom w:val="none" w:sz="0" w:space="0" w:color="auto"/>
        <w:right w:val="none" w:sz="0" w:space="0" w:color="auto"/>
      </w:divBdr>
    </w:div>
    <w:div w:id="652880547">
      <w:bodyDiv w:val="1"/>
      <w:marLeft w:val="0"/>
      <w:marRight w:val="0"/>
      <w:marTop w:val="0"/>
      <w:marBottom w:val="0"/>
      <w:divBdr>
        <w:top w:val="none" w:sz="0" w:space="0" w:color="auto"/>
        <w:left w:val="none" w:sz="0" w:space="0" w:color="auto"/>
        <w:bottom w:val="none" w:sz="0" w:space="0" w:color="auto"/>
        <w:right w:val="none" w:sz="0" w:space="0" w:color="auto"/>
      </w:divBdr>
      <w:divsChild>
        <w:div w:id="1016077208">
          <w:marLeft w:val="0"/>
          <w:marRight w:val="0"/>
          <w:marTop w:val="0"/>
          <w:marBottom w:val="0"/>
          <w:divBdr>
            <w:top w:val="none" w:sz="0" w:space="0" w:color="auto"/>
            <w:left w:val="none" w:sz="0" w:space="0" w:color="auto"/>
            <w:bottom w:val="none" w:sz="0" w:space="0" w:color="auto"/>
            <w:right w:val="none" w:sz="0" w:space="0" w:color="auto"/>
          </w:divBdr>
          <w:divsChild>
            <w:div w:id="742263143">
              <w:marLeft w:val="0"/>
              <w:marRight w:val="0"/>
              <w:marTop w:val="0"/>
              <w:marBottom w:val="0"/>
              <w:divBdr>
                <w:top w:val="none" w:sz="0" w:space="0" w:color="auto"/>
                <w:left w:val="none" w:sz="0" w:space="0" w:color="auto"/>
                <w:bottom w:val="none" w:sz="0" w:space="0" w:color="auto"/>
                <w:right w:val="none" w:sz="0" w:space="0" w:color="auto"/>
              </w:divBdr>
              <w:divsChild>
                <w:div w:id="247085291">
                  <w:marLeft w:val="0"/>
                  <w:marRight w:val="0"/>
                  <w:marTop w:val="0"/>
                  <w:marBottom w:val="0"/>
                  <w:divBdr>
                    <w:top w:val="none" w:sz="0" w:space="0" w:color="auto"/>
                    <w:left w:val="none" w:sz="0" w:space="0" w:color="auto"/>
                    <w:bottom w:val="none" w:sz="0" w:space="0" w:color="auto"/>
                    <w:right w:val="none" w:sz="0" w:space="0" w:color="auto"/>
                  </w:divBdr>
                  <w:divsChild>
                    <w:div w:id="1439174677">
                      <w:marLeft w:val="0"/>
                      <w:marRight w:val="0"/>
                      <w:marTop w:val="0"/>
                      <w:marBottom w:val="0"/>
                      <w:divBdr>
                        <w:top w:val="none" w:sz="0" w:space="0" w:color="auto"/>
                        <w:left w:val="none" w:sz="0" w:space="0" w:color="auto"/>
                        <w:bottom w:val="none" w:sz="0" w:space="0" w:color="auto"/>
                        <w:right w:val="none" w:sz="0" w:space="0" w:color="auto"/>
                      </w:divBdr>
                      <w:divsChild>
                        <w:div w:id="1025057104">
                          <w:marLeft w:val="0"/>
                          <w:marRight w:val="0"/>
                          <w:marTop w:val="0"/>
                          <w:marBottom w:val="0"/>
                          <w:divBdr>
                            <w:top w:val="none" w:sz="0" w:space="0" w:color="auto"/>
                            <w:left w:val="none" w:sz="0" w:space="0" w:color="auto"/>
                            <w:bottom w:val="none" w:sz="0" w:space="0" w:color="auto"/>
                            <w:right w:val="none" w:sz="0" w:space="0" w:color="auto"/>
                          </w:divBdr>
                          <w:divsChild>
                            <w:div w:id="7274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808440">
      <w:bodyDiv w:val="1"/>
      <w:marLeft w:val="0"/>
      <w:marRight w:val="0"/>
      <w:marTop w:val="0"/>
      <w:marBottom w:val="0"/>
      <w:divBdr>
        <w:top w:val="none" w:sz="0" w:space="0" w:color="auto"/>
        <w:left w:val="none" w:sz="0" w:space="0" w:color="auto"/>
        <w:bottom w:val="none" w:sz="0" w:space="0" w:color="auto"/>
        <w:right w:val="none" w:sz="0" w:space="0" w:color="auto"/>
      </w:divBdr>
    </w:div>
    <w:div w:id="679621821">
      <w:bodyDiv w:val="1"/>
      <w:marLeft w:val="0"/>
      <w:marRight w:val="0"/>
      <w:marTop w:val="0"/>
      <w:marBottom w:val="0"/>
      <w:divBdr>
        <w:top w:val="none" w:sz="0" w:space="0" w:color="auto"/>
        <w:left w:val="none" w:sz="0" w:space="0" w:color="auto"/>
        <w:bottom w:val="none" w:sz="0" w:space="0" w:color="auto"/>
        <w:right w:val="none" w:sz="0" w:space="0" w:color="auto"/>
      </w:divBdr>
    </w:div>
    <w:div w:id="680854621">
      <w:bodyDiv w:val="1"/>
      <w:marLeft w:val="0"/>
      <w:marRight w:val="0"/>
      <w:marTop w:val="0"/>
      <w:marBottom w:val="0"/>
      <w:divBdr>
        <w:top w:val="none" w:sz="0" w:space="0" w:color="auto"/>
        <w:left w:val="none" w:sz="0" w:space="0" w:color="auto"/>
        <w:bottom w:val="none" w:sz="0" w:space="0" w:color="auto"/>
        <w:right w:val="none" w:sz="0" w:space="0" w:color="auto"/>
      </w:divBdr>
    </w:div>
    <w:div w:id="687954186">
      <w:bodyDiv w:val="1"/>
      <w:marLeft w:val="0"/>
      <w:marRight w:val="0"/>
      <w:marTop w:val="0"/>
      <w:marBottom w:val="0"/>
      <w:divBdr>
        <w:top w:val="none" w:sz="0" w:space="0" w:color="auto"/>
        <w:left w:val="none" w:sz="0" w:space="0" w:color="auto"/>
        <w:bottom w:val="none" w:sz="0" w:space="0" w:color="auto"/>
        <w:right w:val="none" w:sz="0" w:space="0" w:color="auto"/>
      </w:divBdr>
      <w:divsChild>
        <w:div w:id="1547377633">
          <w:marLeft w:val="0"/>
          <w:marRight w:val="0"/>
          <w:marTop w:val="0"/>
          <w:marBottom w:val="0"/>
          <w:divBdr>
            <w:top w:val="none" w:sz="0" w:space="0" w:color="auto"/>
            <w:left w:val="none" w:sz="0" w:space="0" w:color="auto"/>
            <w:bottom w:val="none" w:sz="0" w:space="0" w:color="auto"/>
            <w:right w:val="none" w:sz="0" w:space="0" w:color="auto"/>
          </w:divBdr>
          <w:divsChild>
            <w:div w:id="1972009655">
              <w:marLeft w:val="0"/>
              <w:marRight w:val="0"/>
              <w:marTop w:val="0"/>
              <w:marBottom w:val="0"/>
              <w:divBdr>
                <w:top w:val="none" w:sz="0" w:space="0" w:color="auto"/>
                <w:left w:val="none" w:sz="0" w:space="0" w:color="auto"/>
                <w:bottom w:val="none" w:sz="0" w:space="0" w:color="auto"/>
                <w:right w:val="none" w:sz="0" w:space="0" w:color="auto"/>
              </w:divBdr>
              <w:divsChild>
                <w:div w:id="1310090270">
                  <w:marLeft w:val="0"/>
                  <w:marRight w:val="0"/>
                  <w:marTop w:val="0"/>
                  <w:marBottom w:val="0"/>
                  <w:divBdr>
                    <w:top w:val="none" w:sz="0" w:space="0" w:color="auto"/>
                    <w:left w:val="none" w:sz="0" w:space="0" w:color="auto"/>
                    <w:bottom w:val="none" w:sz="0" w:space="0" w:color="auto"/>
                    <w:right w:val="none" w:sz="0" w:space="0" w:color="auto"/>
                  </w:divBdr>
                  <w:divsChild>
                    <w:div w:id="1912691560">
                      <w:marLeft w:val="0"/>
                      <w:marRight w:val="0"/>
                      <w:marTop w:val="0"/>
                      <w:marBottom w:val="0"/>
                      <w:divBdr>
                        <w:top w:val="none" w:sz="0" w:space="0" w:color="auto"/>
                        <w:left w:val="none" w:sz="0" w:space="0" w:color="auto"/>
                        <w:bottom w:val="none" w:sz="0" w:space="0" w:color="auto"/>
                        <w:right w:val="none" w:sz="0" w:space="0" w:color="auto"/>
                      </w:divBdr>
                      <w:divsChild>
                        <w:div w:id="1778212441">
                          <w:marLeft w:val="0"/>
                          <w:marRight w:val="0"/>
                          <w:marTop w:val="0"/>
                          <w:marBottom w:val="0"/>
                          <w:divBdr>
                            <w:top w:val="none" w:sz="0" w:space="0" w:color="auto"/>
                            <w:left w:val="none" w:sz="0" w:space="0" w:color="auto"/>
                            <w:bottom w:val="none" w:sz="0" w:space="0" w:color="auto"/>
                            <w:right w:val="none" w:sz="0" w:space="0" w:color="auto"/>
                          </w:divBdr>
                          <w:divsChild>
                            <w:div w:id="19608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611107">
      <w:bodyDiv w:val="1"/>
      <w:marLeft w:val="0"/>
      <w:marRight w:val="0"/>
      <w:marTop w:val="0"/>
      <w:marBottom w:val="0"/>
      <w:divBdr>
        <w:top w:val="none" w:sz="0" w:space="0" w:color="auto"/>
        <w:left w:val="none" w:sz="0" w:space="0" w:color="auto"/>
        <w:bottom w:val="none" w:sz="0" w:space="0" w:color="auto"/>
        <w:right w:val="none" w:sz="0" w:space="0" w:color="auto"/>
      </w:divBdr>
      <w:divsChild>
        <w:div w:id="926964073">
          <w:marLeft w:val="0"/>
          <w:marRight w:val="0"/>
          <w:marTop w:val="0"/>
          <w:marBottom w:val="0"/>
          <w:divBdr>
            <w:top w:val="none" w:sz="0" w:space="0" w:color="auto"/>
            <w:left w:val="none" w:sz="0" w:space="0" w:color="auto"/>
            <w:bottom w:val="none" w:sz="0" w:space="0" w:color="auto"/>
            <w:right w:val="none" w:sz="0" w:space="0" w:color="auto"/>
          </w:divBdr>
          <w:divsChild>
            <w:div w:id="920679961">
              <w:marLeft w:val="0"/>
              <w:marRight w:val="0"/>
              <w:marTop w:val="0"/>
              <w:marBottom w:val="0"/>
              <w:divBdr>
                <w:top w:val="none" w:sz="0" w:space="0" w:color="auto"/>
                <w:left w:val="none" w:sz="0" w:space="0" w:color="auto"/>
                <w:bottom w:val="none" w:sz="0" w:space="0" w:color="auto"/>
                <w:right w:val="none" w:sz="0" w:space="0" w:color="auto"/>
              </w:divBdr>
              <w:divsChild>
                <w:div w:id="1799835001">
                  <w:marLeft w:val="0"/>
                  <w:marRight w:val="0"/>
                  <w:marTop w:val="0"/>
                  <w:marBottom w:val="0"/>
                  <w:divBdr>
                    <w:top w:val="none" w:sz="0" w:space="0" w:color="auto"/>
                    <w:left w:val="none" w:sz="0" w:space="0" w:color="auto"/>
                    <w:bottom w:val="none" w:sz="0" w:space="0" w:color="auto"/>
                    <w:right w:val="none" w:sz="0" w:space="0" w:color="auto"/>
                  </w:divBdr>
                  <w:divsChild>
                    <w:div w:id="2104952798">
                      <w:marLeft w:val="0"/>
                      <w:marRight w:val="0"/>
                      <w:marTop w:val="0"/>
                      <w:marBottom w:val="0"/>
                      <w:divBdr>
                        <w:top w:val="none" w:sz="0" w:space="0" w:color="auto"/>
                        <w:left w:val="none" w:sz="0" w:space="0" w:color="auto"/>
                        <w:bottom w:val="none" w:sz="0" w:space="0" w:color="auto"/>
                        <w:right w:val="none" w:sz="0" w:space="0" w:color="auto"/>
                      </w:divBdr>
                      <w:divsChild>
                        <w:div w:id="1644650942">
                          <w:marLeft w:val="0"/>
                          <w:marRight w:val="0"/>
                          <w:marTop w:val="0"/>
                          <w:marBottom w:val="0"/>
                          <w:divBdr>
                            <w:top w:val="none" w:sz="0" w:space="0" w:color="auto"/>
                            <w:left w:val="none" w:sz="0" w:space="0" w:color="auto"/>
                            <w:bottom w:val="none" w:sz="0" w:space="0" w:color="auto"/>
                            <w:right w:val="none" w:sz="0" w:space="0" w:color="auto"/>
                          </w:divBdr>
                          <w:divsChild>
                            <w:div w:id="122773208">
                              <w:marLeft w:val="0"/>
                              <w:marRight w:val="0"/>
                              <w:marTop w:val="0"/>
                              <w:marBottom w:val="0"/>
                              <w:divBdr>
                                <w:top w:val="none" w:sz="0" w:space="0" w:color="auto"/>
                                <w:left w:val="none" w:sz="0" w:space="0" w:color="auto"/>
                                <w:bottom w:val="none" w:sz="0" w:space="0" w:color="auto"/>
                                <w:right w:val="none" w:sz="0" w:space="0" w:color="auto"/>
                              </w:divBdr>
                              <w:divsChild>
                                <w:div w:id="68521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785423">
      <w:bodyDiv w:val="1"/>
      <w:marLeft w:val="0"/>
      <w:marRight w:val="0"/>
      <w:marTop w:val="0"/>
      <w:marBottom w:val="0"/>
      <w:divBdr>
        <w:top w:val="none" w:sz="0" w:space="0" w:color="auto"/>
        <w:left w:val="none" w:sz="0" w:space="0" w:color="auto"/>
        <w:bottom w:val="none" w:sz="0" w:space="0" w:color="auto"/>
        <w:right w:val="none" w:sz="0" w:space="0" w:color="auto"/>
      </w:divBdr>
    </w:div>
    <w:div w:id="732895814">
      <w:bodyDiv w:val="1"/>
      <w:marLeft w:val="0"/>
      <w:marRight w:val="0"/>
      <w:marTop w:val="0"/>
      <w:marBottom w:val="0"/>
      <w:divBdr>
        <w:top w:val="none" w:sz="0" w:space="0" w:color="auto"/>
        <w:left w:val="none" w:sz="0" w:space="0" w:color="auto"/>
        <w:bottom w:val="none" w:sz="0" w:space="0" w:color="auto"/>
        <w:right w:val="none" w:sz="0" w:space="0" w:color="auto"/>
      </w:divBdr>
    </w:div>
    <w:div w:id="741834024">
      <w:bodyDiv w:val="1"/>
      <w:marLeft w:val="0"/>
      <w:marRight w:val="0"/>
      <w:marTop w:val="0"/>
      <w:marBottom w:val="0"/>
      <w:divBdr>
        <w:top w:val="none" w:sz="0" w:space="0" w:color="auto"/>
        <w:left w:val="none" w:sz="0" w:space="0" w:color="auto"/>
        <w:bottom w:val="none" w:sz="0" w:space="0" w:color="auto"/>
        <w:right w:val="none" w:sz="0" w:space="0" w:color="auto"/>
      </w:divBdr>
    </w:div>
    <w:div w:id="749040944">
      <w:bodyDiv w:val="1"/>
      <w:marLeft w:val="0"/>
      <w:marRight w:val="0"/>
      <w:marTop w:val="0"/>
      <w:marBottom w:val="0"/>
      <w:divBdr>
        <w:top w:val="none" w:sz="0" w:space="0" w:color="auto"/>
        <w:left w:val="none" w:sz="0" w:space="0" w:color="auto"/>
        <w:bottom w:val="none" w:sz="0" w:space="0" w:color="auto"/>
        <w:right w:val="none" w:sz="0" w:space="0" w:color="auto"/>
      </w:divBdr>
      <w:divsChild>
        <w:div w:id="244652949">
          <w:marLeft w:val="0"/>
          <w:marRight w:val="0"/>
          <w:marTop w:val="0"/>
          <w:marBottom w:val="0"/>
          <w:divBdr>
            <w:top w:val="none" w:sz="0" w:space="0" w:color="auto"/>
            <w:left w:val="none" w:sz="0" w:space="0" w:color="auto"/>
            <w:bottom w:val="none" w:sz="0" w:space="0" w:color="auto"/>
            <w:right w:val="none" w:sz="0" w:space="0" w:color="auto"/>
          </w:divBdr>
          <w:divsChild>
            <w:div w:id="2114130452">
              <w:marLeft w:val="0"/>
              <w:marRight w:val="0"/>
              <w:marTop w:val="0"/>
              <w:marBottom w:val="0"/>
              <w:divBdr>
                <w:top w:val="none" w:sz="0" w:space="0" w:color="auto"/>
                <w:left w:val="none" w:sz="0" w:space="0" w:color="auto"/>
                <w:bottom w:val="none" w:sz="0" w:space="0" w:color="auto"/>
                <w:right w:val="none" w:sz="0" w:space="0" w:color="auto"/>
              </w:divBdr>
              <w:divsChild>
                <w:div w:id="997923885">
                  <w:marLeft w:val="0"/>
                  <w:marRight w:val="0"/>
                  <w:marTop w:val="0"/>
                  <w:marBottom w:val="0"/>
                  <w:divBdr>
                    <w:top w:val="none" w:sz="0" w:space="0" w:color="auto"/>
                    <w:left w:val="none" w:sz="0" w:space="0" w:color="auto"/>
                    <w:bottom w:val="none" w:sz="0" w:space="0" w:color="auto"/>
                    <w:right w:val="none" w:sz="0" w:space="0" w:color="auto"/>
                  </w:divBdr>
                  <w:divsChild>
                    <w:div w:id="1893150611">
                      <w:marLeft w:val="0"/>
                      <w:marRight w:val="0"/>
                      <w:marTop w:val="0"/>
                      <w:marBottom w:val="0"/>
                      <w:divBdr>
                        <w:top w:val="none" w:sz="0" w:space="0" w:color="auto"/>
                        <w:left w:val="none" w:sz="0" w:space="0" w:color="auto"/>
                        <w:bottom w:val="none" w:sz="0" w:space="0" w:color="auto"/>
                        <w:right w:val="none" w:sz="0" w:space="0" w:color="auto"/>
                      </w:divBdr>
                      <w:divsChild>
                        <w:div w:id="567377871">
                          <w:marLeft w:val="0"/>
                          <w:marRight w:val="0"/>
                          <w:marTop w:val="0"/>
                          <w:marBottom w:val="0"/>
                          <w:divBdr>
                            <w:top w:val="none" w:sz="0" w:space="0" w:color="auto"/>
                            <w:left w:val="none" w:sz="0" w:space="0" w:color="auto"/>
                            <w:bottom w:val="none" w:sz="0" w:space="0" w:color="auto"/>
                            <w:right w:val="none" w:sz="0" w:space="0" w:color="auto"/>
                          </w:divBdr>
                          <w:divsChild>
                            <w:div w:id="43286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926447">
      <w:bodyDiv w:val="1"/>
      <w:marLeft w:val="0"/>
      <w:marRight w:val="0"/>
      <w:marTop w:val="0"/>
      <w:marBottom w:val="0"/>
      <w:divBdr>
        <w:top w:val="none" w:sz="0" w:space="0" w:color="auto"/>
        <w:left w:val="none" w:sz="0" w:space="0" w:color="auto"/>
        <w:bottom w:val="none" w:sz="0" w:space="0" w:color="auto"/>
        <w:right w:val="none" w:sz="0" w:space="0" w:color="auto"/>
      </w:divBdr>
      <w:divsChild>
        <w:div w:id="2027636388">
          <w:marLeft w:val="0"/>
          <w:marRight w:val="0"/>
          <w:marTop w:val="0"/>
          <w:marBottom w:val="0"/>
          <w:divBdr>
            <w:top w:val="none" w:sz="0" w:space="0" w:color="auto"/>
            <w:left w:val="none" w:sz="0" w:space="0" w:color="auto"/>
            <w:bottom w:val="none" w:sz="0" w:space="0" w:color="auto"/>
            <w:right w:val="none" w:sz="0" w:space="0" w:color="auto"/>
          </w:divBdr>
          <w:divsChild>
            <w:div w:id="1590888441">
              <w:marLeft w:val="0"/>
              <w:marRight w:val="0"/>
              <w:marTop w:val="0"/>
              <w:marBottom w:val="0"/>
              <w:divBdr>
                <w:top w:val="none" w:sz="0" w:space="0" w:color="auto"/>
                <w:left w:val="none" w:sz="0" w:space="0" w:color="auto"/>
                <w:bottom w:val="none" w:sz="0" w:space="0" w:color="auto"/>
                <w:right w:val="none" w:sz="0" w:space="0" w:color="auto"/>
              </w:divBdr>
              <w:divsChild>
                <w:div w:id="1132212093">
                  <w:marLeft w:val="0"/>
                  <w:marRight w:val="0"/>
                  <w:marTop w:val="0"/>
                  <w:marBottom w:val="0"/>
                  <w:divBdr>
                    <w:top w:val="none" w:sz="0" w:space="0" w:color="auto"/>
                    <w:left w:val="none" w:sz="0" w:space="0" w:color="auto"/>
                    <w:bottom w:val="none" w:sz="0" w:space="0" w:color="auto"/>
                    <w:right w:val="none" w:sz="0" w:space="0" w:color="auto"/>
                  </w:divBdr>
                  <w:divsChild>
                    <w:div w:id="1432311552">
                      <w:marLeft w:val="0"/>
                      <w:marRight w:val="0"/>
                      <w:marTop w:val="0"/>
                      <w:marBottom w:val="0"/>
                      <w:divBdr>
                        <w:top w:val="none" w:sz="0" w:space="0" w:color="auto"/>
                        <w:left w:val="none" w:sz="0" w:space="0" w:color="auto"/>
                        <w:bottom w:val="none" w:sz="0" w:space="0" w:color="auto"/>
                        <w:right w:val="none" w:sz="0" w:space="0" w:color="auto"/>
                      </w:divBdr>
                      <w:divsChild>
                        <w:div w:id="1330791674">
                          <w:marLeft w:val="0"/>
                          <w:marRight w:val="0"/>
                          <w:marTop w:val="0"/>
                          <w:marBottom w:val="0"/>
                          <w:divBdr>
                            <w:top w:val="none" w:sz="0" w:space="0" w:color="auto"/>
                            <w:left w:val="none" w:sz="0" w:space="0" w:color="auto"/>
                            <w:bottom w:val="none" w:sz="0" w:space="0" w:color="auto"/>
                            <w:right w:val="none" w:sz="0" w:space="0" w:color="auto"/>
                          </w:divBdr>
                          <w:divsChild>
                            <w:div w:id="18137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323473">
      <w:bodyDiv w:val="1"/>
      <w:marLeft w:val="0"/>
      <w:marRight w:val="0"/>
      <w:marTop w:val="0"/>
      <w:marBottom w:val="0"/>
      <w:divBdr>
        <w:top w:val="none" w:sz="0" w:space="0" w:color="auto"/>
        <w:left w:val="none" w:sz="0" w:space="0" w:color="auto"/>
        <w:bottom w:val="none" w:sz="0" w:space="0" w:color="auto"/>
        <w:right w:val="none" w:sz="0" w:space="0" w:color="auto"/>
      </w:divBdr>
    </w:div>
    <w:div w:id="781338711">
      <w:bodyDiv w:val="1"/>
      <w:marLeft w:val="0"/>
      <w:marRight w:val="0"/>
      <w:marTop w:val="0"/>
      <w:marBottom w:val="0"/>
      <w:divBdr>
        <w:top w:val="none" w:sz="0" w:space="0" w:color="auto"/>
        <w:left w:val="none" w:sz="0" w:space="0" w:color="auto"/>
        <w:bottom w:val="none" w:sz="0" w:space="0" w:color="auto"/>
        <w:right w:val="none" w:sz="0" w:space="0" w:color="auto"/>
      </w:divBdr>
      <w:divsChild>
        <w:div w:id="410153146">
          <w:marLeft w:val="0"/>
          <w:marRight w:val="0"/>
          <w:marTop w:val="0"/>
          <w:marBottom w:val="0"/>
          <w:divBdr>
            <w:top w:val="none" w:sz="0" w:space="0" w:color="auto"/>
            <w:left w:val="none" w:sz="0" w:space="0" w:color="auto"/>
            <w:bottom w:val="none" w:sz="0" w:space="0" w:color="auto"/>
            <w:right w:val="none" w:sz="0" w:space="0" w:color="auto"/>
          </w:divBdr>
          <w:divsChild>
            <w:div w:id="619847709">
              <w:marLeft w:val="0"/>
              <w:marRight w:val="0"/>
              <w:marTop w:val="0"/>
              <w:marBottom w:val="0"/>
              <w:divBdr>
                <w:top w:val="none" w:sz="0" w:space="0" w:color="auto"/>
                <w:left w:val="none" w:sz="0" w:space="0" w:color="auto"/>
                <w:bottom w:val="none" w:sz="0" w:space="0" w:color="auto"/>
                <w:right w:val="none" w:sz="0" w:space="0" w:color="auto"/>
              </w:divBdr>
              <w:divsChild>
                <w:div w:id="404765217">
                  <w:marLeft w:val="0"/>
                  <w:marRight w:val="0"/>
                  <w:marTop w:val="0"/>
                  <w:marBottom w:val="0"/>
                  <w:divBdr>
                    <w:top w:val="none" w:sz="0" w:space="0" w:color="auto"/>
                    <w:left w:val="none" w:sz="0" w:space="0" w:color="auto"/>
                    <w:bottom w:val="none" w:sz="0" w:space="0" w:color="auto"/>
                    <w:right w:val="none" w:sz="0" w:space="0" w:color="auto"/>
                  </w:divBdr>
                  <w:divsChild>
                    <w:div w:id="971058837">
                      <w:marLeft w:val="0"/>
                      <w:marRight w:val="0"/>
                      <w:marTop w:val="0"/>
                      <w:marBottom w:val="0"/>
                      <w:divBdr>
                        <w:top w:val="none" w:sz="0" w:space="0" w:color="auto"/>
                        <w:left w:val="none" w:sz="0" w:space="0" w:color="auto"/>
                        <w:bottom w:val="none" w:sz="0" w:space="0" w:color="auto"/>
                        <w:right w:val="none" w:sz="0" w:space="0" w:color="auto"/>
                      </w:divBdr>
                      <w:divsChild>
                        <w:div w:id="1707828805">
                          <w:marLeft w:val="0"/>
                          <w:marRight w:val="0"/>
                          <w:marTop w:val="0"/>
                          <w:marBottom w:val="0"/>
                          <w:divBdr>
                            <w:top w:val="none" w:sz="0" w:space="0" w:color="auto"/>
                            <w:left w:val="none" w:sz="0" w:space="0" w:color="auto"/>
                            <w:bottom w:val="none" w:sz="0" w:space="0" w:color="auto"/>
                            <w:right w:val="none" w:sz="0" w:space="0" w:color="auto"/>
                          </w:divBdr>
                          <w:divsChild>
                            <w:div w:id="10878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027358">
      <w:bodyDiv w:val="1"/>
      <w:marLeft w:val="0"/>
      <w:marRight w:val="0"/>
      <w:marTop w:val="0"/>
      <w:marBottom w:val="0"/>
      <w:divBdr>
        <w:top w:val="none" w:sz="0" w:space="0" w:color="auto"/>
        <w:left w:val="none" w:sz="0" w:space="0" w:color="auto"/>
        <w:bottom w:val="none" w:sz="0" w:space="0" w:color="auto"/>
        <w:right w:val="none" w:sz="0" w:space="0" w:color="auto"/>
      </w:divBdr>
    </w:div>
    <w:div w:id="877011450">
      <w:bodyDiv w:val="1"/>
      <w:marLeft w:val="0"/>
      <w:marRight w:val="0"/>
      <w:marTop w:val="0"/>
      <w:marBottom w:val="0"/>
      <w:divBdr>
        <w:top w:val="none" w:sz="0" w:space="0" w:color="auto"/>
        <w:left w:val="none" w:sz="0" w:space="0" w:color="auto"/>
        <w:bottom w:val="none" w:sz="0" w:space="0" w:color="auto"/>
        <w:right w:val="none" w:sz="0" w:space="0" w:color="auto"/>
      </w:divBdr>
    </w:div>
    <w:div w:id="883515988">
      <w:bodyDiv w:val="1"/>
      <w:marLeft w:val="0"/>
      <w:marRight w:val="0"/>
      <w:marTop w:val="0"/>
      <w:marBottom w:val="0"/>
      <w:divBdr>
        <w:top w:val="none" w:sz="0" w:space="0" w:color="auto"/>
        <w:left w:val="none" w:sz="0" w:space="0" w:color="auto"/>
        <w:bottom w:val="none" w:sz="0" w:space="0" w:color="auto"/>
        <w:right w:val="none" w:sz="0" w:space="0" w:color="auto"/>
      </w:divBdr>
    </w:div>
    <w:div w:id="898399998">
      <w:bodyDiv w:val="1"/>
      <w:marLeft w:val="0"/>
      <w:marRight w:val="0"/>
      <w:marTop w:val="0"/>
      <w:marBottom w:val="0"/>
      <w:divBdr>
        <w:top w:val="none" w:sz="0" w:space="0" w:color="auto"/>
        <w:left w:val="none" w:sz="0" w:space="0" w:color="auto"/>
        <w:bottom w:val="none" w:sz="0" w:space="0" w:color="auto"/>
        <w:right w:val="none" w:sz="0" w:space="0" w:color="auto"/>
      </w:divBdr>
    </w:div>
    <w:div w:id="907692788">
      <w:bodyDiv w:val="1"/>
      <w:marLeft w:val="0"/>
      <w:marRight w:val="0"/>
      <w:marTop w:val="0"/>
      <w:marBottom w:val="0"/>
      <w:divBdr>
        <w:top w:val="none" w:sz="0" w:space="0" w:color="auto"/>
        <w:left w:val="none" w:sz="0" w:space="0" w:color="auto"/>
        <w:bottom w:val="none" w:sz="0" w:space="0" w:color="auto"/>
        <w:right w:val="none" w:sz="0" w:space="0" w:color="auto"/>
      </w:divBdr>
    </w:div>
    <w:div w:id="916133678">
      <w:bodyDiv w:val="1"/>
      <w:marLeft w:val="0"/>
      <w:marRight w:val="0"/>
      <w:marTop w:val="0"/>
      <w:marBottom w:val="0"/>
      <w:divBdr>
        <w:top w:val="none" w:sz="0" w:space="0" w:color="auto"/>
        <w:left w:val="none" w:sz="0" w:space="0" w:color="auto"/>
        <w:bottom w:val="none" w:sz="0" w:space="0" w:color="auto"/>
        <w:right w:val="none" w:sz="0" w:space="0" w:color="auto"/>
      </w:divBdr>
    </w:div>
    <w:div w:id="972247330">
      <w:bodyDiv w:val="1"/>
      <w:marLeft w:val="0"/>
      <w:marRight w:val="0"/>
      <w:marTop w:val="0"/>
      <w:marBottom w:val="0"/>
      <w:divBdr>
        <w:top w:val="none" w:sz="0" w:space="0" w:color="auto"/>
        <w:left w:val="none" w:sz="0" w:space="0" w:color="auto"/>
        <w:bottom w:val="none" w:sz="0" w:space="0" w:color="auto"/>
        <w:right w:val="none" w:sz="0" w:space="0" w:color="auto"/>
      </w:divBdr>
    </w:div>
    <w:div w:id="976253031">
      <w:bodyDiv w:val="1"/>
      <w:marLeft w:val="0"/>
      <w:marRight w:val="0"/>
      <w:marTop w:val="0"/>
      <w:marBottom w:val="0"/>
      <w:divBdr>
        <w:top w:val="none" w:sz="0" w:space="0" w:color="auto"/>
        <w:left w:val="none" w:sz="0" w:space="0" w:color="auto"/>
        <w:bottom w:val="none" w:sz="0" w:space="0" w:color="auto"/>
        <w:right w:val="none" w:sz="0" w:space="0" w:color="auto"/>
      </w:divBdr>
    </w:div>
    <w:div w:id="1000885149">
      <w:bodyDiv w:val="1"/>
      <w:marLeft w:val="0"/>
      <w:marRight w:val="0"/>
      <w:marTop w:val="0"/>
      <w:marBottom w:val="0"/>
      <w:divBdr>
        <w:top w:val="none" w:sz="0" w:space="0" w:color="auto"/>
        <w:left w:val="none" w:sz="0" w:space="0" w:color="auto"/>
        <w:bottom w:val="none" w:sz="0" w:space="0" w:color="auto"/>
        <w:right w:val="none" w:sz="0" w:space="0" w:color="auto"/>
      </w:divBdr>
    </w:div>
    <w:div w:id="1005863237">
      <w:bodyDiv w:val="1"/>
      <w:marLeft w:val="0"/>
      <w:marRight w:val="0"/>
      <w:marTop w:val="0"/>
      <w:marBottom w:val="0"/>
      <w:divBdr>
        <w:top w:val="none" w:sz="0" w:space="0" w:color="auto"/>
        <w:left w:val="none" w:sz="0" w:space="0" w:color="auto"/>
        <w:bottom w:val="none" w:sz="0" w:space="0" w:color="auto"/>
        <w:right w:val="none" w:sz="0" w:space="0" w:color="auto"/>
      </w:divBdr>
      <w:divsChild>
        <w:div w:id="232816000">
          <w:marLeft w:val="0"/>
          <w:marRight w:val="0"/>
          <w:marTop w:val="0"/>
          <w:marBottom w:val="0"/>
          <w:divBdr>
            <w:top w:val="none" w:sz="0" w:space="0" w:color="auto"/>
            <w:left w:val="none" w:sz="0" w:space="0" w:color="auto"/>
            <w:bottom w:val="none" w:sz="0" w:space="0" w:color="auto"/>
            <w:right w:val="none" w:sz="0" w:space="0" w:color="auto"/>
          </w:divBdr>
          <w:divsChild>
            <w:div w:id="53630675">
              <w:marLeft w:val="0"/>
              <w:marRight w:val="0"/>
              <w:marTop w:val="0"/>
              <w:marBottom w:val="0"/>
              <w:divBdr>
                <w:top w:val="none" w:sz="0" w:space="0" w:color="auto"/>
                <w:left w:val="none" w:sz="0" w:space="0" w:color="auto"/>
                <w:bottom w:val="none" w:sz="0" w:space="0" w:color="auto"/>
                <w:right w:val="none" w:sz="0" w:space="0" w:color="auto"/>
              </w:divBdr>
              <w:divsChild>
                <w:div w:id="1200359071">
                  <w:marLeft w:val="0"/>
                  <w:marRight w:val="0"/>
                  <w:marTop w:val="0"/>
                  <w:marBottom w:val="0"/>
                  <w:divBdr>
                    <w:top w:val="none" w:sz="0" w:space="0" w:color="auto"/>
                    <w:left w:val="none" w:sz="0" w:space="0" w:color="auto"/>
                    <w:bottom w:val="none" w:sz="0" w:space="0" w:color="auto"/>
                    <w:right w:val="none" w:sz="0" w:space="0" w:color="auto"/>
                  </w:divBdr>
                  <w:divsChild>
                    <w:div w:id="1541239221">
                      <w:marLeft w:val="0"/>
                      <w:marRight w:val="0"/>
                      <w:marTop w:val="0"/>
                      <w:marBottom w:val="0"/>
                      <w:divBdr>
                        <w:top w:val="none" w:sz="0" w:space="0" w:color="auto"/>
                        <w:left w:val="none" w:sz="0" w:space="0" w:color="auto"/>
                        <w:bottom w:val="none" w:sz="0" w:space="0" w:color="auto"/>
                        <w:right w:val="none" w:sz="0" w:space="0" w:color="auto"/>
                      </w:divBdr>
                      <w:divsChild>
                        <w:div w:id="283469535">
                          <w:marLeft w:val="0"/>
                          <w:marRight w:val="0"/>
                          <w:marTop w:val="0"/>
                          <w:marBottom w:val="0"/>
                          <w:divBdr>
                            <w:top w:val="none" w:sz="0" w:space="0" w:color="auto"/>
                            <w:left w:val="none" w:sz="0" w:space="0" w:color="auto"/>
                            <w:bottom w:val="none" w:sz="0" w:space="0" w:color="auto"/>
                            <w:right w:val="none" w:sz="0" w:space="0" w:color="auto"/>
                          </w:divBdr>
                          <w:divsChild>
                            <w:div w:id="25417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153804">
      <w:bodyDiv w:val="1"/>
      <w:marLeft w:val="0"/>
      <w:marRight w:val="0"/>
      <w:marTop w:val="0"/>
      <w:marBottom w:val="0"/>
      <w:divBdr>
        <w:top w:val="none" w:sz="0" w:space="0" w:color="auto"/>
        <w:left w:val="none" w:sz="0" w:space="0" w:color="auto"/>
        <w:bottom w:val="none" w:sz="0" w:space="0" w:color="auto"/>
        <w:right w:val="none" w:sz="0" w:space="0" w:color="auto"/>
      </w:divBdr>
    </w:div>
    <w:div w:id="1041199972">
      <w:bodyDiv w:val="1"/>
      <w:marLeft w:val="0"/>
      <w:marRight w:val="0"/>
      <w:marTop w:val="0"/>
      <w:marBottom w:val="0"/>
      <w:divBdr>
        <w:top w:val="none" w:sz="0" w:space="0" w:color="auto"/>
        <w:left w:val="none" w:sz="0" w:space="0" w:color="auto"/>
        <w:bottom w:val="none" w:sz="0" w:space="0" w:color="auto"/>
        <w:right w:val="none" w:sz="0" w:space="0" w:color="auto"/>
      </w:divBdr>
      <w:divsChild>
        <w:div w:id="844635256">
          <w:marLeft w:val="0"/>
          <w:marRight w:val="0"/>
          <w:marTop w:val="0"/>
          <w:marBottom w:val="0"/>
          <w:divBdr>
            <w:top w:val="none" w:sz="0" w:space="0" w:color="auto"/>
            <w:left w:val="none" w:sz="0" w:space="0" w:color="auto"/>
            <w:bottom w:val="none" w:sz="0" w:space="0" w:color="auto"/>
            <w:right w:val="none" w:sz="0" w:space="0" w:color="auto"/>
          </w:divBdr>
          <w:divsChild>
            <w:div w:id="1124275693">
              <w:marLeft w:val="0"/>
              <w:marRight w:val="0"/>
              <w:marTop w:val="0"/>
              <w:marBottom w:val="0"/>
              <w:divBdr>
                <w:top w:val="none" w:sz="0" w:space="0" w:color="auto"/>
                <w:left w:val="none" w:sz="0" w:space="0" w:color="auto"/>
                <w:bottom w:val="none" w:sz="0" w:space="0" w:color="auto"/>
                <w:right w:val="none" w:sz="0" w:space="0" w:color="auto"/>
              </w:divBdr>
              <w:divsChild>
                <w:div w:id="364407987">
                  <w:marLeft w:val="0"/>
                  <w:marRight w:val="0"/>
                  <w:marTop w:val="0"/>
                  <w:marBottom w:val="0"/>
                  <w:divBdr>
                    <w:top w:val="none" w:sz="0" w:space="0" w:color="auto"/>
                    <w:left w:val="none" w:sz="0" w:space="0" w:color="auto"/>
                    <w:bottom w:val="none" w:sz="0" w:space="0" w:color="auto"/>
                    <w:right w:val="none" w:sz="0" w:space="0" w:color="auto"/>
                  </w:divBdr>
                  <w:divsChild>
                    <w:div w:id="1777557631">
                      <w:marLeft w:val="0"/>
                      <w:marRight w:val="0"/>
                      <w:marTop w:val="0"/>
                      <w:marBottom w:val="0"/>
                      <w:divBdr>
                        <w:top w:val="none" w:sz="0" w:space="0" w:color="auto"/>
                        <w:left w:val="none" w:sz="0" w:space="0" w:color="auto"/>
                        <w:bottom w:val="none" w:sz="0" w:space="0" w:color="auto"/>
                        <w:right w:val="none" w:sz="0" w:space="0" w:color="auto"/>
                      </w:divBdr>
                      <w:divsChild>
                        <w:div w:id="1265503475">
                          <w:marLeft w:val="0"/>
                          <w:marRight w:val="0"/>
                          <w:marTop w:val="0"/>
                          <w:marBottom w:val="0"/>
                          <w:divBdr>
                            <w:top w:val="none" w:sz="0" w:space="0" w:color="auto"/>
                            <w:left w:val="none" w:sz="0" w:space="0" w:color="auto"/>
                            <w:bottom w:val="none" w:sz="0" w:space="0" w:color="auto"/>
                            <w:right w:val="none" w:sz="0" w:space="0" w:color="auto"/>
                          </w:divBdr>
                          <w:divsChild>
                            <w:div w:id="33812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838591">
      <w:bodyDiv w:val="1"/>
      <w:marLeft w:val="0"/>
      <w:marRight w:val="0"/>
      <w:marTop w:val="0"/>
      <w:marBottom w:val="0"/>
      <w:divBdr>
        <w:top w:val="none" w:sz="0" w:space="0" w:color="auto"/>
        <w:left w:val="none" w:sz="0" w:space="0" w:color="auto"/>
        <w:bottom w:val="none" w:sz="0" w:space="0" w:color="auto"/>
        <w:right w:val="none" w:sz="0" w:space="0" w:color="auto"/>
      </w:divBdr>
    </w:div>
    <w:div w:id="1128009143">
      <w:bodyDiv w:val="1"/>
      <w:marLeft w:val="0"/>
      <w:marRight w:val="0"/>
      <w:marTop w:val="0"/>
      <w:marBottom w:val="0"/>
      <w:divBdr>
        <w:top w:val="none" w:sz="0" w:space="0" w:color="auto"/>
        <w:left w:val="none" w:sz="0" w:space="0" w:color="auto"/>
        <w:bottom w:val="none" w:sz="0" w:space="0" w:color="auto"/>
        <w:right w:val="none" w:sz="0" w:space="0" w:color="auto"/>
      </w:divBdr>
    </w:div>
    <w:div w:id="1150243904">
      <w:bodyDiv w:val="1"/>
      <w:marLeft w:val="0"/>
      <w:marRight w:val="0"/>
      <w:marTop w:val="0"/>
      <w:marBottom w:val="0"/>
      <w:divBdr>
        <w:top w:val="none" w:sz="0" w:space="0" w:color="auto"/>
        <w:left w:val="none" w:sz="0" w:space="0" w:color="auto"/>
        <w:bottom w:val="none" w:sz="0" w:space="0" w:color="auto"/>
        <w:right w:val="none" w:sz="0" w:space="0" w:color="auto"/>
      </w:divBdr>
    </w:div>
    <w:div w:id="1168908631">
      <w:bodyDiv w:val="1"/>
      <w:marLeft w:val="0"/>
      <w:marRight w:val="0"/>
      <w:marTop w:val="0"/>
      <w:marBottom w:val="0"/>
      <w:divBdr>
        <w:top w:val="none" w:sz="0" w:space="0" w:color="auto"/>
        <w:left w:val="none" w:sz="0" w:space="0" w:color="auto"/>
        <w:bottom w:val="none" w:sz="0" w:space="0" w:color="auto"/>
        <w:right w:val="none" w:sz="0" w:space="0" w:color="auto"/>
      </w:divBdr>
      <w:divsChild>
        <w:div w:id="1573076371">
          <w:marLeft w:val="0"/>
          <w:marRight w:val="0"/>
          <w:marTop w:val="0"/>
          <w:marBottom w:val="0"/>
          <w:divBdr>
            <w:top w:val="none" w:sz="0" w:space="0" w:color="auto"/>
            <w:left w:val="none" w:sz="0" w:space="0" w:color="auto"/>
            <w:bottom w:val="none" w:sz="0" w:space="0" w:color="auto"/>
            <w:right w:val="none" w:sz="0" w:space="0" w:color="auto"/>
          </w:divBdr>
          <w:divsChild>
            <w:div w:id="1103958787">
              <w:marLeft w:val="0"/>
              <w:marRight w:val="0"/>
              <w:marTop w:val="0"/>
              <w:marBottom w:val="0"/>
              <w:divBdr>
                <w:top w:val="none" w:sz="0" w:space="0" w:color="auto"/>
                <w:left w:val="none" w:sz="0" w:space="0" w:color="auto"/>
                <w:bottom w:val="none" w:sz="0" w:space="0" w:color="auto"/>
                <w:right w:val="none" w:sz="0" w:space="0" w:color="auto"/>
              </w:divBdr>
              <w:divsChild>
                <w:div w:id="937832586">
                  <w:marLeft w:val="0"/>
                  <w:marRight w:val="0"/>
                  <w:marTop w:val="0"/>
                  <w:marBottom w:val="0"/>
                  <w:divBdr>
                    <w:top w:val="none" w:sz="0" w:space="0" w:color="auto"/>
                    <w:left w:val="none" w:sz="0" w:space="0" w:color="auto"/>
                    <w:bottom w:val="none" w:sz="0" w:space="0" w:color="auto"/>
                    <w:right w:val="none" w:sz="0" w:space="0" w:color="auto"/>
                  </w:divBdr>
                  <w:divsChild>
                    <w:div w:id="580674528">
                      <w:marLeft w:val="0"/>
                      <w:marRight w:val="0"/>
                      <w:marTop w:val="0"/>
                      <w:marBottom w:val="0"/>
                      <w:divBdr>
                        <w:top w:val="none" w:sz="0" w:space="0" w:color="auto"/>
                        <w:left w:val="none" w:sz="0" w:space="0" w:color="auto"/>
                        <w:bottom w:val="none" w:sz="0" w:space="0" w:color="auto"/>
                        <w:right w:val="none" w:sz="0" w:space="0" w:color="auto"/>
                      </w:divBdr>
                      <w:divsChild>
                        <w:div w:id="1273053598">
                          <w:marLeft w:val="0"/>
                          <w:marRight w:val="0"/>
                          <w:marTop w:val="0"/>
                          <w:marBottom w:val="0"/>
                          <w:divBdr>
                            <w:top w:val="none" w:sz="0" w:space="0" w:color="auto"/>
                            <w:left w:val="none" w:sz="0" w:space="0" w:color="auto"/>
                            <w:bottom w:val="none" w:sz="0" w:space="0" w:color="auto"/>
                            <w:right w:val="none" w:sz="0" w:space="0" w:color="auto"/>
                          </w:divBdr>
                          <w:divsChild>
                            <w:div w:id="17038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289212">
      <w:bodyDiv w:val="1"/>
      <w:marLeft w:val="0"/>
      <w:marRight w:val="0"/>
      <w:marTop w:val="0"/>
      <w:marBottom w:val="0"/>
      <w:divBdr>
        <w:top w:val="none" w:sz="0" w:space="0" w:color="auto"/>
        <w:left w:val="none" w:sz="0" w:space="0" w:color="auto"/>
        <w:bottom w:val="none" w:sz="0" w:space="0" w:color="auto"/>
        <w:right w:val="none" w:sz="0" w:space="0" w:color="auto"/>
      </w:divBdr>
    </w:div>
    <w:div w:id="1170412947">
      <w:bodyDiv w:val="1"/>
      <w:marLeft w:val="0"/>
      <w:marRight w:val="0"/>
      <w:marTop w:val="0"/>
      <w:marBottom w:val="0"/>
      <w:divBdr>
        <w:top w:val="none" w:sz="0" w:space="0" w:color="auto"/>
        <w:left w:val="none" w:sz="0" w:space="0" w:color="auto"/>
        <w:bottom w:val="none" w:sz="0" w:space="0" w:color="auto"/>
        <w:right w:val="none" w:sz="0" w:space="0" w:color="auto"/>
      </w:divBdr>
    </w:div>
    <w:div w:id="1226062276">
      <w:bodyDiv w:val="1"/>
      <w:marLeft w:val="0"/>
      <w:marRight w:val="0"/>
      <w:marTop w:val="0"/>
      <w:marBottom w:val="0"/>
      <w:divBdr>
        <w:top w:val="none" w:sz="0" w:space="0" w:color="auto"/>
        <w:left w:val="none" w:sz="0" w:space="0" w:color="auto"/>
        <w:bottom w:val="none" w:sz="0" w:space="0" w:color="auto"/>
        <w:right w:val="none" w:sz="0" w:space="0" w:color="auto"/>
      </w:divBdr>
    </w:div>
    <w:div w:id="1243029423">
      <w:bodyDiv w:val="1"/>
      <w:marLeft w:val="0"/>
      <w:marRight w:val="0"/>
      <w:marTop w:val="0"/>
      <w:marBottom w:val="0"/>
      <w:divBdr>
        <w:top w:val="none" w:sz="0" w:space="0" w:color="auto"/>
        <w:left w:val="none" w:sz="0" w:space="0" w:color="auto"/>
        <w:bottom w:val="none" w:sz="0" w:space="0" w:color="auto"/>
        <w:right w:val="none" w:sz="0" w:space="0" w:color="auto"/>
      </w:divBdr>
    </w:div>
    <w:div w:id="1244993593">
      <w:bodyDiv w:val="1"/>
      <w:marLeft w:val="0"/>
      <w:marRight w:val="0"/>
      <w:marTop w:val="0"/>
      <w:marBottom w:val="0"/>
      <w:divBdr>
        <w:top w:val="none" w:sz="0" w:space="0" w:color="auto"/>
        <w:left w:val="none" w:sz="0" w:space="0" w:color="auto"/>
        <w:bottom w:val="none" w:sz="0" w:space="0" w:color="auto"/>
        <w:right w:val="none" w:sz="0" w:space="0" w:color="auto"/>
      </w:divBdr>
    </w:div>
    <w:div w:id="1255237075">
      <w:bodyDiv w:val="1"/>
      <w:marLeft w:val="0"/>
      <w:marRight w:val="0"/>
      <w:marTop w:val="0"/>
      <w:marBottom w:val="0"/>
      <w:divBdr>
        <w:top w:val="none" w:sz="0" w:space="0" w:color="auto"/>
        <w:left w:val="none" w:sz="0" w:space="0" w:color="auto"/>
        <w:bottom w:val="none" w:sz="0" w:space="0" w:color="auto"/>
        <w:right w:val="none" w:sz="0" w:space="0" w:color="auto"/>
      </w:divBdr>
      <w:divsChild>
        <w:div w:id="125440218">
          <w:marLeft w:val="1123"/>
          <w:marRight w:val="0"/>
          <w:marTop w:val="0"/>
          <w:marBottom w:val="0"/>
          <w:divBdr>
            <w:top w:val="none" w:sz="0" w:space="0" w:color="auto"/>
            <w:left w:val="none" w:sz="0" w:space="0" w:color="auto"/>
            <w:bottom w:val="none" w:sz="0" w:space="0" w:color="auto"/>
            <w:right w:val="none" w:sz="0" w:space="0" w:color="auto"/>
          </w:divBdr>
        </w:div>
        <w:div w:id="246578797">
          <w:marLeft w:val="1123"/>
          <w:marRight w:val="0"/>
          <w:marTop w:val="0"/>
          <w:marBottom w:val="0"/>
          <w:divBdr>
            <w:top w:val="none" w:sz="0" w:space="0" w:color="auto"/>
            <w:left w:val="none" w:sz="0" w:space="0" w:color="auto"/>
            <w:bottom w:val="none" w:sz="0" w:space="0" w:color="auto"/>
            <w:right w:val="none" w:sz="0" w:space="0" w:color="auto"/>
          </w:divBdr>
        </w:div>
        <w:div w:id="1017849354">
          <w:marLeft w:val="1123"/>
          <w:marRight w:val="0"/>
          <w:marTop w:val="0"/>
          <w:marBottom w:val="0"/>
          <w:divBdr>
            <w:top w:val="none" w:sz="0" w:space="0" w:color="auto"/>
            <w:left w:val="none" w:sz="0" w:space="0" w:color="auto"/>
            <w:bottom w:val="none" w:sz="0" w:space="0" w:color="auto"/>
            <w:right w:val="none" w:sz="0" w:space="0" w:color="auto"/>
          </w:divBdr>
        </w:div>
        <w:div w:id="2099593769">
          <w:marLeft w:val="1123"/>
          <w:marRight w:val="0"/>
          <w:marTop w:val="0"/>
          <w:marBottom w:val="0"/>
          <w:divBdr>
            <w:top w:val="none" w:sz="0" w:space="0" w:color="auto"/>
            <w:left w:val="none" w:sz="0" w:space="0" w:color="auto"/>
            <w:bottom w:val="none" w:sz="0" w:space="0" w:color="auto"/>
            <w:right w:val="none" w:sz="0" w:space="0" w:color="auto"/>
          </w:divBdr>
        </w:div>
      </w:divsChild>
    </w:div>
    <w:div w:id="1256937353">
      <w:bodyDiv w:val="1"/>
      <w:marLeft w:val="0"/>
      <w:marRight w:val="0"/>
      <w:marTop w:val="0"/>
      <w:marBottom w:val="0"/>
      <w:divBdr>
        <w:top w:val="none" w:sz="0" w:space="0" w:color="auto"/>
        <w:left w:val="none" w:sz="0" w:space="0" w:color="auto"/>
        <w:bottom w:val="none" w:sz="0" w:space="0" w:color="auto"/>
        <w:right w:val="none" w:sz="0" w:space="0" w:color="auto"/>
      </w:divBdr>
    </w:div>
    <w:div w:id="1268074054">
      <w:bodyDiv w:val="1"/>
      <w:marLeft w:val="0"/>
      <w:marRight w:val="0"/>
      <w:marTop w:val="0"/>
      <w:marBottom w:val="0"/>
      <w:divBdr>
        <w:top w:val="none" w:sz="0" w:space="0" w:color="auto"/>
        <w:left w:val="none" w:sz="0" w:space="0" w:color="auto"/>
        <w:bottom w:val="none" w:sz="0" w:space="0" w:color="auto"/>
        <w:right w:val="none" w:sz="0" w:space="0" w:color="auto"/>
      </w:divBdr>
      <w:divsChild>
        <w:div w:id="2087531215">
          <w:marLeft w:val="0"/>
          <w:marRight w:val="0"/>
          <w:marTop w:val="0"/>
          <w:marBottom w:val="0"/>
          <w:divBdr>
            <w:top w:val="none" w:sz="0" w:space="0" w:color="auto"/>
            <w:left w:val="none" w:sz="0" w:space="0" w:color="auto"/>
            <w:bottom w:val="none" w:sz="0" w:space="0" w:color="auto"/>
            <w:right w:val="none" w:sz="0" w:space="0" w:color="auto"/>
          </w:divBdr>
          <w:divsChild>
            <w:div w:id="1403405280">
              <w:marLeft w:val="0"/>
              <w:marRight w:val="0"/>
              <w:marTop w:val="0"/>
              <w:marBottom w:val="0"/>
              <w:divBdr>
                <w:top w:val="none" w:sz="0" w:space="0" w:color="auto"/>
                <w:left w:val="none" w:sz="0" w:space="0" w:color="auto"/>
                <w:bottom w:val="none" w:sz="0" w:space="0" w:color="auto"/>
                <w:right w:val="none" w:sz="0" w:space="0" w:color="auto"/>
              </w:divBdr>
              <w:divsChild>
                <w:div w:id="1490058734">
                  <w:marLeft w:val="0"/>
                  <w:marRight w:val="0"/>
                  <w:marTop w:val="0"/>
                  <w:marBottom w:val="0"/>
                  <w:divBdr>
                    <w:top w:val="none" w:sz="0" w:space="0" w:color="auto"/>
                    <w:left w:val="none" w:sz="0" w:space="0" w:color="auto"/>
                    <w:bottom w:val="none" w:sz="0" w:space="0" w:color="auto"/>
                    <w:right w:val="none" w:sz="0" w:space="0" w:color="auto"/>
                  </w:divBdr>
                  <w:divsChild>
                    <w:div w:id="1385759563">
                      <w:marLeft w:val="0"/>
                      <w:marRight w:val="0"/>
                      <w:marTop w:val="0"/>
                      <w:marBottom w:val="0"/>
                      <w:divBdr>
                        <w:top w:val="none" w:sz="0" w:space="0" w:color="auto"/>
                        <w:left w:val="none" w:sz="0" w:space="0" w:color="auto"/>
                        <w:bottom w:val="none" w:sz="0" w:space="0" w:color="auto"/>
                        <w:right w:val="none" w:sz="0" w:space="0" w:color="auto"/>
                      </w:divBdr>
                      <w:divsChild>
                        <w:div w:id="1018123024">
                          <w:marLeft w:val="0"/>
                          <w:marRight w:val="0"/>
                          <w:marTop w:val="0"/>
                          <w:marBottom w:val="0"/>
                          <w:divBdr>
                            <w:top w:val="none" w:sz="0" w:space="0" w:color="auto"/>
                            <w:left w:val="none" w:sz="0" w:space="0" w:color="auto"/>
                            <w:bottom w:val="none" w:sz="0" w:space="0" w:color="auto"/>
                            <w:right w:val="none" w:sz="0" w:space="0" w:color="auto"/>
                          </w:divBdr>
                          <w:divsChild>
                            <w:div w:id="176796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476779">
      <w:bodyDiv w:val="1"/>
      <w:marLeft w:val="0"/>
      <w:marRight w:val="0"/>
      <w:marTop w:val="0"/>
      <w:marBottom w:val="0"/>
      <w:divBdr>
        <w:top w:val="none" w:sz="0" w:space="0" w:color="auto"/>
        <w:left w:val="none" w:sz="0" w:space="0" w:color="auto"/>
        <w:bottom w:val="none" w:sz="0" w:space="0" w:color="auto"/>
        <w:right w:val="none" w:sz="0" w:space="0" w:color="auto"/>
      </w:divBdr>
    </w:div>
    <w:div w:id="1289044031">
      <w:bodyDiv w:val="1"/>
      <w:marLeft w:val="0"/>
      <w:marRight w:val="0"/>
      <w:marTop w:val="0"/>
      <w:marBottom w:val="0"/>
      <w:divBdr>
        <w:top w:val="none" w:sz="0" w:space="0" w:color="auto"/>
        <w:left w:val="none" w:sz="0" w:space="0" w:color="auto"/>
        <w:bottom w:val="none" w:sz="0" w:space="0" w:color="auto"/>
        <w:right w:val="none" w:sz="0" w:space="0" w:color="auto"/>
      </w:divBdr>
    </w:div>
    <w:div w:id="1322733157">
      <w:bodyDiv w:val="1"/>
      <w:marLeft w:val="0"/>
      <w:marRight w:val="0"/>
      <w:marTop w:val="0"/>
      <w:marBottom w:val="0"/>
      <w:divBdr>
        <w:top w:val="none" w:sz="0" w:space="0" w:color="auto"/>
        <w:left w:val="none" w:sz="0" w:space="0" w:color="auto"/>
        <w:bottom w:val="none" w:sz="0" w:space="0" w:color="auto"/>
        <w:right w:val="none" w:sz="0" w:space="0" w:color="auto"/>
      </w:divBdr>
    </w:div>
    <w:div w:id="1326516553">
      <w:bodyDiv w:val="1"/>
      <w:marLeft w:val="0"/>
      <w:marRight w:val="0"/>
      <w:marTop w:val="0"/>
      <w:marBottom w:val="0"/>
      <w:divBdr>
        <w:top w:val="none" w:sz="0" w:space="0" w:color="auto"/>
        <w:left w:val="none" w:sz="0" w:space="0" w:color="auto"/>
        <w:bottom w:val="none" w:sz="0" w:space="0" w:color="auto"/>
        <w:right w:val="none" w:sz="0" w:space="0" w:color="auto"/>
      </w:divBdr>
    </w:div>
    <w:div w:id="1332441379">
      <w:bodyDiv w:val="1"/>
      <w:marLeft w:val="0"/>
      <w:marRight w:val="0"/>
      <w:marTop w:val="0"/>
      <w:marBottom w:val="0"/>
      <w:divBdr>
        <w:top w:val="none" w:sz="0" w:space="0" w:color="auto"/>
        <w:left w:val="none" w:sz="0" w:space="0" w:color="auto"/>
        <w:bottom w:val="none" w:sz="0" w:space="0" w:color="auto"/>
        <w:right w:val="none" w:sz="0" w:space="0" w:color="auto"/>
      </w:divBdr>
      <w:divsChild>
        <w:div w:id="1541551160">
          <w:marLeft w:val="0"/>
          <w:marRight w:val="0"/>
          <w:marTop w:val="0"/>
          <w:marBottom w:val="0"/>
          <w:divBdr>
            <w:top w:val="none" w:sz="0" w:space="0" w:color="auto"/>
            <w:left w:val="none" w:sz="0" w:space="0" w:color="auto"/>
            <w:bottom w:val="none" w:sz="0" w:space="0" w:color="auto"/>
            <w:right w:val="none" w:sz="0" w:space="0" w:color="auto"/>
          </w:divBdr>
          <w:divsChild>
            <w:div w:id="581837458">
              <w:marLeft w:val="0"/>
              <w:marRight w:val="0"/>
              <w:marTop w:val="0"/>
              <w:marBottom w:val="0"/>
              <w:divBdr>
                <w:top w:val="none" w:sz="0" w:space="0" w:color="auto"/>
                <w:left w:val="none" w:sz="0" w:space="0" w:color="auto"/>
                <w:bottom w:val="none" w:sz="0" w:space="0" w:color="auto"/>
                <w:right w:val="none" w:sz="0" w:space="0" w:color="auto"/>
              </w:divBdr>
              <w:divsChild>
                <w:div w:id="1074667500">
                  <w:marLeft w:val="0"/>
                  <w:marRight w:val="0"/>
                  <w:marTop w:val="0"/>
                  <w:marBottom w:val="0"/>
                  <w:divBdr>
                    <w:top w:val="none" w:sz="0" w:space="0" w:color="auto"/>
                    <w:left w:val="none" w:sz="0" w:space="0" w:color="auto"/>
                    <w:bottom w:val="none" w:sz="0" w:space="0" w:color="auto"/>
                    <w:right w:val="none" w:sz="0" w:space="0" w:color="auto"/>
                  </w:divBdr>
                  <w:divsChild>
                    <w:div w:id="1273243599">
                      <w:marLeft w:val="0"/>
                      <w:marRight w:val="0"/>
                      <w:marTop w:val="0"/>
                      <w:marBottom w:val="0"/>
                      <w:divBdr>
                        <w:top w:val="none" w:sz="0" w:space="0" w:color="auto"/>
                        <w:left w:val="none" w:sz="0" w:space="0" w:color="auto"/>
                        <w:bottom w:val="none" w:sz="0" w:space="0" w:color="auto"/>
                        <w:right w:val="none" w:sz="0" w:space="0" w:color="auto"/>
                      </w:divBdr>
                      <w:divsChild>
                        <w:div w:id="1313679077">
                          <w:marLeft w:val="0"/>
                          <w:marRight w:val="0"/>
                          <w:marTop w:val="0"/>
                          <w:marBottom w:val="0"/>
                          <w:divBdr>
                            <w:top w:val="none" w:sz="0" w:space="0" w:color="auto"/>
                            <w:left w:val="none" w:sz="0" w:space="0" w:color="auto"/>
                            <w:bottom w:val="none" w:sz="0" w:space="0" w:color="auto"/>
                            <w:right w:val="none" w:sz="0" w:space="0" w:color="auto"/>
                          </w:divBdr>
                          <w:divsChild>
                            <w:div w:id="190352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913460">
      <w:bodyDiv w:val="1"/>
      <w:marLeft w:val="0"/>
      <w:marRight w:val="0"/>
      <w:marTop w:val="0"/>
      <w:marBottom w:val="0"/>
      <w:divBdr>
        <w:top w:val="none" w:sz="0" w:space="0" w:color="auto"/>
        <w:left w:val="none" w:sz="0" w:space="0" w:color="auto"/>
        <w:bottom w:val="none" w:sz="0" w:space="0" w:color="auto"/>
        <w:right w:val="none" w:sz="0" w:space="0" w:color="auto"/>
      </w:divBdr>
    </w:div>
    <w:div w:id="1414544172">
      <w:bodyDiv w:val="1"/>
      <w:marLeft w:val="0"/>
      <w:marRight w:val="0"/>
      <w:marTop w:val="0"/>
      <w:marBottom w:val="0"/>
      <w:divBdr>
        <w:top w:val="none" w:sz="0" w:space="0" w:color="auto"/>
        <w:left w:val="none" w:sz="0" w:space="0" w:color="auto"/>
        <w:bottom w:val="none" w:sz="0" w:space="0" w:color="auto"/>
        <w:right w:val="none" w:sz="0" w:space="0" w:color="auto"/>
      </w:divBdr>
    </w:div>
    <w:div w:id="1419404254">
      <w:bodyDiv w:val="1"/>
      <w:marLeft w:val="0"/>
      <w:marRight w:val="0"/>
      <w:marTop w:val="0"/>
      <w:marBottom w:val="0"/>
      <w:divBdr>
        <w:top w:val="none" w:sz="0" w:space="0" w:color="auto"/>
        <w:left w:val="none" w:sz="0" w:space="0" w:color="auto"/>
        <w:bottom w:val="none" w:sz="0" w:space="0" w:color="auto"/>
        <w:right w:val="none" w:sz="0" w:space="0" w:color="auto"/>
      </w:divBdr>
      <w:divsChild>
        <w:div w:id="1325584">
          <w:marLeft w:val="547"/>
          <w:marRight w:val="0"/>
          <w:marTop w:val="0"/>
          <w:marBottom w:val="80"/>
          <w:divBdr>
            <w:top w:val="none" w:sz="0" w:space="0" w:color="auto"/>
            <w:left w:val="none" w:sz="0" w:space="0" w:color="auto"/>
            <w:bottom w:val="none" w:sz="0" w:space="0" w:color="auto"/>
            <w:right w:val="none" w:sz="0" w:space="0" w:color="auto"/>
          </w:divBdr>
        </w:div>
        <w:div w:id="18312992">
          <w:marLeft w:val="547"/>
          <w:marRight w:val="0"/>
          <w:marTop w:val="0"/>
          <w:marBottom w:val="80"/>
          <w:divBdr>
            <w:top w:val="none" w:sz="0" w:space="0" w:color="auto"/>
            <w:left w:val="none" w:sz="0" w:space="0" w:color="auto"/>
            <w:bottom w:val="none" w:sz="0" w:space="0" w:color="auto"/>
            <w:right w:val="none" w:sz="0" w:space="0" w:color="auto"/>
          </w:divBdr>
        </w:div>
        <w:div w:id="633561885">
          <w:marLeft w:val="547"/>
          <w:marRight w:val="0"/>
          <w:marTop w:val="0"/>
          <w:marBottom w:val="80"/>
          <w:divBdr>
            <w:top w:val="none" w:sz="0" w:space="0" w:color="auto"/>
            <w:left w:val="none" w:sz="0" w:space="0" w:color="auto"/>
            <w:bottom w:val="none" w:sz="0" w:space="0" w:color="auto"/>
            <w:right w:val="none" w:sz="0" w:space="0" w:color="auto"/>
          </w:divBdr>
        </w:div>
        <w:div w:id="1128670538">
          <w:marLeft w:val="547"/>
          <w:marRight w:val="0"/>
          <w:marTop w:val="0"/>
          <w:marBottom w:val="80"/>
          <w:divBdr>
            <w:top w:val="none" w:sz="0" w:space="0" w:color="auto"/>
            <w:left w:val="none" w:sz="0" w:space="0" w:color="auto"/>
            <w:bottom w:val="none" w:sz="0" w:space="0" w:color="auto"/>
            <w:right w:val="none" w:sz="0" w:space="0" w:color="auto"/>
          </w:divBdr>
        </w:div>
        <w:div w:id="1380083073">
          <w:marLeft w:val="547"/>
          <w:marRight w:val="0"/>
          <w:marTop w:val="0"/>
          <w:marBottom w:val="80"/>
          <w:divBdr>
            <w:top w:val="none" w:sz="0" w:space="0" w:color="auto"/>
            <w:left w:val="none" w:sz="0" w:space="0" w:color="auto"/>
            <w:bottom w:val="none" w:sz="0" w:space="0" w:color="auto"/>
            <w:right w:val="none" w:sz="0" w:space="0" w:color="auto"/>
          </w:divBdr>
        </w:div>
        <w:div w:id="1946303219">
          <w:marLeft w:val="547"/>
          <w:marRight w:val="0"/>
          <w:marTop w:val="0"/>
          <w:marBottom w:val="80"/>
          <w:divBdr>
            <w:top w:val="none" w:sz="0" w:space="0" w:color="auto"/>
            <w:left w:val="none" w:sz="0" w:space="0" w:color="auto"/>
            <w:bottom w:val="none" w:sz="0" w:space="0" w:color="auto"/>
            <w:right w:val="none" w:sz="0" w:space="0" w:color="auto"/>
          </w:divBdr>
        </w:div>
      </w:divsChild>
    </w:div>
    <w:div w:id="1426340253">
      <w:bodyDiv w:val="1"/>
      <w:marLeft w:val="0"/>
      <w:marRight w:val="0"/>
      <w:marTop w:val="0"/>
      <w:marBottom w:val="0"/>
      <w:divBdr>
        <w:top w:val="none" w:sz="0" w:space="0" w:color="auto"/>
        <w:left w:val="none" w:sz="0" w:space="0" w:color="auto"/>
        <w:bottom w:val="none" w:sz="0" w:space="0" w:color="auto"/>
        <w:right w:val="none" w:sz="0" w:space="0" w:color="auto"/>
      </w:divBdr>
      <w:divsChild>
        <w:div w:id="589579311">
          <w:marLeft w:val="720"/>
          <w:marRight w:val="0"/>
          <w:marTop w:val="0"/>
          <w:marBottom w:val="120"/>
          <w:divBdr>
            <w:top w:val="none" w:sz="0" w:space="0" w:color="auto"/>
            <w:left w:val="none" w:sz="0" w:space="0" w:color="auto"/>
            <w:bottom w:val="none" w:sz="0" w:space="0" w:color="auto"/>
            <w:right w:val="none" w:sz="0" w:space="0" w:color="auto"/>
          </w:divBdr>
        </w:div>
        <w:div w:id="725646641">
          <w:marLeft w:val="720"/>
          <w:marRight w:val="0"/>
          <w:marTop w:val="0"/>
          <w:marBottom w:val="120"/>
          <w:divBdr>
            <w:top w:val="none" w:sz="0" w:space="0" w:color="auto"/>
            <w:left w:val="none" w:sz="0" w:space="0" w:color="auto"/>
            <w:bottom w:val="none" w:sz="0" w:space="0" w:color="auto"/>
            <w:right w:val="none" w:sz="0" w:space="0" w:color="auto"/>
          </w:divBdr>
        </w:div>
        <w:div w:id="1544975238">
          <w:marLeft w:val="720"/>
          <w:marRight w:val="0"/>
          <w:marTop w:val="0"/>
          <w:marBottom w:val="120"/>
          <w:divBdr>
            <w:top w:val="none" w:sz="0" w:space="0" w:color="auto"/>
            <w:left w:val="none" w:sz="0" w:space="0" w:color="auto"/>
            <w:bottom w:val="none" w:sz="0" w:space="0" w:color="auto"/>
            <w:right w:val="none" w:sz="0" w:space="0" w:color="auto"/>
          </w:divBdr>
        </w:div>
      </w:divsChild>
    </w:div>
    <w:div w:id="1477262725">
      <w:bodyDiv w:val="1"/>
      <w:marLeft w:val="0"/>
      <w:marRight w:val="0"/>
      <w:marTop w:val="0"/>
      <w:marBottom w:val="0"/>
      <w:divBdr>
        <w:top w:val="none" w:sz="0" w:space="0" w:color="auto"/>
        <w:left w:val="none" w:sz="0" w:space="0" w:color="auto"/>
        <w:bottom w:val="none" w:sz="0" w:space="0" w:color="auto"/>
        <w:right w:val="none" w:sz="0" w:space="0" w:color="auto"/>
      </w:divBdr>
    </w:div>
    <w:div w:id="1477643432">
      <w:bodyDiv w:val="1"/>
      <w:marLeft w:val="0"/>
      <w:marRight w:val="0"/>
      <w:marTop w:val="0"/>
      <w:marBottom w:val="0"/>
      <w:divBdr>
        <w:top w:val="none" w:sz="0" w:space="0" w:color="auto"/>
        <w:left w:val="none" w:sz="0" w:space="0" w:color="auto"/>
        <w:bottom w:val="none" w:sz="0" w:space="0" w:color="auto"/>
        <w:right w:val="none" w:sz="0" w:space="0" w:color="auto"/>
      </w:divBdr>
      <w:divsChild>
        <w:div w:id="377045539">
          <w:marLeft w:val="0"/>
          <w:marRight w:val="0"/>
          <w:marTop w:val="0"/>
          <w:marBottom w:val="0"/>
          <w:divBdr>
            <w:top w:val="none" w:sz="0" w:space="0" w:color="auto"/>
            <w:left w:val="none" w:sz="0" w:space="0" w:color="auto"/>
            <w:bottom w:val="none" w:sz="0" w:space="0" w:color="auto"/>
            <w:right w:val="none" w:sz="0" w:space="0" w:color="auto"/>
          </w:divBdr>
          <w:divsChild>
            <w:div w:id="1302543211">
              <w:marLeft w:val="0"/>
              <w:marRight w:val="0"/>
              <w:marTop w:val="0"/>
              <w:marBottom w:val="0"/>
              <w:divBdr>
                <w:top w:val="none" w:sz="0" w:space="0" w:color="auto"/>
                <w:left w:val="none" w:sz="0" w:space="0" w:color="auto"/>
                <w:bottom w:val="none" w:sz="0" w:space="0" w:color="auto"/>
                <w:right w:val="none" w:sz="0" w:space="0" w:color="auto"/>
              </w:divBdr>
              <w:divsChild>
                <w:div w:id="2135174386">
                  <w:marLeft w:val="0"/>
                  <w:marRight w:val="0"/>
                  <w:marTop w:val="0"/>
                  <w:marBottom w:val="0"/>
                  <w:divBdr>
                    <w:top w:val="none" w:sz="0" w:space="0" w:color="auto"/>
                    <w:left w:val="none" w:sz="0" w:space="0" w:color="auto"/>
                    <w:bottom w:val="none" w:sz="0" w:space="0" w:color="auto"/>
                    <w:right w:val="none" w:sz="0" w:space="0" w:color="auto"/>
                  </w:divBdr>
                  <w:divsChild>
                    <w:div w:id="1542671072">
                      <w:marLeft w:val="0"/>
                      <w:marRight w:val="0"/>
                      <w:marTop w:val="0"/>
                      <w:marBottom w:val="0"/>
                      <w:divBdr>
                        <w:top w:val="none" w:sz="0" w:space="0" w:color="auto"/>
                        <w:left w:val="none" w:sz="0" w:space="0" w:color="auto"/>
                        <w:bottom w:val="none" w:sz="0" w:space="0" w:color="auto"/>
                        <w:right w:val="none" w:sz="0" w:space="0" w:color="auto"/>
                      </w:divBdr>
                      <w:divsChild>
                        <w:div w:id="2010011863">
                          <w:marLeft w:val="0"/>
                          <w:marRight w:val="0"/>
                          <w:marTop w:val="0"/>
                          <w:marBottom w:val="0"/>
                          <w:divBdr>
                            <w:top w:val="none" w:sz="0" w:space="0" w:color="auto"/>
                            <w:left w:val="none" w:sz="0" w:space="0" w:color="auto"/>
                            <w:bottom w:val="none" w:sz="0" w:space="0" w:color="auto"/>
                            <w:right w:val="none" w:sz="0" w:space="0" w:color="auto"/>
                          </w:divBdr>
                          <w:divsChild>
                            <w:div w:id="1817453086">
                              <w:marLeft w:val="0"/>
                              <w:marRight w:val="0"/>
                              <w:marTop w:val="0"/>
                              <w:marBottom w:val="0"/>
                              <w:divBdr>
                                <w:top w:val="none" w:sz="0" w:space="0" w:color="auto"/>
                                <w:left w:val="none" w:sz="0" w:space="0" w:color="auto"/>
                                <w:bottom w:val="none" w:sz="0" w:space="0" w:color="auto"/>
                                <w:right w:val="none" w:sz="0" w:space="0" w:color="auto"/>
                              </w:divBdr>
                              <w:divsChild>
                                <w:div w:id="1022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4878959">
      <w:bodyDiv w:val="1"/>
      <w:marLeft w:val="0"/>
      <w:marRight w:val="0"/>
      <w:marTop w:val="0"/>
      <w:marBottom w:val="0"/>
      <w:divBdr>
        <w:top w:val="none" w:sz="0" w:space="0" w:color="auto"/>
        <w:left w:val="none" w:sz="0" w:space="0" w:color="auto"/>
        <w:bottom w:val="none" w:sz="0" w:space="0" w:color="auto"/>
        <w:right w:val="none" w:sz="0" w:space="0" w:color="auto"/>
      </w:divBdr>
    </w:div>
    <w:div w:id="1510364001">
      <w:bodyDiv w:val="1"/>
      <w:marLeft w:val="0"/>
      <w:marRight w:val="0"/>
      <w:marTop w:val="0"/>
      <w:marBottom w:val="0"/>
      <w:divBdr>
        <w:top w:val="none" w:sz="0" w:space="0" w:color="auto"/>
        <w:left w:val="none" w:sz="0" w:space="0" w:color="auto"/>
        <w:bottom w:val="none" w:sz="0" w:space="0" w:color="auto"/>
        <w:right w:val="none" w:sz="0" w:space="0" w:color="auto"/>
      </w:divBdr>
    </w:div>
    <w:div w:id="1514149443">
      <w:bodyDiv w:val="1"/>
      <w:marLeft w:val="0"/>
      <w:marRight w:val="0"/>
      <w:marTop w:val="0"/>
      <w:marBottom w:val="0"/>
      <w:divBdr>
        <w:top w:val="none" w:sz="0" w:space="0" w:color="auto"/>
        <w:left w:val="none" w:sz="0" w:space="0" w:color="auto"/>
        <w:bottom w:val="none" w:sz="0" w:space="0" w:color="auto"/>
        <w:right w:val="none" w:sz="0" w:space="0" w:color="auto"/>
      </w:divBdr>
    </w:div>
    <w:div w:id="1521048938">
      <w:bodyDiv w:val="1"/>
      <w:marLeft w:val="0"/>
      <w:marRight w:val="0"/>
      <w:marTop w:val="0"/>
      <w:marBottom w:val="0"/>
      <w:divBdr>
        <w:top w:val="none" w:sz="0" w:space="0" w:color="auto"/>
        <w:left w:val="none" w:sz="0" w:space="0" w:color="auto"/>
        <w:bottom w:val="none" w:sz="0" w:space="0" w:color="auto"/>
        <w:right w:val="none" w:sz="0" w:space="0" w:color="auto"/>
      </w:divBdr>
    </w:div>
    <w:div w:id="1528635684">
      <w:bodyDiv w:val="1"/>
      <w:marLeft w:val="0"/>
      <w:marRight w:val="0"/>
      <w:marTop w:val="0"/>
      <w:marBottom w:val="0"/>
      <w:divBdr>
        <w:top w:val="none" w:sz="0" w:space="0" w:color="auto"/>
        <w:left w:val="none" w:sz="0" w:space="0" w:color="auto"/>
        <w:bottom w:val="none" w:sz="0" w:space="0" w:color="auto"/>
        <w:right w:val="none" w:sz="0" w:space="0" w:color="auto"/>
      </w:divBdr>
    </w:div>
    <w:div w:id="1532382742">
      <w:bodyDiv w:val="1"/>
      <w:marLeft w:val="0"/>
      <w:marRight w:val="0"/>
      <w:marTop w:val="0"/>
      <w:marBottom w:val="0"/>
      <w:divBdr>
        <w:top w:val="none" w:sz="0" w:space="0" w:color="auto"/>
        <w:left w:val="none" w:sz="0" w:space="0" w:color="auto"/>
        <w:bottom w:val="none" w:sz="0" w:space="0" w:color="auto"/>
        <w:right w:val="none" w:sz="0" w:space="0" w:color="auto"/>
      </w:divBdr>
      <w:divsChild>
        <w:div w:id="156652689">
          <w:marLeft w:val="0"/>
          <w:marRight w:val="0"/>
          <w:marTop w:val="0"/>
          <w:marBottom w:val="0"/>
          <w:divBdr>
            <w:top w:val="none" w:sz="0" w:space="0" w:color="auto"/>
            <w:left w:val="none" w:sz="0" w:space="0" w:color="auto"/>
            <w:bottom w:val="none" w:sz="0" w:space="0" w:color="auto"/>
            <w:right w:val="none" w:sz="0" w:space="0" w:color="auto"/>
          </w:divBdr>
          <w:divsChild>
            <w:div w:id="1213345719">
              <w:marLeft w:val="0"/>
              <w:marRight w:val="0"/>
              <w:marTop w:val="0"/>
              <w:marBottom w:val="0"/>
              <w:divBdr>
                <w:top w:val="none" w:sz="0" w:space="0" w:color="auto"/>
                <w:left w:val="none" w:sz="0" w:space="0" w:color="auto"/>
                <w:bottom w:val="none" w:sz="0" w:space="0" w:color="auto"/>
                <w:right w:val="none" w:sz="0" w:space="0" w:color="auto"/>
              </w:divBdr>
              <w:divsChild>
                <w:div w:id="1705667370">
                  <w:marLeft w:val="0"/>
                  <w:marRight w:val="0"/>
                  <w:marTop w:val="0"/>
                  <w:marBottom w:val="0"/>
                  <w:divBdr>
                    <w:top w:val="none" w:sz="0" w:space="0" w:color="auto"/>
                    <w:left w:val="none" w:sz="0" w:space="0" w:color="auto"/>
                    <w:bottom w:val="none" w:sz="0" w:space="0" w:color="auto"/>
                    <w:right w:val="none" w:sz="0" w:space="0" w:color="auto"/>
                  </w:divBdr>
                  <w:divsChild>
                    <w:div w:id="366492415">
                      <w:marLeft w:val="0"/>
                      <w:marRight w:val="0"/>
                      <w:marTop w:val="0"/>
                      <w:marBottom w:val="0"/>
                      <w:divBdr>
                        <w:top w:val="none" w:sz="0" w:space="0" w:color="auto"/>
                        <w:left w:val="none" w:sz="0" w:space="0" w:color="auto"/>
                        <w:bottom w:val="none" w:sz="0" w:space="0" w:color="auto"/>
                        <w:right w:val="none" w:sz="0" w:space="0" w:color="auto"/>
                      </w:divBdr>
                      <w:divsChild>
                        <w:div w:id="678503052">
                          <w:marLeft w:val="0"/>
                          <w:marRight w:val="0"/>
                          <w:marTop w:val="0"/>
                          <w:marBottom w:val="0"/>
                          <w:divBdr>
                            <w:top w:val="none" w:sz="0" w:space="0" w:color="auto"/>
                            <w:left w:val="none" w:sz="0" w:space="0" w:color="auto"/>
                            <w:bottom w:val="none" w:sz="0" w:space="0" w:color="auto"/>
                            <w:right w:val="none" w:sz="0" w:space="0" w:color="auto"/>
                          </w:divBdr>
                          <w:divsChild>
                            <w:div w:id="122016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985141">
      <w:bodyDiv w:val="1"/>
      <w:marLeft w:val="0"/>
      <w:marRight w:val="0"/>
      <w:marTop w:val="0"/>
      <w:marBottom w:val="0"/>
      <w:divBdr>
        <w:top w:val="none" w:sz="0" w:space="0" w:color="auto"/>
        <w:left w:val="none" w:sz="0" w:space="0" w:color="auto"/>
        <w:bottom w:val="none" w:sz="0" w:space="0" w:color="auto"/>
        <w:right w:val="none" w:sz="0" w:space="0" w:color="auto"/>
      </w:divBdr>
      <w:divsChild>
        <w:div w:id="1240016624">
          <w:marLeft w:val="0"/>
          <w:marRight w:val="0"/>
          <w:marTop w:val="0"/>
          <w:marBottom w:val="0"/>
          <w:divBdr>
            <w:top w:val="none" w:sz="0" w:space="0" w:color="auto"/>
            <w:left w:val="none" w:sz="0" w:space="0" w:color="auto"/>
            <w:bottom w:val="none" w:sz="0" w:space="0" w:color="auto"/>
            <w:right w:val="none" w:sz="0" w:space="0" w:color="auto"/>
          </w:divBdr>
          <w:divsChild>
            <w:div w:id="1920945823">
              <w:marLeft w:val="0"/>
              <w:marRight w:val="0"/>
              <w:marTop w:val="0"/>
              <w:marBottom w:val="0"/>
              <w:divBdr>
                <w:top w:val="none" w:sz="0" w:space="0" w:color="auto"/>
                <w:left w:val="none" w:sz="0" w:space="0" w:color="auto"/>
                <w:bottom w:val="none" w:sz="0" w:space="0" w:color="auto"/>
                <w:right w:val="none" w:sz="0" w:space="0" w:color="auto"/>
              </w:divBdr>
              <w:divsChild>
                <w:div w:id="1037924800">
                  <w:marLeft w:val="0"/>
                  <w:marRight w:val="0"/>
                  <w:marTop w:val="0"/>
                  <w:marBottom w:val="0"/>
                  <w:divBdr>
                    <w:top w:val="none" w:sz="0" w:space="0" w:color="auto"/>
                    <w:left w:val="none" w:sz="0" w:space="0" w:color="auto"/>
                    <w:bottom w:val="none" w:sz="0" w:space="0" w:color="auto"/>
                    <w:right w:val="none" w:sz="0" w:space="0" w:color="auto"/>
                  </w:divBdr>
                  <w:divsChild>
                    <w:div w:id="93402868">
                      <w:marLeft w:val="0"/>
                      <w:marRight w:val="0"/>
                      <w:marTop w:val="0"/>
                      <w:marBottom w:val="0"/>
                      <w:divBdr>
                        <w:top w:val="none" w:sz="0" w:space="0" w:color="auto"/>
                        <w:left w:val="none" w:sz="0" w:space="0" w:color="auto"/>
                        <w:bottom w:val="none" w:sz="0" w:space="0" w:color="auto"/>
                        <w:right w:val="none" w:sz="0" w:space="0" w:color="auto"/>
                      </w:divBdr>
                      <w:divsChild>
                        <w:div w:id="1947686816">
                          <w:marLeft w:val="0"/>
                          <w:marRight w:val="0"/>
                          <w:marTop w:val="0"/>
                          <w:marBottom w:val="0"/>
                          <w:divBdr>
                            <w:top w:val="none" w:sz="0" w:space="0" w:color="auto"/>
                            <w:left w:val="none" w:sz="0" w:space="0" w:color="auto"/>
                            <w:bottom w:val="none" w:sz="0" w:space="0" w:color="auto"/>
                            <w:right w:val="none" w:sz="0" w:space="0" w:color="auto"/>
                          </w:divBdr>
                          <w:divsChild>
                            <w:div w:id="46767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367492">
      <w:bodyDiv w:val="1"/>
      <w:marLeft w:val="0"/>
      <w:marRight w:val="0"/>
      <w:marTop w:val="0"/>
      <w:marBottom w:val="0"/>
      <w:divBdr>
        <w:top w:val="none" w:sz="0" w:space="0" w:color="auto"/>
        <w:left w:val="none" w:sz="0" w:space="0" w:color="auto"/>
        <w:bottom w:val="none" w:sz="0" w:space="0" w:color="auto"/>
        <w:right w:val="none" w:sz="0" w:space="0" w:color="auto"/>
      </w:divBdr>
    </w:div>
    <w:div w:id="1582985286">
      <w:bodyDiv w:val="1"/>
      <w:marLeft w:val="0"/>
      <w:marRight w:val="0"/>
      <w:marTop w:val="0"/>
      <w:marBottom w:val="0"/>
      <w:divBdr>
        <w:top w:val="none" w:sz="0" w:space="0" w:color="auto"/>
        <w:left w:val="none" w:sz="0" w:space="0" w:color="auto"/>
        <w:bottom w:val="none" w:sz="0" w:space="0" w:color="auto"/>
        <w:right w:val="none" w:sz="0" w:space="0" w:color="auto"/>
      </w:divBdr>
    </w:div>
    <w:div w:id="1584485293">
      <w:bodyDiv w:val="1"/>
      <w:marLeft w:val="0"/>
      <w:marRight w:val="0"/>
      <w:marTop w:val="0"/>
      <w:marBottom w:val="0"/>
      <w:divBdr>
        <w:top w:val="none" w:sz="0" w:space="0" w:color="auto"/>
        <w:left w:val="none" w:sz="0" w:space="0" w:color="auto"/>
        <w:bottom w:val="none" w:sz="0" w:space="0" w:color="auto"/>
        <w:right w:val="none" w:sz="0" w:space="0" w:color="auto"/>
      </w:divBdr>
    </w:div>
    <w:div w:id="1637176779">
      <w:bodyDiv w:val="1"/>
      <w:marLeft w:val="0"/>
      <w:marRight w:val="0"/>
      <w:marTop w:val="0"/>
      <w:marBottom w:val="0"/>
      <w:divBdr>
        <w:top w:val="none" w:sz="0" w:space="0" w:color="auto"/>
        <w:left w:val="none" w:sz="0" w:space="0" w:color="auto"/>
        <w:bottom w:val="none" w:sz="0" w:space="0" w:color="auto"/>
        <w:right w:val="none" w:sz="0" w:space="0" w:color="auto"/>
      </w:divBdr>
    </w:div>
    <w:div w:id="1637757898">
      <w:bodyDiv w:val="1"/>
      <w:marLeft w:val="0"/>
      <w:marRight w:val="0"/>
      <w:marTop w:val="0"/>
      <w:marBottom w:val="0"/>
      <w:divBdr>
        <w:top w:val="none" w:sz="0" w:space="0" w:color="auto"/>
        <w:left w:val="none" w:sz="0" w:space="0" w:color="auto"/>
        <w:bottom w:val="none" w:sz="0" w:space="0" w:color="auto"/>
        <w:right w:val="none" w:sz="0" w:space="0" w:color="auto"/>
      </w:divBdr>
      <w:divsChild>
        <w:div w:id="247496355">
          <w:marLeft w:val="0"/>
          <w:marRight w:val="0"/>
          <w:marTop w:val="0"/>
          <w:marBottom w:val="0"/>
          <w:divBdr>
            <w:top w:val="none" w:sz="0" w:space="0" w:color="auto"/>
            <w:left w:val="none" w:sz="0" w:space="0" w:color="auto"/>
            <w:bottom w:val="none" w:sz="0" w:space="0" w:color="auto"/>
            <w:right w:val="none" w:sz="0" w:space="0" w:color="auto"/>
          </w:divBdr>
          <w:divsChild>
            <w:div w:id="203391">
              <w:marLeft w:val="0"/>
              <w:marRight w:val="0"/>
              <w:marTop w:val="0"/>
              <w:marBottom w:val="0"/>
              <w:divBdr>
                <w:top w:val="none" w:sz="0" w:space="0" w:color="auto"/>
                <w:left w:val="none" w:sz="0" w:space="0" w:color="auto"/>
                <w:bottom w:val="none" w:sz="0" w:space="0" w:color="auto"/>
                <w:right w:val="none" w:sz="0" w:space="0" w:color="auto"/>
              </w:divBdr>
              <w:divsChild>
                <w:div w:id="1934169566">
                  <w:marLeft w:val="0"/>
                  <w:marRight w:val="0"/>
                  <w:marTop w:val="0"/>
                  <w:marBottom w:val="0"/>
                  <w:divBdr>
                    <w:top w:val="none" w:sz="0" w:space="0" w:color="auto"/>
                    <w:left w:val="none" w:sz="0" w:space="0" w:color="auto"/>
                    <w:bottom w:val="none" w:sz="0" w:space="0" w:color="auto"/>
                    <w:right w:val="none" w:sz="0" w:space="0" w:color="auto"/>
                  </w:divBdr>
                  <w:divsChild>
                    <w:div w:id="640229625">
                      <w:marLeft w:val="0"/>
                      <w:marRight w:val="0"/>
                      <w:marTop w:val="0"/>
                      <w:marBottom w:val="0"/>
                      <w:divBdr>
                        <w:top w:val="none" w:sz="0" w:space="0" w:color="auto"/>
                        <w:left w:val="none" w:sz="0" w:space="0" w:color="auto"/>
                        <w:bottom w:val="none" w:sz="0" w:space="0" w:color="auto"/>
                        <w:right w:val="none" w:sz="0" w:space="0" w:color="auto"/>
                      </w:divBdr>
                      <w:divsChild>
                        <w:div w:id="270430423">
                          <w:marLeft w:val="0"/>
                          <w:marRight w:val="0"/>
                          <w:marTop w:val="0"/>
                          <w:marBottom w:val="0"/>
                          <w:divBdr>
                            <w:top w:val="none" w:sz="0" w:space="0" w:color="auto"/>
                            <w:left w:val="none" w:sz="0" w:space="0" w:color="auto"/>
                            <w:bottom w:val="none" w:sz="0" w:space="0" w:color="auto"/>
                            <w:right w:val="none" w:sz="0" w:space="0" w:color="auto"/>
                          </w:divBdr>
                          <w:divsChild>
                            <w:div w:id="102590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840468">
      <w:bodyDiv w:val="1"/>
      <w:marLeft w:val="0"/>
      <w:marRight w:val="0"/>
      <w:marTop w:val="0"/>
      <w:marBottom w:val="0"/>
      <w:divBdr>
        <w:top w:val="none" w:sz="0" w:space="0" w:color="auto"/>
        <w:left w:val="none" w:sz="0" w:space="0" w:color="auto"/>
        <w:bottom w:val="none" w:sz="0" w:space="0" w:color="auto"/>
        <w:right w:val="none" w:sz="0" w:space="0" w:color="auto"/>
      </w:divBdr>
      <w:divsChild>
        <w:div w:id="554900681">
          <w:marLeft w:val="0"/>
          <w:marRight w:val="0"/>
          <w:marTop w:val="0"/>
          <w:marBottom w:val="0"/>
          <w:divBdr>
            <w:top w:val="none" w:sz="0" w:space="0" w:color="auto"/>
            <w:left w:val="none" w:sz="0" w:space="0" w:color="auto"/>
            <w:bottom w:val="none" w:sz="0" w:space="0" w:color="auto"/>
            <w:right w:val="none" w:sz="0" w:space="0" w:color="auto"/>
          </w:divBdr>
          <w:divsChild>
            <w:div w:id="77026467">
              <w:marLeft w:val="0"/>
              <w:marRight w:val="0"/>
              <w:marTop w:val="0"/>
              <w:marBottom w:val="0"/>
              <w:divBdr>
                <w:top w:val="none" w:sz="0" w:space="0" w:color="auto"/>
                <w:left w:val="none" w:sz="0" w:space="0" w:color="auto"/>
                <w:bottom w:val="none" w:sz="0" w:space="0" w:color="auto"/>
                <w:right w:val="none" w:sz="0" w:space="0" w:color="auto"/>
              </w:divBdr>
              <w:divsChild>
                <w:div w:id="1243687786">
                  <w:marLeft w:val="0"/>
                  <w:marRight w:val="0"/>
                  <w:marTop w:val="0"/>
                  <w:marBottom w:val="0"/>
                  <w:divBdr>
                    <w:top w:val="none" w:sz="0" w:space="0" w:color="auto"/>
                    <w:left w:val="none" w:sz="0" w:space="0" w:color="auto"/>
                    <w:bottom w:val="none" w:sz="0" w:space="0" w:color="auto"/>
                    <w:right w:val="none" w:sz="0" w:space="0" w:color="auto"/>
                  </w:divBdr>
                  <w:divsChild>
                    <w:div w:id="1352758766">
                      <w:marLeft w:val="0"/>
                      <w:marRight w:val="0"/>
                      <w:marTop w:val="0"/>
                      <w:marBottom w:val="0"/>
                      <w:divBdr>
                        <w:top w:val="none" w:sz="0" w:space="0" w:color="auto"/>
                        <w:left w:val="none" w:sz="0" w:space="0" w:color="auto"/>
                        <w:bottom w:val="none" w:sz="0" w:space="0" w:color="auto"/>
                        <w:right w:val="none" w:sz="0" w:space="0" w:color="auto"/>
                      </w:divBdr>
                      <w:divsChild>
                        <w:div w:id="1349873166">
                          <w:marLeft w:val="0"/>
                          <w:marRight w:val="0"/>
                          <w:marTop w:val="0"/>
                          <w:marBottom w:val="0"/>
                          <w:divBdr>
                            <w:top w:val="none" w:sz="0" w:space="0" w:color="auto"/>
                            <w:left w:val="none" w:sz="0" w:space="0" w:color="auto"/>
                            <w:bottom w:val="none" w:sz="0" w:space="0" w:color="auto"/>
                            <w:right w:val="none" w:sz="0" w:space="0" w:color="auto"/>
                          </w:divBdr>
                          <w:divsChild>
                            <w:div w:id="83561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283316">
      <w:bodyDiv w:val="1"/>
      <w:marLeft w:val="0"/>
      <w:marRight w:val="0"/>
      <w:marTop w:val="0"/>
      <w:marBottom w:val="0"/>
      <w:divBdr>
        <w:top w:val="none" w:sz="0" w:space="0" w:color="auto"/>
        <w:left w:val="none" w:sz="0" w:space="0" w:color="auto"/>
        <w:bottom w:val="none" w:sz="0" w:space="0" w:color="auto"/>
        <w:right w:val="none" w:sz="0" w:space="0" w:color="auto"/>
      </w:divBdr>
      <w:divsChild>
        <w:div w:id="63797103">
          <w:marLeft w:val="850"/>
          <w:marRight w:val="0"/>
          <w:marTop w:val="0"/>
          <w:marBottom w:val="0"/>
          <w:divBdr>
            <w:top w:val="none" w:sz="0" w:space="0" w:color="auto"/>
            <w:left w:val="none" w:sz="0" w:space="0" w:color="auto"/>
            <w:bottom w:val="none" w:sz="0" w:space="0" w:color="auto"/>
            <w:right w:val="none" w:sz="0" w:space="0" w:color="auto"/>
          </w:divBdr>
        </w:div>
        <w:div w:id="122507290">
          <w:marLeft w:val="850"/>
          <w:marRight w:val="0"/>
          <w:marTop w:val="0"/>
          <w:marBottom w:val="0"/>
          <w:divBdr>
            <w:top w:val="none" w:sz="0" w:space="0" w:color="auto"/>
            <w:left w:val="none" w:sz="0" w:space="0" w:color="auto"/>
            <w:bottom w:val="none" w:sz="0" w:space="0" w:color="auto"/>
            <w:right w:val="none" w:sz="0" w:space="0" w:color="auto"/>
          </w:divBdr>
        </w:div>
        <w:div w:id="126362014">
          <w:marLeft w:val="850"/>
          <w:marRight w:val="0"/>
          <w:marTop w:val="0"/>
          <w:marBottom w:val="0"/>
          <w:divBdr>
            <w:top w:val="none" w:sz="0" w:space="0" w:color="auto"/>
            <w:left w:val="none" w:sz="0" w:space="0" w:color="auto"/>
            <w:bottom w:val="none" w:sz="0" w:space="0" w:color="auto"/>
            <w:right w:val="none" w:sz="0" w:space="0" w:color="auto"/>
          </w:divBdr>
        </w:div>
        <w:div w:id="545335258">
          <w:marLeft w:val="850"/>
          <w:marRight w:val="0"/>
          <w:marTop w:val="0"/>
          <w:marBottom w:val="0"/>
          <w:divBdr>
            <w:top w:val="none" w:sz="0" w:space="0" w:color="auto"/>
            <w:left w:val="none" w:sz="0" w:space="0" w:color="auto"/>
            <w:bottom w:val="none" w:sz="0" w:space="0" w:color="auto"/>
            <w:right w:val="none" w:sz="0" w:space="0" w:color="auto"/>
          </w:divBdr>
        </w:div>
        <w:div w:id="840966744">
          <w:marLeft w:val="850"/>
          <w:marRight w:val="0"/>
          <w:marTop w:val="0"/>
          <w:marBottom w:val="0"/>
          <w:divBdr>
            <w:top w:val="none" w:sz="0" w:space="0" w:color="auto"/>
            <w:left w:val="none" w:sz="0" w:space="0" w:color="auto"/>
            <w:bottom w:val="none" w:sz="0" w:space="0" w:color="auto"/>
            <w:right w:val="none" w:sz="0" w:space="0" w:color="auto"/>
          </w:divBdr>
        </w:div>
        <w:div w:id="1778334518">
          <w:marLeft w:val="850"/>
          <w:marRight w:val="0"/>
          <w:marTop w:val="0"/>
          <w:marBottom w:val="0"/>
          <w:divBdr>
            <w:top w:val="none" w:sz="0" w:space="0" w:color="auto"/>
            <w:left w:val="none" w:sz="0" w:space="0" w:color="auto"/>
            <w:bottom w:val="none" w:sz="0" w:space="0" w:color="auto"/>
            <w:right w:val="none" w:sz="0" w:space="0" w:color="auto"/>
          </w:divBdr>
        </w:div>
        <w:div w:id="1876573037">
          <w:marLeft w:val="850"/>
          <w:marRight w:val="0"/>
          <w:marTop w:val="0"/>
          <w:marBottom w:val="0"/>
          <w:divBdr>
            <w:top w:val="none" w:sz="0" w:space="0" w:color="auto"/>
            <w:left w:val="none" w:sz="0" w:space="0" w:color="auto"/>
            <w:bottom w:val="none" w:sz="0" w:space="0" w:color="auto"/>
            <w:right w:val="none" w:sz="0" w:space="0" w:color="auto"/>
          </w:divBdr>
        </w:div>
      </w:divsChild>
    </w:div>
    <w:div w:id="1670671545">
      <w:bodyDiv w:val="1"/>
      <w:marLeft w:val="0"/>
      <w:marRight w:val="0"/>
      <w:marTop w:val="0"/>
      <w:marBottom w:val="0"/>
      <w:divBdr>
        <w:top w:val="none" w:sz="0" w:space="0" w:color="auto"/>
        <w:left w:val="none" w:sz="0" w:space="0" w:color="auto"/>
        <w:bottom w:val="none" w:sz="0" w:space="0" w:color="auto"/>
        <w:right w:val="none" w:sz="0" w:space="0" w:color="auto"/>
      </w:divBdr>
    </w:div>
    <w:div w:id="1680110342">
      <w:bodyDiv w:val="1"/>
      <w:marLeft w:val="0"/>
      <w:marRight w:val="0"/>
      <w:marTop w:val="0"/>
      <w:marBottom w:val="0"/>
      <w:divBdr>
        <w:top w:val="none" w:sz="0" w:space="0" w:color="auto"/>
        <w:left w:val="none" w:sz="0" w:space="0" w:color="auto"/>
        <w:bottom w:val="none" w:sz="0" w:space="0" w:color="auto"/>
        <w:right w:val="none" w:sz="0" w:space="0" w:color="auto"/>
      </w:divBdr>
    </w:div>
    <w:div w:id="1710493867">
      <w:bodyDiv w:val="1"/>
      <w:marLeft w:val="0"/>
      <w:marRight w:val="0"/>
      <w:marTop w:val="0"/>
      <w:marBottom w:val="0"/>
      <w:divBdr>
        <w:top w:val="none" w:sz="0" w:space="0" w:color="auto"/>
        <w:left w:val="none" w:sz="0" w:space="0" w:color="auto"/>
        <w:bottom w:val="none" w:sz="0" w:space="0" w:color="auto"/>
        <w:right w:val="none" w:sz="0" w:space="0" w:color="auto"/>
      </w:divBdr>
      <w:divsChild>
        <w:div w:id="1707564224">
          <w:marLeft w:val="0"/>
          <w:marRight w:val="0"/>
          <w:marTop w:val="0"/>
          <w:marBottom w:val="0"/>
          <w:divBdr>
            <w:top w:val="none" w:sz="0" w:space="0" w:color="auto"/>
            <w:left w:val="none" w:sz="0" w:space="0" w:color="auto"/>
            <w:bottom w:val="none" w:sz="0" w:space="0" w:color="auto"/>
            <w:right w:val="none" w:sz="0" w:space="0" w:color="auto"/>
          </w:divBdr>
          <w:divsChild>
            <w:div w:id="1537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0302">
      <w:bodyDiv w:val="1"/>
      <w:marLeft w:val="0"/>
      <w:marRight w:val="0"/>
      <w:marTop w:val="0"/>
      <w:marBottom w:val="0"/>
      <w:divBdr>
        <w:top w:val="none" w:sz="0" w:space="0" w:color="auto"/>
        <w:left w:val="none" w:sz="0" w:space="0" w:color="auto"/>
        <w:bottom w:val="none" w:sz="0" w:space="0" w:color="auto"/>
        <w:right w:val="none" w:sz="0" w:space="0" w:color="auto"/>
      </w:divBdr>
    </w:div>
    <w:div w:id="1733576111">
      <w:bodyDiv w:val="1"/>
      <w:marLeft w:val="0"/>
      <w:marRight w:val="0"/>
      <w:marTop w:val="0"/>
      <w:marBottom w:val="0"/>
      <w:divBdr>
        <w:top w:val="none" w:sz="0" w:space="0" w:color="auto"/>
        <w:left w:val="none" w:sz="0" w:space="0" w:color="auto"/>
        <w:bottom w:val="none" w:sz="0" w:space="0" w:color="auto"/>
        <w:right w:val="none" w:sz="0" w:space="0" w:color="auto"/>
      </w:divBdr>
    </w:div>
    <w:div w:id="1737972896">
      <w:bodyDiv w:val="1"/>
      <w:marLeft w:val="0"/>
      <w:marRight w:val="0"/>
      <w:marTop w:val="0"/>
      <w:marBottom w:val="0"/>
      <w:divBdr>
        <w:top w:val="none" w:sz="0" w:space="0" w:color="auto"/>
        <w:left w:val="none" w:sz="0" w:space="0" w:color="auto"/>
        <w:bottom w:val="none" w:sz="0" w:space="0" w:color="auto"/>
        <w:right w:val="none" w:sz="0" w:space="0" w:color="auto"/>
      </w:divBdr>
    </w:div>
    <w:div w:id="1746686650">
      <w:bodyDiv w:val="1"/>
      <w:marLeft w:val="0"/>
      <w:marRight w:val="0"/>
      <w:marTop w:val="0"/>
      <w:marBottom w:val="0"/>
      <w:divBdr>
        <w:top w:val="none" w:sz="0" w:space="0" w:color="auto"/>
        <w:left w:val="none" w:sz="0" w:space="0" w:color="auto"/>
        <w:bottom w:val="none" w:sz="0" w:space="0" w:color="auto"/>
        <w:right w:val="none" w:sz="0" w:space="0" w:color="auto"/>
      </w:divBdr>
      <w:divsChild>
        <w:div w:id="2015187156">
          <w:marLeft w:val="0"/>
          <w:marRight w:val="0"/>
          <w:marTop w:val="0"/>
          <w:marBottom w:val="0"/>
          <w:divBdr>
            <w:top w:val="none" w:sz="0" w:space="0" w:color="auto"/>
            <w:left w:val="none" w:sz="0" w:space="0" w:color="auto"/>
            <w:bottom w:val="none" w:sz="0" w:space="0" w:color="auto"/>
            <w:right w:val="none" w:sz="0" w:space="0" w:color="auto"/>
          </w:divBdr>
          <w:divsChild>
            <w:div w:id="1621178785">
              <w:marLeft w:val="0"/>
              <w:marRight w:val="0"/>
              <w:marTop w:val="0"/>
              <w:marBottom w:val="0"/>
              <w:divBdr>
                <w:top w:val="none" w:sz="0" w:space="0" w:color="auto"/>
                <w:left w:val="none" w:sz="0" w:space="0" w:color="auto"/>
                <w:bottom w:val="none" w:sz="0" w:space="0" w:color="auto"/>
                <w:right w:val="none" w:sz="0" w:space="0" w:color="auto"/>
              </w:divBdr>
              <w:divsChild>
                <w:div w:id="327828741">
                  <w:marLeft w:val="0"/>
                  <w:marRight w:val="0"/>
                  <w:marTop w:val="0"/>
                  <w:marBottom w:val="0"/>
                  <w:divBdr>
                    <w:top w:val="none" w:sz="0" w:space="0" w:color="auto"/>
                    <w:left w:val="none" w:sz="0" w:space="0" w:color="auto"/>
                    <w:bottom w:val="none" w:sz="0" w:space="0" w:color="auto"/>
                    <w:right w:val="none" w:sz="0" w:space="0" w:color="auto"/>
                  </w:divBdr>
                  <w:divsChild>
                    <w:div w:id="468523380">
                      <w:marLeft w:val="0"/>
                      <w:marRight w:val="0"/>
                      <w:marTop w:val="0"/>
                      <w:marBottom w:val="0"/>
                      <w:divBdr>
                        <w:top w:val="none" w:sz="0" w:space="0" w:color="auto"/>
                        <w:left w:val="none" w:sz="0" w:space="0" w:color="auto"/>
                        <w:bottom w:val="none" w:sz="0" w:space="0" w:color="auto"/>
                        <w:right w:val="none" w:sz="0" w:space="0" w:color="auto"/>
                      </w:divBdr>
                      <w:divsChild>
                        <w:div w:id="581186028">
                          <w:marLeft w:val="0"/>
                          <w:marRight w:val="0"/>
                          <w:marTop w:val="0"/>
                          <w:marBottom w:val="0"/>
                          <w:divBdr>
                            <w:top w:val="none" w:sz="0" w:space="0" w:color="auto"/>
                            <w:left w:val="none" w:sz="0" w:space="0" w:color="auto"/>
                            <w:bottom w:val="none" w:sz="0" w:space="0" w:color="auto"/>
                            <w:right w:val="none" w:sz="0" w:space="0" w:color="auto"/>
                          </w:divBdr>
                          <w:divsChild>
                            <w:div w:id="7231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098421">
      <w:bodyDiv w:val="1"/>
      <w:marLeft w:val="0"/>
      <w:marRight w:val="0"/>
      <w:marTop w:val="0"/>
      <w:marBottom w:val="0"/>
      <w:divBdr>
        <w:top w:val="none" w:sz="0" w:space="0" w:color="auto"/>
        <w:left w:val="none" w:sz="0" w:space="0" w:color="auto"/>
        <w:bottom w:val="none" w:sz="0" w:space="0" w:color="auto"/>
        <w:right w:val="none" w:sz="0" w:space="0" w:color="auto"/>
      </w:divBdr>
    </w:div>
    <w:div w:id="1800416209">
      <w:bodyDiv w:val="1"/>
      <w:marLeft w:val="0"/>
      <w:marRight w:val="0"/>
      <w:marTop w:val="0"/>
      <w:marBottom w:val="0"/>
      <w:divBdr>
        <w:top w:val="none" w:sz="0" w:space="0" w:color="auto"/>
        <w:left w:val="none" w:sz="0" w:space="0" w:color="auto"/>
        <w:bottom w:val="none" w:sz="0" w:space="0" w:color="auto"/>
        <w:right w:val="none" w:sz="0" w:space="0" w:color="auto"/>
      </w:divBdr>
      <w:divsChild>
        <w:div w:id="198978332">
          <w:marLeft w:val="0"/>
          <w:marRight w:val="0"/>
          <w:marTop w:val="0"/>
          <w:marBottom w:val="0"/>
          <w:divBdr>
            <w:top w:val="none" w:sz="0" w:space="0" w:color="auto"/>
            <w:left w:val="none" w:sz="0" w:space="0" w:color="auto"/>
            <w:bottom w:val="none" w:sz="0" w:space="0" w:color="auto"/>
            <w:right w:val="none" w:sz="0" w:space="0" w:color="auto"/>
          </w:divBdr>
          <w:divsChild>
            <w:div w:id="523439359">
              <w:marLeft w:val="0"/>
              <w:marRight w:val="0"/>
              <w:marTop w:val="0"/>
              <w:marBottom w:val="0"/>
              <w:divBdr>
                <w:top w:val="none" w:sz="0" w:space="0" w:color="auto"/>
                <w:left w:val="none" w:sz="0" w:space="0" w:color="auto"/>
                <w:bottom w:val="none" w:sz="0" w:space="0" w:color="auto"/>
                <w:right w:val="none" w:sz="0" w:space="0" w:color="auto"/>
              </w:divBdr>
              <w:divsChild>
                <w:div w:id="365327552">
                  <w:marLeft w:val="0"/>
                  <w:marRight w:val="0"/>
                  <w:marTop w:val="0"/>
                  <w:marBottom w:val="0"/>
                  <w:divBdr>
                    <w:top w:val="none" w:sz="0" w:space="0" w:color="auto"/>
                    <w:left w:val="none" w:sz="0" w:space="0" w:color="auto"/>
                    <w:bottom w:val="none" w:sz="0" w:space="0" w:color="auto"/>
                    <w:right w:val="none" w:sz="0" w:space="0" w:color="auto"/>
                  </w:divBdr>
                  <w:divsChild>
                    <w:div w:id="2074622247">
                      <w:marLeft w:val="0"/>
                      <w:marRight w:val="0"/>
                      <w:marTop w:val="0"/>
                      <w:marBottom w:val="0"/>
                      <w:divBdr>
                        <w:top w:val="none" w:sz="0" w:space="0" w:color="auto"/>
                        <w:left w:val="none" w:sz="0" w:space="0" w:color="auto"/>
                        <w:bottom w:val="none" w:sz="0" w:space="0" w:color="auto"/>
                        <w:right w:val="none" w:sz="0" w:space="0" w:color="auto"/>
                      </w:divBdr>
                      <w:divsChild>
                        <w:div w:id="788934564">
                          <w:marLeft w:val="0"/>
                          <w:marRight w:val="0"/>
                          <w:marTop w:val="0"/>
                          <w:marBottom w:val="0"/>
                          <w:divBdr>
                            <w:top w:val="none" w:sz="0" w:space="0" w:color="auto"/>
                            <w:left w:val="none" w:sz="0" w:space="0" w:color="auto"/>
                            <w:bottom w:val="none" w:sz="0" w:space="0" w:color="auto"/>
                            <w:right w:val="none" w:sz="0" w:space="0" w:color="auto"/>
                          </w:divBdr>
                          <w:divsChild>
                            <w:div w:id="52337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508740">
      <w:bodyDiv w:val="1"/>
      <w:marLeft w:val="0"/>
      <w:marRight w:val="0"/>
      <w:marTop w:val="0"/>
      <w:marBottom w:val="0"/>
      <w:divBdr>
        <w:top w:val="none" w:sz="0" w:space="0" w:color="auto"/>
        <w:left w:val="none" w:sz="0" w:space="0" w:color="auto"/>
        <w:bottom w:val="none" w:sz="0" w:space="0" w:color="auto"/>
        <w:right w:val="none" w:sz="0" w:space="0" w:color="auto"/>
      </w:divBdr>
    </w:div>
    <w:div w:id="1817262914">
      <w:bodyDiv w:val="1"/>
      <w:marLeft w:val="0"/>
      <w:marRight w:val="0"/>
      <w:marTop w:val="0"/>
      <w:marBottom w:val="0"/>
      <w:divBdr>
        <w:top w:val="none" w:sz="0" w:space="0" w:color="auto"/>
        <w:left w:val="none" w:sz="0" w:space="0" w:color="auto"/>
        <w:bottom w:val="none" w:sz="0" w:space="0" w:color="auto"/>
        <w:right w:val="none" w:sz="0" w:space="0" w:color="auto"/>
      </w:divBdr>
    </w:div>
    <w:div w:id="1862931067">
      <w:bodyDiv w:val="1"/>
      <w:marLeft w:val="0"/>
      <w:marRight w:val="0"/>
      <w:marTop w:val="0"/>
      <w:marBottom w:val="0"/>
      <w:divBdr>
        <w:top w:val="none" w:sz="0" w:space="0" w:color="auto"/>
        <w:left w:val="none" w:sz="0" w:space="0" w:color="auto"/>
        <w:bottom w:val="none" w:sz="0" w:space="0" w:color="auto"/>
        <w:right w:val="none" w:sz="0" w:space="0" w:color="auto"/>
      </w:divBdr>
    </w:div>
    <w:div w:id="1915430665">
      <w:bodyDiv w:val="1"/>
      <w:marLeft w:val="0"/>
      <w:marRight w:val="0"/>
      <w:marTop w:val="0"/>
      <w:marBottom w:val="0"/>
      <w:divBdr>
        <w:top w:val="none" w:sz="0" w:space="0" w:color="auto"/>
        <w:left w:val="none" w:sz="0" w:space="0" w:color="auto"/>
        <w:bottom w:val="none" w:sz="0" w:space="0" w:color="auto"/>
        <w:right w:val="none" w:sz="0" w:space="0" w:color="auto"/>
      </w:divBdr>
    </w:div>
    <w:div w:id="1917783492">
      <w:bodyDiv w:val="1"/>
      <w:marLeft w:val="0"/>
      <w:marRight w:val="0"/>
      <w:marTop w:val="0"/>
      <w:marBottom w:val="0"/>
      <w:divBdr>
        <w:top w:val="none" w:sz="0" w:space="0" w:color="auto"/>
        <w:left w:val="none" w:sz="0" w:space="0" w:color="auto"/>
        <w:bottom w:val="none" w:sz="0" w:space="0" w:color="auto"/>
        <w:right w:val="none" w:sz="0" w:space="0" w:color="auto"/>
      </w:divBdr>
    </w:div>
    <w:div w:id="2018726792">
      <w:bodyDiv w:val="1"/>
      <w:marLeft w:val="0"/>
      <w:marRight w:val="0"/>
      <w:marTop w:val="0"/>
      <w:marBottom w:val="0"/>
      <w:divBdr>
        <w:top w:val="none" w:sz="0" w:space="0" w:color="auto"/>
        <w:left w:val="none" w:sz="0" w:space="0" w:color="auto"/>
        <w:bottom w:val="none" w:sz="0" w:space="0" w:color="auto"/>
        <w:right w:val="none" w:sz="0" w:space="0" w:color="auto"/>
      </w:divBdr>
    </w:div>
    <w:div w:id="2041392794">
      <w:bodyDiv w:val="1"/>
      <w:marLeft w:val="0"/>
      <w:marRight w:val="0"/>
      <w:marTop w:val="0"/>
      <w:marBottom w:val="0"/>
      <w:divBdr>
        <w:top w:val="none" w:sz="0" w:space="0" w:color="auto"/>
        <w:left w:val="none" w:sz="0" w:space="0" w:color="auto"/>
        <w:bottom w:val="none" w:sz="0" w:space="0" w:color="auto"/>
        <w:right w:val="none" w:sz="0" w:space="0" w:color="auto"/>
      </w:divBdr>
    </w:div>
    <w:div w:id="2046633075">
      <w:bodyDiv w:val="1"/>
      <w:marLeft w:val="0"/>
      <w:marRight w:val="0"/>
      <w:marTop w:val="0"/>
      <w:marBottom w:val="0"/>
      <w:divBdr>
        <w:top w:val="none" w:sz="0" w:space="0" w:color="auto"/>
        <w:left w:val="none" w:sz="0" w:space="0" w:color="auto"/>
        <w:bottom w:val="none" w:sz="0" w:space="0" w:color="auto"/>
        <w:right w:val="none" w:sz="0" w:space="0" w:color="auto"/>
      </w:divBdr>
    </w:div>
    <w:div w:id="2057972578">
      <w:bodyDiv w:val="1"/>
      <w:marLeft w:val="0"/>
      <w:marRight w:val="0"/>
      <w:marTop w:val="0"/>
      <w:marBottom w:val="0"/>
      <w:divBdr>
        <w:top w:val="none" w:sz="0" w:space="0" w:color="auto"/>
        <w:left w:val="none" w:sz="0" w:space="0" w:color="auto"/>
        <w:bottom w:val="none" w:sz="0" w:space="0" w:color="auto"/>
        <w:right w:val="none" w:sz="0" w:space="0" w:color="auto"/>
      </w:divBdr>
    </w:div>
    <w:div w:id="2114662704">
      <w:bodyDiv w:val="1"/>
      <w:marLeft w:val="0"/>
      <w:marRight w:val="0"/>
      <w:marTop w:val="0"/>
      <w:marBottom w:val="0"/>
      <w:divBdr>
        <w:top w:val="none" w:sz="0" w:space="0" w:color="auto"/>
        <w:left w:val="none" w:sz="0" w:space="0" w:color="auto"/>
        <w:bottom w:val="none" w:sz="0" w:space="0" w:color="auto"/>
        <w:right w:val="none" w:sz="0" w:space="0" w:color="auto"/>
      </w:divBdr>
    </w:div>
    <w:div w:id="2119791391">
      <w:bodyDiv w:val="1"/>
      <w:marLeft w:val="0"/>
      <w:marRight w:val="0"/>
      <w:marTop w:val="0"/>
      <w:marBottom w:val="0"/>
      <w:divBdr>
        <w:top w:val="none" w:sz="0" w:space="0" w:color="auto"/>
        <w:left w:val="none" w:sz="0" w:space="0" w:color="auto"/>
        <w:bottom w:val="none" w:sz="0" w:space="0" w:color="auto"/>
        <w:right w:val="none" w:sz="0" w:space="0" w:color="auto"/>
      </w:divBdr>
    </w:div>
    <w:div w:id="2120489447">
      <w:bodyDiv w:val="1"/>
      <w:marLeft w:val="0"/>
      <w:marRight w:val="0"/>
      <w:marTop w:val="0"/>
      <w:marBottom w:val="0"/>
      <w:divBdr>
        <w:top w:val="none" w:sz="0" w:space="0" w:color="auto"/>
        <w:left w:val="none" w:sz="0" w:space="0" w:color="auto"/>
        <w:bottom w:val="none" w:sz="0" w:space="0" w:color="auto"/>
        <w:right w:val="none" w:sz="0" w:space="0" w:color="auto"/>
      </w:divBdr>
    </w:div>
    <w:div w:id="212554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kumi.lv/doc.php?id=57415" TargetMode="External"/><Relationship Id="rId18" Type="http://schemas.openxmlformats.org/officeDocument/2006/relationships/hyperlink" Target="http://www.fm.gov.lv/lv/sadalas/nodoklu_politika/elektroenergijas_nodoklis/23672-elektroenergijas-nodoklis" TargetMode="External"/><Relationship Id="rId26" Type="http://schemas.openxmlformats.org/officeDocument/2006/relationships/chart" Target="charts/chart7.xml"/><Relationship Id="rId39" Type="http://schemas.openxmlformats.org/officeDocument/2006/relationships/hyperlink" Target="http://likumi.lv/doc.php?id=150692" TargetMode="Externa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hyperlink" Target="mailto:Viktorija.Jurevica@fm.gov.lv" TargetMode="External"/><Relationship Id="rId47"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m.gov.lv/lv/sadalas/nodoklu_politika/akcizes_nodoklis/7796-akcizes-nodoklis" TargetMode="External"/><Relationship Id="rId29" Type="http://schemas.openxmlformats.org/officeDocument/2006/relationships/chart" Target="charts/chart10.xml"/><Relationship Id="rId11" Type="http://schemas.openxmlformats.org/officeDocument/2006/relationships/hyperlink" Target="http://www.fm.gov.lv/lv/sadalas/nodoklu_politika/uznemumu_ienakuma_nodoklis/23701-uznemumu-ienakuma-nodoklis" TargetMode="Externa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19.xm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fm.gov.lv/lv/sadalas/nodoklu_politika/pievienotas_vertibas_nodoklis/?doc=44625"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theme" Target="theme/theme1.xml"/><Relationship Id="rId10" Type="http://schemas.openxmlformats.org/officeDocument/2006/relationships/hyperlink" Target="http://www.fm.gov.lv/lv/sadalas/nodoklu_politika/mikrouznemumu_nodoklis/23681-mikrouznemuma-nodoklis" TargetMode="External"/><Relationship Id="rId19" Type="http://schemas.openxmlformats.org/officeDocument/2006/relationships/hyperlink" Target="http://www.fm.gov.lv/lv/sadalas/nodoklu_politika/transportlidzekla_ekspluatacijas_nodoklis/23699-transportlidzekla-ekspluatacijas-nodoklis" TargetMode="External"/><Relationship Id="rId31" Type="http://schemas.openxmlformats.org/officeDocument/2006/relationships/chart" Target="charts/chart12.xml"/><Relationship Id="rId44" Type="http://schemas.openxmlformats.org/officeDocument/2006/relationships/hyperlink" Target="mailto:.Dzelme-Urbane@fm.gov.lv" TargetMode="External"/><Relationship Id="rId4" Type="http://schemas.openxmlformats.org/officeDocument/2006/relationships/settings" Target="settings.xml"/><Relationship Id="rId9" Type="http://schemas.openxmlformats.org/officeDocument/2006/relationships/hyperlink" Target="http://www.likumi.lv/doc.php?id=217642" TargetMode="External"/><Relationship Id="rId14" Type="http://schemas.openxmlformats.org/officeDocument/2006/relationships/hyperlink" Target="http://www.fm.gov.lv/lv/sadalas/nodoklu_politika/iedzivotaju_ienakuma_nodoklis/23673-iedzivotaju-ienakuma-nodoklis"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hyperlink" Target="mailto:adara.Jaunzeme@fm.gov.lv" TargetMode="External"/><Relationship Id="rId48" Type="http://schemas.openxmlformats.org/officeDocument/2006/relationships/fontTable" Target="fontTable.xml"/><Relationship Id="rId8" Type="http://schemas.openxmlformats.org/officeDocument/2006/relationships/hyperlink" Target="http://www.fm.gov.lv/lv/sadalas/nodoklu_politika/iedzivotaju_ienakuma_nodoklis/23673-iedzivotaju-ienakuma-nodoklis" TargetMode="External"/><Relationship Id="rId3" Type="http://schemas.openxmlformats.org/officeDocument/2006/relationships/styles" Target="styles.xml"/><Relationship Id="rId12" Type="http://schemas.openxmlformats.org/officeDocument/2006/relationships/hyperlink" Target="http://www.fm.gov.lv/lv/sadalas/nodoklu_politika/uznemumu_vieglo_transportlidzeklu_nodoklis/23706-uznemumu-vieglo-transportlidzeklu-nodoklis" TargetMode="External"/><Relationship Id="rId17" Type="http://schemas.openxmlformats.org/officeDocument/2006/relationships/hyperlink" Target="http://www.fm.gov.lv/lv/sadalas/nodoklu_politika/dabas_resursu_nodoklis/23671-dabas-resursu-nodoklis" TargetMode="Externa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hyperlink" Target="http://eur-lex.europa.eu/eli/dec/1990/640?locale=LV" TargetMode="External"/><Relationship Id="rId46" Type="http://schemas.openxmlformats.org/officeDocument/2006/relationships/footer" Target="footer1.xml"/><Relationship Id="rId20" Type="http://schemas.openxmlformats.org/officeDocument/2006/relationships/chart" Target="charts/chart1.xml"/><Relationship Id="rId41" Type="http://schemas.openxmlformats.org/officeDocument/2006/relationships/hyperlink" Target="mailto:Ieva.Kodolina-Miglane@fm.gov.lv"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appsso.eurostat.ec.europa.eu/nui/show.do?dataset=earn_nt_taxwedge&amp;lang=en" TargetMode="External"/><Relationship Id="rId2" Type="http://schemas.openxmlformats.org/officeDocument/2006/relationships/hyperlink" Target="http://tap.mk.gov.lv/mk/mksedes/saraksts/protokols/?protokols=2019-09-13" TargetMode="External"/><Relationship Id="rId1" Type="http://schemas.openxmlformats.org/officeDocument/2006/relationships/hyperlink" Target="https://likumi.lv/doc.php?id=291013" TargetMode="External"/><Relationship Id="rId5" Type="http://schemas.openxmlformats.org/officeDocument/2006/relationships/hyperlink" Target="http://titania.saeima.lv/LIVS12/SaeimaLIVS12.nsf/0/820E69C33B166D25C22581B60027D0B0?OpenDocument" TargetMode="External"/><Relationship Id="rId4" Type="http://schemas.openxmlformats.org/officeDocument/2006/relationships/hyperlink" Target="http://titania.saeima.lv/LIVS11/SaeimaLIVS11.nsf/0/7AF7735B137D539AC225795A0032B37A?OpenDocumen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s\nad\_Informat&#299;vie%20zi&#326;ojumi\_Nodok&#316;u%20atvieglojumi_2019\Nodo&#316;u%20atvieglojumi_Tax%20Expenditures_2016-201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k\nad\_Informat&#299;vie%20zi&#326;ojumi\_Nodok&#316;u%20atvieglojumi_2019\UIN\UIN_atvieglojumi_2018_FINAL.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fk\nad\_Informat&#299;vie%20zi&#326;ojumi\_Nodok&#316;u%20atvieglojumi_2019\UIN\UIN_atvieglojumi_2018.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nad-jaunz\AppData\Local\Microsoft\Windows\INetCache\Content.Outlook\NON5V5BM\Mikro%20anal&#299;ze.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fk\nad\_Informat&#299;vie%20zi&#326;ojumi\_Nodok&#316;u%20atvieglojumi_2019\N&#298;N\N&#298;N%20atvieglojumi_2018.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fk\nad\_Informat&#299;vie%20zi&#326;ojumi\_Nodok&#316;u%20atvieglojumi_2019\N&#298;N\N&#298;N%20atvieglojumi_2018.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2.xlsx"/></Relationships>
</file>

<file path=word/charts/_rels/chart18.xml.rels><?xml version="1.0" encoding="UTF-8" standalone="yes"?>
<Relationships xmlns="http://schemas.openxmlformats.org/package/2006/relationships"><Relationship Id="rId3" Type="http://schemas.openxmlformats.org/officeDocument/2006/relationships/oleObject" Target="file:///\\fk\nad\_Informat&#299;vie%20zi&#326;ojumi\_Nodok&#316;u%20atvieglojumi_2019\DRN\DRN_ietekme_2016-2018..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fs\nad\_Informat&#299;vie%20zi&#326;ojumi\_Nodok&#316;u%20atvieglojumi_2019\Nodo&#316;u%20atvieglojumi_Tax%20Expenditures_2016-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nad\_Informat&#299;vie%20zi&#326;ojumi\_Nodok&#316;u%20atvieglojumi_2019\Nodo&#316;u%20atvieglojumi_Tax%20Expenditures_2016-20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k\nad\_Informat&#299;vie%20zi&#326;ojumi\_Nodok&#316;u%20atvieglojumi_2019\Nodo&#316;u%20atvieglojumi_Tax%20Expenditures_2016-2019_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k\nad\_Informat&#299;vie%20zi&#326;ojumi\_Nodok&#316;u%20atvieglojumi_2019\Nodo&#316;u%20atvieglojumi_Tax%20Expenditures_2016-2019_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k\nad\_Informat&#299;vie%20zi&#326;ojumi\_Nodok&#316;u%20atvieglojumi_2019\IIN\IIN_2018_apr&#275;&#311;in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k\nad\_Informat&#299;vie%20zi&#326;ojumi\_Nodok&#316;u%20atvieglojumi_2019\IIN\IIN_2018_apr&#275;&#311;in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s\nad\_Informat&#299;vie%20zi&#326;ojumi\_Nodok&#316;u%20atvieglojumi_2019\IIN\earn_nt_taxwedge.xls"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fk\nad\_Informat&#299;vie%20zi&#326;ojumi\_Nodok&#316;u%20atvieglojumi_2019\UIN\UIN_atvieglojumi_2018_FINAL.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655213696461404E-2"/>
          <c:y val="0.11397559400709688"/>
          <c:w val="0.79883958354685902"/>
          <c:h val="0.76412944486171819"/>
        </c:manualLayout>
      </c:layout>
      <c:pie3DChart>
        <c:varyColors val="1"/>
        <c:ser>
          <c:idx val="0"/>
          <c:order val="0"/>
          <c:dPt>
            <c:idx val="0"/>
            <c:bubble3D val="0"/>
            <c:spPr>
              <a:pattFill prst="sphere">
                <a:fgClr>
                  <a:schemeClr val="accent2">
                    <a:lumMod val="60000"/>
                    <a:lumOff val="40000"/>
                  </a:schemeClr>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1-2219-4ABD-8588-8DF57EB86DC1}"/>
              </c:ext>
            </c:extLst>
          </c:dPt>
          <c:dPt>
            <c:idx val="1"/>
            <c:bubble3D val="0"/>
            <c:spPr>
              <a:pattFill prst="dkVert">
                <a:fgClr>
                  <a:srgbClr val="7030A0"/>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3-2219-4ABD-8588-8DF57EB86DC1}"/>
              </c:ext>
            </c:extLst>
          </c:dPt>
          <c:dPt>
            <c:idx val="2"/>
            <c:bubble3D val="0"/>
            <c:spPr>
              <a:solidFill>
                <a:srgbClr val="002060"/>
              </a:solidFill>
              <a:ln w="25400">
                <a:solidFill>
                  <a:schemeClr val="lt1"/>
                </a:solidFill>
              </a:ln>
              <a:effectLst/>
              <a:sp3d contourW="25400">
                <a:contourClr>
                  <a:schemeClr val="lt1"/>
                </a:contourClr>
              </a:sp3d>
            </c:spPr>
            <c:extLst>
              <c:ext xmlns:c16="http://schemas.microsoft.com/office/drawing/2014/chart" uri="{C3380CC4-5D6E-409C-BE32-E72D297353CC}">
                <c16:uniqueId val="{00000005-2219-4ABD-8588-8DF57EB86DC1}"/>
              </c:ext>
            </c:extLst>
          </c:dPt>
          <c:dPt>
            <c:idx val="3"/>
            <c:bubble3D val="0"/>
            <c:spPr>
              <a:pattFill prst="wdDnDiag">
                <a:fgClr>
                  <a:srgbClr val="0070C0"/>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7-2219-4ABD-8588-8DF57EB86DC1}"/>
              </c:ext>
            </c:extLst>
          </c:dPt>
          <c:dPt>
            <c:idx val="4"/>
            <c:bubble3D val="0"/>
            <c:spPr>
              <a:pattFill prst="lgCheck">
                <a:fgClr>
                  <a:schemeClr val="tx1">
                    <a:lumMod val="65000"/>
                    <a:lumOff val="35000"/>
                  </a:schemeClr>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9-2219-4ABD-8588-8DF57EB86DC1}"/>
              </c:ext>
            </c:extLst>
          </c:dPt>
          <c:dPt>
            <c:idx val="5"/>
            <c:bubble3D val="0"/>
            <c:spPr>
              <a:solidFill>
                <a:schemeClr val="tx1"/>
              </a:solidFill>
              <a:ln w="25400">
                <a:solidFill>
                  <a:schemeClr val="lt1"/>
                </a:solidFill>
              </a:ln>
              <a:effectLst/>
              <a:sp3d contourW="25400">
                <a:contourClr>
                  <a:schemeClr val="lt1"/>
                </a:contourClr>
              </a:sp3d>
            </c:spPr>
            <c:extLst>
              <c:ext xmlns:c16="http://schemas.microsoft.com/office/drawing/2014/chart" uri="{C3380CC4-5D6E-409C-BE32-E72D297353CC}">
                <c16:uniqueId val="{0000000B-2219-4ABD-8588-8DF57EB86DC1}"/>
              </c:ext>
            </c:extLst>
          </c:dPt>
          <c:dPt>
            <c:idx val="6"/>
            <c:bubble3D val="0"/>
            <c:spPr>
              <a:solidFill>
                <a:schemeClr val="bg2"/>
              </a:solidFill>
              <a:ln w="25400">
                <a:solidFill>
                  <a:schemeClr val="lt1"/>
                </a:solidFill>
              </a:ln>
              <a:effectLst/>
              <a:sp3d contourW="25400">
                <a:contourClr>
                  <a:schemeClr val="lt1"/>
                </a:contourClr>
              </a:sp3d>
            </c:spPr>
            <c:extLst>
              <c:ext xmlns:c16="http://schemas.microsoft.com/office/drawing/2014/chart" uri="{C3380CC4-5D6E-409C-BE32-E72D297353CC}">
                <c16:uniqueId val="{0000000D-2219-4ABD-8588-8DF57EB86DC1}"/>
              </c:ext>
            </c:extLst>
          </c:dPt>
          <c:dLbls>
            <c:dLbl>
              <c:idx val="0"/>
              <c:layout>
                <c:manualLayout>
                  <c:x val="4.055533385233602E-3"/>
                  <c:y val="-3.9786713359754089E-2"/>
                </c:manualLayout>
              </c:layout>
              <c:tx>
                <c:rich>
                  <a:bodyPr/>
                  <a:lstStyle/>
                  <a:p>
                    <a:fld id="{7C27DCEA-3C90-4A29-9297-D43212B5BD31}" type="CATEGORYNAME">
                      <a:rPr lang="en-US"/>
                      <a:pPr/>
                      <a:t>[CATEGORY NAME]</a:t>
                    </a:fld>
                    <a:r>
                      <a:rPr lang="en-US" baseline="0"/>
                      <a:t>; </a:t>
                    </a:r>
                    <a:fld id="{15DC4999-9715-419F-8D26-E99B03501F09}"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27373932644381493"/>
                      <c:h val="0.14848813357665122"/>
                    </c:manualLayout>
                  </c15:layout>
                  <c15:dlblFieldTable/>
                  <c15:showDataLabelsRange val="0"/>
                </c:ext>
                <c:ext xmlns:c16="http://schemas.microsoft.com/office/drawing/2014/chart" uri="{C3380CC4-5D6E-409C-BE32-E72D297353CC}">
                  <c16:uniqueId val="{00000001-2219-4ABD-8588-8DF57EB86DC1}"/>
                </c:ext>
              </c:extLst>
            </c:dLbl>
            <c:dLbl>
              <c:idx val="1"/>
              <c:layout>
                <c:manualLayout>
                  <c:x val="1.7861672901289281E-2"/>
                  <c:y val="-2.4909008145199561E-2"/>
                </c:manualLayout>
              </c:layout>
              <c:tx>
                <c:rich>
                  <a:bodyPr/>
                  <a:lstStyle/>
                  <a:p>
                    <a:fld id="{23CEA8F0-F4E2-49D3-A5CE-625247421CA9}" type="CATEGORYNAME">
                      <a:rPr lang="lv-LV"/>
                      <a:pPr/>
                      <a:t>[CATEGORY NAME]</a:t>
                    </a:fld>
                    <a:r>
                      <a:rPr lang="lv-LV" baseline="0"/>
                      <a:t>; </a:t>
                    </a:r>
                    <a:fld id="{84952D10-D3E8-499B-8962-31D44BB18E76}" type="VALUE">
                      <a:rPr lang="lv-LV" b="1" baseline="0"/>
                      <a:pPr/>
                      <a:t>[VALUE]</a:t>
                    </a:fld>
                    <a:endParaRPr lang="lv-LV"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2219-4ABD-8588-8DF57EB86DC1}"/>
                </c:ext>
              </c:extLst>
            </c:dLbl>
            <c:dLbl>
              <c:idx val="2"/>
              <c:layout>
                <c:manualLayout>
                  <c:x val="5.5341879839208616E-2"/>
                  <c:y val="-2.8333874282229395E-2"/>
                </c:manualLayout>
              </c:layout>
              <c:tx>
                <c:rich>
                  <a:bodyPr/>
                  <a:lstStyle/>
                  <a:p>
                    <a:fld id="{2AD0FFC8-B68E-40A7-BC86-614A8D8251BD}" type="CATEGORYNAME">
                      <a:rPr lang="en-US"/>
                      <a:pPr/>
                      <a:t>[CATEGORY NAME]</a:t>
                    </a:fld>
                    <a:r>
                      <a:rPr lang="en-US" baseline="0"/>
                      <a:t>; </a:t>
                    </a:r>
                    <a:fld id="{9682CF13-A2CE-4E35-960D-F90D360BD341}"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21536238863472187"/>
                      <c:h val="0.18450184501845021"/>
                    </c:manualLayout>
                  </c15:layout>
                  <c15:dlblFieldTable/>
                  <c15:showDataLabelsRange val="0"/>
                </c:ext>
                <c:ext xmlns:c16="http://schemas.microsoft.com/office/drawing/2014/chart" uri="{C3380CC4-5D6E-409C-BE32-E72D297353CC}">
                  <c16:uniqueId val="{00000005-2219-4ABD-8588-8DF57EB86DC1}"/>
                </c:ext>
              </c:extLst>
            </c:dLbl>
            <c:dLbl>
              <c:idx val="3"/>
              <c:layout>
                <c:manualLayout>
                  <c:x val="1.944026272251749E-2"/>
                  <c:y val="0.21554677773734951"/>
                </c:manualLayout>
              </c:layout>
              <c:tx>
                <c:rich>
                  <a:bodyPr/>
                  <a:lstStyle/>
                  <a:p>
                    <a:fld id="{D78060B9-A104-4410-A46A-F75B47271D7E}" type="CATEGORYNAME">
                      <a:rPr lang="en-US"/>
                      <a:pPr/>
                      <a:t>[CATEGORY NAME]</a:t>
                    </a:fld>
                    <a:r>
                      <a:rPr lang="en-US" baseline="0"/>
                      <a:t>; </a:t>
                    </a:r>
                    <a:fld id="{9E09DB65-C995-4EAB-9353-62CA48685116}"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2219-4ABD-8588-8DF57EB86DC1}"/>
                </c:ext>
              </c:extLst>
            </c:dLbl>
            <c:dLbl>
              <c:idx val="4"/>
              <c:layout>
                <c:manualLayout>
                  <c:x val="-9.5804569697268457E-2"/>
                  <c:y val="9.7495617475859817E-2"/>
                </c:manualLayout>
              </c:layout>
              <c:tx>
                <c:rich>
                  <a:bodyPr/>
                  <a:lstStyle/>
                  <a:p>
                    <a:fld id="{F7F58B6D-2DE9-4359-9018-8F989DB6FA2E}" type="CATEGORYNAME">
                      <a:rPr lang="en-US"/>
                      <a:pPr/>
                      <a:t>[CATEGORY NAME]</a:t>
                    </a:fld>
                    <a:r>
                      <a:rPr lang="en-US" baseline="0"/>
                      <a:t>; </a:t>
                    </a:r>
                    <a:fld id="{2F79EA75-3BAA-479F-AE39-EDDA0BFA11B3}"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2219-4ABD-8588-8DF57EB86DC1}"/>
                </c:ext>
              </c:extLst>
            </c:dLbl>
            <c:dLbl>
              <c:idx val="5"/>
              <c:layout>
                <c:manualLayout>
                  <c:x val="-4.5750060197447637E-2"/>
                  <c:y val="1.2300123001230013E-3"/>
                </c:manualLayout>
              </c:layout>
              <c:tx>
                <c:rich>
                  <a:bodyPr/>
                  <a:lstStyle/>
                  <a:p>
                    <a:fld id="{0F7EDAC7-1E92-4C37-9847-88B090A419F5}" type="CATEGORYNAME">
                      <a:rPr lang="en-US"/>
                      <a:pPr/>
                      <a:t>[CATEGORY NAME]</a:t>
                    </a:fld>
                    <a:r>
                      <a:rPr lang="en-US" baseline="0"/>
                      <a:t>; </a:t>
                    </a:r>
                    <a:fld id="{EAED548F-A1FF-41AD-B551-F551764120FC}"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4183722610161329"/>
                      <c:h val="0.18450184501845021"/>
                    </c:manualLayout>
                  </c15:layout>
                  <c15:dlblFieldTable/>
                  <c15:showDataLabelsRange val="0"/>
                </c:ext>
                <c:ext xmlns:c16="http://schemas.microsoft.com/office/drawing/2014/chart" uri="{C3380CC4-5D6E-409C-BE32-E72D297353CC}">
                  <c16:uniqueId val="{0000000B-2219-4ABD-8588-8DF57EB86DC1}"/>
                </c:ext>
              </c:extLst>
            </c:dLbl>
            <c:dLbl>
              <c:idx val="6"/>
              <c:layout/>
              <c:tx>
                <c:rich>
                  <a:bodyPr/>
                  <a:lstStyle/>
                  <a:p>
                    <a:fld id="{6ED5067F-FCC4-4229-8B14-BE4233F15BF3}" type="CATEGORYNAME">
                      <a:rPr lang="lv-LV"/>
                      <a:pPr/>
                      <a:t>[CATEGORY NAME]</a:t>
                    </a:fld>
                    <a:r>
                      <a:rPr lang="lv-LV" baseline="0"/>
                      <a:t>; </a:t>
                    </a:r>
                    <a:fld id="{8952C654-B8BB-4452-ACCE-B0C4997D08E9}" type="VALUE">
                      <a:rPr lang="lv-LV" b="1" baseline="0"/>
                      <a:pPr/>
                      <a:t>[VALUE]</a:t>
                    </a:fld>
                    <a:endParaRPr lang="lv-LV"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2219-4ABD-8588-8DF57EB86DC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KOPĀ_TOTAL!$N$35:$N$41</c:f>
              <c:strCache>
                <c:ptCount val="7"/>
                <c:pt idx="0">
                  <c:v>Iedzīvotāju ienākuma nodoklis</c:v>
                </c:pt>
                <c:pt idx="1">
                  <c:v>Uzņēmumu ienākuma nodoklis</c:v>
                </c:pt>
                <c:pt idx="2">
                  <c:v>Sociālās apdrošināšanas iemaksas</c:v>
                </c:pt>
                <c:pt idx="3">
                  <c:v>Pievienotās vērtības nodoklis</c:v>
                </c:pt>
                <c:pt idx="4">
                  <c:v>Akcīzes nodoklis</c:v>
                </c:pt>
                <c:pt idx="5">
                  <c:v>Nekustamā īpašuma nodoklis</c:v>
                </c:pt>
                <c:pt idx="6">
                  <c:v>Pārējie nodokļi</c:v>
                </c:pt>
              </c:strCache>
            </c:strRef>
          </c:cat>
          <c:val>
            <c:numRef>
              <c:f>KOPĀ_TOTAL!$R$35:$R$41</c:f>
              <c:numCache>
                <c:formatCode>0.0%</c:formatCode>
                <c:ptCount val="7"/>
                <c:pt idx="0">
                  <c:v>0.19963579153158706</c:v>
                </c:pt>
                <c:pt idx="1">
                  <c:v>3.5113583834791642E-2</c:v>
                </c:pt>
                <c:pt idx="2">
                  <c:v>0.30754459462586647</c:v>
                </c:pt>
                <c:pt idx="3">
                  <c:v>0.28378872209181366</c:v>
                </c:pt>
                <c:pt idx="4">
                  <c:v>0.11887793434629731</c:v>
                </c:pt>
                <c:pt idx="5">
                  <c:v>2.5774379210391465E-2</c:v>
                </c:pt>
                <c:pt idx="6">
                  <c:v>2.9264994359252429E-2</c:v>
                </c:pt>
              </c:numCache>
            </c:numRef>
          </c:val>
          <c:extLst>
            <c:ext xmlns:c16="http://schemas.microsoft.com/office/drawing/2014/chart" uri="{C3380CC4-5D6E-409C-BE32-E72D297353CC}">
              <c16:uniqueId val="{0000000E-2219-4ABD-8588-8DF57EB86DC1}"/>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4884886070657097"/>
          <c:y val="5.1046452271567129E-2"/>
        </c:manualLayout>
      </c:layout>
      <c:overlay val="0"/>
      <c:spPr>
        <a:noFill/>
        <a:ln>
          <a:noFill/>
        </a:ln>
        <a:effectLst/>
      </c:spPr>
      <c:txPr>
        <a:bodyPr rot="0" spcFirstLastPara="1" vertOverflow="ellipsis" vert="horz" wrap="square" anchor="ctr" anchorCtr="1"/>
        <a:lstStyle/>
        <a:p>
          <a:pPr>
            <a:defRP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273123475715978"/>
          <c:y val="0.46448091385207785"/>
          <c:w val="0.44618445606592427"/>
          <c:h val="0.65300962379702532"/>
        </c:manualLayout>
      </c:layout>
      <c:pieChart>
        <c:varyColors val="1"/>
        <c:ser>
          <c:idx val="0"/>
          <c:order val="0"/>
          <c:tx>
            <c:strRef>
              <c:f>NACE_kodi!$K$41</c:f>
              <c:strCache>
                <c:ptCount val="1"/>
                <c:pt idx="0">
                  <c:v>Izmantotie atvieglojumi nozarēs</c:v>
                </c:pt>
              </c:strCache>
            </c:strRef>
          </c:tx>
          <c:dPt>
            <c:idx val="0"/>
            <c:bubble3D val="0"/>
            <c:spPr>
              <a:pattFill prst="dkHorz">
                <a:fgClr>
                  <a:srgbClr val="002060"/>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A86-4C0B-B261-5F708BD2E126}"/>
              </c:ext>
            </c:extLst>
          </c:dPt>
          <c:dPt>
            <c:idx val="1"/>
            <c:bubble3D val="0"/>
            <c:spP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a:effectLst/>
            </c:spPr>
            <c:extLst>
              <c:ext xmlns:c16="http://schemas.microsoft.com/office/drawing/2014/chart" uri="{C3380CC4-5D6E-409C-BE32-E72D297353CC}">
                <c16:uniqueId val="{00000003-4A86-4C0B-B261-5F708BD2E126}"/>
              </c:ext>
            </c:extLst>
          </c:dPt>
          <c:dPt>
            <c:idx val="2"/>
            <c:bubble3D val="0"/>
            <c:spPr>
              <a:pattFill prst="pct10">
                <a:fgClr>
                  <a:srgbClr val="002060"/>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A86-4C0B-B261-5F708BD2E126}"/>
              </c:ext>
            </c:extLst>
          </c:dPt>
          <c:dPt>
            <c:idx val="3"/>
            <c:bubble3D val="0"/>
            <c:spPr>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a:effectLst/>
            </c:spPr>
            <c:extLst>
              <c:ext xmlns:c16="http://schemas.microsoft.com/office/drawing/2014/chart" uri="{C3380CC4-5D6E-409C-BE32-E72D297353CC}">
                <c16:uniqueId val="{00000007-4A86-4C0B-B261-5F708BD2E126}"/>
              </c:ext>
            </c:extLst>
          </c:dPt>
          <c:dPt>
            <c:idx val="4"/>
            <c:bubble3D val="0"/>
            <c:spPr>
              <a:pattFill prst="weave">
                <a:fgClr>
                  <a:srgbClr val="7030A0"/>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A86-4C0B-B261-5F708BD2E126}"/>
              </c:ext>
            </c:extLst>
          </c:dPt>
          <c:dPt>
            <c:idx val="5"/>
            <c:bubble3D val="0"/>
            <c:spPr>
              <a:solidFill>
                <a:schemeClr val="accent6">
                  <a:lumMod val="5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4A86-4C0B-B261-5F708BD2E126}"/>
              </c:ext>
            </c:extLst>
          </c:dPt>
          <c:dPt>
            <c:idx val="6"/>
            <c:bubble3D val="0"/>
            <c: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a:effectLst/>
            </c:spPr>
            <c:extLst>
              <c:ext xmlns:c16="http://schemas.microsoft.com/office/drawing/2014/chart" uri="{C3380CC4-5D6E-409C-BE32-E72D297353CC}">
                <c16:uniqueId val="{0000000D-4A86-4C0B-B261-5F708BD2E126}"/>
              </c:ext>
            </c:extLst>
          </c:dPt>
          <c:dPt>
            <c:idx val="7"/>
            <c:bubble3D val="0"/>
            <c:spPr>
              <a:pattFill prst="smGrid">
                <a:fgClr>
                  <a:srgbClr val="002060"/>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4A86-4C0B-B261-5F708BD2E126}"/>
              </c:ext>
            </c:extLst>
          </c:dPt>
          <c:dLbls>
            <c:dLbl>
              <c:idx val="0"/>
              <c:layout>
                <c:manualLayout>
                  <c:x val="6.1556685945231109E-3"/>
                  <c:y val="-7.2991945100341904E-2"/>
                </c:manualLayout>
              </c:layout>
              <c:numFmt formatCode="0%" sourceLinked="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39009755417740927"/>
                      <c:h val="0.22453704154625131"/>
                    </c:manualLayout>
                  </c15:layout>
                </c:ext>
                <c:ext xmlns:c16="http://schemas.microsoft.com/office/drawing/2014/chart" uri="{C3380CC4-5D6E-409C-BE32-E72D297353CC}">
                  <c16:uniqueId val="{00000001-4A86-4C0B-B261-5F708BD2E126}"/>
                </c:ext>
              </c:extLst>
            </c:dLbl>
            <c:dLbl>
              <c:idx val="1"/>
              <c:layout>
                <c:manualLayout>
                  <c:x val="2.8488955473486167E-2"/>
                  <c:y val="-7.1316960092834541E-3"/>
                </c:manualLayout>
              </c:layout>
              <c:numFmt formatCode="0%" sourceLinked="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4145509053030947"/>
                      <c:h val="0.12037037037037036"/>
                    </c:manualLayout>
                  </c15:layout>
                </c:ext>
                <c:ext xmlns:c16="http://schemas.microsoft.com/office/drawing/2014/chart" uri="{C3380CC4-5D6E-409C-BE32-E72D297353CC}">
                  <c16:uniqueId val="{00000003-4A86-4C0B-B261-5F708BD2E126}"/>
                </c:ext>
              </c:extLst>
            </c:dLbl>
            <c:dLbl>
              <c:idx val="2"/>
              <c:layout>
                <c:manualLayout>
                  <c:x val="2.9239425823984391E-2"/>
                  <c:y val="5.6774909261916411E-2"/>
                </c:manualLayout>
              </c:layout>
              <c:numFmt formatCode="0%" sourceLinked="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4794091004111213"/>
                      <c:h val="0.16804492087799897"/>
                    </c:manualLayout>
                  </c15:layout>
                </c:ext>
                <c:ext xmlns:c16="http://schemas.microsoft.com/office/drawing/2014/chart" uri="{C3380CC4-5D6E-409C-BE32-E72D297353CC}">
                  <c16:uniqueId val="{00000005-4A86-4C0B-B261-5F708BD2E126}"/>
                </c:ext>
              </c:extLst>
            </c:dLbl>
            <c:dLbl>
              <c:idx val="3"/>
              <c:layout>
                <c:manualLayout>
                  <c:x val="3.9823008849557522E-2"/>
                  <c:y val="-0.13952696954228347"/>
                </c:manualLayout>
              </c:layout>
              <c:numFmt formatCode="0%" sourceLinked="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A86-4C0B-B261-5F708BD2E126}"/>
                </c:ext>
              </c:extLst>
            </c:dLbl>
            <c:dLbl>
              <c:idx val="4"/>
              <c:layout>
                <c:manualLayout>
                  <c:x val="-1.71740645251202E-2"/>
                  <c:y val="0.14658665104571772"/>
                </c:manualLayout>
              </c:layout>
              <c:numFmt formatCode="0%" sourceLinked="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6982300884955751"/>
                      <c:h val="0.16176893332758216"/>
                    </c:manualLayout>
                  </c15:layout>
                </c:ext>
                <c:ext xmlns:c16="http://schemas.microsoft.com/office/drawing/2014/chart" uri="{C3380CC4-5D6E-409C-BE32-E72D297353CC}">
                  <c16:uniqueId val="{00000009-4A86-4C0B-B261-5F708BD2E126}"/>
                </c:ext>
              </c:extLst>
            </c:dLbl>
            <c:dLbl>
              <c:idx val="5"/>
              <c:layout>
                <c:manualLayout>
                  <c:x val="-0.12157219009128284"/>
                  <c:y val="6.7768156918183359E-2"/>
                </c:manualLayout>
              </c:layout>
              <c:numFmt formatCode="0%" sourceLinked="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4774336283185835"/>
                      <c:h val="0.1726222200785392"/>
                    </c:manualLayout>
                  </c15:layout>
                </c:ext>
                <c:ext xmlns:c16="http://schemas.microsoft.com/office/drawing/2014/chart" uri="{C3380CC4-5D6E-409C-BE32-E72D297353CC}">
                  <c16:uniqueId val="{0000000B-4A86-4C0B-B261-5F708BD2E126}"/>
                </c:ext>
              </c:extLst>
            </c:dLbl>
            <c:dLbl>
              <c:idx val="6"/>
              <c:layout>
                <c:manualLayout>
                  <c:x val="-4.4424778761061948E-2"/>
                  <c:y val="-0.10855121727914423"/>
                </c:manualLayout>
              </c:layout>
              <c:numFmt formatCode="0%" sourceLinked="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35179325482544777"/>
                      <c:h val="0.19210079597630692"/>
                    </c:manualLayout>
                  </c15:layout>
                </c:ext>
                <c:ext xmlns:c16="http://schemas.microsoft.com/office/drawing/2014/chart" uri="{C3380CC4-5D6E-409C-BE32-E72D297353CC}">
                  <c16:uniqueId val="{0000000D-4A86-4C0B-B261-5F708BD2E126}"/>
                </c:ext>
              </c:extLst>
            </c:dLbl>
            <c:dLbl>
              <c:idx val="7"/>
              <c:layout>
                <c:manualLayout>
                  <c:x val="0.1154511880705177"/>
                  <c:y val="-0.23296567519093689"/>
                </c:manualLayout>
              </c:layout>
              <c:numFmt formatCode="0%" sourceLinked="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42604487492160825"/>
                      <c:h val="0.14433840318466998"/>
                    </c:manualLayout>
                  </c15:layout>
                </c:ext>
                <c:ext xmlns:c16="http://schemas.microsoft.com/office/drawing/2014/chart" uri="{C3380CC4-5D6E-409C-BE32-E72D297353CC}">
                  <c16:uniqueId val="{0000000F-4A86-4C0B-B261-5F708BD2E126}"/>
                </c:ext>
              </c:extLst>
            </c:dLbl>
            <c:numFmt formatCode="0%" sourceLinked="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NACE_kodi!$J$42:$J$49</c:f>
              <c:strCache>
                <c:ptCount val="8"/>
                <c:pt idx="0">
                  <c:v>Vairumtirdzniecība un mazumtirdzniecība; automobiļu un motociklu remonts</c:v>
                </c:pt>
                <c:pt idx="1">
                  <c:v>Būvniecība</c:v>
                </c:pt>
                <c:pt idx="2">
                  <c:v>Transports un uzglabāšana</c:v>
                </c:pt>
                <c:pt idx="3">
                  <c:v>Pārējie</c:v>
                </c:pt>
                <c:pt idx="4">
                  <c:v>Apstrādes rūpniecība</c:v>
                </c:pt>
                <c:pt idx="5">
                  <c:v>Operācijas ar nekustamo īpašumu</c:v>
                </c:pt>
                <c:pt idx="6">
                  <c:v>Profesionālie, zinātniskie un tehniskie pakalpojumi</c:v>
                </c:pt>
                <c:pt idx="7">
                  <c:v>Lauksaimniecība, mežsaimniecība un zivsaimniecība</c:v>
                </c:pt>
              </c:strCache>
            </c:strRef>
          </c:cat>
          <c:val>
            <c:numRef>
              <c:f>NACE_kodi!$K$42:$K$49</c:f>
              <c:numCache>
                <c:formatCode>0.0%</c:formatCode>
                <c:ptCount val="8"/>
                <c:pt idx="0">
                  <c:v>0.1390858810853742</c:v>
                </c:pt>
                <c:pt idx="1">
                  <c:v>2.2567298298412752E-2</c:v>
                </c:pt>
                <c:pt idx="2">
                  <c:v>8.197713525021226E-2</c:v>
                </c:pt>
                <c:pt idx="3">
                  <c:v>0.5365132833366888</c:v>
                </c:pt>
                <c:pt idx="4">
                  <c:v>0.12036824260247542</c:v>
                </c:pt>
                <c:pt idx="5">
                  <c:v>2.0881400538222256E-2</c:v>
                </c:pt>
                <c:pt idx="6">
                  <c:v>2.2196065522393352E-2</c:v>
                </c:pt>
                <c:pt idx="7">
                  <c:v>5.641069336622101E-2</c:v>
                </c:pt>
              </c:numCache>
            </c:numRef>
          </c:val>
          <c:extLst>
            <c:ext xmlns:c16="http://schemas.microsoft.com/office/drawing/2014/chart" uri="{C3380CC4-5D6E-409C-BE32-E72D297353CC}">
              <c16:uniqueId val="{00000010-4A86-4C0B-B261-5F708BD2E126}"/>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lv-LV"/>
              <a:t>UIN deklarāciju iesniegušie komersanti</a:t>
            </a:r>
          </a:p>
        </c:rich>
      </c:tx>
      <c:layout>
        <c:manualLayout>
          <c:xMode val="edge"/>
          <c:yMode val="edge"/>
          <c:x val="0.19144174996438068"/>
          <c:y val="2.8451129061029888E-2"/>
        </c:manualLayout>
      </c:layout>
      <c:overlay val="0"/>
      <c:spPr>
        <a:noFill/>
        <a:ln>
          <a:noFill/>
        </a:ln>
        <a:effectLst/>
      </c:spPr>
      <c:txPr>
        <a:bodyPr rot="0" spcFirstLastPara="1" vertOverflow="ellipsis" vert="horz" wrap="square" anchor="ctr" anchorCtr="1"/>
        <a:lstStyle/>
        <a:p>
          <a:pPr>
            <a:defRP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9184978405816633"/>
          <c:y val="0.30634356004121233"/>
          <c:w val="0.53170256922593628"/>
          <c:h val="0.41499399098849238"/>
        </c:manualLayout>
      </c:layout>
      <c:pieChart>
        <c:varyColors val="1"/>
        <c:ser>
          <c:idx val="0"/>
          <c:order val="0"/>
          <c:tx>
            <c:strRef>
              <c:f>NACE_kodi!$K$20</c:f>
              <c:strCache>
                <c:ptCount val="1"/>
                <c:pt idx="0">
                  <c:v>UIN deklarāciju iesniegušie uzņēmumi</c:v>
                </c:pt>
              </c:strCache>
            </c:strRef>
          </c:tx>
          <c:dPt>
            <c:idx val="0"/>
            <c:bubble3D val="0"/>
            <c:spPr>
              <a:pattFill prst="pct10">
                <a:fgClr>
                  <a:srgbClr val="002060"/>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CF1-40EE-BF22-6A88628952AF}"/>
              </c:ext>
            </c:extLst>
          </c:dPt>
          <c:dPt>
            <c:idx val="1"/>
            <c:bubble3D val="0"/>
            <c:spP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a:effectLst/>
            </c:spPr>
            <c:extLst>
              <c:ext xmlns:c16="http://schemas.microsoft.com/office/drawing/2014/chart" uri="{C3380CC4-5D6E-409C-BE32-E72D297353CC}">
                <c16:uniqueId val="{00000003-4CF1-40EE-BF22-6A88628952AF}"/>
              </c:ext>
            </c:extLst>
          </c:dPt>
          <c:dPt>
            <c:idx val="2"/>
            <c:bubble3D val="0"/>
            <c:spPr>
              <a:pattFill prst="smGrid">
                <a:fgClr>
                  <a:srgbClr val="002060"/>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CF1-40EE-BF22-6A88628952AF}"/>
              </c:ext>
            </c:extLst>
          </c:dPt>
          <c:dPt>
            <c:idx val="3"/>
            <c:bubble3D val="0"/>
            <c:spPr>
              <a:pattFill prst="dashUpDiag">
                <a:fgClr>
                  <a:schemeClr val="accent6">
                    <a:lumMod val="50000"/>
                  </a:schemeClr>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CF1-40EE-BF22-6A88628952AF}"/>
              </c:ext>
            </c:extLst>
          </c:dPt>
          <c:dPt>
            <c:idx val="4"/>
            <c:bubble3D val="0"/>
            <c: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a:effectLst/>
            </c:spPr>
            <c:extLst>
              <c:ext xmlns:c16="http://schemas.microsoft.com/office/drawing/2014/chart" uri="{C3380CC4-5D6E-409C-BE32-E72D297353CC}">
                <c16:uniqueId val="{00000009-4CF1-40EE-BF22-6A88628952AF}"/>
              </c:ext>
            </c:extLst>
          </c:dPt>
          <c:dPt>
            <c:idx val="5"/>
            <c:bubble3D val="0"/>
            <c:spPr>
              <a:pattFill prst="weave">
                <a:fgClr>
                  <a:srgbClr val="7030A0"/>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4CF1-40EE-BF22-6A88628952AF}"/>
              </c:ext>
            </c:extLst>
          </c:dPt>
          <c:dPt>
            <c:idx val="6"/>
            <c:bubble3D val="0"/>
            <c:spPr>
              <a:pattFill prst="dkHorz">
                <a:fgClr>
                  <a:srgbClr val="002060"/>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4CF1-40EE-BF22-6A88628952AF}"/>
              </c:ext>
            </c:extLst>
          </c:dPt>
          <c:dPt>
            <c:idx val="7"/>
            <c:bubble3D val="0"/>
            <c:spPr>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a:effectLst/>
            </c:spPr>
            <c:extLst>
              <c:ext xmlns:c16="http://schemas.microsoft.com/office/drawing/2014/chart" uri="{C3380CC4-5D6E-409C-BE32-E72D297353CC}">
                <c16:uniqueId val="{0000000F-4CF1-40EE-BF22-6A88628952AF}"/>
              </c:ext>
            </c:extLst>
          </c:dPt>
          <c:dLbls>
            <c:dLbl>
              <c:idx val="0"/>
              <c:layout>
                <c:manualLayout>
                  <c:x val="-0.31601605608663436"/>
                  <c:y val="-2.2970149883638257E-3"/>
                </c:manualLayout>
              </c:layout>
              <c:numFmt formatCode="0%" sourceLinked="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99900952537898"/>
                      <c:h val="0.17361099387844511"/>
                    </c:manualLayout>
                  </c15:layout>
                </c:ext>
                <c:ext xmlns:c16="http://schemas.microsoft.com/office/drawing/2014/chart" uri="{C3380CC4-5D6E-409C-BE32-E72D297353CC}">
                  <c16:uniqueId val="{00000001-4CF1-40EE-BF22-6A88628952AF}"/>
                </c:ext>
              </c:extLst>
            </c:dLbl>
            <c:dLbl>
              <c:idx val="1"/>
              <c:layout>
                <c:manualLayout>
                  <c:x val="-0.14905201107546318"/>
                  <c:y val="-0.10632560669579395"/>
                </c:manualLayout>
              </c:layout>
              <c:numFmt formatCode="0%" sourceLinked="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33134929422246023"/>
                      <c:h val="8.0619363620895015E-2"/>
                    </c:manualLayout>
                  </c15:layout>
                </c:ext>
                <c:ext xmlns:c16="http://schemas.microsoft.com/office/drawing/2014/chart" uri="{C3380CC4-5D6E-409C-BE32-E72D297353CC}">
                  <c16:uniqueId val="{00000003-4CF1-40EE-BF22-6A88628952AF}"/>
                </c:ext>
              </c:extLst>
            </c:dLbl>
            <c:dLbl>
              <c:idx val="2"/>
              <c:layout>
                <c:manualLayout>
                  <c:x val="-1.5987025548331188E-16"/>
                  <c:y val="-5.0294823407410982E-2"/>
                </c:manualLayout>
              </c:layout>
              <c:numFmt formatCode="0%" sourceLinked="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31202834439678034"/>
                      <c:h val="0.21422494469967671"/>
                    </c:manualLayout>
                  </c15:layout>
                </c:ext>
                <c:ext xmlns:c16="http://schemas.microsoft.com/office/drawing/2014/chart" uri="{C3380CC4-5D6E-409C-BE32-E72D297353CC}">
                  <c16:uniqueId val="{00000005-4CF1-40EE-BF22-6A88628952AF}"/>
                </c:ext>
              </c:extLst>
            </c:dLbl>
            <c:dLbl>
              <c:idx val="3"/>
              <c:layout>
                <c:manualLayout>
                  <c:x val="3.4418735591340802E-2"/>
                  <c:y val="3.2407396242391598E-2"/>
                </c:manualLayout>
              </c:layout>
              <c:numFmt formatCode="0%" sourceLinked="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5720514497492913"/>
                      <c:h val="0.18623460735095709"/>
                    </c:manualLayout>
                  </c15:layout>
                </c:ext>
                <c:ext xmlns:c16="http://schemas.microsoft.com/office/drawing/2014/chart" uri="{C3380CC4-5D6E-409C-BE32-E72D297353CC}">
                  <c16:uniqueId val="{00000007-4CF1-40EE-BF22-6A88628952AF}"/>
                </c:ext>
              </c:extLst>
            </c:dLbl>
            <c:dLbl>
              <c:idx val="4"/>
              <c:layout>
                <c:manualLayout>
                  <c:x val="3.2463191937502175E-2"/>
                  <c:y val="3.0628005343129965E-2"/>
                </c:manualLayout>
              </c:layout>
              <c:numFmt formatCode="0%" sourceLinked="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9150955541937246"/>
                      <c:h val="0.25664468051753864"/>
                    </c:manualLayout>
                  </c15:layout>
                </c:ext>
                <c:ext xmlns:c16="http://schemas.microsoft.com/office/drawing/2014/chart" uri="{C3380CC4-5D6E-409C-BE32-E72D297353CC}">
                  <c16:uniqueId val="{00000009-4CF1-40EE-BF22-6A88628952AF}"/>
                </c:ext>
              </c:extLst>
            </c:dLbl>
            <c:dLbl>
              <c:idx val="5"/>
              <c:layout>
                <c:manualLayout>
                  <c:x val="-0.12520251515323183"/>
                  <c:y val="7.8271360796592609E-2"/>
                </c:manualLayout>
              </c:layout>
              <c:numFmt formatCode="0%" sourceLinked="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7460213647264009"/>
                      <c:h val="0.11582453418437548"/>
                    </c:manualLayout>
                  </c15:layout>
                </c:ext>
                <c:ext xmlns:c16="http://schemas.microsoft.com/office/drawing/2014/chart" uri="{C3380CC4-5D6E-409C-BE32-E72D297353CC}">
                  <c16:uniqueId val="{0000000B-4CF1-40EE-BF22-6A88628952AF}"/>
                </c:ext>
              </c:extLst>
            </c:dLbl>
            <c:dLbl>
              <c:idx val="6"/>
              <c:layout>
                <c:manualLayout>
                  <c:x val="2.3980815347721823E-2"/>
                  <c:y val="-2.4170029205064964E-2"/>
                </c:manualLayout>
              </c:layout>
              <c:numFmt formatCode="0%" sourceLinked="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34422889748330182"/>
                      <c:h val="0.35133437569920911"/>
                    </c:manualLayout>
                  </c15:layout>
                </c:ext>
                <c:ext xmlns:c16="http://schemas.microsoft.com/office/drawing/2014/chart" uri="{C3380CC4-5D6E-409C-BE32-E72D297353CC}">
                  <c16:uniqueId val="{0000000D-4CF1-40EE-BF22-6A88628952AF}"/>
                </c:ext>
              </c:extLst>
            </c:dLbl>
            <c:dLbl>
              <c:idx val="7"/>
              <c:layout>
                <c:manualLayout>
                  <c:x val="-6.4221207143090112E-2"/>
                  <c:y val="3.2010278960152891E-2"/>
                </c:manualLayout>
              </c:layout>
              <c:numFmt formatCode="0%" sourceLinked="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CF1-40EE-BF22-6A88628952AF}"/>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NACE_kodi!$J$21:$J$28</c:f>
              <c:strCache>
                <c:ptCount val="8"/>
                <c:pt idx="0">
                  <c:v>Transports un uzglabāšana</c:v>
                </c:pt>
                <c:pt idx="1">
                  <c:v>Būvniecība</c:v>
                </c:pt>
                <c:pt idx="2">
                  <c:v>Lauksaimniecība, mežsaimniecība un zivsaimniecība</c:v>
                </c:pt>
                <c:pt idx="3">
                  <c:v>Operācijas ar nekustamo īpašumu</c:v>
                </c:pt>
                <c:pt idx="4">
                  <c:v>Profesionālie, zinātniskie un tehniskie pakalpojumi</c:v>
                </c:pt>
                <c:pt idx="5">
                  <c:v>Apstrādes rūpniecība</c:v>
                </c:pt>
                <c:pt idx="6">
                  <c:v>Vairumtirdzniecība un mazumtirdzniecība; automobiļu un motociklu remonts</c:v>
                </c:pt>
                <c:pt idx="7">
                  <c:v>Pārējie</c:v>
                </c:pt>
              </c:strCache>
            </c:strRef>
          </c:cat>
          <c:val>
            <c:numRef>
              <c:f>NACE_kodi!$K$21:$K$28</c:f>
              <c:numCache>
                <c:formatCode>0.0%</c:formatCode>
                <c:ptCount val="8"/>
                <c:pt idx="0">
                  <c:v>6.3065186645523505E-2</c:v>
                </c:pt>
                <c:pt idx="1">
                  <c:v>8.0969013843054896E-2</c:v>
                </c:pt>
                <c:pt idx="2">
                  <c:v>6.2968756696524242E-2</c:v>
                </c:pt>
                <c:pt idx="3">
                  <c:v>9.5444220631723309E-2</c:v>
                </c:pt>
                <c:pt idx="4">
                  <c:v>0.11481592594179917</c:v>
                </c:pt>
                <c:pt idx="5">
                  <c:v>8.7740539150559294E-2</c:v>
                </c:pt>
                <c:pt idx="6">
                  <c:v>0.24041057729396134</c:v>
                </c:pt>
                <c:pt idx="7">
                  <c:v>0.25458577979685426</c:v>
                </c:pt>
              </c:numCache>
            </c:numRef>
          </c:val>
          <c:extLst>
            <c:ext xmlns:c16="http://schemas.microsoft.com/office/drawing/2014/chart" uri="{C3380CC4-5D6E-409C-BE32-E72D297353CC}">
              <c16:uniqueId val="{00000010-4CF1-40EE-BF22-6A88628952AF}"/>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0722653768929"/>
          <c:y val="6.5764614255210532E-2"/>
          <c:w val="0.73333061575826985"/>
          <c:h val="0.80571341265730334"/>
        </c:manualLayout>
      </c:layout>
      <c:barChart>
        <c:barDir val="col"/>
        <c:grouping val="clustered"/>
        <c:varyColors val="0"/>
        <c:ser>
          <c:idx val="0"/>
          <c:order val="0"/>
          <c:tx>
            <c:strRef>
              <c:f>'Darbinieku skaits'!$C$3</c:f>
              <c:strCache>
                <c:ptCount val="1"/>
                <c:pt idx="0">
                  <c:v>Number of employees in micro-enterprises</c:v>
                </c:pt>
              </c:strCache>
            </c:strRef>
          </c:tx>
          <c:spPr>
            <a:solidFill>
              <a:srgbClr val="002060"/>
            </a:solidFill>
            <a:ln>
              <a:noFill/>
            </a:ln>
            <a:effectLst/>
          </c:spPr>
          <c:invertIfNegative val="0"/>
          <c:dLbls>
            <c:numFmt formatCode="#,##0_ ;\-#,##0\ " sourceLinked="0"/>
            <c:spPr>
              <a:noFill/>
              <a:ln>
                <a:noFill/>
              </a:ln>
              <a:effectLst/>
            </c:spPr>
            <c:txPr>
              <a:bodyPr rot="-5400000" spcFirstLastPara="1" vertOverflow="ellipsis"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'Darbinieku skaits'!$B$4:$B$12</c:f>
              <c:strCache>
                <c:ptCount val="9"/>
                <c:pt idx="0">
                  <c:v>2011</c:v>
                </c:pt>
                <c:pt idx="1">
                  <c:v>2012</c:v>
                </c:pt>
                <c:pt idx="2">
                  <c:v>2013</c:v>
                </c:pt>
                <c:pt idx="3">
                  <c:v>2014</c:v>
                </c:pt>
                <c:pt idx="4">
                  <c:v>2015</c:v>
                </c:pt>
                <c:pt idx="5">
                  <c:v>2016</c:v>
                </c:pt>
                <c:pt idx="6">
                  <c:v>2017</c:v>
                </c:pt>
                <c:pt idx="7">
                  <c:v>2018</c:v>
                </c:pt>
                <c:pt idx="8">
                  <c:v>2019 2 cet.</c:v>
                </c:pt>
              </c:strCache>
            </c:strRef>
          </c:cat>
          <c:val>
            <c:numRef>
              <c:f>'Darbinieku skaits'!$C$4:$C$12</c:f>
              <c:numCache>
                <c:formatCode>0</c:formatCode>
                <c:ptCount val="9"/>
                <c:pt idx="0">
                  <c:v>37265</c:v>
                </c:pt>
                <c:pt idx="1">
                  <c:v>55162</c:v>
                </c:pt>
                <c:pt idx="2">
                  <c:v>71358</c:v>
                </c:pt>
                <c:pt idx="3">
                  <c:v>86222</c:v>
                </c:pt>
                <c:pt idx="4">
                  <c:v>93663</c:v>
                </c:pt>
                <c:pt idx="5">
                  <c:v>97636</c:v>
                </c:pt>
                <c:pt idx="6">
                  <c:v>86388</c:v>
                </c:pt>
                <c:pt idx="7">
                  <c:v>80336</c:v>
                </c:pt>
                <c:pt idx="8">
                  <c:v>71009</c:v>
                </c:pt>
              </c:numCache>
            </c:numRef>
          </c:val>
          <c:extLst>
            <c:ext xmlns:c16="http://schemas.microsoft.com/office/drawing/2014/chart" uri="{C3380CC4-5D6E-409C-BE32-E72D297353CC}">
              <c16:uniqueId val="{00000000-CD12-4678-879E-3C5E154D2ACA}"/>
            </c:ext>
          </c:extLst>
        </c:ser>
        <c:dLbls>
          <c:showLegendKey val="0"/>
          <c:showVal val="0"/>
          <c:showCatName val="0"/>
          <c:showSerName val="0"/>
          <c:showPercent val="0"/>
          <c:showBubbleSize val="0"/>
        </c:dLbls>
        <c:gapWidth val="150"/>
        <c:axId val="507670688"/>
        <c:axId val="507669024"/>
      </c:barChart>
      <c:lineChart>
        <c:grouping val="standard"/>
        <c:varyColors val="0"/>
        <c:ser>
          <c:idx val="1"/>
          <c:order val="1"/>
          <c:tx>
            <c:strRef>
              <c:f>'Darbinieku skaits'!$D$3</c:f>
              <c:strCache>
                <c:ptCount val="1"/>
                <c:pt idx="0">
                  <c:v>% from total number employed in the economy</c:v>
                </c:pt>
              </c:strCache>
            </c:strRef>
          </c:tx>
          <c:spPr>
            <a:ln w="28575" cap="rnd">
              <a:solidFill>
                <a:srgbClr val="FF0000"/>
              </a:solidFill>
              <a:round/>
            </a:ln>
            <a:effectLst/>
          </c:spPr>
          <c:marker>
            <c:symbol val="none"/>
          </c:marker>
          <c:dLbls>
            <c:dLbl>
              <c:idx val="4"/>
              <c:layout>
                <c:manualLayout>
                  <c:x val="-5.2672861473823114E-2"/>
                  <c:y val="-0.1002012289874082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12-4678-879E-3C5E154D2ACA}"/>
                </c:ext>
              </c:extLst>
            </c:dLbl>
            <c:dLbl>
              <c:idx val="5"/>
              <c:layout>
                <c:manualLayout>
                  <c:x val="-5.0264963568694296E-2"/>
                  <c:y val="-7.6538190653286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12-4678-879E-3C5E154D2ACA}"/>
                </c:ext>
              </c:extLst>
            </c:dLbl>
            <c:dLbl>
              <c:idx val="6"/>
              <c:layout>
                <c:manualLayout>
                  <c:x val="-4.4847193282154529E-2"/>
                  <c:y val="-8.12707983201105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12-4678-879E-3C5E154D2ACA}"/>
                </c:ext>
              </c:extLst>
            </c:dLbl>
            <c:dLbl>
              <c:idx val="7"/>
              <c:layout>
                <c:manualLayout>
                  <c:x val="-4.4847193282154529E-2"/>
                  <c:y val="-7.6538190653286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12-4678-879E-3C5E154D2ACA}"/>
                </c:ext>
              </c:extLst>
            </c:dLbl>
            <c:dLbl>
              <c:idx val="8"/>
              <c:layout>
                <c:manualLayout>
                  <c:x val="-4.2439295377025621E-2"/>
                  <c:y val="-8.6003405986935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12-4678-879E-3C5E154D2ACA}"/>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'Darbinieku skaits'!$B$4:$B$12</c:f>
              <c:strCache>
                <c:ptCount val="9"/>
                <c:pt idx="0">
                  <c:v>2011</c:v>
                </c:pt>
                <c:pt idx="1">
                  <c:v>2012</c:v>
                </c:pt>
                <c:pt idx="2">
                  <c:v>2013</c:v>
                </c:pt>
                <c:pt idx="3">
                  <c:v>2014</c:v>
                </c:pt>
                <c:pt idx="4">
                  <c:v>2015</c:v>
                </c:pt>
                <c:pt idx="5">
                  <c:v>2016</c:v>
                </c:pt>
                <c:pt idx="6">
                  <c:v>2017</c:v>
                </c:pt>
                <c:pt idx="7">
                  <c:v>2018</c:v>
                </c:pt>
                <c:pt idx="8">
                  <c:v>2019 2 cet.</c:v>
                </c:pt>
              </c:strCache>
            </c:strRef>
          </c:cat>
          <c:val>
            <c:numRef>
              <c:f>'Darbinieku skaits'!$D$4:$D$12</c:f>
              <c:numCache>
                <c:formatCode>0.0%</c:formatCode>
                <c:ptCount val="9"/>
                <c:pt idx="0">
                  <c:v>4.3250928505106777E-2</c:v>
                </c:pt>
                <c:pt idx="1">
                  <c:v>6.2999086340794888E-2</c:v>
                </c:pt>
                <c:pt idx="2">
                  <c:v>7.9827721221613163E-2</c:v>
                </c:pt>
                <c:pt idx="3">
                  <c:v>9.7470042957268827E-2</c:v>
                </c:pt>
                <c:pt idx="4">
                  <c:v>0.10452293270840309</c:v>
                </c:pt>
                <c:pt idx="5">
                  <c:v>0.10929810813836337</c:v>
                </c:pt>
                <c:pt idx="6">
                  <c:v>9.6544479213232004E-2</c:v>
                </c:pt>
                <c:pt idx="7">
                  <c:v>8.8339564548053667E-2</c:v>
                </c:pt>
                <c:pt idx="8">
                  <c:v>7.8410998233215554E-2</c:v>
                </c:pt>
              </c:numCache>
            </c:numRef>
          </c:val>
          <c:smooth val="0"/>
          <c:extLst>
            <c:ext xmlns:c16="http://schemas.microsoft.com/office/drawing/2014/chart" uri="{C3380CC4-5D6E-409C-BE32-E72D297353CC}">
              <c16:uniqueId val="{00000006-CD12-4678-879E-3C5E154D2ACA}"/>
            </c:ext>
          </c:extLst>
        </c:ser>
        <c:dLbls>
          <c:showLegendKey val="0"/>
          <c:showVal val="0"/>
          <c:showCatName val="0"/>
          <c:showSerName val="0"/>
          <c:showPercent val="0"/>
          <c:showBubbleSize val="0"/>
        </c:dLbls>
        <c:marker val="1"/>
        <c:smooth val="0"/>
        <c:axId val="507668192"/>
        <c:axId val="507666112"/>
      </c:lineChart>
      <c:catAx>
        <c:axId val="50767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07669024"/>
        <c:crosses val="autoZero"/>
        <c:auto val="1"/>
        <c:lblAlgn val="ctr"/>
        <c:lblOffset val="100"/>
        <c:noMultiLvlLbl val="0"/>
      </c:catAx>
      <c:valAx>
        <c:axId val="507669024"/>
        <c:scaling>
          <c:orientation val="minMax"/>
          <c:max val="1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Skaits</a:t>
                </a:r>
                <a:endParaRPr lang="en-US"/>
              </a:p>
            </c:rich>
          </c:tx>
          <c:layout>
            <c:manualLayout>
              <c:xMode val="edge"/>
              <c:yMode val="edge"/>
              <c:x val="5.2725380191911376E-3"/>
              <c:y val="0.380232605803593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07670688"/>
        <c:crosses val="autoZero"/>
        <c:crossBetween val="between"/>
      </c:valAx>
      <c:valAx>
        <c:axId val="507666112"/>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 no kopējā nodarbināto skaita</a:t>
                </a:r>
              </a:p>
            </c:rich>
          </c:tx>
          <c:layout>
            <c:manualLayout>
              <c:xMode val="edge"/>
              <c:yMode val="edge"/>
              <c:x val="0.9449050207515296"/>
              <c:y val="0.12348267753800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07668192"/>
        <c:crosses val="max"/>
        <c:crossBetween val="between"/>
      </c:valAx>
      <c:catAx>
        <c:axId val="507668192"/>
        <c:scaling>
          <c:orientation val="minMax"/>
        </c:scaling>
        <c:delete val="1"/>
        <c:axPos val="b"/>
        <c:numFmt formatCode="General" sourceLinked="1"/>
        <c:majorTickMark val="out"/>
        <c:minorTickMark val="none"/>
        <c:tickLblPos val="nextTo"/>
        <c:crossAx val="507666112"/>
        <c:crosses val="autoZero"/>
        <c:auto val="1"/>
        <c:lblAlgn val="ctr"/>
        <c:lblOffset val="100"/>
        <c:noMultiLvlLbl val="0"/>
      </c:catAx>
      <c:spPr>
        <a:noFill/>
        <a:ln>
          <a:noFill/>
        </a:ln>
        <a:effectLst/>
      </c:spPr>
    </c:plotArea>
    <c:plotVisOnly val="1"/>
    <c:dispBlanksAs val="gap"/>
    <c:showDLblsOverMax val="0"/>
  </c:chart>
  <c:spPr>
    <a:solidFill>
      <a:schemeClr val="bg1"/>
    </a:solidFill>
    <a:ln w="3175" cap="flat" cmpd="sng" algn="ctr">
      <a:solidFill>
        <a:schemeClr val="bg1">
          <a:lumMod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4.1978900162676705E-2"/>
          <c:y val="0.14171600434810463"/>
          <c:w val="0.38834860832338824"/>
          <c:h val="0.75257537877219916"/>
        </c:manualLayout>
      </c:layout>
      <c:pieChart>
        <c:varyColors val="1"/>
        <c:ser>
          <c:idx val="0"/>
          <c:order val="0"/>
          <c:explosion val="2"/>
          <c:dPt>
            <c:idx val="0"/>
            <c:bubble3D val="0"/>
            <c:spPr>
              <a:pattFill prst="ltUpDiag">
                <a:fgClr>
                  <a:srgbClr val="FF0000"/>
                </a:fgClr>
                <a:bgClr>
                  <a:schemeClr val="bg1"/>
                </a:bgClr>
              </a:pattFill>
              <a:ln w="19050">
                <a:solidFill>
                  <a:schemeClr val="lt1"/>
                </a:solidFill>
              </a:ln>
              <a:effectLst/>
            </c:spPr>
            <c:extLst>
              <c:ext xmlns:c16="http://schemas.microsoft.com/office/drawing/2014/chart" uri="{C3380CC4-5D6E-409C-BE32-E72D297353CC}">
                <c16:uniqueId val="{00000001-AEF2-4499-A357-F1DDDAFCCA28}"/>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AEF2-4499-A357-F1DDDAFCCA28}"/>
              </c:ext>
            </c:extLst>
          </c:dPt>
          <c:dPt>
            <c:idx val="2"/>
            <c:bubble3D val="0"/>
            <c:spPr>
              <a:pattFill prst="lgConfetti">
                <a:fgClr>
                  <a:srgbClr val="0070C0"/>
                </a:fgClr>
                <a:bgClr>
                  <a:schemeClr val="bg1"/>
                </a:bgClr>
              </a:pattFill>
              <a:ln w="19050">
                <a:solidFill>
                  <a:schemeClr val="lt1"/>
                </a:solidFill>
              </a:ln>
              <a:effectLst/>
            </c:spPr>
            <c:extLst>
              <c:ext xmlns:c16="http://schemas.microsoft.com/office/drawing/2014/chart" uri="{C3380CC4-5D6E-409C-BE32-E72D297353CC}">
                <c16:uniqueId val="{00000005-AEF2-4499-A357-F1DDDAFCCA28}"/>
              </c:ext>
            </c:extLst>
          </c:dPt>
          <c:dPt>
            <c:idx val="3"/>
            <c:bubble3D val="0"/>
            <c:spPr>
              <a:solidFill>
                <a:schemeClr val="bg2">
                  <a:lumMod val="25000"/>
                </a:schemeClr>
              </a:solidFill>
              <a:ln w="19050">
                <a:solidFill>
                  <a:schemeClr val="lt1"/>
                </a:solidFill>
              </a:ln>
              <a:effectLst/>
            </c:spPr>
            <c:extLst>
              <c:ext xmlns:c16="http://schemas.microsoft.com/office/drawing/2014/chart" uri="{C3380CC4-5D6E-409C-BE32-E72D297353CC}">
                <c16:uniqueId val="{00000007-AEF2-4499-A357-F1DDDAFCCA28}"/>
              </c:ext>
            </c:extLst>
          </c:dPt>
          <c:dPt>
            <c:idx val="4"/>
            <c:bubble3D val="0"/>
            <c:spPr>
              <a:solidFill>
                <a:srgbClr val="0070C0"/>
              </a:solidFill>
              <a:ln w="19050">
                <a:solidFill>
                  <a:schemeClr val="lt1"/>
                </a:solidFill>
              </a:ln>
              <a:effectLst/>
            </c:spPr>
            <c:extLst>
              <c:ext xmlns:c16="http://schemas.microsoft.com/office/drawing/2014/chart" uri="{C3380CC4-5D6E-409C-BE32-E72D297353CC}">
                <c16:uniqueId val="{00000009-AEF2-4499-A357-F1DDDAFCCA28}"/>
              </c:ext>
            </c:extLst>
          </c:dPt>
          <c:dLbls>
            <c:dLbl>
              <c:idx val="0"/>
              <c:layout>
                <c:manualLayout>
                  <c:x val="-0.10936786076547737"/>
                  <c:y val="5.0353637908577521E-4"/>
                </c:manualLayout>
              </c:layout>
              <c:showLegendKey val="0"/>
              <c:showVal val="0"/>
              <c:showCatName val="1"/>
              <c:showSerName val="0"/>
              <c:showPercent val="1"/>
              <c:showBubbleSize val="0"/>
              <c:extLst>
                <c:ext xmlns:c15="http://schemas.microsoft.com/office/drawing/2012/chart" uri="{CE6537A1-D6FC-4f65-9D91-7224C49458BB}">
                  <c15:layout>
                    <c:manualLayout>
                      <c:w val="0.19075924915607523"/>
                      <c:h val="0.15987280035973364"/>
                    </c:manualLayout>
                  </c15:layout>
                </c:ext>
                <c:ext xmlns:c16="http://schemas.microsoft.com/office/drawing/2014/chart" uri="{C3380CC4-5D6E-409C-BE32-E72D297353CC}">
                  <c16:uniqueId val="{00000001-AEF2-4499-A357-F1DDDAFCCA28}"/>
                </c:ext>
              </c:extLst>
            </c:dLbl>
            <c:dLbl>
              <c:idx val="1"/>
              <c:layout>
                <c:manualLayout>
                  <c:x val="0.16632102073012425"/>
                  <c:y val="1.4176136798586014E-7"/>
                </c:manualLayout>
              </c:layout>
              <c:showLegendKey val="0"/>
              <c:showVal val="0"/>
              <c:showCatName val="1"/>
              <c:showSerName val="0"/>
              <c:showPercent val="1"/>
              <c:showBubbleSize val="0"/>
              <c:extLst>
                <c:ext xmlns:c15="http://schemas.microsoft.com/office/drawing/2012/chart" uri="{CE6537A1-D6FC-4f65-9D91-7224C49458BB}">
                  <c15:layout>
                    <c:manualLayout>
                      <c:w val="0.24459779175772334"/>
                      <c:h val="0.19101607176981125"/>
                    </c:manualLayout>
                  </c15:layout>
                </c:ext>
                <c:ext xmlns:c16="http://schemas.microsoft.com/office/drawing/2014/chart" uri="{C3380CC4-5D6E-409C-BE32-E72D297353CC}">
                  <c16:uniqueId val="{00000003-AEF2-4499-A357-F1DDDAFCCA28}"/>
                </c:ext>
              </c:extLst>
            </c:dLbl>
            <c:dLbl>
              <c:idx val="2"/>
              <c:layout>
                <c:manualLayout>
                  <c:x val="0.264423282168263"/>
                  <c:y val="6.256627510921844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EF2-4499-A357-F1DDDAFCCA28}"/>
                </c:ext>
              </c:extLst>
            </c:dLbl>
            <c:dLbl>
              <c:idx val="3"/>
              <c:layout>
                <c:manualLayout>
                  <c:x val="6.2402147375557111E-2"/>
                  <c:y val="0.19403588317209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EF2-4499-A357-F1DDDAFCCA28}"/>
                </c:ext>
              </c:extLst>
            </c:dLbl>
            <c:dLbl>
              <c:idx val="4"/>
              <c:layout>
                <c:manualLayout>
                  <c:x val="9.5874940691546451E-2"/>
                  <c:y val="-0.16203324360783816"/>
                </c:manualLayout>
              </c:layout>
              <c:showLegendKey val="0"/>
              <c:showVal val="0"/>
              <c:showCatName val="1"/>
              <c:showSerName val="0"/>
              <c:showPercent val="1"/>
              <c:showBubbleSize val="0"/>
              <c:extLst>
                <c:ext xmlns:c15="http://schemas.microsoft.com/office/drawing/2012/chart" uri="{CE6537A1-D6FC-4f65-9D91-7224C49458BB}">
                  <c15:layout>
                    <c:manualLayout>
                      <c:w val="0.24062077863897871"/>
                      <c:h val="0.25655263571241044"/>
                    </c:manualLayout>
                  </c15:layout>
                </c:ext>
                <c:ext xmlns:c16="http://schemas.microsoft.com/office/drawing/2014/chart" uri="{C3380CC4-5D6E-409C-BE32-E72D297353CC}">
                  <c16:uniqueId val="{00000009-AEF2-4499-A357-F1DDDAFCCA28}"/>
                </c:ext>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Kopsavilkums!$A$27:$A$31</c:f>
              <c:strCache>
                <c:ptCount val="5"/>
                <c:pt idx="0">
                  <c:v>Trūcīgām personām</c:v>
                </c:pt>
                <c:pt idx="1">
                  <c:v>Maznodrošinātām personām</c:v>
                </c:pt>
                <c:pt idx="2">
                  <c:v>Daudzbērnu un aizbildņu ģimenēm</c:v>
                </c:pt>
                <c:pt idx="3">
                  <c:v>Politiski represētajām personām</c:v>
                </c:pt>
                <c:pt idx="4">
                  <c:v>Pašvaldību saistošajos noteikumos noteiktie atvieglojumi</c:v>
                </c:pt>
              </c:strCache>
            </c:strRef>
          </c:cat>
          <c:val>
            <c:numRef>
              <c:f>Kopsavilkums!$C$27:$C$31</c:f>
              <c:numCache>
                <c:formatCode>0.0%</c:formatCode>
                <c:ptCount val="5"/>
                <c:pt idx="0">
                  <c:v>7.5794141892690358E-3</c:v>
                </c:pt>
                <c:pt idx="1">
                  <c:v>2.1593828105875564E-2</c:v>
                </c:pt>
                <c:pt idx="2">
                  <c:v>5.0184220005835091E-2</c:v>
                </c:pt>
                <c:pt idx="3">
                  <c:v>3.2406789197649159E-2</c:v>
                </c:pt>
                <c:pt idx="4">
                  <c:v>0.88823574850137121</c:v>
                </c:pt>
              </c:numCache>
            </c:numRef>
          </c:val>
          <c:extLst>
            <c:ext xmlns:c16="http://schemas.microsoft.com/office/drawing/2014/chart" uri="{C3380CC4-5D6E-409C-BE32-E72D297353CC}">
              <c16:uniqueId val="{0000000A-AEF2-4499-A357-F1DDDAFCCA28}"/>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059238349923248"/>
          <c:y val="0.30687510402663087"/>
          <c:w val="0.48729401277670481"/>
          <c:h val="0.62991665066256963"/>
        </c:manualLayout>
      </c:layout>
      <c:pieChart>
        <c:varyColors val="1"/>
        <c:ser>
          <c:idx val="0"/>
          <c:order val="0"/>
          <c:dPt>
            <c:idx val="0"/>
            <c:bubble3D val="0"/>
            <c:explosion val="2"/>
            <c:spPr>
              <a:solidFill>
                <a:srgbClr val="0070C0"/>
              </a:solidFill>
              <a:ln w="19050">
                <a:solidFill>
                  <a:schemeClr val="lt1"/>
                </a:solidFill>
              </a:ln>
              <a:effectLst/>
            </c:spPr>
            <c:extLst>
              <c:ext xmlns:c16="http://schemas.microsoft.com/office/drawing/2014/chart" uri="{C3380CC4-5D6E-409C-BE32-E72D297353CC}">
                <c16:uniqueId val="{00000001-871E-40B7-881F-33D52AEEC045}"/>
              </c:ext>
            </c:extLst>
          </c:dPt>
          <c:dPt>
            <c:idx val="1"/>
            <c:bubble3D val="0"/>
            <c:explosion val="6"/>
            <c:spPr>
              <a:pattFill prst="solidDmnd">
                <a:fgClr>
                  <a:srgbClr val="002060"/>
                </a:fgClr>
                <a:bgClr>
                  <a:schemeClr val="bg1"/>
                </a:bgClr>
              </a:pattFill>
              <a:ln w="19050">
                <a:solidFill>
                  <a:schemeClr val="lt1"/>
                </a:solidFill>
              </a:ln>
              <a:effectLst/>
            </c:spPr>
            <c:extLst>
              <c:ext xmlns:c16="http://schemas.microsoft.com/office/drawing/2014/chart" uri="{C3380CC4-5D6E-409C-BE32-E72D297353CC}">
                <c16:uniqueId val="{00000003-871E-40B7-881F-33D52AEEC045}"/>
              </c:ext>
            </c:extLst>
          </c:dPt>
          <c:dPt>
            <c:idx val="2"/>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05-871E-40B7-881F-33D52AEEC045}"/>
              </c:ext>
            </c:extLst>
          </c:dPt>
          <c:dPt>
            <c:idx val="3"/>
            <c:bubble3D val="0"/>
            <c:spPr>
              <a:pattFill prst="ltUpDiag">
                <a:fgClr>
                  <a:srgbClr val="C00000"/>
                </a:fgClr>
                <a:bgClr>
                  <a:schemeClr val="bg1"/>
                </a:bgClr>
              </a:pattFill>
              <a:ln w="19050">
                <a:solidFill>
                  <a:schemeClr val="lt1"/>
                </a:solidFill>
              </a:ln>
              <a:effectLst/>
            </c:spPr>
            <c:extLst>
              <c:ext xmlns:c16="http://schemas.microsoft.com/office/drawing/2014/chart" uri="{C3380CC4-5D6E-409C-BE32-E72D297353CC}">
                <c16:uniqueId val="{00000007-871E-40B7-881F-33D52AEEC045}"/>
              </c:ext>
            </c:extLst>
          </c:dPt>
          <c:dLbls>
            <c:dLbl>
              <c:idx val="0"/>
              <c:layout>
                <c:manualLayout>
                  <c:x val="-3.1773714236133705E-3"/>
                  <c:y val="0.15263990149379475"/>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690353788421076"/>
                      <c:h val="0.15046887657561323"/>
                    </c:manualLayout>
                  </c15:layout>
                </c:ext>
                <c:ext xmlns:c16="http://schemas.microsoft.com/office/drawing/2014/chart" uri="{C3380CC4-5D6E-409C-BE32-E72D297353CC}">
                  <c16:uniqueId val="{00000001-871E-40B7-881F-33D52AEEC045}"/>
                </c:ext>
              </c:extLst>
            </c:dLbl>
            <c:dLbl>
              <c:idx val="1"/>
              <c:layout>
                <c:manualLayout>
                  <c:x val="3.8641311345515759E-2"/>
                  <c:y val="5.8447474553485694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7048917941861031"/>
                      <c:h val="0.12166288969976313"/>
                    </c:manualLayout>
                  </c15:layout>
                </c:ext>
                <c:ext xmlns:c16="http://schemas.microsoft.com/office/drawing/2014/chart" uri="{C3380CC4-5D6E-409C-BE32-E72D297353CC}">
                  <c16:uniqueId val="{00000003-871E-40B7-881F-33D52AEEC045}"/>
                </c:ext>
              </c:extLst>
            </c:dLbl>
            <c:dLbl>
              <c:idx val="2"/>
              <c:layout>
                <c:manualLayout>
                  <c:x val="-6.9756800894357901E-3"/>
                  <c:y val="2.2827987964918989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40813708631248674"/>
                      <c:h val="0.31671928813776323"/>
                    </c:manualLayout>
                  </c15:layout>
                </c:ext>
                <c:ext xmlns:c16="http://schemas.microsoft.com/office/drawing/2014/chart" uri="{C3380CC4-5D6E-409C-BE32-E72D297353CC}">
                  <c16:uniqueId val="{00000005-871E-40B7-881F-33D52AEEC045}"/>
                </c:ext>
              </c:extLst>
            </c:dLbl>
            <c:dLbl>
              <c:idx val="3"/>
              <c:layout>
                <c:manualLayout>
                  <c:x val="0.28169280492830961"/>
                  <c:y val="-8.7623213764946042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56206242814689489"/>
                      <c:h val="0.18379184083471048"/>
                    </c:manualLayout>
                  </c15:layout>
                </c:ext>
                <c:ext xmlns:c16="http://schemas.microsoft.com/office/drawing/2014/chart" uri="{C3380CC4-5D6E-409C-BE32-E72D297353CC}">
                  <c16:uniqueId val="{00000007-871E-40B7-881F-33D52AEEC045}"/>
                </c:ext>
              </c:extLst>
            </c:dLbl>
            <c:numFmt formatCode="0%"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Kopsavilkums!$A$43:$A$46</c:f>
              <c:strCache>
                <c:ptCount val="4"/>
                <c:pt idx="0">
                  <c:v>Rīga</c:v>
                </c:pt>
                <c:pt idx="1">
                  <c:v>Jūrmala</c:v>
                </c:pt>
                <c:pt idx="2">
                  <c:v>Speciālās ekonomiskās zonas</c:v>
                </c:pt>
                <c:pt idx="3">
                  <c:v>Pārējo pašvaldību nodokļu atvieglojumi</c:v>
                </c:pt>
              </c:strCache>
            </c:strRef>
          </c:cat>
          <c:val>
            <c:numRef>
              <c:f>Kopsavilkums!$C$43:$C$46</c:f>
              <c:numCache>
                <c:formatCode>0.0%</c:formatCode>
                <c:ptCount val="4"/>
                <c:pt idx="0">
                  <c:v>0.57694972366753494</c:v>
                </c:pt>
                <c:pt idx="1">
                  <c:v>0.2235028391100167</c:v>
                </c:pt>
                <c:pt idx="2">
                  <c:v>0.12575818563782712</c:v>
                </c:pt>
                <c:pt idx="3">
                  <c:v>7.3789251584621282E-2</c:v>
                </c:pt>
              </c:numCache>
            </c:numRef>
          </c:val>
          <c:extLst>
            <c:ext xmlns:c16="http://schemas.microsoft.com/office/drawing/2014/chart" uri="{C3380CC4-5D6E-409C-BE32-E72D297353CC}">
              <c16:uniqueId val="{00000008-871E-40B7-881F-33D52AEEC04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3175" cap="flat" cmpd="sng" algn="ctr">
      <a:solidFill>
        <a:schemeClr val="bg1">
          <a:lumMod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81530340111767"/>
          <c:y val="7.0159066298886977E-2"/>
          <c:w val="0.51367698804045614"/>
          <c:h val="0.78384224071294395"/>
        </c:manualLayout>
      </c:layout>
      <c:pieChart>
        <c:varyColors val="1"/>
        <c:ser>
          <c:idx val="0"/>
          <c:order val="0"/>
          <c:dPt>
            <c:idx val="0"/>
            <c:bubble3D val="0"/>
            <c:spPr>
              <a:pattFill prst="pct90">
                <a:fgClr>
                  <a:srgbClr val="002060"/>
                </a:fgClr>
                <a:bgClr>
                  <a:schemeClr val="bg1"/>
                </a:bgClr>
              </a:pattFill>
              <a:ln w="19050">
                <a:solidFill>
                  <a:schemeClr val="lt1"/>
                </a:solidFill>
              </a:ln>
              <a:effectLst/>
            </c:spPr>
            <c:extLst>
              <c:ext xmlns:c16="http://schemas.microsoft.com/office/drawing/2014/chart" uri="{C3380CC4-5D6E-409C-BE32-E72D297353CC}">
                <c16:uniqueId val="{00000001-BA01-48E4-915A-E37C57D173D3}"/>
              </c:ext>
            </c:extLst>
          </c:dPt>
          <c:dPt>
            <c:idx val="1"/>
            <c:bubble3D val="0"/>
            <c:spPr>
              <a:pattFill prst="smGrid">
                <a:fgClr>
                  <a:schemeClr val="accent1"/>
                </a:fgClr>
                <a:bgClr>
                  <a:schemeClr val="bg1"/>
                </a:bgClr>
              </a:pattFill>
              <a:ln w="19050">
                <a:solidFill>
                  <a:schemeClr val="lt1"/>
                </a:solidFill>
              </a:ln>
              <a:effectLst/>
            </c:spPr>
            <c:extLst>
              <c:ext xmlns:c16="http://schemas.microsoft.com/office/drawing/2014/chart" uri="{C3380CC4-5D6E-409C-BE32-E72D297353CC}">
                <c16:uniqueId val="{00000003-BA01-48E4-915A-E37C57D173D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A01-48E4-915A-E37C57D173D3}"/>
              </c:ext>
            </c:extLst>
          </c:dPt>
          <c:dPt>
            <c:idx val="3"/>
            <c:bubble3D val="0"/>
            <c:spPr>
              <a:pattFill prst="dkHorz">
                <a:fgClr>
                  <a:srgbClr val="C00000"/>
                </a:fgClr>
                <a:bgClr>
                  <a:schemeClr val="bg1"/>
                </a:bgClr>
              </a:pattFill>
              <a:ln w="19050">
                <a:solidFill>
                  <a:schemeClr val="lt1"/>
                </a:solidFill>
              </a:ln>
              <a:effectLst/>
            </c:spPr>
            <c:extLst>
              <c:ext xmlns:c16="http://schemas.microsoft.com/office/drawing/2014/chart" uri="{C3380CC4-5D6E-409C-BE32-E72D297353CC}">
                <c16:uniqueId val="{00000007-BA01-48E4-915A-E37C57D173D3}"/>
              </c:ext>
            </c:extLst>
          </c:dPt>
          <c:dPt>
            <c:idx val="4"/>
            <c:bubble3D val="0"/>
            <c:spPr>
              <a:pattFill prst="lgConfetti">
                <a:fgClr>
                  <a:schemeClr val="tx1">
                    <a:lumMod val="65000"/>
                    <a:lumOff val="35000"/>
                  </a:schemeClr>
                </a:fgClr>
                <a:bgClr>
                  <a:schemeClr val="bg1"/>
                </a:bgClr>
              </a:pattFill>
              <a:ln w="19050">
                <a:solidFill>
                  <a:schemeClr val="lt1"/>
                </a:solidFill>
              </a:ln>
              <a:effectLst/>
            </c:spPr>
            <c:extLst>
              <c:ext xmlns:c16="http://schemas.microsoft.com/office/drawing/2014/chart" uri="{C3380CC4-5D6E-409C-BE32-E72D297353CC}">
                <c16:uniqueId val="{00000009-BA01-48E4-915A-E37C57D173D3}"/>
              </c:ext>
            </c:extLst>
          </c:dPt>
          <c:dPt>
            <c:idx val="5"/>
            <c:bubble3D val="0"/>
            <c:spPr>
              <a:pattFill prst="wdDnDiag">
                <a:fgClr>
                  <a:schemeClr val="tx1"/>
                </a:fgClr>
                <a:bgClr>
                  <a:schemeClr val="bg1"/>
                </a:bgClr>
              </a:pattFill>
              <a:ln w="19050">
                <a:solidFill>
                  <a:schemeClr val="lt1"/>
                </a:solidFill>
              </a:ln>
              <a:effectLst/>
            </c:spPr>
            <c:extLst>
              <c:ext xmlns:c16="http://schemas.microsoft.com/office/drawing/2014/chart" uri="{C3380CC4-5D6E-409C-BE32-E72D297353CC}">
                <c16:uniqueId val="{0000000B-BA01-48E4-915A-E37C57D173D3}"/>
              </c:ext>
            </c:extLst>
          </c:dPt>
          <c:dPt>
            <c:idx val="6"/>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D-BA01-48E4-915A-E37C57D173D3}"/>
              </c:ext>
            </c:extLst>
          </c:dPt>
          <c:dPt>
            <c:idx val="7"/>
            <c:bubble3D val="0"/>
            <c:spPr>
              <a:pattFill prst="plaid">
                <a:fgClr>
                  <a:schemeClr val="accent6"/>
                </a:fgClr>
                <a:bgClr>
                  <a:schemeClr val="bg1"/>
                </a:bgClr>
              </a:pattFill>
              <a:ln w="19050">
                <a:solidFill>
                  <a:schemeClr val="lt1"/>
                </a:solidFill>
              </a:ln>
              <a:effectLst/>
            </c:spPr>
            <c:extLst>
              <c:ext xmlns:c16="http://schemas.microsoft.com/office/drawing/2014/chart" uri="{C3380CC4-5D6E-409C-BE32-E72D297353CC}">
                <c16:uniqueId val="{0000000F-BA01-48E4-915A-E37C57D173D3}"/>
              </c:ext>
            </c:extLst>
          </c:dPt>
          <c:dPt>
            <c:idx val="8"/>
            <c:bubble3D val="0"/>
            <c:spPr>
              <a:solidFill>
                <a:schemeClr val="tx1"/>
              </a:solidFill>
              <a:ln w="19050">
                <a:solidFill>
                  <a:schemeClr val="lt1"/>
                </a:solidFill>
              </a:ln>
              <a:effectLst/>
            </c:spPr>
            <c:extLst>
              <c:ext xmlns:c16="http://schemas.microsoft.com/office/drawing/2014/chart" uri="{C3380CC4-5D6E-409C-BE32-E72D297353CC}">
                <c16:uniqueId val="{00000011-BA01-48E4-915A-E37C57D173D3}"/>
              </c:ext>
            </c:extLst>
          </c:dPt>
          <c:dPt>
            <c:idx val="9"/>
            <c:bubble3D val="0"/>
            <c:spPr>
              <a:pattFill prst="sphere">
                <a:fgClr>
                  <a:schemeClr val="tx1"/>
                </a:fgClr>
                <a:bgClr>
                  <a:schemeClr val="bg1"/>
                </a:bgClr>
              </a:pattFill>
              <a:ln w="19050">
                <a:solidFill>
                  <a:schemeClr val="lt1"/>
                </a:solidFill>
              </a:ln>
              <a:effectLst/>
            </c:spPr>
            <c:extLst>
              <c:ext xmlns:c16="http://schemas.microsoft.com/office/drawing/2014/chart" uri="{C3380CC4-5D6E-409C-BE32-E72D297353CC}">
                <c16:uniqueId val="{00000013-BA01-48E4-915A-E37C57D173D3}"/>
              </c:ext>
            </c:extLst>
          </c:dPt>
          <c:dLbls>
            <c:dLbl>
              <c:idx val="0"/>
              <c:layout>
                <c:manualLayout>
                  <c:x val="1.0851458924124429E-2"/>
                  <c:y val="5.7658856472728143E-2"/>
                </c:manualLayout>
              </c:layout>
              <c:tx>
                <c:rich>
                  <a:bodyPr/>
                  <a:lstStyle/>
                  <a:p>
                    <a:fld id="{13F5E664-AF45-4DA5-A4B9-0A922C710D4A}" type="CATEGORYNAME">
                      <a:rPr lang="en-US"/>
                      <a:pPr/>
                      <a:t>[CATEGORY NAME]</a:t>
                    </a:fld>
                    <a:r>
                      <a:rPr lang="en-US" baseline="0"/>
                      <a:t> </a:t>
                    </a:r>
                    <a:fld id="{6CC20BA5-2880-4E54-8E2A-FAC344FECDB9}" type="VALUE">
                      <a:rPr lang="en-US" b="1" baseline="0"/>
                      <a:pPr/>
                      <a:t>[VALUE]</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A01-48E4-915A-E37C57D173D3}"/>
                </c:ext>
              </c:extLst>
            </c:dLbl>
            <c:dLbl>
              <c:idx val="1"/>
              <c:layout>
                <c:manualLayout>
                  <c:x val="7.8908368498136622E-3"/>
                  <c:y val="-9.1307672284766054E-3"/>
                </c:manualLayout>
              </c:layout>
              <c:tx>
                <c:rich>
                  <a:bodyPr/>
                  <a:lstStyle/>
                  <a:p>
                    <a:fld id="{AD8B75AD-A542-4A69-82F4-6CFA97943C2D}" type="CATEGORYNAME">
                      <a:rPr lang="en-US"/>
                      <a:pPr/>
                      <a:t>[CATEGORY NAME]</a:t>
                    </a:fld>
                    <a:r>
                      <a:rPr lang="en-US" baseline="0"/>
                      <a:t> </a:t>
                    </a:r>
                    <a:fld id="{E53A5C50-C6C5-4082-866E-1C038B8219B9}" type="VALUE">
                      <a:rPr lang="en-US" b="1" baseline="0"/>
                      <a:pPr/>
                      <a:t>[VALUE]</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A01-48E4-915A-E37C57D173D3}"/>
                </c:ext>
              </c:extLst>
            </c:dLbl>
            <c:dLbl>
              <c:idx val="2"/>
              <c:layout>
                <c:manualLayout>
                  <c:x val="8.4274530696905429E-3"/>
                  <c:y val="6.8728986356044214E-2"/>
                </c:manualLayout>
              </c:layout>
              <c:tx>
                <c:rich>
                  <a:bodyPr/>
                  <a:lstStyle/>
                  <a:p>
                    <a:fld id="{5A5FE22F-17B4-45C3-9EC1-7950010DF3E6}" type="CATEGORYNAME">
                      <a:rPr lang="lv-LV"/>
                      <a:pPr/>
                      <a:t>[CATEGORY NAME]</a:t>
                    </a:fld>
                    <a:r>
                      <a:rPr lang="lv-LV" baseline="0"/>
                      <a:t> </a:t>
                    </a:r>
                    <a:fld id="{6A4A23D0-FEB8-415E-A60B-7E830FD6DAAF}" type="VALUE">
                      <a:rPr lang="lv-LV" b="1" baseline="0"/>
                      <a:pPr/>
                      <a:t>[VALUE]</a:t>
                    </a:fld>
                    <a:endParaRPr lang="lv-LV" baseline="0"/>
                  </a:p>
                </c:rich>
              </c:tx>
              <c:dLblPos val="bestFit"/>
              <c:showLegendKey val="0"/>
              <c:showVal val="1"/>
              <c:showCatName val="1"/>
              <c:showSerName val="0"/>
              <c:showPercent val="0"/>
              <c:showBubbleSize val="0"/>
              <c:extLst>
                <c:ext xmlns:c15="http://schemas.microsoft.com/office/drawing/2012/chart" uri="{CE6537A1-D6FC-4f65-9D91-7224C49458BB}">
                  <c15:layout>
                    <c:manualLayout>
                      <c:w val="0.23421622923188057"/>
                      <c:h val="0.20833333333333334"/>
                    </c:manualLayout>
                  </c15:layout>
                  <c15:dlblFieldTable/>
                  <c15:showDataLabelsRange val="0"/>
                </c:ext>
                <c:ext xmlns:c16="http://schemas.microsoft.com/office/drawing/2014/chart" uri="{C3380CC4-5D6E-409C-BE32-E72D297353CC}">
                  <c16:uniqueId val="{00000005-BA01-48E4-915A-E37C57D173D3}"/>
                </c:ext>
              </c:extLst>
            </c:dLbl>
            <c:dLbl>
              <c:idx val="3"/>
              <c:layout>
                <c:manualLayout>
                  <c:x val="-1.6455278266500315E-2"/>
                  <c:y val="1.7130160532132635E-2"/>
                </c:manualLayout>
              </c:layout>
              <c:tx>
                <c:rich>
                  <a:bodyPr/>
                  <a:lstStyle/>
                  <a:p>
                    <a:fld id="{2311FD7B-A510-4BFF-8102-E9B910E7C5A0}" type="CATEGORYNAME">
                      <a:rPr lang="en-US"/>
                      <a:pPr/>
                      <a:t>[CATEGORY NAME]</a:t>
                    </a:fld>
                    <a:r>
                      <a:rPr lang="en-US" baseline="0"/>
                      <a:t> </a:t>
                    </a:r>
                    <a:fld id="{1D045C51-B262-438E-8276-B92DF11E1B36}" type="VALUE">
                      <a:rPr lang="en-US" b="1" baseline="0"/>
                      <a:pPr/>
                      <a:t>[VALUE]</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A01-48E4-915A-E37C57D173D3}"/>
                </c:ext>
              </c:extLst>
            </c:dLbl>
            <c:dLbl>
              <c:idx val="4"/>
              <c:layout>
                <c:manualLayout>
                  <c:x val="-1.1007888022930477E-2"/>
                  <c:y val="5.6442700149097608E-3"/>
                </c:manualLayout>
              </c:layout>
              <c:tx>
                <c:rich>
                  <a:bodyPr/>
                  <a:lstStyle/>
                  <a:p>
                    <a:fld id="{30FB66C1-4123-46D7-AC8A-5E85F097CB8E}" type="CATEGORYNAME">
                      <a:rPr lang="en-US"/>
                      <a:pPr/>
                      <a:t>[CATEGORY NAME]</a:t>
                    </a:fld>
                    <a:r>
                      <a:rPr lang="en-US" baseline="0"/>
                      <a:t>            </a:t>
                    </a:r>
                    <a:fld id="{1166B364-625F-4935-982E-487173F14445}" type="VALUE">
                      <a:rPr lang="en-US" b="1" baseline="0"/>
                      <a:pPr/>
                      <a:t>[VALUE]</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A01-48E4-915A-E37C57D173D3}"/>
                </c:ext>
              </c:extLst>
            </c:dLbl>
            <c:dLbl>
              <c:idx val="5"/>
              <c:layout>
                <c:manualLayout>
                  <c:x val="-1.4232155088505803E-2"/>
                  <c:y val="-4.213745286787484E-2"/>
                </c:manualLayout>
              </c:layout>
              <c:tx>
                <c:rich>
                  <a:bodyPr/>
                  <a:lstStyle/>
                  <a:p>
                    <a:fld id="{81757C05-AB60-4D6E-8A30-D3B565A4472B}" type="CATEGORYNAME">
                      <a:rPr lang="lv-LV"/>
                      <a:pPr/>
                      <a:t>[CATEGORY NAME]</a:t>
                    </a:fld>
                    <a:r>
                      <a:rPr lang="lv-LV" baseline="0"/>
                      <a:t> </a:t>
                    </a:r>
                    <a:fld id="{87199673-38DF-4277-ACD6-6CFB2686673B}" type="VALUE">
                      <a:rPr lang="lv-LV" b="1" baseline="0"/>
                      <a:pPr/>
                      <a:t>[VALUE]</a:t>
                    </a:fld>
                    <a:endParaRPr lang="lv-LV" baseline="0"/>
                  </a:p>
                </c:rich>
              </c:tx>
              <c:dLblPos val="bestFit"/>
              <c:showLegendKey val="0"/>
              <c:showVal val="1"/>
              <c:showCatName val="1"/>
              <c:showSerName val="0"/>
              <c:showPercent val="0"/>
              <c:showBubbleSize val="0"/>
              <c:extLst>
                <c:ext xmlns:c15="http://schemas.microsoft.com/office/drawing/2012/chart" uri="{CE6537A1-D6FC-4f65-9D91-7224C49458BB}">
                  <c15:layout>
                    <c:manualLayout>
                      <c:w val="0.25774139176498917"/>
                      <c:h val="0.16873278236914602"/>
                    </c:manualLayout>
                  </c15:layout>
                  <c15:dlblFieldTable/>
                  <c15:showDataLabelsRange val="0"/>
                </c:ext>
                <c:ext xmlns:c16="http://schemas.microsoft.com/office/drawing/2014/chart" uri="{C3380CC4-5D6E-409C-BE32-E72D297353CC}">
                  <c16:uniqueId val="{0000000B-BA01-48E4-915A-E37C57D173D3}"/>
                </c:ext>
              </c:extLst>
            </c:dLbl>
            <c:dLbl>
              <c:idx val="6"/>
              <c:layout>
                <c:manualLayout>
                  <c:x val="1.2061088545586766E-2"/>
                  <c:y val="3.3130008866484456E-2"/>
                </c:manualLayout>
              </c:layout>
              <c:tx>
                <c:rich>
                  <a:bodyPr/>
                  <a:lstStyle/>
                  <a:p>
                    <a:fld id="{7CFB9A9B-E2A8-4223-B42C-833887356B6A}" type="CATEGORYNAME">
                      <a:rPr lang="lv-LV"/>
                      <a:pPr/>
                      <a:t>[CATEGORY NAME]</a:t>
                    </a:fld>
                    <a:r>
                      <a:rPr lang="lv-LV" baseline="0"/>
                      <a:t>                </a:t>
                    </a:r>
                    <a:fld id="{DDDE16BA-348C-49C4-9295-ACEB9D07E79E}" type="VALUE">
                      <a:rPr lang="lv-LV" b="1" baseline="0"/>
                      <a:pPr/>
                      <a:t>[VALUE]</a:t>
                    </a:fld>
                    <a:endParaRPr lang="lv-LV" baseline="0"/>
                  </a:p>
                </c:rich>
              </c:tx>
              <c:dLblPos val="bestFit"/>
              <c:showLegendKey val="0"/>
              <c:showVal val="1"/>
              <c:showCatName val="1"/>
              <c:showSerName val="0"/>
              <c:showPercent val="0"/>
              <c:showBubbleSize val="0"/>
              <c:extLst>
                <c:ext xmlns:c15="http://schemas.microsoft.com/office/drawing/2012/chart" uri="{CE6537A1-D6FC-4f65-9D91-7224C49458BB}">
                  <c15:layout>
                    <c:manualLayout>
                      <c:w val="0.30045747023852359"/>
                      <c:h val="0.15516996545644562"/>
                    </c:manualLayout>
                  </c15:layout>
                  <c15:dlblFieldTable/>
                  <c15:showDataLabelsRange val="0"/>
                </c:ext>
                <c:ext xmlns:c16="http://schemas.microsoft.com/office/drawing/2014/chart" uri="{C3380CC4-5D6E-409C-BE32-E72D297353CC}">
                  <c16:uniqueId val="{0000000D-BA01-48E4-915A-E37C57D173D3}"/>
                </c:ext>
              </c:extLst>
            </c:dLbl>
            <c:dLbl>
              <c:idx val="7"/>
              <c:layout>
                <c:manualLayout>
                  <c:x val="-4.4016658103145249E-2"/>
                  <c:y val="0.1034241393896011"/>
                </c:manualLayout>
              </c:layout>
              <c:tx>
                <c:rich>
                  <a:bodyPr/>
                  <a:lstStyle/>
                  <a:p>
                    <a:fld id="{3C82DEBF-8BD5-4C79-9445-2ACFB9C5D211}" type="CATEGORYNAME">
                      <a:rPr lang="en-US"/>
                      <a:pPr/>
                      <a:t>[CATEGORY NAME]</a:t>
                    </a:fld>
                    <a:r>
                      <a:rPr lang="en-US" baseline="0"/>
                      <a:t> </a:t>
                    </a:r>
                    <a:fld id="{925DCC62-0809-4BAE-993C-5869551AE321}" type="VALUE">
                      <a:rPr lang="en-US" b="1" baseline="0"/>
                      <a:pPr/>
                      <a:t>[VALUE]</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layout>
                    <c:manualLayout>
                      <c:w val="0.31232843727425946"/>
                      <c:h val="0.12741046831955921"/>
                    </c:manualLayout>
                  </c15:layout>
                  <c15:dlblFieldTable/>
                  <c15:showDataLabelsRange val="0"/>
                </c:ext>
                <c:ext xmlns:c16="http://schemas.microsoft.com/office/drawing/2014/chart" uri="{C3380CC4-5D6E-409C-BE32-E72D297353CC}">
                  <c16:uniqueId val="{0000000F-BA01-48E4-915A-E37C57D173D3}"/>
                </c:ext>
              </c:extLst>
            </c:dLbl>
            <c:dLbl>
              <c:idx val="8"/>
              <c:layout>
                <c:manualLayout>
                  <c:x val="-3.0100957329099981E-2"/>
                  <c:y val="-3.4435276707432849E-2"/>
                </c:manualLayout>
              </c:layout>
              <c:tx>
                <c:rich>
                  <a:bodyPr/>
                  <a:lstStyle/>
                  <a:p>
                    <a:fld id="{CA142899-E8C9-4CC6-A6CB-81BBC8661194}" type="CATEGORYNAME">
                      <a:rPr lang="lv-LV"/>
                      <a:pPr/>
                      <a:t>[CATEGORY NAME]</a:t>
                    </a:fld>
                    <a:r>
                      <a:rPr lang="lv-LV" baseline="0"/>
                      <a:t> </a:t>
                    </a:r>
                    <a:fld id="{FED9A412-2860-4CCC-85B9-921813AD2231}" type="VALUE">
                      <a:rPr lang="lv-LV" b="1" baseline="0"/>
                      <a:pPr/>
                      <a:t>[VALUE]</a:t>
                    </a:fld>
                    <a:endParaRPr lang="lv-LV" baseline="0"/>
                  </a:p>
                </c:rich>
              </c:tx>
              <c:dLblPos val="bestFit"/>
              <c:showLegendKey val="0"/>
              <c:showVal val="1"/>
              <c:showCatName val="1"/>
              <c:showSerName val="0"/>
              <c:showPercent val="0"/>
              <c:showBubbleSize val="0"/>
              <c:extLst>
                <c:ext xmlns:c15="http://schemas.microsoft.com/office/drawing/2012/chart" uri="{CE6537A1-D6FC-4f65-9D91-7224C49458BB}">
                  <c15:layout>
                    <c:manualLayout>
                      <c:w val="0.39505275734500278"/>
                      <c:h val="0.13946277991846764"/>
                    </c:manualLayout>
                  </c15:layout>
                  <c15:dlblFieldTable/>
                  <c15:showDataLabelsRange val="0"/>
                </c:ext>
                <c:ext xmlns:c16="http://schemas.microsoft.com/office/drawing/2014/chart" uri="{C3380CC4-5D6E-409C-BE32-E72D297353CC}">
                  <c16:uniqueId val="{00000011-BA01-48E4-915A-E37C57D173D3}"/>
                </c:ext>
              </c:extLst>
            </c:dLbl>
            <c:dLbl>
              <c:idx val="9"/>
              <c:layout>
                <c:manualLayout>
                  <c:x val="0.31885118622151531"/>
                  <c:y val="0"/>
                </c:manualLayout>
              </c:layout>
              <c:tx>
                <c:rich>
                  <a:bodyPr/>
                  <a:lstStyle/>
                  <a:p>
                    <a:fld id="{517DCEC2-3A2D-4748-8AF1-AC97C65AEB6B}" type="CATEGORYNAME">
                      <a:rPr lang="lv-LV"/>
                      <a:pPr/>
                      <a:t>[CATEGORY NAME]</a:t>
                    </a:fld>
                    <a:r>
                      <a:rPr lang="lv-LV" baseline="0"/>
                      <a:t>; </a:t>
                    </a:r>
                    <a:fld id="{547F6707-F8F9-4785-A5D5-2C24BF7D5166}" type="VALUE">
                      <a:rPr lang="lv-LV" b="1" baseline="0"/>
                      <a:pPr/>
                      <a:t>[VALUE]</a:t>
                    </a:fld>
                    <a:endParaRPr lang="lv-LV"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BA01-48E4-915A-E37C57D173D3}"/>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Tabula!$B$30:$B$39</c:f>
              <c:strCache>
                <c:ptCount val="10"/>
                <c:pt idx="0">
                  <c:v>Medikamentu piegādes </c:v>
                </c:pt>
                <c:pt idx="1">
                  <c:v>Medicīnisko ierīču piegādes </c:v>
                </c:pt>
                <c:pt idx="2">
                  <c:v>Zīdaiņiem paredzēto specializēto pārtikas produktu piegādes</c:v>
                </c:pt>
                <c:pt idx="3">
                  <c:v>Pasažieru pārvadājumi iekšzemē</c:v>
                </c:pt>
                <c:pt idx="4">
                  <c:v>Izmitināšanas pakalpojumi tūristu mītnēs</c:v>
                </c:pt>
                <c:pt idx="5">
                  <c:v>Mācību literatūras un oriģinālliteratūras piegādes </c:v>
                </c:pt>
                <c:pt idx="6">
                  <c:v>Siltumenerģijas piegādes iedzīvotājiem</c:v>
                </c:pt>
                <c:pt idx="7">
                  <c:v>Koksnes kurināmā piegādes iedzīvotājiem</c:v>
                </c:pt>
                <c:pt idx="8">
                  <c:v>Avīžu, žurnālu, biļetenu un citu periodisko izdevumu piegādes</c:v>
                </c:pt>
                <c:pt idx="9">
                  <c:v>Svaigu augļu, ogu un dārzeņu piegādes</c:v>
                </c:pt>
              </c:strCache>
            </c:strRef>
          </c:cat>
          <c:val>
            <c:numRef>
              <c:f>Tabula!$C$30:$C$39</c:f>
              <c:numCache>
                <c:formatCode>0.0%</c:formatCode>
                <c:ptCount val="10"/>
                <c:pt idx="0">
                  <c:v>0.31627313283288844</c:v>
                </c:pt>
                <c:pt idx="1">
                  <c:v>3.3778269952036109E-2</c:v>
                </c:pt>
                <c:pt idx="2">
                  <c:v>9.6332189578382157E-3</c:v>
                </c:pt>
                <c:pt idx="3">
                  <c:v>0.20774971534909861</c:v>
                </c:pt>
                <c:pt idx="4">
                  <c:v>0.11207221640817266</c:v>
                </c:pt>
                <c:pt idx="5">
                  <c:v>1.5133490622460095E-2</c:v>
                </c:pt>
                <c:pt idx="6">
                  <c:v>0.16292422944462354</c:v>
                </c:pt>
                <c:pt idx="7">
                  <c:v>5.5574245786185472E-2</c:v>
                </c:pt>
                <c:pt idx="8">
                  <c:v>3.0746198548752081E-2</c:v>
                </c:pt>
                <c:pt idx="9">
                  <c:v>5.6215282097944803E-2</c:v>
                </c:pt>
              </c:numCache>
            </c:numRef>
          </c:val>
          <c:extLst>
            <c:ext xmlns:c16="http://schemas.microsoft.com/office/drawing/2014/chart" uri="{C3380CC4-5D6E-409C-BE32-E72D297353CC}">
              <c16:uniqueId val="{00000014-BA01-48E4-915A-E37C57D173D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000" b="1">
                <a:solidFill>
                  <a:sysClr val="windowText" lastClr="000000"/>
                </a:solidFill>
              </a:rPr>
              <a:t>Ar samazināto AN likmi apliekamo produktu apmēra sadalījums</a:t>
            </a:r>
          </a:p>
        </c:rich>
      </c:tx>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1928208614210996"/>
          <c:y val="0.19197840446761441"/>
          <c:w val="0.75172763910227713"/>
          <c:h val="0.75804474440694913"/>
        </c:manualLayout>
      </c:layout>
      <c:pieChart>
        <c:varyColors val="1"/>
        <c:ser>
          <c:idx val="0"/>
          <c:order val="0"/>
          <c:dPt>
            <c:idx val="0"/>
            <c:bubble3D val="0"/>
            <c:spPr>
              <a:pattFill prst="dkDnDiag">
                <a:fgClr>
                  <a:srgbClr val="002060"/>
                </a:fgClr>
                <a:bgClr>
                  <a:schemeClr val="bg1"/>
                </a:bgClr>
              </a:pattFill>
              <a:ln w="19050">
                <a:solidFill>
                  <a:schemeClr val="lt1"/>
                </a:solidFill>
              </a:ln>
              <a:effectLst/>
            </c:spPr>
            <c:extLst>
              <c:ext xmlns:c16="http://schemas.microsoft.com/office/drawing/2014/chart" uri="{C3380CC4-5D6E-409C-BE32-E72D297353CC}">
                <c16:uniqueId val="{00000001-AEA2-4206-B269-8827D4994545}"/>
              </c:ext>
            </c:extLst>
          </c:dPt>
          <c:dPt>
            <c:idx val="1"/>
            <c:bubble3D val="0"/>
            <c:spPr>
              <a:solidFill>
                <a:srgbClr val="002060"/>
              </a:solidFill>
              <a:ln w="19050">
                <a:solidFill>
                  <a:schemeClr val="lt1"/>
                </a:solidFill>
              </a:ln>
              <a:effectLst/>
            </c:spPr>
            <c:extLst>
              <c:ext xmlns:c16="http://schemas.microsoft.com/office/drawing/2014/chart" uri="{C3380CC4-5D6E-409C-BE32-E72D297353CC}">
                <c16:uniqueId val="{00000003-AEA2-4206-B269-8827D4994545}"/>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AEA2-4206-B269-8827D4994545}"/>
              </c:ext>
            </c:extLst>
          </c:dPt>
          <c:dLbls>
            <c:dLbl>
              <c:idx val="0"/>
              <c:layout>
                <c:manualLayout>
                  <c:x val="0.27388898886943813"/>
                  <c:y val="1.5872890888638917E-2"/>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28EA84F5-A6FF-45F0-9643-8255F499A993}" type="CATEGORYNAME">
                      <a:rPr lang="en-US" sz="1000" b="1">
                        <a:solidFill>
                          <a:sysClr val="windowText" lastClr="000000"/>
                        </a:solidFill>
                      </a:rPr>
                      <a:pPr>
                        <a:defRPr sz="1000" b="1">
                          <a:solidFill>
                            <a:sysClr val="windowText" lastClr="000000"/>
                          </a:solidFill>
                        </a:defRPr>
                      </a:pPr>
                      <a:t>[CATEGORY NAME]</a:t>
                    </a:fld>
                    <a:r>
                      <a:rPr lang="en-US" sz="1000" b="1" baseline="0">
                        <a:solidFill>
                          <a:sysClr val="windowText" lastClr="000000"/>
                        </a:solidFill>
                      </a:rPr>
                      <a:t> </a:t>
                    </a:r>
                    <a:fld id="{CDF2DACD-2535-473E-A965-CBB9AD14CD5C}" type="CELLRANGE">
                      <a:rPr lang="en-US" sz="1000" b="1" baseline="0">
                        <a:solidFill>
                          <a:sysClr val="windowText" lastClr="000000"/>
                        </a:solidFill>
                      </a:rPr>
                      <a:pPr>
                        <a:defRPr sz="1000" b="1">
                          <a:solidFill>
                            <a:sysClr val="windowText" lastClr="000000"/>
                          </a:solidFill>
                        </a:defRPr>
                      </a:pPr>
                      <a:t>[CELLRANGE]</a:t>
                    </a:fld>
                    <a:endParaRPr lang="en-US" sz="1000" b="1" baseline="0">
                      <a:solidFill>
                        <a:sysClr val="windowText" lastClr="000000"/>
                      </a:solidFill>
                    </a:endParaRP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34785447525332674"/>
                      <c:h val="0.10804774403199599"/>
                    </c:manualLayout>
                  </c15:layout>
                  <c15:dlblFieldTable/>
                  <c15:showDataLabelsRange val="1"/>
                </c:ext>
                <c:ext xmlns:c16="http://schemas.microsoft.com/office/drawing/2014/chart" uri="{C3380CC4-5D6E-409C-BE32-E72D297353CC}">
                  <c16:uniqueId val="{00000001-AEA2-4206-B269-8827D4994545}"/>
                </c:ext>
              </c:extLst>
            </c:dLbl>
            <c:dLbl>
              <c:idx val="1"/>
              <c:layout>
                <c:manualLayout>
                  <c:x val="0.21501312335958006"/>
                  <c:y val="-1.5469579072753431E-7"/>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CFD1C3BB-2279-432A-BD32-4E42FB694EC9}" type="CATEGORYNAME">
                      <a:rPr lang="en-US" sz="1000" b="1">
                        <a:solidFill>
                          <a:sysClr val="windowText" lastClr="000000"/>
                        </a:solidFill>
                      </a:rPr>
                      <a:pPr>
                        <a:defRPr sz="1000" b="1">
                          <a:solidFill>
                            <a:sysClr val="windowText" lastClr="000000"/>
                          </a:solidFill>
                        </a:defRPr>
                      </a:pPr>
                      <a:t>[CATEGORY NAME]</a:t>
                    </a:fld>
                    <a:r>
                      <a:rPr lang="en-US" sz="1000" b="1" baseline="0">
                        <a:solidFill>
                          <a:sysClr val="windowText" lastClr="000000"/>
                        </a:solidFill>
                      </a:rPr>
                      <a:t>                                  </a:t>
                    </a:r>
                    <a:fld id="{BF737956-6114-459E-9FDF-829D91F38767}" type="VALUE">
                      <a:rPr lang="en-US" sz="1000" b="1" baseline="0">
                        <a:solidFill>
                          <a:sysClr val="windowText" lastClr="000000"/>
                        </a:solidFill>
                      </a:rPr>
                      <a:pPr>
                        <a:defRPr sz="1000" b="1">
                          <a:solidFill>
                            <a:sysClr val="windowText" lastClr="000000"/>
                          </a:solidFill>
                        </a:defRPr>
                      </a:pPr>
                      <a:t>[VALUE]</a:t>
                    </a:fld>
                    <a:endParaRPr lang="en-US" sz="1000" b="1" baseline="0">
                      <a:solidFill>
                        <a:sysClr val="windowText" lastClr="000000"/>
                      </a:solidFill>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1"/>
              <c:showBubbleSize val="0"/>
              <c:extLst>
                <c:ext xmlns:c15="http://schemas.microsoft.com/office/drawing/2012/chart" uri="{CE6537A1-D6FC-4f65-9D91-7224C49458BB}">
                  <c15:layout>
                    <c:manualLayout>
                      <c:w val="0.59868690874072394"/>
                      <c:h val="0.13952999528371132"/>
                    </c:manualLayout>
                  </c15:layout>
                  <c15:dlblFieldTable/>
                  <c15:showDataLabelsRange val="1"/>
                </c:ext>
                <c:ext xmlns:c16="http://schemas.microsoft.com/office/drawing/2014/chart" uri="{C3380CC4-5D6E-409C-BE32-E72D297353CC}">
                  <c16:uniqueId val="{00000003-AEA2-4206-B269-8827D4994545}"/>
                </c:ext>
              </c:extLst>
            </c:dLbl>
            <c:dLbl>
              <c:idx val="2"/>
              <c:layout>
                <c:manualLayout>
                  <c:x val="-4.0515928981704655E-2"/>
                  <c:y val="6.2077757839209172E-2"/>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221BDA7D-CCA1-4EF8-B715-2A7E9B7F311B}" type="CATEGORYNAME">
                      <a:rPr lang="en-US" sz="1000" b="1">
                        <a:solidFill>
                          <a:sysClr val="windowText" lastClr="000000"/>
                        </a:solidFill>
                      </a:rPr>
                      <a:pPr>
                        <a:defRPr sz="1000" b="1">
                          <a:solidFill>
                            <a:sysClr val="windowText" lastClr="000000"/>
                          </a:solidFill>
                        </a:defRPr>
                      </a:pPr>
                      <a:t>[CATEGORY NAME]</a:t>
                    </a:fld>
                    <a:r>
                      <a:rPr lang="en-US" sz="1000" b="1" baseline="0">
                        <a:solidFill>
                          <a:sysClr val="windowText" lastClr="000000"/>
                        </a:solidFill>
                      </a:rPr>
                      <a:t>             </a:t>
                    </a:r>
                    <a:fld id="{B5CDC8EF-E4CB-4273-8313-6E661E1900B3}" type="VALUE">
                      <a:rPr lang="en-US" sz="1000" b="1" baseline="0">
                        <a:solidFill>
                          <a:sysClr val="windowText" lastClr="000000"/>
                        </a:solidFill>
                      </a:rPr>
                      <a:pPr>
                        <a:defRPr sz="1000" b="1">
                          <a:solidFill>
                            <a:sysClr val="windowText" lastClr="000000"/>
                          </a:solidFill>
                        </a:defRPr>
                      </a:pPr>
                      <a:t>[VALUE]</a:t>
                    </a:fld>
                    <a:endParaRPr lang="en-US" sz="1000" b="1" baseline="0">
                      <a:solidFill>
                        <a:sysClr val="windowText" lastClr="000000"/>
                      </a:solidFill>
                    </a:endParaRPr>
                  </a:p>
                </c:rich>
              </c:tx>
              <c:numFmt formatCode="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1"/>
              <c:showBubbleSize val="0"/>
              <c:extLst>
                <c:ext xmlns:c15="http://schemas.microsoft.com/office/drawing/2012/chart" uri="{CE6537A1-D6FC-4f65-9D91-7224C49458BB}">
                  <c15:layout>
                    <c:manualLayout>
                      <c:w val="0.45402179044166241"/>
                      <c:h val="0.20314774994972384"/>
                    </c:manualLayout>
                  </c15:layout>
                  <c15:dlblFieldTable/>
                  <c15:showDataLabelsRange val="1"/>
                </c:ext>
                <c:ext xmlns:c16="http://schemas.microsoft.com/office/drawing/2014/chart" uri="{C3380CC4-5D6E-409C-BE32-E72D297353CC}">
                  <c16:uniqueId val="{00000005-AEA2-4206-B269-8827D499454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Kopā!$K$5:$K$7</c:f>
              <c:strCache>
                <c:ptCount val="3"/>
                <c:pt idx="0">
                  <c:v>Alkoholiskie dzērieni</c:v>
                </c:pt>
                <c:pt idx="1">
                  <c:v>Naftas produkti</c:v>
                </c:pt>
                <c:pt idx="2">
                  <c:v>Dabasgāze</c:v>
                </c:pt>
              </c:strCache>
            </c:strRef>
          </c:cat>
          <c:val>
            <c:numRef>
              <c:f>Kopā!$L$5:$L$7</c:f>
              <c:numCache>
                <c:formatCode>0.0%</c:formatCode>
                <c:ptCount val="3"/>
                <c:pt idx="0">
                  <c:v>2.5660421926050225E-2</c:v>
                </c:pt>
                <c:pt idx="1">
                  <c:v>0.9555657222406535</c:v>
                </c:pt>
                <c:pt idx="2">
                  <c:v>1.7773855833296194E-2</c:v>
                </c:pt>
              </c:numCache>
            </c:numRef>
          </c:val>
          <c:extLst>
            <c:ext xmlns:c15="http://schemas.microsoft.com/office/drawing/2012/chart" uri="{02D57815-91ED-43cb-92C2-25804820EDAC}">
              <c15:datalabelsRange>
                <c15:f>Kopā!$L$5</c15:f>
                <c15:dlblRangeCache>
                  <c:ptCount val="1"/>
                  <c:pt idx="0">
                    <c:v>2,6%</c:v>
                  </c:pt>
                </c15:dlblRangeCache>
              </c15:datalabelsRange>
            </c:ext>
            <c:ext xmlns:c16="http://schemas.microsoft.com/office/drawing/2014/chart" uri="{C3380CC4-5D6E-409C-BE32-E72D297353CC}">
              <c16:uniqueId val="{00000006-AEA2-4206-B269-8827D4994545}"/>
            </c:ext>
          </c:extLst>
        </c:ser>
        <c:dLbls>
          <c:showLegendKey val="0"/>
          <c:showVal val="0"/>
          <c:showCatName val="0"/>
          <c:showSerName val="0"/>
          <c:showPercent val="0"/>
          <c:showBubbleSize val="0"/>
          <c:showLeaderLines val="1"/>
        </c:dLbls>
        <c:firstSliceAng val="0"/>
      </c:pieChart>
      <c:spPr>
        <a:noFill/>
        <a:ln w="25400">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000" b="1">
                <a:solidFill>
                  <a:sysClr val="windowText" lastClr="000000"/>
                </a:solidFill>
              </a:rPr>
              <a:t>AN atbrīvojumu apmēra sadalījums</a:t>
            </a:r>
          </a:p>
        </c:rich>
      </c:tx>
      <c:layout>
        <c:manualLayout>
          <c:xMode val="edge"/>
          <c:yMode val="edge"/>
          <c:x val="0.14883720930232558"/>
          <c:y val="1.96579516414389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3787499522820107"/>
          <c:y val="0.15892563429571305"/>
          <c:w val="0.75172763910227713"/>
          <c:h val="0.75804474440694913"/>
        </c:manualLayout>
      </c:layout>
      <c:pieChart>
        <c:varyColors val="1"/>
        <c:ser>
          <c:idx val="0"/>
          <c:order val="0"/>
          <c:dPt>
            <c:idx val="0"/>
            <c:bubble3D val="0"/>
            <c:spPr>
              <a:solidFill>
                <a:srgbClr val="002060"/>
              </a:solidFill>
              <a:ln w="19050">
                <a:solidFill>
                  <a:schemeClr val="lt1"/>
                </a:solidFill>
              </a:ln>
              <a:effectLst/>
            </c:spPr>
            <c:extLst>
              <c:ext xmlns:c16="http://schemas.microsoft.com/office/drawing/2014/chart" uri="{C3380CC4-5D6E-409C-BE32-E72D297353CC}">
                <c16:uniqueId val="{00000001-0DA3-41B2-9B3A-7A30C6665780}"/>
              </c:ext>
            </c:extLst>
          </c:dPt>
          <c:dPt>
            <c:idx val="1"/>
            <c:bubble3D val="0"/>
            <c:spPr>
              <a:pattFill prst="wdUpDiag">
                <a:fgClr>
                  <a:schemeClr val="accent1"/>
                </a:fgClr>
                <a:bgClr>
                  <a:schemeClr val="bg1"/>
                </a:bgClr>
              </a:pattFill>
              <a:ln w="19050">
                <a:solidFill>
                  <a:schemeClr val="lt1"/>
                </a:solidFill>
              </a:ln>
              <a:effectLst/>
            </c:spPr>
            <c:extLst>
              <c:ext xmlns:c16="http://schemas.microsoft.com/office/drawing/2014/chart" uri="{C3380CC4-5D6E-409C-BE32-E72D297353CC}">
                <c16:uniqueId val="{00000003-0DA3-41B2-9B3A-7A30C6665780}"/>
              </c:ext>
            </c:extLst>
          </c:dPt>
          <c:dPt>
            <c:idx val="2"/>
            <c:bubble3D val="0"/>
            <c:spPr>
              <a:pattFill prst="pct40">
                <a:fgClr>
                  <a:schemeClr val="accent1"/>
                </a:fgClr>
                <a:bgClr>
                  <a:schemeClr val="bg1"/>
                </a:bgClr>
              </a:pattFill>
              <a:ln w="19050">
                <a:solidFill>
                  <a:schemeClr val="lt1"/>
                </a:solidFill>
              </a:ln>
              <a:effectLst/>
            </c:spPr>
            <c:extLst>
              <c:ext xmlns:c16="http://schemas.microsoft.com/office/drawing/2014/chart" uri="{C3380CC4-5D6E-409C-BE32-E72D297353CC}">
                <c16:uniqueId val="{00000005-0DA3-41B2-9B3A-7A30C666578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DA3-41B2-9B3A-7A30C666578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DA3-41B2-9B3A-7A30C666578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DA3-41B2-9B3A-7A30C6665780}"/>
              </c:ext>
            </c:extLst>
          </c:dPt>
          <c:dLbls>
            <c:dLbl>
              <c:idx val="0"/>
              <c:layout>
                <c:manualLayout>
                  <c:x val="-8.3308435894717569E-4"/>
                  <c:y val="0.39097545232637154"/>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009A6C40-259C-42A0-8179-EC5F01795C44}" type="CATEGORYNAME">
                      <a:rPr lang="en-US">
                        <a:solidFill>
                          <a:sysClr val="windowText" lastClr="000000"/>
                        </a:solidFill>
                      </a:rPr>
                      <a:pPr>
                        <a:defRPr sz="1000" b="1">
                          <a:solidFill>
                            <a:sysClr val="windowText" lastClr="000000"/>
                          </a:solidFill>
                        </a:defRPr>
                      </a:pPr>
                      <a:t>[CATEGORY NAME]</a:t>
                    </a:fld>
                    <a:r>
                      <a:rPr lang="en-US" baseline="0">
                        <a:solidFill>
                          <a:sysClr val="windowText" lastClr="000000"/>
                        </a:solidFill>
                      </a:rPr>
                      <a:t> </a:t>
                    </a:r>
                    <a:fld id="{796BC4DA-E714-45A4-9148-6752024DCCCF}" type="VALUE">
                      <a:rPr lang="en-US" baseline="0">
                        <a:solidFill>
                          <a:sysClr val="windowText" lastClr="000000"/>
                        </a:solidFill>
                      </a:rPr>
                      <a:pPr>
                        <a:defRPr sz="1000" b="1">
                          <a:solidFill>
                            <a:sysClr val="windowText" lastClr="000000"/>
                          </a:solidFill>
                        </a:defRPr>
                      </a:pPr>
                      <a:t>[VALUE]</a:t>
                    </a:fld>
                    <a:endParaRPr lang="en-US" baseline="0">
                      <a:solidFill>
                        <a:sysClr val="windowText" lastClr="000000"/>
                      </a:solidFill>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31670351487581799"/>
                      <c:h val="0.21914467788047032"/>
                    </c:manualLayout>
                  </c15:layout>
                  <c15:dlblFieldTable/>
                  <c15:showDataLabelsRange val="0"/>
                </c:ext>
                <c:ext xmlns:c16="http://schemas.microsoft.com/office/drawing/2014/chart" uri="{C3380CC4-5D6E-409C-BE32-E72D297353CC}">
                  <c16:uniqueId val="{00000001-0DA3-41B2-9B3A-7A30C6665780}"/>
                </c:ext>
              </c:extLst>
            </c:dLbl>
            <c:dLbl>
              <c:idx val="1"/>
              <c:layout>
                <c:manualLayout>
                  <c:x val="-0.45532435740514077"/>
                  <c:y val="1.5726361313151027E-2"/>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77F7484-E042-40DD-AB17-870286E20F97}" type="CATEGORYNAME">
                      <a:rPr lang="en-US">
                        <a:solidFill>
                          <a:sysClr val="windowText" lastClr="000000"/>
                        </a:solidFill>
                      </a:rPr>
                      <a:pPr>
                        <a:defRPr sz="1000" b="1">
                          <a:solidFill>
                            <a:sysClr val="windowText" lastClr="000000"/>
                          </a:solidFill>
                        </a:defRPr>
                      </a:pPr>
                      <a:t>[CATEGORY NAME]</a:t>
                    </a:fld>
                    <a:r>
                      <a:rPr lang="en-US" baseline="0">
                        <a:solidFill>
                          <a:sysClr val="windowText" lastClr="000000"/>
                        </a:solidFill>
                      </a:rPr>
                      <a:t> </a:t>
                    </a:r>
                    <a:fld id="{AA6B7203-BFE5-43E8-9F5E-0B3C8295B9C0}" type="VALUE">
                      <a:rPr lang="en-US" baseline="0">
                        <a:solidFill>
                          <a:sysClr val="windowText" lastClr="000000"/>
                        </a:solidFill>
                      </a:rPr>
                      <a:pPr>
                        <a:defRPr sz="1000" b="1">
                          <a:solidFill>
                            <a:sysClr val="windowText" lastClr="000000"/>
                          </a:solidFill>
                        </a:defRPr>
                      </a:pPr>
                      <a:t>[VALUE]</a:t>
                    </a:fld>
                    <a:endParaRPr lang="en-US" baseline="0">
                      <a:solidFill>
                        <a:sysClr val="windowText" lastClr="000000"/>
                      </a:solidFill>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44512957912084733"/>
                      <c:h val="0.12384509534106546"/>
                    </c:manualLayout>
                  </c15:layout>
                  <c15:dlblFieldTable/>
                  <c15:showDataLabelsRange val="0"/>
                </c:ext>
                <c:ext xmlns:c16="http://schemas.microsoft.com/office/drawing/2014/chart" uri="{C3380CC4-5D6E-409C-BE32-E72D297353CC}">
                  <c16:uniqueId val="{00000003-0DA3-41B2-9B3A-7A30C6665780}"/>
                </c:ext>
              </c:extLst>
            </c:dLbl>
            <c:dLbl>
              <c:idx val="2"/>
              <c:layout>
                <c:manualLayout>
                  <c:x val="1.2239709326419875E-2"/>
                  <c:y val="-0.30253835235407839"/>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150E0944-6B89-4062-AA6E-E5CC97408C59}" type="CATEGORYNAME">
                      <a:rPr lang="en-US">
                        <a:solidFill>
                          <a:sysClr val="windowText" lastClr="000000"/>
                        </a:solidFill>
                      </a:rPr>
                      <a:pPr>
                        <a:defRPr sz="1000" b="1">
                          <a:solidFill>
                            <a:sysClr val="windowText" lastClr="000000"/>
                          </a:solidFill>
                        </a:defRPr>
                      </a:pPr>
                      <a:t>[CATEGORY NAME]</a:t>
                    </a:fld>
                    <a:r>
                      <a:rPr lang="en-US" baseline="0">
                        <a:solidFill>
                          <a:sysClr val="windowText" lastClr="000000"/>
                        </a:solidFill>
                      </a:rPr>
                      <a:t> </a:t>
                    </a:r>
                    <a:fld id="{8D946981-0543-45AC-B053-550BDE8A000B}" type="VALUE">
                      <a:rPr lang="en-US" baseline="0">
                        <a:solidFill>
                          <a:sysClr val="windowText" lastClr="000000"/>
                        </a:solidFill>
                      </a:rPr>
                      <a:pPr>
                        <a:defRPr sz="1000" b="1">
                          <a:solidFill>
                            <a:sysClr val="windowText" lastClr="000000"/>
                          </a:solidFill>
                        </a:defRPr>
                      </a:pPr>
                      <a:t>[VALUE]</a:t>
                    </a:fld>
                    <a:endParaRPr lang="en-US" baseline="0">
                      <a:solidFill>
                        <a:sysClr val="windowText" lastClr="000000"/>
                      </a:solidFill>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35085419096174786"/>
                      <c:h val="0.17575044617358745"/>
                    </c:manualLayout>
                  </c15:layout>
                  <c15:dlblFieldTable/>
                  <c15:showDataLabelsRange val="0"/>
                </c:ext>
                <c:ext xmlns:c16="http://schemas.microsoft.com/office/drawing/2014/chart" uri="{C3380CC4-5D6E-409C-BE32-E72D297353CC}">
                  <c16:uniqueId val="{00000005-0DA3-41B2-9B3A-7A30C6665780}"/>
                </c:ext>
              </c:extLst>
            </c:dLbl>
            <c:dLbl>
              <c:idx val="3"/>
              <c:layout>
                <c:manualLayout>
                  <c:x val="-6.3703241266570801E-2"/>
                  <c:y val="-2.2832554816042135E-2"/>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E7913C64-2DF2-4F65-9B16-8098EDC8A55F}" type="CATEGORYNAME">
                      <a:rPr lang="en-US">
                        <a:solidFill>
                          <a:sysClr val="windowText" lastClr="000000"/>
                        </a:solidFill>
                      </a:rPr>
                      <a:pPr>
                        <a:defRPr sz="1000" b="1">
                          <a:solidFill>
                            <a:sysClr val="windowText" lastClr="000000"/>
                          </a:solidFill>
                        </a:defRPr>
                      </a:pPr>
                      <a:t>[CATEGORY NAME]</a:t>
                    </a:fld>
                    <a:r>
                      <a:rPr lang="en-US" baseline="0">
                        <a:solidFill>
                          <a:sysClr val="windowText" lastClr="000000"/>
                        </a:solidFill>
                      </a:rPr>
                      <a:t> </a:t>
                    </a:r>
                    <a:fld id="{6F7F1323-2765-4442-8B87-5F0FBEC1C58D}" type="VALUE">
                      <a:rPr lang="en-US" baseline="0">
                        <a:solidFill>
                          <a:sysClr val="windowText" lastClr="000000"/>
                        </a:solidFill>
                      </a:rPr>
                      <a:pPr>
                        <a:defRPr sz="1000" b="1">
                          <a:solidFill>
                            <a:sysClr val="windowText" lastClr="000000"/>
                          </a:solidFill>
                        </a:defRPr>
                      </a:pPr>
                      <a:t>[VALUE]</a:t>
                    </a:fld>
                    <a:endParaRPr lang="en-US" baseline="0">
                      <a:solidFill>
                        <a:sysClr val="windowText" lastClr="000000"/>
                      </a:solidFill>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36949152542372882"/>
                      <c:h val="0.10811873402791429"/>
                    </c:manualLayout>
                  </c15:layout>
                  <c15:dlblFieldTable/>
                  <c15:showDataLabelsRange val="0"/>
                </c:ext>
                <c:ext xmlns:c16="http://schemas.microsoft.com/office/drawing/2014/chart" uri="{C3380CC4-5D6E-409C-BE32-E72D297353CC}">
                  <c16:uniqueId val="{00000007-0DA3-41B2-9B3A-7A30C6665780}"/>
                </c:ext>
              </c:extLst>
            </c:dLbl>
            <c:dLbl>
              <c:idx val="5"/>
              <c:layout>
                <c:manualLayout>
                  <c:x val="0.28587465873902318"/>
                  <c:y val="4.9743358205642005E-2"/>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308CC8C5-2EB3-4150-A844-40BBD3C00791}" type="CATEGORYNAME">
                      <a:rPr lang="en-US">
                        <a:solidFill>
                          <a:sysClr val="windowText" lastClr="000000"/>
                        </a:solidFill>
                      </a:rPr>
                      <a:pPr>
                        <a:defRPr sz="1000" b="1">
                          <a:solidFill>
                            <a:sysClr val="windowText" lastClr="000000"/>
                          </a:solidFill>
                        </a:defRPr>
                      </a:pPr>
                      <a:t>[CATEGORY NAME]</a:t>
                    </a:fld>
                    <a:r>
                      <a:rPr lang="en-US" baseline="0">
                        <a:solidFill>
                          <a:sysClr val="windowText" lastClr="000000"/>
                        </a:solidFill>
                      </a:rPr>
                      <a:t> </a:t>
                    </a:r>
                    <a:fld id="{36B90155-5D55-4ADC-93E6-38C4AF9D5F1A}" type="VALUE">
                      <a:rPr lang="en-US" baseline="0">
                        <a:solidFill>
                          <a:sysClr val="windowText" lastClr="000000"/>
                        </a:solidFill>
                      </a:rPr>
                      <a:pPr>
                        <a:defRPr sz="1000" b="1">
                          <a:solidFill>
                            <a:sysClr val="windowText" lastClr="000000"/>
                          </a:solidFill>
                        </a:defRPr>
                      </a:pPr>
                      <a:t>[VALUE]</a:t>
                    </a:fld>
                    <a:endParaRPr lang="en-US" baseline="0">
                      <a:solidFill>
                        <a:sysClr val="windowText" lastClr="000000"/>
                      </a:solidFill>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40773081330935329"/>
                      <c:h val="0.17408989101445863"/>
                    </c:manualLayout>
                  </c15:layout>
                  <c15:dlblFieldTable/>
                  <c15:showDataLabelsRange val="0"/>
                </c:ext>
                <c:ext xmlns:c16="http://schemas.microsoft.com/office/drawing/2014/chart" uri="{C3380CC4-5D6E-409C-BE32-E72D297353CC}">
                  <c16:uniqueId val="{0000000B-0DA3-41B2-9B3A-7A30C666578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Kopā!$K$17:$K$22</c:f>
              <c:strCache>
                <c:ptCount val="6"/>
                <c:pt idx="0">
                  <c:v>Alkoholiskie dzērieni</c:v>
                </c:pt>
                <c:pt idx="1">
                  <c:v>Tabakas izstrādājumi</c:v>
                </c:pt>
                <c:pt idx="2">
                  <c:v>Naftas produkti</c:v>
                </c:pt>
                <c:pt idx="3">
                  <c:v>Dabasgāze</c:v>
                </c:pt>
                <c:pt idx="5">
                  <c:v>Bezalkoholiskie dzērieni</c:v>
                </c:pt>
              </c:strCache>
            </c:strRef>
          </c:cat>
          <c:val>
            <c:numRef>
              <c:f>Kopā!$L$17:$L$22</c:f>
              <c:numCache>
                <c:formatCode>0.00%</c:formatCode>
                <c:ptCount val="6"/>
                <c:pt idx="0">
                  <c:v>0.4482862826689582</c:v>
                </c:pt>
                <c:pt idx="1">
                  <c:v>2.8360878614939841E-2</c:v>
                </c:pt>
                <c:pt idx="2">
                  <c:v>0.51228587565209882</c:v>
                </c:pt>
                <c:pt idx="3">
                  <c:v>1.093971596895091E-2</c:v>
                </c:pt>
                <c:pt idx="5">
                  <c:v>1.1272470950521242E-3</c:v>
                </c:pt>
              </c:numCache>
            </c:numRef>
          </c:val>
          <c:extLst>
            <c:ext xmlns:c16="http://schemas.microsoft.com/office/drawing/2014/chart" uri="{C3380CC4-5D6E-409C-BE32-E72D297353CC}">
              <c16:uniqueId val="{0000000C-0DA3-41B2-9B3A-7A30C666578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45079178794162"/>
          <c:y val="5.605001043171861E-2"/>
          <c:w val="0.56684536229922278"/>
          <c:h val="0.88172767505978999"/>
        </c:manualLayout>
      </c:layout>
      <c:pieChart>
        <c:varyColors val="1"/>
        <c:ser>
          <c:idx val="0"/>
          <c:order val="0"/>
          <c:spPr>
            <a:solidFill>
              <a:srgbClr val="002060"/>
            </a:solidFill>
            <a:ln>
              <a:noFill/>
            </a:ln>
          </c:spPr>
          <c:dPt>
            <c:idx val="0"/>
            <c:bubble3D val="0"/>
            <c:spPr>
              <a:solidFill>
                <a:schemeClr val="accent4">
                  <a:lumMod val="75000"/>
                </a:schemeClr>
              </a:solidFill>
              <a:ln w="19050">
                <a:noFill/>
              </a:ln>
              <a:effectLst/>
            </c:spPr>
            <c:extLst>
              <c:ext xmlns:c16="http://schemas.microsoft.com/office/drawing/2014/chart" uri="{C3380CC4-5D6E-409C-BE32-E72D297353CC}">
                <c16:uniqueId val="{00000001-57FA-40BB-9F4F-714FD0BA1CD6}"/>
              </c:ext>
            </c:extLst>
          </c:dPt>
          <c:dPt>
            <c:idx val="1"/>
            <c:bubble3D val="0"/>
            <c:explosion val="2"/>
            <c:spPr>
              <a:solidFill>
                <a:srgbClr val="002060"/>
              </a:solidFill>
              <a:ln w="19050">
                <a:noFill/>
              </a:ln>
              <a:effectLst/>
            </c:spPr>
            <c:extLst>
              <c:ext xmlns:c16="http://schemas.microsoft.com/office/drawing/2014/chart" uri="{C3380CC4-5D6E-409C-BE32-E72D297353CC}">
                <c16:uniqueId val="{00000003-57FA-40BB-9F4F-714FD0BA1CD6}"/>
              </c:ext>
            </c:extLst>
          </c:dPt>
          <c:dPt>
            <c:idx val="2"/>
            <c:bubble3D val="0"/>
            <c:spPr>
              <a:pattFill prst="dkDnDiag">
                <a:fgClr>
                  <a:srgbClr val="002060"/>
                </a:fgClr>
                <a:bgClr>
                  <a:schemeClr val="bg1"/>
                </a:bgClr>
              </a:pattFill>
              <a:ln w="19050">
                <a:noFill/>
              </a:ln>
              <a:effectLst/>
            </c:spPr>
            <c:extLst>
              <c:ext xmlns:c16="http://schemas.microsoft.com/office/drawing/2014/chart" uri="{C3380CC4-5D6E-409C-BE32-E72D297353CC}">
                <c16:uniqueId val="{00000005-57FA-40BB-9F4F-714FD0BA1CD6}"/>
              </c:ext>
            </c:extLst>
          </c:dPt>
          <c:dPt>
            <c:idx val="3"/>
            <c:bubble3D val="0"/>
            <c:spPr>
              <a:solidFill>
                <a:srgbClr val="002060"/>
              </a:solidFill>
              <a:ln w="19050">
                <a:noFill/>
              </a:ln>
              <a:effectLst/>
            </c:spPr>
            <c:extLst>
              <c:ext xmlns:c16="http://schemas.microsoft.com/office/drawing/2014/chart" uri="{C3380CC4-5D6E-409C-BE32-E72D297353CC}">
                <c16:uniqueId val="{00000007-57FA-40BB-9F4F-714FD0BA1CD6}"/>
              </c:ext>
            </c:extLst>
          </c:dPt>
          <c:dPt>
            <c:idx val="4"/>
            <c:bubble3D val="0"/>
            <c:spPr>
              <a:solidFill>
                <a:srgbClr val="002060"/>
              </a:solidFill>
              <a:ln w="19050">
                <a:noFill/>
              </a:ln>
              <a:effectLst/>
            </c:spPr>
            <c:extLst>
              <c:ext xmlns:c16="http://schemas.microsoft.com/office/drawing/2014/chart" uri="{C3380CC4-5D6E-409C-BE32-E72D297353CC}">
                <c16:uniqueId val="{00000009-57FA-40BB-9F4F-714FD0BA1CD6}"/>
              </c:ext>
            </c:extLst>
          </c:dPt>
          <c:dPt>
            <c:idx val="5"/>
            <c:bubble3D val="0"/>
            <c:spPr>
              <a:solidFill>
                <a:srgbClr val="002060"/>
              </a:solidFill>
              <a:ln w="19050">
                <a:noFill/>
              </a:ln>
              <a:effectLst/>
            </c:spPr>
            <c:extLst>
              <c:ext xmlns:c16="http://schemas.microsoft.com/office/drawing/2014/chart" uri="{C3380CC4-5D6E-409C-BE32-E72D297353CC}">
                <c16:uniqueId val="{0000000B-57FA-40BB-9F4F-714FD0BA1CD6}"/>
              </c:ext>
            </c:extLst>
          </c:dPt>
          <c:dPt>
            <c:idx val="6"/>
            <c:bubble3D val="0"/>
            <c:spPr>
              <a:solidFill>
                <a:srgbClr val="002060"/>
              </a:solidFill>
              <a:ln w="19050">
                <a:noFill/>
              </a:ln>
              <a:effectLst/>
            </c:spPr>
            <c:extLst>
              <c:ext xmlns:c16="http://schemas.microsoft.com/office/drawing/2014/chart" uri="{C3380CC4-5D6E-409C-BE32-E72D297353CC}">
                <c16:uniqueId val="{0000000D-57FA-40BB-9F4F-714FD0BA1CD6}"/>
              </c:ext>
            </c:extLst>
          </c:dPt>
          <c:dPt>
            <c:idx val="7"/>
            <c:bubble3D val="0"/>
            <c:spPr>
              <a:solidFill>
                <a:srgbClr val="002060"/>
              </a:solidFill>
              <a:ln w="19050">
                <a:noFill/>
              </a:ln>
              <a:effectLst/>
            </c:spPr>
            <c:extLst>
              <c:ext xmlns:c16="http://schemas.microsoft.com/office/drawing/2014/chart" uri="{C3380CC4-5D6E-409C-BE32-E72D297353CC}">
                <c16:uniqueId val="{0000000F-57FA-40BB-9F4F-714FD0BA1CD6}"/>
              </c:ext>
            </c:extLst>
          </c:dPt>
          <c:dLbls>
            <c:dLbl>
              <c:idx val="0"/>
              <c:layout>
                <c:manualLayout>
                  <c:x val="0.27330567208708434"/>
                  <c:y val="2.2028698816965814E-2"/>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0B46DD5-795A-494B-8CCE-6C5E7B7642B3}" type="CATEGORYNAME">
                      <a:rPr lang="lv-LV"/>
                      <a:pPr>
                        <a:defRPr sz="1000">
                          <a:solidFill>
                            <a:sysClr val="windowText" lastClr="000000"/>
                          </a:solidFill>
                          <a:latin typeface="Times New Roman" panose="02020603050405020304" pitchFamily="18" charset="0"/>
                          <a:cs typeface="Times New Roman" panose="02020603050405020304" pitchFamily="18" charset="0"/>
                        </a:defRPr>
                      </a:pPr>
                      <a:t>[CATEGORY NAME]</a:t>
                    </a:fld>
                    <a:fld id="{7281409D-AD15-4164-A42B-8BD1EF56BFE4}" type="VALUE">
                      <a:rPr lang="lv-LV" b="1" baseline="0"/>
                      <a:pPr>
                        <a:defRPr sz="1000">
                          <a:solidFill>
                            <a:sysClr val="windowText" lastClr="000000"/>
                          </a:solidFill>
                          <a:latin typeface="Times New Roman" panose="02020603050405020304" pitchFamily="18" charset="0"/>
                          <a:cs typeface="Times New Roman" panose="02020603050405020304" pitchFamily="18" charset="0"/>
                        </a:defRPr>
                      </a:pPr>
                      <a:t>[VALUE]</a:t>
                    </a:fld>
                    <a:endParaRPr lang="lv-LV"/>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extLst>
                <c:ext xmlns:c15="http://schemas.microsoft.com/office/drawing/2012/chart" uri="{CE6537A1-D6FC-4f65-9D91-7224C49458BB}">
                  <c15:layout>
                    <c:manualLayout>
                      <c:w val="0.45168050714972097"/>
                      <c:h val="0.21105646264285655"/>
                    </c:manualLayout>
                  </c15:layout>
                  <c15:dlblFieldTable/>
                  <c15:showDataLabelsRange val="0"/>
                </c:ext>
                <c:ext xmlns:c16="http://schemas.microsoft.com/office/drawing/2014/chart" uri="{C3380CC4-5D6E-409C-BE32-E72D297353CC}">
                  <c16:uniqueId val="{00000001-57FA-40BB-9F4F-714FD0BA1CD6}"/>
                </c:ext>
              </c:extLst>
            </c:dLbl>
            <c:dLbl>
              <c:idx val="1"/>
              <c:layout>
                <c:manualLayout>
                  <c:x val="-8.5133698137076959E-8"/>
                  <c:y val="4.070307306440378E-2"/>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753FF9B6-D263-46E2-994C-E01F925C418B}" type="CATEGORYNAME">
                      <a:rPr lang="en-US"/>
                      <a:pPr>
                        <a:defRPr sz="1000">
                          <a:solidFill>
                            <a:sysClr val="windowText" lastClr="000000"/>
                          </a:solidFill>
                          <a:latin typeface="Times New Roman" panose="02020603050405020304" pitchFamily="18" charset="0"/>
                          <a:cs typeface="Times New Roman" panose="02020603050405020304" pitchFamily="18" charset="0"/>
                        </a:defRPr>
                      </a:pPr>
                      <a:t>[CATEGORY NAME]</a:t>
                    </a:fld>
                    <a:fld id="{96A8A9B7-315B-4543-9D8D-E9808687F0FD}" type="VALUE">
                      <a:rPr lang="en-US" b="1" baseline="0"/>
                      <a:pPr>
                        <a:defRPr sz="1000">
                          <a:solidFill>
                            <a:sysClr val="windowText" lastClr="000000"/>
                          </a:solidFill>
                          <a:latin typeface="Times New Roman" panose="02020603050405020304" pitchFamily="18" charset="0"/>
                          <a:cs typeface="Times New Roman" panose="02020603050405020304" pitchFamily="18" charset="0"/>
                        </a:defRPr>
                      </a:pPr>
                      <a:t>[VALUE]</a:t>
                    </a:fld>
                    <a:endParaRPr lang="lv-LV"/>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extLst>
                <c:ext xmlns:c15="http://schemas.microsoft.com/office/drawing/2012/chart" uri="{CE6537A1-D6FC-4f65-9D91-7224C49458BB}">
                  <c15:layout>
                    <c:manualLayout>
                      <c:w val="0.33747696069292016"/>
                      <c:h val="0.27531669540298381"/>
                    </c:manualLayout>
                  </c15:layout>
                  <c15:dlblFieldTable/>
                  <c15:showDataLabelsRange val="0"/>
                </c:ext>
                <c:ext xmlns:c16="http://schemas.microsoft.com/office/drawing/2014/chart" uri="{C3380CC4-5D6E-409C-BE32-E72D297353CC}">
                  <c16:uniqueId val="{00000003-57FA-40BB-9F4F-714FD0BA1CD6}"/>
                </c:ext>
              </c:extLst>
            </c:dLbl>
            <c:dLbl>
              <c:idx val="2"/>
              <c:layout>
                <c:manualLayout>
                  <c:x val="-1.4380142372913768E-2"/>
                  <c:y val="1.5360898827783917E-2"/>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62D3998B-8209-413D-8B45-862B6A2C4D53}" type="CATEGORYNAME">
                      <a:rPr lang="en-US"/>
                      <a:pPr>
                        <a:defRPr sz="1000">
                          <a:solidFill>
                            <a:sysClr val="windowText" lastClr="000000"/>
                          </a:solidFill>
                          <a:latin typeface="Times New Roman" panose="02020603050405020304" pitchFamily="18" charset="0"/>
                          <a:cs typeface="Times New Roman" panose="02020603050405020304" pitchFamily="18" charset="0"/>
                        </a:defRPr>
                      </a:pPr>
                      <a:t>[CATEGORY NAME]</a:t>
                    </a:fld>
                    <a:r>
                      <a:rPr lang="en-US" baseline="0"/>
                      <a:t> </a:t>
                    </a:r>
                    <a:fld id="{D1F9AF64-5CE0-4017-A9E4-B5E4D60C0A53}" type="VALUE">
                      <a:rPr lang="en-US" b="1" baseline="0"/>
                      <a:pPr>
                        <a:defRPr sz="1000">
                          <a:solidFill>
                            <a:sysClr val="windowText" lastClr="000000"/>
                          </a:solidFill>
                          <a:latin typeface="Times New Roman" panose="02020603050405020304" pitchFamily="18" charset="0"/>
                          <a:cs typeface="Times New Roman" panose="02020603050405020304" pitchFamily="18" charset="0"/>
                        </a:defRPr>
                      </a:pPr>
                      <a:t>[VALUE]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extLst>
                <c:ext xmlns:c15="http://schemas.microsoft.com/office/drawing/2012/chart" uri="{CE6537A1-D6FC-4f65-9D91-7224C49458BB}">
                  <c15:layout>
                    <c:manualLayout>
                      <c:w val="0.20580152099865229"/>
                      <c:h val="0.2703623954170209"/>
                    </c:manualLayout>
                  </c15:layout>
                  <c15:dlblFieldTable/>
                  <c15:showDataLabelsRange val="0"/>
                </c:ext>
                <c:ext xmlns:c16="http://schemas.microsoft.com/office/drawing/2014/chart" uri="{C3380CC4-5D6E-409C-BE32-E72D297353CC}">
                  <c16:uniqueId val="{00000005-57FA-40BB-9F4F-714FD0BA1CD6}"/>
                </c:ext>
              </c:extLst>
            </c:dLbl>
            <c:dLbl>
              <c:idx val="7"/>
              <c:layout>
                <c:manualLayout>
                  <c:x val="0.34865050864457842"/>
                  <c:y val="0.3559186964947138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7FA-40BB-9F4F-714FD0BA1CD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showLeaderLines val="1"/>
            <c:leaderLines>
              <c:spPr>
                <a:ln w="9525" cap="flat" cmpd="sng" algn="ctr">
                  <a:solidFill>
                    <a:schemeClr val="tx1">
                      <a:lumMod val="50000"/>
                      <a:lumOff val="50000"/>
                    </a:schemeClr>
                  </a:solidFill>
                  <a:round/>
                </a:ln>
                <a:effectLst/>
              </c:spPr>
            </c:leaderLines>
            <c:extLst>
              <c:ext xmlns:c15="http://schemas.microsoft.com/office/drawing/2012/chart" uri="{CE6537A1-D6FC-4f65-9D91-7224C49458BB}"/>
            </c:extLst>
          </c:dLbls>
          <c:cat>
            <c:strRef>
              <c:f>Atvieglojumu_ziņoj!$B$37:$B$39</c:f>
              <c:strCache>
                <c:ptCount val="3"/>
                <c:pt idx="0">
                  <c:v>Par transportlīdzekļiem, kurus pirmo reizi pastāvīgi reģistrē Latvijā                                                                                                                                        </c:v>
                </c:pt>
                <c:pt idx="1">
                  <c:v>Par iepakojumu un vienreiz lietojamiem galda traukiem un piederumiem                                                     </c:v>
                </c:pt>
                <c:pt idx="2">
                  <c:v>Par videi kaitīgām precēm</c:v>
                </c:pt>
              </c:strCache>
            </c:strRef>
          </c:cat>
          <c:val>
            <c:numRef>
              <c:f>Atvieglojumu_ziņoj!$K$37:$K$39</c:f>
              <c:numCache>
                <c:formatCode>0.0%</c:formatCode>
                <c:ptCount val="3"/>
                <c:pt idx="0">
                  <c:v>4.1430509073594425E-3</c:v>
                </c:pt>
                <c:pt idx="1">
                  <c:v>0.6329783771918156</c:v>
                </c:pt>
                <c:pt idx="2">
                  <c:v>0.36287857190082501</c:v>
                </c:pt>
              </c:numCache>
            </c:numRef>
          </c:val>
          <c:extLst>
            <c:ext xmlns:c16="http://schemas.microsoft.com/office/drawing/2014/chart" uri="{C3380CC4-5D6E-409C-BE32-E72D297353CC}">
              <c16:uniqueId val="{00000010-57FA-40BB-9F4F-714FD0BA1CD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rnd" cmpd="sng" algn="ctr">
      <a:solidFill>
        <a:schemeClr val="bg1">
          <a:lumMod val="50000"/>
          <a:alpha val="30000"/>
        </a:schemeClr>
      </a:solidFill>
      <a:round/>
    </a:ln>
    <a:effectLst/>
  </c:spPr>
  <c:txPr>
    <a:bodyPr/>
    <a:lstStyle/>
    <a:p>
      <a:pPr>
        <a:defRPr/>
      </a:pPr>
      <a:endParaRPr lang="lv-LV"/>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22882622642459"/>
          <c:y val="0.11032680901621468"/>
          <c:w val="0.46417929869367969"/>
          <c:h val="0.78784256425165866"/>
        </c:manualLayout>
      </c:layout>
      <c:pieChart>
        <c:varyColors val="1"/>
        <c:ser>
          <c:idx val="0"/>
          <c:order val="0"/>
          <c:dPt>
            <c:idx val="0"/>
            <c:bubble3D val="0"/>
            <c:spPr>
              <a:pattFill prst="pct20">
                <a:fgClr>
                  <a:srgbClr val="002060"/>
                </a:fgClr>
                <a:bgClr>
                  <a:schemeClr val="bg1"/>
                </a:bgClr>
              </a:pattFill>
              <a:ln w="19050">
                <a:solidFill>
                  <a:schemeClr val="lt1"/>
                </a:solidFill>
              </a:ln>
              <a:effectLst/>
            </c:spPr>
            <c:extLst>
              <c:ext xmlns:c16="http://schemas.microsoft.com/office/drawing/2014/chart" uri="{C3380CC4-5D6E-409C-BE32-E72D297353CC}">
                <c16:uniqueId val="{00000001-CA24-4A5C-9D8B-B0F6A0540970}"/>
              </c:ext>
            </c:extLst>
          </c:dPt>
          <c:dPt>
            <c:idx val="1"/>
            <c:bubble3D val="0"/>
            <c:spPr>
              <a:pattFill prst="dkDnDiag">
                <a:fgClr>
                  <a:srgbClr val="0070C0"/>
                </a:fgClr>
                <a:bgClr>
                  <a:schemeClr val="bg1"/>
                </a:bgClr>
              </a:pattFill>
              <a:ln w="19050">
                <a:solidFill>
                  <a:schemeClr val="lt1"/>
                </a:solidFill>
              </a:ln>
              <a:effectLst/>
            </c:spPr>
            <c:extLst>
              <c:ext xmlns:c16="http://schemas.microsoft.com/office/drawing/2014/chart" uri="{C3380CC4-5D6E-409C-BE32-E72D297353CC}">
                <c16:uniqueId val="{00000003-CA24-4A5C-9D8B-B0F6A0540970}"/>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CA24-4A5C-9D8B-B0F6A0540970}"/>
              </c:ext>
            </c:extLst>
          </c:dPt>
          <c:dPt>
            <c:idx val="3"/>
            <c:bubble3D val="0"/>
            <c:spPr>
              <a:solidFill>
                <a:srgbClr val="002060"/>
              </a:solidFill>
              <a:ln w="19050">
                <a:solidFill>
                  <a:schemeClr val="lt1"/>
                </a:solidFill>
              </a:ln>
              <a:effectLst/>
            </c:spPr>
            <c:extLst>
              <c:ext xmlns:c16="http://schemas.microsoft.com/office/drawing/2014/chart" uri="{C3380CC4-5D6E-409C-BE32-E72D297353CC}">
                <c16:uniqueId val="{00000007-CA24-4A5C-9D8B-B0F6A0540970}"/>
              </c:ext>
            </c:extLst>
          </c:dPt>
          <c:dPt>
            <c:idx val="4"/>
            <c:bubble3D val="0"/>
            <c:spPr>
              <a:pattFill prst="dkHorz">
                <a:fgClr>
                  <a:srgbClr val="7030A0"/>
                </a:fgClr>
                <a:bgClr>
                  <a:schemeClr val="bg1"/>
                </a:bgClr>
              </a:pattFill>
              <a:ln w="19050">
                <a:solidFill>
                  <a:schemeClr val="lt1"/>
                </a:solidFill>
              </a:ln>
              <a:effectLst/>
            </c:spPr>
            <c:extLst>
              <c:ext xmlns:c16="http://schemas.microsoft.com/office/drawing/2014/chart" uri="{C3380CC4-5D6E-409C-BE32-E72D297353CC}">
                <c16:uniqueId val="{00000009-CA24-4A5C-9D8B-B0F6A0540970}"/>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CA24-4A5C-9D8B-B0F6A0540970}"/>
              </c:ext>
            </c:extLst>
          </c:dPt>
          <c:dPt>
            <c:idx val="6"/>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0D-CA24-4A5C-9D8B-B0F6A0540970}"/>
              </c:ext>
            </c:extLst>
          </c:dPt>
          <c:dPt>
            <c:idx val="7"/>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0F-CA24-4A5C-9D8B-B0F6A0540970}"/>
              </c:ext>
            </c:extLst>
          </c:dPt>
          <c:dLbls>
            <c:dLbl>
              <c:idx val="0"/>
              <c:layout>
                <c:manualLayout>
                  <c:x val="-9.4797037435130922E-3"/>
                  <c:y val="0.11247255518732047"/>
                </c:manualLayout>
              </c:layout>
              <c:tx>
                <c:rich>
                  <a:bodyPr/>
                  <a:lstStyle/>
                  <a:p>
                    <a:fld id="{A7CD1FD8-D9C8-478F-B3EB-260965403F0E}" type="CATEGORYNAME">
                      <a:rPr lang="lv-LV"/>
                      <a:pPr/>
                      <a:t>[CATEGORY NAME]</a:t>
                    </a:fld>
                    <a:r>
                      <a:rPr lang="lv-LV"/>
                      <a:t>                     </a:t>
                    </a:r>
                    <a:fld id="{DEC85B20-418A-44D0-A5F2-34578F7B7CD0}" type="VALUE">
                      <a:rPr lang="lv-LV" b="1" baseline="0"/>
                      <a:pPr/>
                      <a:t>[VALUE]</a:t>
                    </a:fld>
                    <a:endParaRPr lang="lv-LV"/>
                  </a:p>
                </c:rich>
              </c:tx>
              <c:showLegendKey val="0"/>
              <c:showVal val="1"/>
              <c:showCatName val="1"/>
              <c:showSerName val="0"/>
              <c:showPercent val="0"/>
              <c:showBubbleSize val="0"/>
              <c:extLst>
                <c:ext xmlns:c15="http://schemas.microsoft.com/office/drawing/2012/chart" uri="{CE6537A1-D6FC-4f65-9D91-7224C49458BB}">
                  <c15:layout>
                    <c:manualLayout>
                      <c:w val="0.3120385454396169"/>
                      <c:h val="0.23879228106699277"/>
                    </c:manualLayout>
                  </c15:layout>
                  <c15:dlblFieldTable/>
                  <c15:showDataLabelsRange val="0"/>
                </c:ext>
                <c:ext xmlns:c16="http://schemas.microsoft.com/office/drawing/2014/chart" uri="{C3380CC4-5D6E-409C-BE32-E72D297353CC}">
                  <c16:uniqueId val="{00000001-CA24-4A5C-9D8B-B0F6A0540970}"/>
                </c:ext>
              </c:extLst>
            </c:dLbl>
            <c:dLbl>
              <c:idx val="1"/>
              <c:layout>
                <c:manualLayout>
                  <c:x val="-1.4797363534865529E-2"/>
                  <c:y val="-2.5487968311598403E-2"/>
                </c:manualLayout>
              </c:layout>
              <c:tx>
                <c:rich>
                  <a:bodyPr/>
                  <a:lstStyle/>
                  <a:p>
                    <a:fld id="{B0B46DD5-795A-494B-8CCE-6C5E7B7642B3}" type="CATEGORYNAME">
                      <a:rPr lang="lv-LV"/>
                      <a:pPr/>
                      <a:t>[CATEGORY NAME]</a:t>
                    </a:fld>
                    <a:r>
                      <a:rPr lang="lv-LV" baseline="0"/>
                      <a:t> </a:t>
                    </a:r>
                    <a:fld id="{7281409D-AD15-4164-A42B-8BD1EF56BFE4}" type="VALUE">
                      <a:rPr lang="lv-LV" b="1" baseline="0"/>
                      <a:pPr/>
                      <a:t>[VALUE]</a:t>
                    </a:fld>
                    <a:endParaRPr lang="lv-LV" baseline="0"/>
                  </a:p>
                </c:rich>
              </c:tx>
              <c:showLegendKey val="0"/>
              <c:showVal val="1"/>
              <c:showCatName val="1"/>
              <c:showSerName val="0"/>
              <c:showPercent val="0"/>
              <c:showBubbleSize val="0"/>
              <c:extLst>
                <c:ext xmlns:c15="http://schemas.microsoft.com/office/drawing/2012/chart" uri="{CE6537A1-D6FC-4f65-9D91-7224C49458BB}">
                  <c15:layout>
                    <c:manualLayout>
                      <c:w val="0.32368254966958143"/>
                      <c:h val="0.26653161279084558"/>
                    </c:manualLayout>
                  </c15:layout>
                  <c15:dlblFieldTable/>
                  <c15:showDataLabelsRange val="0"/>
                </c:ext>
                <c:ext xmlns:c16="http://schemas.microsoft.com/office/drawing/2014/chart" uri="{C3380CC4-5D6E-409C-BE32-E72D297353CC}">
                  <c16:uniqueId val="{00000003-CA24-4A5C-9D8B-B0F6A0540970}"/>
                </c:ext>
              </c:extLst>
            </c:dLbl>
            <c:dLbl>
              <c:idx val="2"/>
              <c:layout>
                <c:manualLayout>
                  <c:x val="1.6053757601882485E-3"/>
                  <c:y val="2.279324305701429E-2"/>
                </c:manualLayout>
              </c:layout>
              <c:tx>
                <c:rich>
                  <a:bodyPr rot="0" spcFirstLastPara="1" vertOverflow="overflow" horzOverflow="overflow" vert="horz" wrap="square"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753FF9B6-D263-46E2-994C-E01F925C418B}" type="CATEGORYNAME">
                      <a:rPr lang="lv-LV"/>
                      <a:pPr>
                        <a:defRPr/>
                      </a:pPr>
                      <a:t>[CATEGORY NAME]</a:t>
                    </a:fld>
                    <a:fld id="{96A8A9B7-315B-4543-9D8D-E9808687F0FD}" type="VALUE">
                      <a:rPr lang="lv-LV" b="1" baseline="0"/>
                      <a:pPr>
                        <a:defRPr/>
                      </a:pPr>
                      <a:t>[VALUE]</a:t>
                    </a:fld>
                    <a:endParaRPr lang="lv-LV"/>
                  </a:p>
                </c:rich>
              </c:tx>
              <c:spPr>
                <a:noFill/>
                <a:ln>
                  <a:noFill/>
                </a:ln>
                <a:effectLst/>
              </c:spPr>
              <c:txPr>
                <a:bodyPr rot="0" spcFirstLastPara="1" vertOverflow="overflow" horzOverflow="overflow" vert="horz" wrap="square"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extLst>
                <c:ext xmlns:c15="http://schemas.microsoft.com/office/drawing/2012/chart" uri="{CE6537A1-D6FC-4f65-9D91-7224C49458BB}">
                  <c15:layout>
                    <c:manualLayout>
                      <c:w val="0.31215162898148302"/>
                      <c:h val="0.32036374996822348"/>
                    </c:manualLayout>
                  </c15:layout>
                  <c15:dlblFieldTable/>
                  <c15:showDataLabelsRange val="0"/>
                </c:ext>
                <c:ext xmlns:c16="http://schemas.microsoft.com/office/drawing/2014/chart" uri="{C3380CC4-5D6E-409C-BE32-E72D297353CC}">
                  <c16:uniqueId val="{00000005-CA24-4A5C-9D8B-B0F6A0540970}"/>
                </c:ext>
              </c:extLst>
            </c:dLbl>
            <c:dLbl>
              <c:idx val="3"/>
              <c:layout>
                <c:manualLayout>
                  <c:x val="7.3467074215272904E-2"/>
                  <c:y val="0"/>
                </c:manualLayout>
              </c:layout>
              <c:tx>
                <c:rich>
                  <a:bodyPr/>
                  <a:lstStyle/>
                  <a:p>
                    <a:fld id="{62D3998B-8209-413D-8B45-862B6A2C4D53}" type="CATEGORYNAME">
                      <a:rPr lang="lv-LV"/>
                      <a:pPr/>
                      <a:t>[CATEGORY NAME]</a:t>
                    </a:fld>
                    <a:r>
                      <a:rPr lang="lv-LV" baseline="0"/>
                      <a:t> </a:t>
                    </a:r>
                    <a:fld id="{D1F9AF64-5CE0-4017-A9E4-B5E4D60C0A53}" type="VALUE">
                      <a:rPr lang="lv-LV" b="1" baseline="0"/>
                      <a:pPr/>
                      <a:t>[VALUE]</a:t>
                    </a:fld>
                    <a:endParaRPr lang="lv-LV" baseline="0"/>
                  </a:p>
                </c:rich>
              </c:tx>
              <c:showLegendKey val="0"/>
              <c:showVal val="1"/>
              <c:showCatName val="1"/>
              <c:showSerName val="0"/>
              <c:showPercent val="0"/>
              <c:showBubbleSize val="0"/>
              <c:extLst>
                <c:ext xmlns:c15="http://schemas.microsoft.com/office/drawing/2012/chart" uri="{CE6537A1-D6FC-4f65-9D91-7224C49458BB}">
                  <c15:layout>
                    <c:manualLayout>
                      <c:w val="0.39991882617044255"/>
                      <c:h val="0.21785327712136193"/>
                    </c:manualLayout>
                  </c15:layout>
                  <c15:dlblFieldTable/>
                  <c15:showDataLabelsRange val="0"/>
                </c:ext>
                <c:ext xmlns:c16="http://schemas.microsoft.com/office/drawing/2014/chart" uri="{C3380CC4-5D6E-409C-BE32-E72D297353CC}">
                  <c16:uniqueId val="{00000007-CA24-4A5C-9D8B-B0F6A0540970}"/>
                </c:ext>
              </c:extLst>
            </c:dLbl>
            <c:dLbl>
              <c:idx val="4"/>
              <c:layout>
                <c:manualLayout>
                  <c:x val="-3.7079112074305809E-3"/>
                  <c:y val="-3.5650691425324725E-2"/>
                </c:manualLayout>
              </c:layout>
              <c:tx>
                <c:rich>
                  <a:bodyPr/>
                  <a:lstStyle/>
                  <a:p>
                    <a:fld id="{5049B5E9-FB78-4B71-A1B9-0745CC2AB28D}" type="CATEGORYNAME">
                      <a:rPr lang="lv-LV"/>
                      <a:pPr/>
                      <a:t>[CATEGORY NAME]</a:t>
                    </a:fld>
                    <a:r>
                      <a:rPr lang="lv-LV" baseline="0"/>
                      <a:t>                 </a:t>
                    </a:r>
                    <a:fld id="{AAD944D3-2B3C-402F-B160-CD69A2050F28}" type="VALUE">
                      <a:rPr lang="lv-LV" b="1" baseline="0"/>
                      <a:pPr/>
                      <a:t>[VALUE]</a:t>
                    </a:fld>
                    <a:endParaRPr lang="lv-LV" baseline="0"/>
                  </a:p>
                </c:rich>
              </c:tx>
              <c:showLegendKey val="0"/>
              <c:showVal val="1"/>
              <c:showCatName val="1"/>
              <c:showSerName val="0"/>
              <c:showPercent val="0"/>
              <c:showBubbleSize val="0"/>
              <c:extLst>
                <c:ext xmlns:c15="http://schemas.microsoft.com/office/drawing/2012/chart" uri="{CE6537A1-D6FC-4f65-9D91-7224C49458BB}">
                  <c15:layout>
                    <c:manualLayout>
                      <c:w val="0.3132264824487252"/>
                      <c:h val="0.21932971104174556"/>
                    </c:manualLayout>
                  </c15:layout>
                  <c15:dlblFieldTable/>
                  <c15:showDataLabelsRange val="0"/>
                </c:ext>
                <c:ext xmlns:c16="http://schemas.microsoft.com/office/drawing/2014/chart" uri="{C3380CC4-5D6E-409C-BE32-E72D297353CC}">
                  <c16:uniqueId val="{00000009-CA24-4A5C-9D8B-B0F6A0540970}"/>
                </c:ext>
              </c:extLst>
            </c:dLbl>
            <c:dLbl>
              <c:idx val="5"/>
              <c:layout>
                <c:manualLayout>
                  <c:x val="-6.4961911141860437E-2"/>
                  <c:y val="1.5110373724873337E-7"/>
                </c:manualLayout>
              </c:layout>
              <c:tx>
                <c:rich>
                  <a:bodyPr/>
                  <a:lstStyle/>
                  <a:p>
                    <a:fld id="{93594F18-8D99-457A-9792-F2C9FA415758}" type="CATEGORYNAME">
                      <a:rPr lang="lv-LV"/>
                      <a:pPr/>
                      <a:t>[CATEGORY NAME]</a:t>
                    </a:fld>
                    <a:r>
                      <a:rPr lang="lv-LV"/>
                      <a:t> </a:t>
                    </a:r>
                    <a:fld id="{9561E474-17D5-41BD-BA76-B2B51A939AFA}" type="VALUE">
                      <a:rPr lang="lv-LV" b="1"/>
                      <a:pPr/>
                      <a:t>[VALUE]</a:t>
                    </a:fld>
                    <a:endParaRPr lang="lv-LV"/>
                  </a:p>
                </c:rich>
              </c:tx>
              <c:showLegendKey val="0"/>
              <c:showVal val="1"/>
              <c:showCatName val="1"/>
              <c:showSerName val="0"/>
              <c:showPercent val="0"/>
              <c:showBubbleSize val="0"/>
              <c:extLst>
                <c:ext xmlns:c15="http://schemas.microsoft.com/office/drawing/2012/chart" uri="{CE6537A1-D6FC-4f65-9D91-7224C49458BB}">
                  <c15:layout>
                    <c:manualLayout>
                      <c:w val="0.48598326359832639"/>
                      <c:h val="0.14485981308411214"/>
                    </c:manualLayout>
                  </c15:layout>
                  <c15:dlblFieldTable/>
                  <c15:showDataLabelsRange val="0"/>
                </c:ext>
                <c:ext xmlns:c16="http://schemas.microsoft.com/office/drawing/2014/chart" uri="{C3380CC4-5D6E-409C-BE32-E72D297353CC}">
                  <c16:uniqueId val="{0000000B-CA24-4A5C-9D8B-B0F6A0540970}"/>
                </c:ext>
              </c:extLst>
            </c:dLbl>
            <c:dLbl>
              <c:idx val="6"/>
              <c:layout>
                <c:manualLayout>
                  <c:x val="0.40035782661058583"/>
                  <c:y val="0.29476637095665287"/>
                </c:manualLayout>
              </c:layout>
              <c:tx>
                <c:rich>
                  <a:bodyPr/>
                  <a:lstStyle/>
                  <a:p>
                    <a:fld id="{E1555900-9539-4473-8A19-2BC43F6168A4}" type="CATEGORYNAME">
                      <a:rPr lang="lv-LV"/>
                      <a:pPr/>
                      <a:t>[CATEGORY NAME]</a:t>
                    </a:fld>
                    <a:r>
                      <a:rPr lang="lv-LV"/>
                      <a:t>                      </a:t>
                    </a:r>
                    <a:fld id="{42933952-DC4F-40DD-8247-5844F3AB19A5}" type="VALUE">
                      <a:rPr lang="lv-LV" b="1"/>
                      <a:pPr/>
                      <a:t>[VALUE]</a:t>
                    </a:fld>
                    <a:endParaRPr lang="lv-LV"/>
                  </a:p>
                </c:rich>
              </c:tx>
              <c:showLegendKey val="0"/>
              <c:showVal val="1"/>
              <c:showCatName val="1"/>
              <c:showSerName val="0"/>
              <c:showPercent val="0"/>
              <c:showBubbleSize val="0"/>
              <c:extLst>
                <c:ext xmlns:c15="http://schemas.microsoft.com/office/drawing/2012/chart" uri="{CE6537A1-D6FC-4f65-9D91-7224C49458BB}">
                  <c15:layout>
                    <c:manualLayout>
                      <c:w val="0.33465335661494194"/>
                      <c:h val="0.19820689786658025"/>
                    </c:manualLayout>
                  </c15:layout>
                  <c15:dlblFieldTable/>
                  <c15:showDataLabelsRange val="0"/>
                </c:ext>
                <c:ext xmlns:c16="http://schemas.microsoft.com/office/drawing/2014/chart" uri="{C3380CC4-5D6E-409C-BE32-E72D297353CC}">
                  <c16:uniqueId val="{0000000D-CA24-4A5C-9D8B-B0F6A0540970}"/>
                </c:ext>
              </c:extLst>
            </c:dLbl>
            <c:dLbl>
              <c:idx val="7"/>
              <c:layout>
                <c:manualLayout>
                  <c:x val="0.33931507777009046"/>
                  <c:y val="7.6760698522356551E-3"/>
                </c:manualLayout>
              </c:layout>
              <c:tx>
                <c:rich>
                  <a:bodyPr/>
                  <a:lstStyle/>
                  <a:p>
                    <a:fld id="{55160FE5-CD3F-4CA3-AD3B-DEF452B96ED5}" type="CATEGORYNAME">
                      <a:rPr lang="lv-LV"/>
                      <a:pPr/>
                      <a:t>[CATEGORY NAME]</a:t>
                    </a:fld>
                    <a:r>
                      <a:rPr lang="lv-LV" baseline="0"/>
                      <a:t> </a:t>
                    </a:r>
                    <a:fld id="{407D1441-B97B-4AA2-8F04-794522A1275A}" type="VALUE">
                      <a:rPr lang="lv-LV" b="1" baseline="0"/>
                      <a:pPr/>
                      <a:t>[VALUE]</a:t>
                    </a:fld>
                    <a:endParaRPr lang="lv-LV" baseline="0"/>
                  </a:p>
                </c:rich>
              </c:tx>
              <c:showLegendKey val="0"/>
              <c:showVal val="1"/>
              <c:showCatName val="1"/>
              <c:showSerName val="0"/>
              <c:showPercent val="0"/>
              <c:showBubbleSize val="0"/>
              <c:extLst>
                <c:ext xmlns:c15="http://schemas.microsoft.com/office/drawing/2012/chart" uri="{CE6537A1-D6FC-4f65-9D91-7224C49458BB}">
                  <c15:layout>
                    <c:manualLayout>
                      <c:w val="0.34044630404463033"/>
                      <c:h val="0.1601421583960036"/>
                    </c:manualLayout>
                  </c15:layout>
                  <c15:dlblFieldTable/>
                  <c15:showDataLabelsRange val="0"/>
                </c:ext>
                <c:ext xmlns:c16="http://schemas.microsoft.com/office/drawing/2014/chart" uri="{C3380CC4-5D6E-409C-BE32-E72D297353CC}">
                  <c16:uniqueId val="{0000000F-CA24-4A5C-9D8B-B0F6A054097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showLeaderLines val="1"/>
            <c:leaderLines>
              <c:spPr>
                <a:ln w="9525" cap="flat" cmpd="sng" algn="ctr">
                  <a:solidFill>
                    <a:schemeClr val="tx1">
                      <a:lumMod val="50000"/>
                      <a:lumOff val="50000"/>
                    </a:schemeClr>
                  </a:solidFill>
                  <a:round/>
                </a:ln>
                <a:effectLst/>
              </c:spPr>
            </c:leaderLines>
            <c:extLst>
              <c:ext xmlns:c15="http://schemas.microsoft.com/office/drawing/2012/chart" uri="{CE6537A1-D6FC-4f65-9D91-7224C49458BB}"/>
            </c:extLst>
          </c:dLbls>
          <c:cat>
            <c:strRef>
              <c:f>Atvieglojumu_ziņoj!$A$29:$A$33</c:f>
              <c:strCache>
                <c:ptCount val="5"/>
                <c:pt idx="0">
                  <c:v>Elektroenerģija, kas izmantota preču pārvadājumiem un sabiedriskajiem pasažieru pārvadājumiem</c:v>
                </c:pt>
                <c:pt idx="1">
                  <c:v>Elektroenerģija, kas piegādāta mājsaimniecībām                                                                                                                                                                         </c:v>
                </c:pt>
                <c:pt idx="2">
                  <c:v>Elektroenerģija, kas izmantota citu Eiropas Savienības dalībvalstu vai citu ārvalstu pārstāvjiem vai organizācijām          </c:v>
                </c:pt>
                <c:pt idx="3">
                  <c:v>Elektroenerģija, kas tiešā veidā izlietota elektroenerģijas sadalei un pārvadei </c:v>
                </c:pt>
                <c:pt idx="4">
                  <c:v>Elektroenerģija, kas apliekama ar nodokli ielu apgaismojumam un cita elektroenerģija</c:v>
                </c:pt>
              </c:strCache>
            </c:strRef>
          </c:cat>
          <c:val>
            <c:numRef>
              <c:f>Atvieglojumu_ziņoj!$I$29:$I$33</c:f>
              <c:numCache>
                <c:formatCode>0.0%</c:formatCode>
                <c:ptCount val="5"/>
                <c:pt idx="0">
                  <c:v>4.5636490434461531E-2</c:v>
                </c:pt>
                <c:pt idx="1">
                  <c:v>0.62750078791048602</c:v>
                </c:pt>
                <c:pt idx="2">
                  <c:v>1.1271175690111361E-3</c:v>
                </c:pt>
                <c:pt idx="3">
                  <c:v>0.2909542045292291</c:v>
                </c:pt>
                <c:pt idx="4">
                  <c:v>3.3781399556812176E-2</c:v>
                </c:pt>
              </c:numCache>
            </c:numRef>
          </c:val>
          <c:extLst>
            <c:ext xmlns:c16="http://schemas.microsoft.com/office/drawing/2014/chart" uri="{C3380CC4-5D6E-409C-BE32-E72D297353CC}">
              <c16:uniqueId val="{00000010-CA24-4A5C-9D8B-B0F6A0540970}"/>
            </c:ext>
          </c:extLst>
        </c:ser>
        <c:dLbls>
          <c:showLegendKey val="0"/>
          <c:showVal val="0"/>
          <c:showCatName val="0"/>
          <c:showSerName val="0"/>
          <c:showPercent val="0"/>
          <c:showBubbleSize val="0"/>
          <c:showLeaderLines val="1"/>
        </c:dLbls>
        <c:firstSliceAng val="8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877296587926513E-2"/>
          <c:y val="5.0925925925925923E-2"/>
          <c:w val="0.88012270341207344"/>
          <c:h val="0.66513086905803442"/>
        </c:manualLayout>
      </c:layout>
      <c:barChart>
        <c:barDir val="col"/>
        <c:grouping val="clustered"/>
        <c:varyColors val="0"/>
        <c:ser>
          <c:idx val="0"/>
          <c:order val="0"/>
          <c:spPr>
            <a:solidFill>
              <a:srgbClr val="0070C0"/>
            </a:solidFill>
            <a:ln>
              <a:noFill/>
            </a:ln>
            <a:effectLst/>
          </c:spPr>
          <c:invertIfNegative val="0"/>
          <c:dPt>
            <c:idx val="16"/>
            <c:invertIfNegative val="0"/>
            <c:bubble3D val="0"/>
            <c:spPr>
              <a:solidFill>
                <a:srgbClr val="0070C0"/>
              </a:solidFill>
              <a:ln>
                <a:noFill/>
              </a:ln>
              <a:effectLst/>
            </c:spPr>
            <c:extLst>
              <c:ext xmlns:c16="http://schemas.microsoft.com/office/drawing/2014/chart" uri="{C3380CC4-5D6E-409C-BE32-E72D297353CC}">
                <c16:uniqueId val="{00000001-B44F-4EC6-BF65-0EF4ACA696DE}"/>
              </c:ext>
            </c:extLst>
          </c:dPt>
          <c:dPt>
            <c:idx val="21"/>
            <c:invertIfNegative val="0"/>
            <c:bubble3D val="0"/>
            <c:spPr>
              <a:solidFill>
                <a:srgbClr val="002060"/>
              </a:solidFill>
              <a:ln>
                <a:noFill/>
              </a:ln>
              <a:effectLst/>
            </c:spPr>
            <c:extLst>
              <c:ext xmlns:c16="http://schemas.microsoft.com/office/drawing/2014/chart" uri="{C3380CC4-5D6E-409C-BE32-E72D297353CC}">
                <c16:uniqueId val="{00000003-B44F-4EC6-BF65-0EF4ACA696DE}"/>
              </c:ext>
            </c:extLst>
          </c:dPt>
          <c:dPt>
            <c:idx val="23"/>
            <c:invertIfNegative val="0"/>
            <c:bubble3D val="0"/>
            <c:spPr>
              <a:pattFill prst="pct90">
                <a:fgClr>
                  <a:srgbClr val="C00000"/>
                </a:fgClr>
                <a:bgClr>
                  <a:schemeClr val="bg1"/>
                </a:bgClr>
              </a:pattFill>
              <a:ln>
                <a:noFill/>
              </a:ln>
              <a:effectLst/>
            </c:spPr>
            <c:extLst>
              <c:ext xmlns:c16="http://schemas.microsoft.com/office/drawing/2014/chart" uri="{C3380CC4-5D6E-409C-BE32-E72D297353CC}">
                <c16:uniqueId val="{00000005-B44F-4EC6-BF65-0EF4ACA696DE}"/>
              </c:ext>
            </c:extLst>
          </c:dPt>
          <c:dPt>
            <c:idx val="24"/>
            <c:invertIfNegative val="0"/>
            <c:bubble3D val="0"/>
            <c:spPr>
              <a:pattFill prst="trellis">
                <a:fgClr>
                  <a:srgbClr val="00B050"/>
                </a:fgClr>
                <a:bgClr>
                  <a:schemeClr val="bg1"/>
                </a:bgClr>
              </a:pattFill>
              <a:ln>
                <a:noFill/>
              </a:ln>
              <a:effectLst/>
            </c:spPr>
            <c:extLst>
              <c:ext xmlns:c16="http://schemas.microsoft.com/office/drawing/2014/chart" uri="{C3380CC4-5D6E-409C-BE32-E72D297353CC}">
                <c16:uniqueId val="{00000007-B44F-4EC6-BF65-0EF4ACA696DE}"/>
              </c:ext>
            </c:extLst>
          </c:dPt>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44F-4EC6-BF65-0EF4ACA696DE}"/>
                </c:ext>
              </c:extLst>
            </c:dLbl>
            <c:dLbl>
              <c:idx val="1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c:ext xmlns:c16="http://schemas.microsoft.com/office/drawing/2014/chart" uri="{C3380CC4-5D6E-409C-BE32-E72D297353CC}">
                  <c16:uniqueId val="{00000001-B44F-4EC6-BF65-0EF4ACA696DE}"/>
                </c:ext>
              </c:extLst>
            </c:dLbl>
            <c:dLbl>
              <c:idx val="21"/>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44F-4EC6-BF65-0EF4ACA696DE}"/>
                </c:ext>
              </c:extLst>
            </c:dLbl>
            <c:dLbl>
              <c:idx val="23"/>
              <c:layout>
                <c:manualLayout>
                  <c:x val="-8.3333333333332309E-3"/>
                  <c:y val="-4.6296296296296294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44F-4EC6-BF65-0EF4ACA696DE}"/>
                </c:ext>
              </c:extLst>
            </c:dLbl>
            <c:dLbl>
              <c:idx val="24"/>
              <c:layout>
                <c:manualLayout>
                  <c:x val="1.2500109361329833E-2"/>
                  <c:y val="-2.3146325459318011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9.7111111111111093E-2"/>
                      <c:h val="6.4745552639253412E-2"/>
                    </c:manualLayout>
                  </c15:layout>
                </c:ext>
                <c:ext xmlns:c16="http://schemas.microsoft.com/office/drawing/2014/chart" uri="{C3380CC4-5D6E-409C-BE32-E72D297353CC}">
                  <c16:uniqueId val="{00000007-B44F-4EC6-BF65-0EF4ACA696DE}"/>
                </c:ext>
              </c:extLst>
            </c:dLbl>
            <c:dLbl>
              <c:idx val="26"/>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44F-4EC6-BF65-0EF4ACA696DE}"/>
                </c:ext>
              </c:extLst>
            </c:dLbl>
            <c:dLbl>
              <c:idx val="2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44F-4EC6-BF65-0EF4ACA696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'Nodokļu slogs_ES'!$N$11:$N$37</c:f>
              <c:strCache>
                <c:ptCount val="27"/>
                <c:pt idx="0">
                  <c:v>Francija</c:v>
                </c:pt>
                <c:pt idx="1">
                  <c:v>Beļģija</c:v>
                </c:pt>
                <c:pt idx="2">
                  <c:v>Dānija</c:v>
                </c:pt>
                <c:pt idx="3">
                  <c:v>Zviedrija</c:v>
                </c:pt>
                <c:pt idx="4">
                  <c:v>Austrija</c:v>
                </c:pt>
                <c:pt idx="5">
                  <c:v>Somija</c:v>
                </c:pt>
                <c:pt idx="6">
                  <c:v>Itālija</c:v>
                </c:pt>
                <c:pt idx="7">
                  <c:v>Vācija</c:v>
                </c:pt>
                <c:pt idx="8">
                  <c:v>Grieķija</c:v>
                </c:pt>
                <c:pt idx="9">
                  <c:v>Luksemburga</c:v>
                </c:pt>
                <c:pt idx="10">
                  <c:v>Nīderlande</c:v>
                </c:pt>
                <c:pt idx="11">
                  <c:v>Horvātija</c:v>
                </c:pt>
                <c:pt idx="12">
                  <c:v>Slovēnija</c:v>
                </c:pt>
                <c:pt idx="13">
                  <c:v>Ungārija</c:v>
                </c:pt>
                <c:pt idx="14">
                  <c:v>Portugāle</c:v>
                </c:pt>
                <c:pt idx="15">
                  <c:v>Čehija</c:v>
                </c:pt>
                <c:pt idx="16">
                  <c:v>Polija</c:v>
                </c:pt>
                <c:pt idx="17">
                  <c:v>Spānija</c:v>
                </c:pt>
                <c:pt idx="18">
                  <c:v>Lielbritānija</c:v>
                </c:pt>
                <c:pt idx="19">
                  <c:v>Slovākija</c:v>
                </c:pt>
                <c:pt idx="20">
                  <c:v>Kipra</c:v>
                </c:pt>
                <c:pt idx="21">
                  <c:v>Igaunija</c:v>
                </c:pt>
                <c:pt idx="22">
                  <c:v>Malta</c:v>
                </c:pt>
                <c:pt idx="23">
                  <c:v>Latvija</c:v>
                </c:pt>
                <c:pt idx="24">
                  <c:v>Lietuva</c:v>
                </c:pt>
                <c:pt idx="25">
                  <c:v>Bulgārija</c:v>
                </c:pt>
                <c:pt idx="26">
                  <c:v>Īrija*</c:v>
                </c:pt>
              </c:strCache>
            </c:strRef>
          </c:cat>
          <c:val>
            <c:numRef>
              <c:f>'Nodokļu slogs_ES'!$O$11:$O$37</c:f>
              <c:numCache>
                <c:formatCode>#\ ##0.0</c:formatCode>
                <c:ptCount val="27"/>
                <c:pt idx="0">
                  <c:v>48.4</c:v>
                </c:pt>
                <c:pt idx="1">
                  <c:v>47.2</c:v>
                </c:pt>
                <c:pt idx="2">
                  <c:v>45.9</c:v>
                </c:pt>
                <c:pt idx="3">
                  <c:v>44.4</c:v>
                </c:pt>
                <c:pt idx="4">
                  <c:v>42.8</c:v>
                </c:pt>
                <c:pt idx="5">
                  <c:v>42.4</c:v>
                </c:pt>
                <c:pt idx="6">
                  <c:v>42</c:v>
                </c:pt>
                <c:pt idx="7">
                  <c:v>41.5</c:v>
                </c:pt>
                <c:pt idx="8">
                  <c:v>41.5</c:v>
                </c:pt>
                <c:pt idx="9">
                  <c:v>40.700000000000003</c:v>
                </c:pt>
                <c:pt idx="10">
                  <c:v>39.200000000000003</c:v>
                </c:pt>
                <c:pt idx="11">
                  <c:v>38.6</c:v>
                </c:pt>
                <c:pt idx="12">
                  <c:v>37.9</c:v>
                </c:pt>
                <c:pt idx="13">
                  <c:v>37.6</c:v>
                </c:pt>
                <c:pt idx="14">
                  <c:v>37.200000000000003</c:v>
                </c:pt>
                <c:pt idx="15">
                  <c:v>36.200000000000003</c:v>
                </c:pt>
                <c:pt idx="16">
                  <c:v>36.1</c:v>
                </c:pt>
                <c:pt idx="17">
                  <c:v>35.4</c:v>
                </c:pt>
                <c:pt idx="18">
                  <c:v>35.1</c:v>
                </c:pt>
                <c:pt idx="19">
                  <c:v>34.299999999999997</c:v>
                </c:pt>
                <c:pt idx="20">
                  <c:v>33.799999999999997</c:v>
                </c:pt>
                <c:pt idx="21">
                  <c:v>33</c:v>
                </c:pt>
                <c:pt idx="22">
                  <c:v>32.700000000000003</c:v>
                </c:pt>
                <c:pt idx="23">
                  <c:v>31.4</c:v>
                </c:pt>
                <c:pt idx="24">
                  <c:v>30.5</c:v>
                </c:pt>
                <c:pt idx="25">
                  <c:v>29.9</c:v>
                </c:pt>
                <c:pt idx="26">
                  <c:v>23</c:v>
                </c:pt>
              </c:numCache>
            </c:numRef>
          </c:val>
          <c:extLst>
            <c:ext xmlns:c16="http://schemas.microsoft.com/office/drawing/2014/chart" uri="{C3380CC4-5D6E-409C-BE32-E72D297353CC}">
              <c16:uniqueId val="{0000000B-B44F-4EC6-BF65-0EF4ACA696DE}"/>
            </c:ext>
          </c:extLst>
        </c:ser>
        <c:dLbls>
          <c:showLegendKey val="0"/>
          <c:showVal val="0"/>
          <c:showCatName val="0"/>
          <c:showSerName val="0"/>
          <c:showPercent val="0"/>
          <c:showBubbleSize val="0"/>
        </c:dLbls>
        <c:gapWidth val="150"/>
        <c:axId val="1127055520"/>
        <c:axId val="1127044288"/>
      </c:barChart>
      <c:lineChart>
        <c:grouping val="standard"/>
        <c:varyColors val="0"/>
        <c:ser>
          <c:idx val="1"/>
          <c:order val="1"/>
          <c:spPr>
            <a:ln w="28575" cap="rnd">
              <a:solidFill>
                <a:srgbClr val="FF0000"/>
              </a:solidFill>
              <a:prstDash val="sys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C-B44F-4EC6-BF65-0EF4ACA696DE}"/>
                </c:ext>
              </c:extLst>
            </c:dLbl>
            <c:dLbl>
              <c:idx val="1"/>
              <c:delete val="1"/>
              <c:extLst>
                <c:ext xmlns:c15="http://schemas.microsoft.com/office/drawing/2012/chart" uri="{CE6537A1-D6FC-4f65-9D91-7224C49458BB}"/>
                <c:ext xmlns:c16="http://schemas.microsoft.com/office/drawing/2014/chart" uri="{C3380CC4-5D6E-409C-BE32-E72D297353CC}">
                  <c16:uniqueId val="{0000000D-B44F-4EC6-BF65-0EF4ACA696DE}"/>
                </c:ext>
              </c:extLst>
            </c:dLbl>
            <c:dLbl>
              <c:idx val="2"/>
              <c:delete val="1"/>
              <c:extLst>
                <c:ext xmlns:c15="http://schemas.microsoft.com/office/drawing/2012/chart" uri="{CE6537A1-D6FC-4f65-9D91-7224C49458BB}"/>
                <c:ext xmlns:c16="http://schemas.microsoft.com/office/drawing/2014/chart" uri="{C3380CC4-5D6E-409C-BE32-E72D297353CC}">
                  <c16:uniqueId val="{0000000E-B44F-4EC6-BF65-0EF4ACA696DE}"/>
                </c:ext>
              </c:extLst>
            </c:dLbl>
            <c:dLbl>
              <c:idx val="3"/>
              <c:delete val="1"/>
              <c:extLst>
                <c:ext xmlns:c15="http://schemas.microsoft.com/office/drawing/2012/chart" uri="{CE6537A1-D6FC-4f65-9D91-7224C49458BB}"/>
                <c:ext xmlns:c16="http://schemas.microsoft.com/office/drawing/2014/chart" uri="{C3380CC4-5D6E-409C-BE32-E72D297353CC}">
                  <c16:uniqueId val="{0000000F-B44F-4EC6-BF65-0EF4ACA696DE}"/>
                </c:ext>
              </c:extLst>
            </c:dLbl>
            <c:dLbl>
              <c:idx val="4"/>
              <c:delete val="1"/>
              <c:extLst>
                <c:ext xmlns:c15="http://schemas.microsoft.com/office/drawing/2012/chart" uri="{CE6537A1-D6FC-4f65-9D91-7224C49458BB}"/>
                <c:ext xmlns:c16="http://schemas.microsoft.com/office/drawing/2014/chart" uri="{C3380CC4-5D6E-409C-BE32-E72D297353CC}">
                  <c16:uniqueId val="{00000010-B44F-4EC6-BF65-0EF4ACA696DE}"/>
                </c:ext>
              </c:extLst>
            </c:dLbl>
            <c:dLbl>
              <c:idx val="5"/>
              <c:delete val="1"/>
              <c:extLst>
                <c:ext xmlns:c15="http://schemas.microsoft.com/office/drawing/2012/chart" uri="{CE6537A1-D6FC-4f65-9D91-7224C49458BB}"/>
                <c:ext xmlns:c16="http://schemas.microsoft.com/office/drawing/2014/chart" uri="{C3380CC4-5D6E-409C-BE32-E72D297353CC}">
                  <c16:uniqueId val="{00000011-B44F-4EC6-BF65-0EF4ACA696DE}"/>
                </c:ext>
              </c:extLst>
            </c:dLbl>
            <c:dLbl>
              <c:idx val="6"/>
              <c:delete val="1"/>
              <c:extLst>
                <c:ext xmlns:c15="http://schemas.microsoft.com/office/drawing/2012/chart" uri="{CE6537A1-D6FC-4f65-9D91-7224C49458BB}"/>
                <c:ext xmlns:c16="http://schemas.microsoft.com/office/drawing/2014/chart" uri="{C3380CC4-5D6E-409C-BE32-E72D297353CC}">
                  <c16:uniqueId val="{00000012-B44F-4EC6-BF65-0EF4ACA696DE}"/>
                </c:ext>
              </c:extLst>
            </c:dLbl>
            <c:dLbl>
              <c:idx val="7"/>
              <c:delete val="1"/>
              <c:extLst>
                <c:ext xmlns:c15="http://schemas.microsoft.com/office/drawing/2012/chart" uri="{CE6537A1-D6FC-4f65-9D91-7224C49458BB}"/>
                <c:ext xmlns:c16="http://schemas.microsoft.com/office/drawing/2014/chart" uri="{C3380CC4-5D6E-409C-BE32-E72D297353CC}">
                  <c16:uniqueId val="{00000013-B44F-4EC6-BF65-0EF4ACA696DE}"/>
                </c:ext>
              </c:extLst>
            </c:dLbl>
            <c:dLbl>
              <c:idx val="8"/>
              <c:delete val="1"/>
              <c:extLst>
                <c:ext xmlns:c15="http://schemas.microsoft.com/office/drawing/2012/chart" uri="{CE6537A1-D6FC-4f65-9D91-7224C49458BB}"/>
                <c:ext xmlns:c16="http://schemas.microsoft.com/office/drawing/2014/chart" uri="{C3380CC4-5D6E-409C-BE32-E72D297353CC}">
                  <c16:uniqueId val="{00000014-B44F-4EC6-BF65-0EF4ACA696DE}"/>
                </c:ext>
              </c:extLst>
            </c:dLbl>
            <c:dLbl>
              <c:idx val="9"/>
              <c:delete val="1"/>
              <c:extLst>
                <c:ext xmlns:c15="http://schemas.microsoft.com/office/drawing/2012/chart" uri="{CE6537A1-D6FC-4f65-9D91-7224C49458BB}"/>
                <c:ext xmlns:c16="http://schemas.microsoft.com/office/drawing/2014/chart" uri="{C3380CC4-5D6E-409C-BE32-E72D297353CC}">
                  <c16:uniqueId val="{00000015-B44F-4EC6-BF65-0EF4ACA696DE}"/>
                </c:ext>
              </c:extLst>
            </c:dLbl>
            <c:dLbl>
              <c:idx val="10"/>
              <c:delete val="1"/>
              <c:extLst>
                <c:ext xmlns:c15="http://schemas.microsoft.com/office/drawing/2012/chart" uri="{CE6537A1-D6FC-4f65-9D91-7224C49458BB}"/>
                <c:ext xmlns:c16="http://schemas.microsoft.com/office/drawing/2014/chart" uri="{C3380CC4-5D6E-409C-BE32-E72D297353CC}">
                  <c16:uniqueId val="{00000016-B44F-4EC6-BF65-0EF4ACA696DE}"/>
                </c:ext>
              </c:extLst>
            </c:dLbl>
            <c:dLbl>
              <c:idx val="11"/>
              <c:delete val="1"/>
              <c:extLst>
                <c:ext xmlns:c15="http://schemas.microsoft.com/office/drawing/2012/chart" uri="{CE6537A1-D6FC-4f65-9D91-7224C49458BB}"/>
                <c:ext xmlns:c16="http://schemas.microsoft.com/office/drawing/2014/chart" uri="{C3380CC4-5D6E-409C-BE32-E72D297353CC}">
                  <c16:uniqueId val="{00000017-B44F-4EC6-BF65-0EF4ACA696DE}"/>
                </c:ext>
              </c:extLst>
            </c:dLbl>
            <c:dLbl>
              <c:idx val="12"/>
              <c:delete val="1"/>
              <c:extLst>
                <c:ext xmlns:c15="http://schemas.microsoft.com/office/drawing/2012/chart" uri="{CE6537A1-D6FC-4f65-9D91-7224C49458BB}"/>
                <c:ext xmlns:c16="http://schemas.microsoft.com/office/drawing/2014/chart" uri="{C3380CC4-5D6E-409C-BE32-E72D297353CC}">
                  <c16:uniqueId val="{00000018-B44F-4EC6-BF65-0EF4ACA696DE}"/>
                </c:ext>
              </c:extLst>
            </c:dLbl>
            <c:dLbl>
              <c:idx val="13"/>
              <c:delete val="1"/>
              <c:extLst>
                <c:ext xmlns:c15="http://schemas.microsoft.com/office/drawing/2012/chart" uri="{CE6537A1-D6FC-4f65-9D91-7224C49458BB}"/>
                <c:ext xmlns:c16="http://schemas.microsoft.com/office/drawing/2014/chart" uri="{C3380CC4-5D6E-409C-BE32-E72D297353CC}">
                  <c16:uniqueId val="{00000019-B44F-4EC6-BF65-0EF4ACA696DE}"/>
                </c:ext>
              </c:extLst>
            </c:dLbl>
            <c:dLbl>
              <c:idx val="14"/>
              <c:delete val="1"/>
              <c:extLst>
                <c:ext xmlns:c15="http://schemas.microsoft.com/office/drawing/2012/chart" uri="{CE6537A1-D6FC-4f65-9D91-7224C49458BB}"/>
                <c:ext xmlns:c16="http://schemas.microsoft.com/office/drawing/2014/chart" uri="{C3380CC4-5D6E-409C-BE32-E72D297353CC}">
                  <c16:uniqueId val="{0000001A-B44F-4EC6-BF65-0EF4ACA696DE}"/>
                </c:ext>
              </c:extLst>
            </c:dLbl>
            <c:dLbl>
              <c:idx val="15"/>
              <c:delete val="1"/>
              <c:extLst>
                <c:ext xmlns:c15="http://schemas.microsoft.com/office/drawing/2012/chart" uri="{CE6537A1-D6FC-4f65-9D91-7224C49458BB}"/>
                <c:ext xmlns:c16="http://schemas.microsoft.com/office/drawing/2014/chart" uri="{C3380CC4-5D6E-409C-BE32-E72D297353CC}">
                  <c16:uniqueId val="{0000001B-B44F-4EC6-BF65-0EF4ACA696DE}"/>
                </c:ext>
              </c:extLst>
            </c:dLbl>
            <c:dLbl>
              <c:idx val="16"/>
              <c:delete val="1"/>
              <c:extLst>
                <c:ext xmlns:c15="http://schemas.microsoft.com/office/drawing/2012/chart" uri="{CE6537A1-D6FC-4f65-9D91-7224C49458BB}"/>
                <c:ext xmlns:c16="http://schemas.microsoft.com/office/drawing/2014/chart" uri="{C3380CC4-5D6E-409C-BE32-E72D297353CC}">
                  <c16:uniqueId val="{0000001C-B44F-4EC6-BF65-0EF4ACA696DE}"/>
                </c:ext>
              </c:extLst>
            </c:dLbl>
            <c:dLbl>
              <c:idx val="17"/>
              <c:delete val="1"/>
              <c:extLst>
                <c:ext xmlns:c15="http://schemas.microsoft.com/office/drawing/2012/chart" uri="{CE6537A1-D6FC-4f65-9D91-7224C49458BB}"/>
                <c:ext xmlns:c16="http://schemas.microsoft.com/office/drawing/2014/chart" uri="{C3380CC4-5D6E-409C-BE32-E72D297353CC}">
                  <c16:uniqueId val="{0000001D-B44F-4EC6-BF65-0EF4ACA696DE}"/>
                </c:ext>
              </c:extLst>
            </c:dLbl>
            <c:dLbl>
              <c:idx val="18"/>
              <c:layout>
                <c:manualLayout>
                  <c:x val="-5.8835848643919615E-2"/>
                  <c:y val="-6.4814450277048699E-2"/>
                </c:manualLayout>
              </c:layout>
              <c:tx>
                <c:rich>
                  <a:bodyPr rot="0" spcFirstLastPara="1" vertOverflow="ellipsis" vert="horz" wrap="square" lIns="38100" tIns="19050" rIns="38100" bIns="19050" anchor="ctr" anchorCtr="1">
                    <a:noAutofit/>
                  </a:bodyPr>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sz="1000" b="1">
                        <a:solidFill>
                          <a:srgbClr val="002060"/>
                        </a:solidFill>
                        <a:latin typeface="Times New Roman" panose="02020603050405020304" pitchFamily="18" charset="0"/>
                        <a:cs typeface="Times New Roman" panose="02020603050405020304" pitchFamily="18" charset="0"/>
                      </a:rPr>
                      <a:t>ES-28</a:t>
                    </a:r>
                    <a:r>
                      <a:rPr lang="en-US" sz="1000" b="1" baseline="0">
                        <a:solidFill>
                          <a:srgbClr val="002060"/>
                        </a:solidFill>
                        <a:latin typeface="Times New Roman" panose="02020603050405020304" pitchFamily="18" charset="0"/>
                        <a:cs typeface="Times New Roman" panose="02020603050405020304" pitchFamily="18" charset="0"/>
                      </a:rPr>
                      <a:t> vidēji - 40,3%</a:t>
                    </a:r>
                    <a:endParaRPr lang="en-US" sz="1000" b="1">
                      <a:solidFill>
                        <a:srgbClr val="002060"/>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27766666666666662"/>
                      <c:h val="0.11567147856517936"/>
                    </c:manualLayout>
                  </c15:layout>
                </c:ext>
                <c:ext xmlns:c16="http://schemas.microsoft.com/office/drawing/2014/chart" uri="{C3380CC4-5D6E-409C-BE32-E72D297353CC}">
                  <c16:uniqueId val="{0000001E-B44F-4EC6-BF65-0EF4ACA696DE}"/>
                </c:ext>
              </c:extLst>
            </c:dLbl>
            <c:dLbl>
              <c:idx val="19"/>
              <c:delete val="1"/>
              <c:extLst>
                <c:ext xmlns:c15="http://schemas.microsoft.com/office/drawing/2012/chart" uri="{CE6537A1-D6FC-4f65-9D91-7224C49458BB}"/>
                <c:ext xmlns:c16="http://schemas.microsoft.com/office/drawing/2014/chart" uri="{C3380CC4-5D6E-409C-BE32-E72D297353CC}">
                  <c16:uniqueId val="{0000001F-B44F-4EC6-BF65-0EF4ACA696DE}"/>
                </c:ext>
              </c:extLst>
            </c:dLbl>
            <c:dLbl>
              <c:idx val="20"/>
              <c:delete val="1"/>
              <c:extLst>
                <c:ext xmlns:c15="http://schemas.microsoft.com/office/drawing/2012/chart" uri="{CE6537A1-D6FC-4f65-9D91-7224C49458BB}"/>
                <c:ext xmlns:c16="http://schemas.microsoft.com/office/drawing/2014/chart" uri="{C3380CC4-5D6E-409C-BE32-E72D297353CC}">
                  <c16:uniqueId val="{00000020-B44F-4EC6-BF65-0EF4ACA696DE}"/>
                </c:ext>
              </c:extLst>
            </c:dLbl>
            <c:dLbl>
              <c:idx val="21"/>
              <c:delete val="1"/>
              <c:extLst>
                <c:ext xmlns:c15="http://schemas.microsoft.com/office/drawing/2012/chart" uri="{CE6537A1-D6FC-4f65-9D91-7224C49458BB}"/>
                <c:ext xmlns:c16="http://schemas.microsoft.com/office/drawing/2014/chart" uri="{C3380CC4-5D6E-409C-BE32-E72D297353CC}">
                  <c16:uniqueId val="{00000021-B44F-4EC6-BF65-0EF4ACA696DE}"/>
                </c:ext>
              </c:extLst>
            </c:dLbl>
            <c:dLbl>
              <c:idx val="22"/>
              <c:delete val="1"/>
              <c:extLst>
                <c:ext xmlns:c15="http://schemas.microsoft.com/office/drawing/2012/chart" uri="{CE6537A1-D6FC-4f65-9D91-7224C49458BB}"/>
                <c:ext xmlns:c16="http://schemas.microsoft.com/office/drawing/2014/chart" uri="{C3380CC4-5D6E-409C-BE32-E72D297353CC}">
                  <c16:uniqueId val="{00000022-B44F-4EC6-BF65-0EF4ACA696DE}"/>
                </c:ext>
              </c:extLst>
            </c:dLbl>
            <c:dLbl>
              <c:idx val="23"/>
              <c:delete val="1"/>
              <c:extLst>
                <c:ext xmlns:c15="http://schemas.microsoft.com/office/drawing/2012/chart" uri="{CE6537A1-D6FC-4f65-9D91-7224C49458BB}"/>
                <c:ext xmlns:c16="http://schemas.microsoft.com/office/drawing/2014/chart" uri="{C3380CC4-5D6E-409C-BE32-E72D297353CC}">
                  <c16:uniqueId val="{00000023-B44F-4EC6-BF65-0EF4ACA696DE}"/>
                </c:ext>
              </c:extLst>
            </c:dLbl>
            <c:dLbl>
              <c:idx val="24"/>
              <c:delete val="1"/>
              <c:extLst>
                <c:ext xmlns:c15="http://schemas.microsoft.com/office/drawing/2012/chart" uri="{CE6537A1-D6FC-4f65-9D91-7224C49458BB}"/>
                <c:ext xmlns:c16="http://schemas.microsoft.com/office/drawing/2014/chart" uri="{C3380CC4-5D6E-409C-BE32-E72D297353CC}">
                  <c16:uniqueId val="{00000024-B44F-4EC6-BF65-0EF4ACA696DE}"/>
                </c:ext>
              </c:extLst>
            </c:dLbl>
            <c:dLbl>
              <c:idx val="25"/>
              <c:delete val="1"/>
              <c:extLst>
                <c:ext xmlns:c15="http://schemas.microsoft.com/office/drawing/2012/chart" uri="{CE6537A1-D6FC-4f65-9D91-7224C49458BB}"/>
                <c:ext xmlns:c16="http://schemas.microsoft.com/office/drawing/2014/chart" uri="{C3380CC4-5D6E-409C-BE32-E72D297353CC}">
                  <c16:uniqueId val="{00000025-B44F-4EC6-BF65-0EF4ACA696DE}"/>
                </c:ext>
              </c:extLst>
            </c:dLbl>
            <c:dLbl>
              <c:idx val="26"/>
              <c:delete val="1"/>
              <c:extLst>
                <c:ext xmlns:c15="http://schemas.microsoft.com/office/drawing/2012/chart" uri="{CE6537A1-D6FC-4f65-9D91-7224C49458BB}"/>
                <c:ext xmlns:c16="http://schemas.microsoft.com/office/drawing/2014/chart" uri="{C3380CC4-5D6E-409C-BE32-E72D297353CC}">
                  <c16:uniqueId val="{00000026-B44F-4EC6-BF65-0EF4ACA696DE}"/>
                </c:ext>
              </c:extLst>
            </c:dLbl>
            <c:dLbl>
              <c:idx val="27"/>
              <c:delete val="1"/>
              <c:extLst>
                <c:ext xmlns:c15="http://schemas.microsoft.com/office/drawing/2012/chart" uri="{CE6537A1-D6FC-4f65-9D91-7224C49458BB}"/>
                <c:ext xmlns:c16="http://schemas.microsoft.com/office/drawing/2014/chart" uri="{C3380CC4-5D6E-409C-BE32-E72D297353CC}">
                  <c16:uniqueId val="{00000027-B44F-4EC6-BF65-0EF4ACA696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'Nodokļu slogs_ES'!$N$11:$N$37</c:f>
              <c:strCache>
                <c:ptCount val="27"/>
                <c:pt idx="0">
                  <c:v>Francija</c:v>
                </c:pt>
                <c:pt idx="1">
                  <c:v>Beļģija</c:v>
                </c:pt>
                <c:pt idx="2">
                  <c:v>Dānija</c:v>
                </c:pt>
                <c:pt idx="3">
                  <c:v>Zviedrija</c:v>
                </c:pt>
                <c:pt idx="4">
                  <c:v>Austrija</c:v>
                </c:pt>
                <c:pt idx="5">
                  <c:v>Somija</c:v>
                </c:pt>
                <c:pt idx="6">
                  <c:v>Itālija</c:v>
                </c:pt>
                <c:pt idx="7">
                  <c:v>Vācija</c:v>
                </c:pt>
                <c:pt idx="8">
                  <c:v>Grieķija</c:v>
                </c:pt>
                <c:pt idx="9">
                  <c:v>Luksemburga</c:v>
                </c:pt>
                <c:pt idx="10">
                  <c:v>Nīderlande</c:v>
                </c:pt>
                <c:pt idx="11">
                  <c:v>Horvātija</c:v>
                </c:pt>
                <c:pt idx="12">
                  <c:v>Slovēnija</c:v>
                </c:pt>
                <c:pt idx="13">
                  <c:v>Ungārija</c:v>
                </c:pt>
                <c:pt idx="14">
                  <c:v>Portugāle</c:v>
                </c:pt>
                <c:pt idx="15">
                  <c:v>Čehija</c:v>
                </c:pt>
                <c:pt idx="16">
                  <c:v>Polija</c:v>
                </c:pt>
                <c:pt idx="17">
                  <c:v>Spānija</c:v>
                </c:pt>
                <c:pt idx="18">
                  <c:v>Lielbritānija</c:v>
                </c:pt>
                <c:pt idx="19">
                  <c:v>Slovākija</c:v>
                </c:pt>
                <c:pt idx="20">
                  <c:v>Kipra</c:v>
                </c:pt>
                <c:pt idx="21">
                  <c:v>Igaunija</c:v>
                </c:pt>
                <c:pt idx="22">
                  <c:v>Malta</c:v>
                </c:pt>
                <c:pt idx="23">
                  <c:v>Latvija</c:v>
                </c:pt>
                <c:pt idx="24">
                  <c:v>Lietuva</c:v>
                </c:pt>
                <c:pt idx="25">
                  <c:v>Bulgārija</c:v>
                </c:pt>
                <c:pt idx="26">
                  <c:v>Īrija*</c:v>
                </c:pt>
              </c:strCache>
            </c:strRef>
          </c:cat>
          <c:val>
            <c:numRef>
              <c:f>'Nodokļu slogs_ES'!$P$11:$P$37</c:f>
              <c:numCache>
                <c:formatCode>#\ ##0.0</c:formatCode>
                <c:ptCount val="27"/>
                <c:pt idx="0">
                  <c:v>40.299999999999997</c:v>
                </c:pt>
                <c:pt idx="1">
                  <c:v>40.299999999999997</c:v>
                </c:pt>
                <c:pt idx="2">
                  <c:v>40.299999999999997</c:v>
                </c:pt>
                <c:pt idx="3">
                  <c:v>40.299999999999997</c:v>
                </c:pt>
                <c:pt idx="4">
                  <c:v>40.299999999999997</c:v>
                </c:pt>
                <c:pt idx="5">
                  <c:v>40.299999999999997</c:v>
                </c:pt>
                <c:pt idx="6">
                  <c:v>40.299999999999997</c:v>
                </c:pt>
                <c:pt idx="7">
                  <c:v>40.299999999999997</c:v>
                </c:pt>
                <c:pt idx="8">
                  <c:v>40.299999999999997</c:v>
                </c:pt>
                <c:pt idx="9">
                  <c:v>40.299999999999997</c:v>
                </c:pt>
                <c:pt idx="10">
                  <c:v>40.299999999999997</c:v>
                </c:pt>
                <c:pt idx="11">
                  <c:v>40.299999999999997</c:v>
                </c:pt>
                <c:pt idx="12">
                  <c:v>40.299999999999997</c:v>
                </c:pt>
                <c:pt idx="13">
                  <c:v>40.299999999999997</c:v>
                </c:pt>
                <c:pt idx="14">
                  <c:v>40.299999999999997</c:v>
                </c:pt>
                <c:pt idx="15">
                  <c:v>40.299999999999997</c:v>
                </c:pt>
                <c:pt idx="16">
                  <c:v>40.299999999999997</c:v>
                </c:pt>
                <c:pt idx="17">
                  <c:v>40.299999999999997</c:v>
                </c:pt>
                <c:pt idx="18">
                  <c:v>40.299999999999997</c:v>
                </c:pt>
                <c:pt idx="19">
                  <c:v>40.299999999999997</c:v>
                </c:pt>
                <c:pt idx="20">
                  <c:v>40.299999999999997</c:v>
                </c:pt>
                <c:pt idx="21">
                  <c:v>40.299999999999997</c:v>
                </c:pt>
                <c:pt idx="22">
                  <c:v>40.299999999999997</c:v>
                </c:pt>
                <c:pt idx="23">
                  <c:v>40.299999999999997</c:v>
                </c:pt>
                <c:pt idx="24">
                  <c:v>40.299999999999997</c:v>
                </c:pt>
                <c:pt idx="25">
                  <c:v>40.299999999999997</c:v>
                </c:pt>
                <c:pt idx="26">
                  <c:v>40.299999999999997</c:v>
                </c:pt>
              </c:numCache>
            </c:numRef>
          </c:val>
          <c:smooth val="0"/>
          <c:extLst>
            <c:ext xmlns:c16="http://schemas.microsoft.com/office/drawing/2014/chart" uri="{C3380CC4-5D6E-409C-BE32-E72D297353CC}">
              <c16:uniqueId val="{00000028-B44F-4EC6-BF65-0EF4ACA696DE}"/>
            </c:ext>
          </c:extLst>
        </c:ser>
        <c:dLbls>
          <c:showLegendKey val="0"/>
          <c:showVal val="0"/>
          <c:showCatName val="0"/>
          <c:showSerName val="0"/>
          <c:showPercent val="0"/>
          <c:showBubbleSize val="0"/>
        </c:dLbls>
        <c:marker val="1"/>
        <c:smooth val="0"/>
        <c:axId val="1127055520"/>
        <c:axId val="1127044288"/>
      </c:lineChart>
      <c:catAx>
        <c:axId val="112705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27044288"/>
        <c:crosses val="autoZero"/>
        <c:auto val="1"/>
        <c:lblAlgn val="ctr"/>
        <c:lblOffset val="100"/>
        <c:noMultiLvlLbl val="0"/>
      </c:catAx>
      <c:valAx>
        <c:axId val="112704428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27055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KOPĀ_TOTAL!$F$34:$L$34</c:f>
              <c:strCache>
                <c:ptCount val="7"/>
                <c:pt idx="0">
                  <c:v>2016</c:v>
                </c:pt>
                <c:pt idx="1">
                  <c:v>2017</c:v>
                </c:pt>
                <c:pt idx="2">
                  <c:v>2018</c:v>
                </c:pt>
                <c:pt idx="3">
                  <c:v>2019 progn.</c:v>
                </c:pt>
                <c:pt idx="4">
                  <c:v>2020    progn.</c:v>
                </c:pt>
                <c:pt idx="5">
                  <c:v>2021    progn.</c:v>
                </c:pt>
                <c:pt idx="6">
                  <c:v>2022    progn.</c:v>
                </c:pt>
              </c:strCache>
            </c:strRef>
          </c:cat>
          <c:val>
            <c:numRef>
              <c:f>KOPĀ_TOTAL!$F$53:$L$53</c:f>
              <c:numCache>
                <c:formatCode>#,##0.00</c:formatCode>
                <c:ptCount val="7"/>
                <c:pt idx="0">
                  <c:v>7419.5948371800005</c:v>
                </c:pt>
                <c:pt idx="1">
                  <c:v>8015.280513390001</c:v>
                </c:pt>
                <c:pt idx="2">
                  <c:v>8657.7384533100012</c:v>
                </c:pt>
                <c:pt idx="3">
                  <c:v>9080.6668940000018</c:v>
                </c:pt>
                <c:pt idx="4">
                  <c:v>9680.9196940000002</c:v>
                </c:pt>
                <c:pt idx="5">
                  <c:v>10220.858920999999</c:v>
                </c:pt>
                <c:pt idx="6">
                  <c:v>10732.534017999998</c:v>
                </c:pt>
              </c:numCache>
            </c:numRef>
          </c:val>
          <c:extLst>
            <c:ext xmlns:c16="http://schemas.microsoft.com/office/drawing/2014/chart" uri="{C3380CC4-5D6E-409C-BE32-E72D297353CC}">
              <c16:uniqueId val="{00000000-6EB3-49C8-8037-0F944C332E7C}"/>
            </c:ext>
          </c:extLst>
        </c:ser>
        <c:dLbls>
          <c:showLegendKey val="0"/>
          <c:showVal val="0"/>
          <c:showCatName val="0"/>
          <c:showSerName val="0"/>
          <c:showPercent val="0"/>
          <c:showBubbleSize val="0"/>
        </c:dLbls>
        <c:gapWidth val="219"/>
        <c:axId val="222283904"/>
        <c:axId val="222284296"/>
      </c:barChart>
      <c:lineChart>
        <c:grouping val="standard"/>
        <c:varyColors val="0"/>
        <c:ser>
          <c:idx val="1"/>
          <c:order val="1"/>
          <c:spPr>
            <a:ln w="28575" cap="rnd">
              <a:solidFill>
                <a:srgbClr val="FF0000"/>
              </a:solidFill>
              <a:round/>
            </a:ln>
            <a:effectLst/>
          </c:spPr>
          <c:marker>
            <c:symbol val="none"/>
          </c:marker>
          <c:dLbls>
            <c:dLbl>
              <c:idx val="2"/>
              <c:layout>
                <c:manualLayout>
                  <c:x val="-5.7947944724385712E-2"/>
                  <c:y val="-0.1126428309830375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EB3-49C8-8037-0F944C332E7C}"/>
                </c:ext>
              </c:extLst>
            </c:dLbl>
            <c:dLbl>
              <c:idx val="3"/>
              <c:layout>
                <c:manualLayout>
                  <c:x val="-6.145156714650964E-3"/>
                  <c:y val="2.83031062291053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EB3-49C8-8037-0F944C332E7C}"/>
                </c:ext>
              </c:extLst>
            </c:dLbl>
            <c:dLbl>
              <c:idx val="4"/>
              <c:layout>
                <c:manualLayout>
                  <c:x val="-1.1325435515624448E-2"/>
                  <c:y val="2.830310622910529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B3-49C8-8037-0F944C332E7C}"/>
                </c:ext>
              </c:extLst>
            </c:dLbl>
            <c:dLbl>
              <c:idx val="5"/>
              <c:layout>
                <c:manualLayout>
                  <c:x val="-3.5550173141642213E-3"/>
                  <c:y val="5.732138741984067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EB3-49C8-8037-0F944C332E7C}"/>
                </c:ext>
              </c:extLst>
            </c:dLbl>
            <c:dLbl>
              <c:idx val="6"/>
              <c:layout>
                <c:manualLayout>
                  <c:x val="1.6581990862721459E-3"/>
                  <c:y val="2.7735307577459879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1"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dLblPos val="r"/>
              <c:showLegendKey val="0"/>
              <c:showVal val="1"/>
              <c:showCatName val="0"/>
              <c:showSerName val="0"/>
              <c:showPercent val="0"/>
              <c:showBubbleSize val="0"/>
              <c:extLst>
                <c:ext xmlns:c15="http://schemas.microsoft.com/office/drawing/2012/chart" uri="{CE6537A1-D6FC-4f65-9D91-7224C49458BB}">
                  <c15:layout>
                    <c:manualLayout>
                      <c:w val="8.7404152095432966E-2"/>
                      <c:h val="8.0194256012398518E-2"/>
                    </c:manualLayout>
                  </c15:layout>
                </c:ext>
                <c:ext xmlns:c16="http://schemas.microsoft.com/office/drawing/2014/chart" uri="{C3380CC4-5D6E-409C-BE32-E72D297353CC}">
                  <c16:uniqueId val="{00000005-6EB3-49C8-8037-0F944C332E7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KOPĀ_TOTAL!$F$34:$L$34</c:f>
              <c:strCache>
                <c:ptCount val="7"/>
                <c:pt idx="0">
                  <c:v>2016</c:v>
                </c:pt>
                <c:pt idx="1">
                  <c:v>2017</c:v>
                </c:pt>
                <c:pt idx="2">
                  <c:v>2018</c:v>
                </c:pt>
                <c:pt idx="3">
                  <c:v>2019 progn.</c:v>
                </c:pt>
                <c:pt idx="4">
                  <c:v>2020    progn.</c:v>
                </c:pt>
                <c:pt idx="5">
                  <c:v>2021    progn.</c:v>
                </c:pt>
                <c:pt idx="6">
                  <c:v>2022    progn.</c:v>
                </c:pt>
              </c:strCache>
            </c:strRef>
          </c:cat>
          <c:val>
            <c:numRef>
              <c:f>KOPĀ_TOTAL!$F$56:$L$56</c:f>
              <c:numCache>
                <c:formatCode>0.00%</c:formatCode>
                <c:ptCount val="7"/>
                <c:pt idx="0">
                  <c:v>0.29633714229285057</c:v>
                </c:pt>
                <c:pt idx="1">
                  <c:v>0.29649923831734015</c:v>
                </c:pt>
                <c:pt idx="2">
                  <c:v>0.2932474252961963</c:v>
                </c:pt>
                <c:pt idx="3">
                  <c:v>0.28917531059974633</c:v>
                </c:pt>
                <c:pt idx="4">
                  <c:v>0.29199469378302212</c:v>
                </c:pt>
                <c:pt idx="5">
                  <c:v>0.29286634122757516</c:v>
                </c:pt>
                <c:pt idx="6">
                  <c:v>0.29215566543665328</c:v>
                </c:pt>
              </c:numCache>
            </c:numRef>
          </c:val>
          <c:smooth val="0"/>
          <c:extLst>
            <c:ext xmlns:c16="http://schemas.microsoft.com/office/drawing/2014/chart" uri="{C3380CC4-5D6E-409C-BE32-E72D297353CC}">
              <c16:uniqueId val="{00000006-6EB3-49C8-8037-0F944C332E7C}"/>
            </c:ext>
          </c:extLst>
        </c:ser>
        <c:dLbls>
          <c:showLegendKey val="0"/>
          <c:showVal val="0"/>
          <c:showCatName val="0"/>
          <c:showSerName val="0"/>
          <c:showPercent val="0"/>
          <c:showBubbleSize val="0"/>
        </c:dLbls>
        <c:marker val="1"/>
        <c:smooth val="0"/>
        <c:axId val="222285080"/>
        <c:axId val="222284688"/>
      </c:lineChart>
      <c:catAx>
        <c:axId val="22228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284296"/>
        <c:crosses val="autoZero"/>
        <c:auto val="1"/>
        <c:lblAlgn val="ctr"/>
        <c:lblOffset val="100"/>
        <c:noMultiLvlLbl val="0"/>
      </c:catAx>
      <c:valAx>
        <c:axId val="222284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i="1">
                    <a:solidFill>
                      <a:sysClr val="windowText" lastClr="000000"/>
                    </a:solidFill>
                    <a:latin typeface="Times New Roman" panose="02020603050405020304" pitchFamily="18" charset="0"/>
                    <a:cs typeface="Times New Roman" panose="02020603050405020304" pitchFamily="18" charset="0"/>
                  </a:rPr>
                  <a:t>Milj. euro</a:t>
                </a:r>
              </a:p>
            </c:rich>
          </c:tx>
          <c:layout/>
          <c:overlay val="0"/>
          <c:spPr>
            <a:noFill/>
            <a:ln>
              <a:noFill/>
            </a:ln>
            <a:effectLst/>
          </c:spPr>
          <c:txPr>
            <a:bodyPr rot="-540000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283904"/>
        <c:crosses val="autoZero"/>
        <c:crossBetween val="between"/>
      </c:valAx>
      <c:valAx>
        <c:axId val="222284688"/>
        <c:scaling>
          <c:orientation val="minMax"/>
        </c:scaling>
        <c:delete val="0"/>
        <c:axPos val="r"/>
        <c:title>
          <c:tx>
            <c:rich>
              <a:bodyPr rot="-540000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i="1">
                    <a:solidFill>
                      <a:sysClr val="windowText" lastClr="000000"/>
                    </a:solidFill>
                    <a:latin typeface="Times New Roman" panose="02020603050405020304" pitchFamily="18" charset="0"/>
                    <a:cs typeface="Times New Roman" panose="02020603050405020304" pitchFamily="18" charset="0"/>
                  </a:rPr>
                  <a:t>% no IKP</a:t>
                </a:r>
              </a:p>
            </c:rich>
          </c:tx>
          <c:layout/>
          <c:overlay val="0"/>
          <c:spPr>
            <a:noFill/>
            <a:ln>
              <a:noFill/>
            </a:ln>
            <a:effectLst/>
          </c:spPr>
          <c:txPr>
            <a:bodyPr rot="-540000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285080"/>
        <c:crosses val="max"/>
        <c:crossBetween val="between"/>
      </c:valAx>
      <c:catAx>
        <c:axId val="222285080"/>
        <c:scaling>
          <c:orientation val="minMax"/>
        </c:scaling>
        <c:delete val="1"/>
        <c:axPos val="b"/>
        <c:numFmt formatCode="General" sourceLinked="1"/>
        <c:majorTickMark val="out"/>
        <c:minorTickMark val="none"/>
        <c:tickLblPos val="nextTo"/>
        <c:crossAx val="22228468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019760716562986"/>
          <c:y val="0.14668419906009772"/>
          <c:w val="0.74043616133130685"/>
          <c:h val="0.71261523139647065"/>
        </c:manualLayout>
      </c:layout>
      <c:pie3DChart>
        <c:varyColors val="1"/>
        <c:ser>
          <c:idx val="0"/>
          <c:order val="0"/>
          <c:dPt>
            <c:idx val="0"/>
            <c:bubble3D val="0"/>
            <c:spPr>
              <a:pattFill prst="pct75">
                <a:fgClr>
                  <a:schemeClr val="bg1">
                    <a:lumMod val="65000"/>
                  </a:schemeClr>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1-36C7-47A4-ADA3-CE922BF7BF40}"/>
              </c:ext>
            </c:extLst>
          </c:dPt>
          <c:dPt>
            <c:idx val="1"/>
            <c:bubble3D val="0"/>
            <c:spPr>
              <a:solidFill>
                <a:srgbClr val="002060"/>
              </a:solidFill>
              <a:ln w="25400">
                <a:solidFill>
                  <a:schemeClr val="lt1"/>
                </a:solidFill>
              </a:ln>
              <a:effectLst/>
              <a:sp3d contourW="25400">
                <a:contourClr>
                  <a:schemeClr val="lt1"/>
                </a:contourClr>
              </a:sp3d>
            </c:spPr>
            <c:extLst>
              <c:ext xmlns:c16="http://schemas.microsoft.com/office/drawing/2014/chart" uri="{C3380CC4-5D6E-409C-BE32-E72D297353CC}">
                <c16:uniqueId val="{00000003-36C7-47A4-ADA3-CE922BF7BF40}"/>
              </c:ext>
            </c:extLst>
          </c:dPt>
          <c:dPt>
            <c:idx val="2"/>
            <c:bubble3D val="0"/>
            <c:spPr>
              <a:pattFill prst="dkHorz">
                <a:fgClr>
                  <a:schemeClr val="tx1"/>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5-36C7-47A4-ADA3-CE922BF7BF40}"/>
              </c:ext>
            </c:extLst>
          </c:dPt>
          <c:dPt>
            <c:idx val="3"/>
            <c:bubble3D val="0"/>
            <c:spPr>
              <a:pattFill prst="lgConfetti">
                <a:fgClr>
                  <a:srgbClr val="7030A0"/>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7-36C7-47A4-ADA3-CE922BF7BF40}"/>
              </c:ext>
            </c:extLst>
          </c:dPt>
          <c:dPt>
            <c:idx val="4"/>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36C7-47A4-ADA3-CE922BF7BF40}"/>
              </c:ext>
            </c:extLst>
          </c:dPt>
          <c:dPt>
            <c:idx val="5"/>
            <c:bubble3D val="0"/>
            <c:spPr>
              <a:pattFill prst="plaid">
                <a:fgClr>
                  <a:schemeClr val="accent2">
                    <a:lumMod val="75000"/>
                  </a:schemeClr>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B-36C7-47A4-ADA3-CE922BF7BF40}"/>
              </c:ext>
            </c:extLst>
          </c:dPt>
          <c:dPt>
            <c:idx val="6"/>
            <c:bubble3D val="0"/>
            <c:spPr>
              <a:pattFill prst="pct80">
                <a:fgClr>
                  <a:schemeClr val="tx1">
                    <a:lumMod val="65000"/>
                    <a:lumOff val="35000"/>
                  </a:schemeClr>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D-36C7-47A4-ADA3-CE922BF7BF40}"/>
              </c:ext>
            </c:extLst>
          </c:dPt>
          <c:dPt>
            <c:idx val="7"/>
            <c:bubble3D val="0"/>
            <c:spPr>
              <a:solidFill>
                <a:schemeClr val="tx1"/>
              </a:solidFill>
              <a:ln w="25400">
                <a:solidFill>
                  <a:schemeClr val="lt1"/>
                </a:solidFill>
              </a:ln>
              <a:effectLst/>
              <a:sp3d contourW="25400">
                <a:contourClr>
                  <a:schemeClr val="lt1"/>
                </a:contourClr>
              </a:sp3d>
            </c:spPr>
            <c:extLst>
              <c:ext xmlns:c16="http://schemas.microsoft.com/office/drawing/2014/chart" uri="{C3380CC4-5D6E-409C-BE32-E72D297353CC}">
                <c16:uniqueId val="{0000000F-36C7-47A4-ADA3-CE922BF7BF40}"/>
              </c:ext>
            </c:extLst>
          </c:dPt>
          <c:dPt>
            <c:idx val="8"/>
            <c:bubble3D val="0"/>
            <c:spPr>
              <a:solidFill>
                <a:schemeClr val="tx1">
                  <a:lumMod val="65000"/>
                  <a:lumOff val="3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36C7-47A4-ADA3-CE922BF7BF40}"/>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36C7-47A4-ADA3-CE922BF7BF40}"/>
              </c:ext>
            </c:extLst>
          </c:dPt>
          <c:dLbls>
            <c:dLbl>
              <c:idx val="0"/>
              <c:layout>
                <c:manualLayout>
                  <c:x val="3.5588920636064246E-2"/>
                  <c:y val="0.25800322181257362"/>
                </c:manualLayout>
              </c:layout>
              <c:tx>
                <c:rich>
                  <a:bodyPr/>
                  <a:lstStyle/>
                  <a:p>
                    <a:fld id="{4849CBC3-7781-4F6E-8F39-3ABE063501B6}" type="CATEGORYNAME">
                      <a:rPr lang="en-US"/>
                      <a:pPr/>
                      <a:t>[CATEGORY NAME]</a:t>
                    </a:fld>
                    <a:r>
                      <a:rPr lang="en-US" b="1" baseline="0"/>
                      <a:t>; </a:t>
                    </a:r>
                    <a:fld id="{9617D80D-BEC5-4FB2-9689-2A39A27B8218}" type="VALUE">
                      <a:rPr lang="en-US" b="1" baseline="0"/>
                      <a:pPr/>
                      <a:t>[VALUE]</a:t>
                    </a:fld>
                    <a:endParaRPr lang="en-US" b="1"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36C7-47A4-ADA3-CE922BF7BF40}"/>
                </c:ext>
              </c:extLst>
            </c:dLbl>
            <c:dLbl>
              <c:idx val="1"/>
              <c:layout>
                <c:manualLayout>
                  <c:x val="-2.7542086073818188E-2"/>
                  <c:y val="-2.7958936605638068E-2"/>
                </c:manualLayout>
              </c:layout>
              <c:tx>
                <c:rich>
                  <a:bodyPr/>
                  <a:lstStyle/>
                  <a:p>
                    <a:fld id="{D0230D34-0113-420B-81EC-B40FDD9CF715}" type="CATEGORYNAME">
                      <a:rPr lang="en-US"/>
                      <a:pPr/>
                      <a:t>[CATEGORY NAME]</a:t>
                    </a:fld>
                    <a:r>
                      <a:rPr lang="en-US" baseline="0"/>
                      <a:t>; </a:t>
                    </a:r>
                    <a:fld id="{02773B05-66CD-4EFF-965C-7668DB30A12B}"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34718285425012935"/>
                      <c:h val="0.18332859152635822"/>
                    </c:manualLayout>
                  </c15:layout>
                  <c15:dlblFieldTable/>
                  <c15:showDataLabelsRange val="0"/>
                </c:ext>
                <c:ext xmlns:c16="http://schemas.microsoft.com/office/drawing/2014/chart" uri="{C3380CC4-5D6E-409C-BE32-E72D297353CC}">
                  <c16:uniqueId val="{00000003-36C7-47A4-ADA3-CE922BF7BF40}"/>
                </c:ext>
              </c:extLst>
            </c:dLbl>
            <c:dLbl>
              <c:idx val="2"/>
              <c:layout>
                <c:manualLayout>
                  <c:x val="-5.1462655778670575E-2"/>
                  <c:y val="0.12323021047736583"/>
                </c:manualLayout>
              </c:layout>
              <c:tx>
                <c:rich>
                  <a:bodyPr/>
                  <a:lstStyle/>
                  <a:p>
                    <a:fld id="{E2EC6A69-D217-4262-BD79-6F427ED0D4E1}" type="CATEGORYNAME">
                      <a:rPr lang="en-US"/>
                      <a:pPr/>
                      <a:t>[CATEGORY NAME]</a:t>
                    </a:fld>
                    <a:r>
                      <a:rPr lang="en-US" baseline="0"/>
                      <a:t>; </a:t>
                    </a:r>
                    <a:fld id="{171ECF68-8E70-4D5B-8FCB-351BB36F5FC0}"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36C7-47A4-ADA3-CE922BF7BF40}"/>
                </c:ext>
              </c:extLst>
            </c:dLbl>
            <c:dLbl>
              <c:idx val="3"/>
              <c:layout>
                <c:manualLayout>
                  <c:x val="-0.10589707468844266"/>
                  <c:y val="0.12051541152671141"/>
                </c:manualLayout>
              </c:layout>
              <c:tx>
                <c:rich>
                  <a:bodyPr/>
                  <a:lstStyle/>
                  <a:p>
                    <a:fld id="{6C9C9F43-E519-4A63-B011-65AB60303076}" type="CATEGORYNAME">
                      <a:rPr lang="en-US"/>
                      <a:pPr/>
                      <a:t>[CATEGORY NAME]</a:t>
                    </a:fld>
                    <a:r>
                      <a:rPr lang="en-US" baseline="0"/>
                      <a:t>; </a:t>
                    </a:r>
                    <a:fld id="{078F9172-3AFF-4A5A-ABE6-29F048F01232}" type="VALUE">
                      <a:rPr lang="en-US" b="1"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36C7-47A4-ADA3-CE922BF7BF40}"/>
                </c:ext>
              </c:extLst>
            </c:dLbl>
            <c:dLbl>
              <c:idx val="4"/>
              <c:layout>
                <c:manualLayout>
                  <c:x val="-0.23432695461586445"/>
                  <c:y val="5.9070226488322393E-2"/>
                </c:manualLayout>
              </c:layout>
              <c:tx>
                <c:rich>
                  <a:bodyPr/>
                  <a:lstStyle/>
                  <a:p>
                    <a:fld id="{79E08EF7-8019-4955-87DC-0898F9A9ED1E}" type="CATEGORYNAME">
                      <a:rPr lang="lv-LV"/>
                      <a:pPr/>
                      <a:t>[CATEGORY NAME]</a:t>
                    </a:fld>
                    <a:r>
                      <a:rPr lang="lv-LV" baseline="0"/>
                      <a:t>; </a:t>
                    </a:r>
                    <a:fld id="{1F7BFAD4-5D9A-4CC8-9F51-403FBA4DEE20}" type="VALUE">
                      <a:rPr lang="lv-LV" b="1" baseline="0"/>
                      <a:pPr/>
                      <a:t>[VALUE]</a:t>
                    </a:fld>
                    <a:endParaRPr lang="lv-LV" baseline="0"/>
                  </a:p>
                </c:rich>
              </c:tx>
              <c:showLegendKey val="0"/>
              <c:showVal val="1"/>
              <c:showCatName val="1"/>
              <c:showSerName val="0"/>
              <c:showPercent val="0"/>
              <c:showBubbleSize val="0"/>
              <c:extLst>
                <c:ext xmlns:c15="http://schemas.microsoft.com/office/drawing/2012/chart" uri="{CE6537A1-D6FC-4f65-9D91-7224C49458BB}">
                  <c15:layout>
                    <c:manualLayout>
                      <c:w val="0.22635207259338189"/>
                      <c:h val="0.15212449303543013"/>
                    </c:manualLayout>
                  </c15:layout>
                  <c15:dlblFieldTable/>
                  <c15:showDataLabelsRange val="0"/>
                </c:ext>
                <c:ext xmlns:c16="http://schemas.microsoft.com/office/drawing/2014/chart" uri="{C3380CC4-5D6E-409C-BE32-E72D297353CC}">
                  <c16:uniqueId val="{00000009-36C7-47A4-ADA3-CE922BF7BF40}"/>
                </c:ext>
              </c:extLst>
            </c:dLbl>
            <c:dLbl>
              <c:idx val="5"/>
              <c:layout>
                <c:manualLayout>
                  <c:x val="-0.11683818642853919"/>
                  <c:y val="-6.2239334024584729E-3"/>
                </c:manualLayout>
              </c:layout>
              <c:tx>
                <c:rich>
                  <a:bodyPr/>
                  <a:lstStyle/>
                  <a:p>
                    <a:fld id="{A0B435FA-F8B9-4DC4-A931-DDFDEA918715}" type="CATEGORYNAME">
                      <a:rPr lang="en-US"/>
                      <a:pPr/>
                      <a:t>[CATEGORY NAME]</a:t>
                    </a:fld>
                    <a:r>
                      <a:rPr lang="en-US" b="1"/>
                      <a:t>; </a:t>
                    </a:r>
                    <a:fld id="{FFBD20E7-6D8E-47CC-9195-559AB57D6312}" type="VALUE">
                      <a:rPr lang="en-US" b="1"/>
                      <a:pPr/>
                      <a:t>[VALUE]</a:t>
                    </a:fld>
                    <a:endParaRPr lang="en-US" b="1"/>
                  </a:p>
                </c:rich>
              </c:tx>
              <c:showLegendKey val="0"/>
              <c:showVal val="1"/>
              <c:showCatName val="1"/>
              <c:showSerName val="0"/>
              <c:showPercent val="0"/>
              <c:showBubbleSize val="0"/>
              <c:extLst>
                <c:ext xmlns:c15="http://schemas.microsoft.com/office/drawing/2012/chart" uri="{CE6537A1-D6FC-4f65-9D91-7224C49458BB}">
                  <c15:layout>
                    <c:manualLayout>
                      <c:w val="0.33712633962848498"/>
                      <c:h val="0.14236108844199571"/>
                    </c:manualLayout>
                  </c15:layout>
                  <c15:dlblFieldTable/>
                  <c15:showDataLabelsRange val="0"/>
                </c:ext>
                <c:ext xmlns:c16="http://schemas.microsoft.com/office/drawing/2014/chart" uri="{C3380CC4-5D6E-409C-BE32-E72D297353CC}">
                  <c16:uniqueId val="{0000000B-36C7-47A4-ADA3-CE922BF7BF40}"/>
                </c:ext>
              </c:extLst>
            </c:dLbl>
            <c:dLbl>
              <c:idx val="6"/>
              <c:layout>
                <c:manualLayout>
                  <c:x val="5.6869429366116137E-2"/>
                  <c:y val="5.0065633148958805E-3"/>
                </c:manualLayout>
              </c:layout>
              <c:tx>
                <c:rich>
                  <a:bodyPr/>
                  <a:lstStyle/>
                  <a:p>
                    <a:fld id="{DF52047C-C67C-41E3-A54F-93E6B11A9B30}" type="CATEGORYNAME">
                      <a:rPr lang="lv-LV"/>
                      <a:pPr/>
                      <a:t>[CATEGORY NAME]</a:t>
                    </a:fld>
                    <a:r>
                      <a:rPr lang="lv-LV" baseline="0"/>
                      <a:t>; </a:t>
                    </a:r>
                    <a:fld id="{0F320F72-F4F1-4E07-9754-4B539D87FFC3}" type="VALUE">
                      <a:rPr lang="lv-LV" b="1" baseline="0"/>
                      <a:pPr/>
                      <a:t>[VALUE]</a:t>
                    </a:fld>
                    <a:endParaRPr lang="lv-LV" baseline="0"/>
                  </a:p>
                </c:rich>
              </c:tx>
              <c:showLegendKey val="0"/>
              <c:showVal val="1"/>
              <c:showCatName val="1"/>
              <c:showSerName val="0"/>
              <c:showPercent val="0"/>
              <c:showBubbleSize val="0"/>
              <c:extLst>
                <c:ext xmlns:c15="http://schemas.microsoft.com/office/drawing/2012/chart" uri="{CE6537A1-D6FC-4f65-9D91-7224C49458BB}">
                  <c15:layout>
                    <c:manualLayout>
                      <c:w val="0.2328121420525662"/>
                      <c:h val="0.15246920025217259"/>
                    </c:manualLayout>
                  </c15:layout>
                  <c15:dlblFieldTable/>
                  <c15:showDataLabelsRange val="0"/>
                </c:ext>
                <c:ext xmlns:c16="http://schemas.microsoft.com/office/drawing/2014/chart" uri="{C3380CC4-5D6E-409C-BE32-E72D297353CC}">
                  <c16:uniqueId val="{0000000D-36C7-47A4-ADA3-CE922BF7BF40}"/>
                </c:ext>
              </c:extLst>
            </c:dLbl>
            <c:dLbl>
              <c:idx val="7"/>
              <c:layout>
                <c:manualLayout>
                  <c:x val="0.29075566282603793"/>
                  <c:y val="1.0712036275804424E-2"/>
                </c:manualLayout>
              </c:layout>
              <c:tx>
                <c:rich>
                  <a:bodyPr/>
                  <a:lstStyle/>
                  <a:p>
                    <a:fld id="{8B887AD1-6B60-400B-AAD0-43B3AFBB9482}" type="CATEGORYNAME">
                      <a:rPr lang="lv-LV"/>
                      <a:pPr/>
                      <a:t>[CATEGORY NAME]</a:t>
                    </a:fld>
                    <a:r>
                      <a:rPr lang="lv-LV" baseline="0"/>
                      <a:t>; </a:t>
                    </a:r>
                    <a:fld id="{F75261CC-C70E-4E57-AB61-AC80A7C68ABF}" type="VALUE">
                      <a:rPr lang="lv-LV" b="1" baseline="0"/>
                      <a:pPr/>
                      <a:t>[VALUE]</a:t>
                    </a:fld>
                    <a:endParaRPr lang="lv-LV" baseline="0"/>
                  </a:p>
                </c:rich>
              </c:tx>
              <c:showLegendKey val="0"/>
              <c:showVal val="1"/>
              <c:showCatName val="1"/>
              <c:showSerName val="0"/>
              <c:showPercent val="0"/>
              <c:showBubbleSize val="0"/>
              <c:extLst>
                <c:ext xmlns:c15="http://schemas.microsoft.com/office/drawing/2012/chart" uri="{CE6537A1-D6FC-4f65-9D91-7224C49458BB}">
                  <c15:layout>
                    <c:manualLayout>
                      <c:w val="0.24187254713114917"/>
                      <c:h val="0.15246920025217259"/>
                    </c:manualLayout>
                  </c15:layout>
                  <c15:dlblFieldTable/>
                  <c15:showDataLabelsRange val="0"/>
                </c:ext>
                <c:ext xmlns:c16="http://schemas.microsoft.com/office/drawing/2014/chart" uri="{C3380CC4-5D6E-409C-BE32-E72D297353CC}">
                  <c16:uniqueId val="{0000000F-36C7-47A4-ADA3-CE922BF7BF40}"/>
                </c:ext>
              </c:extLst>
            </c:dLbl>
            <c:dLbl>
              <c:idx val="8"/>
              <c:layout>
                <c:manualLayout>
                  <c:x val="0.34823739977361967"/>
                  <c:y val="0.15156410955732449"/>
                </c:manualLayout>
              </c:layout>
              <c:tx>
                <c:rich>
                  <a:bodyPr/>
                  <a:lstStyle/>
                  <a:p>
                    <a:fld id="{FF0C6F2D-A6AD-4CB9-A0CC-17719BD8A250}" type="CATEGORYNAME">
                      <a:rPr lang="lv-LV"/>
                      <a:pPr/>
                      <a:t>[CATEGORY NAME]</a:t>
                    </a:fld>
                    <a:r>
                      <a:rPr lang="lv-LV" baseline="0"/>
                      <a:t>; </a:t>
                    </a:r>
                    <a:fld id="{6520E707-92ED-4222-B0D6-9D5E7464CC98}" type="VALUE">
                      <a:rPr lang="lv-LV" b="1" baseline="0"/>
                      <a:pPr/>
                      <a:t>[VALUE]</a:t>
                    </a:fld>
                    <a:endParaRPr lang="lv-LV"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1-36C7-47A4-ADA3-CE922BF7BF40}"/>
                </c:ext>
              </c:extLst>
            </c:dLbl>
            <c:dLbl>
              <c:idx val="9"/>
              <c:layout>
                <c:manualLayout>
                  <c:x val="0.38665522484681497"/>
                  <c:y val="0.18539682752284808"/>
                </c:manualLayout>
              </c:layout>
              <c:tx>
                <c:rich>
                  <a:bodyPr/>
                  <a:lstStyle/>
                  <a:p>
                    <a:fld id="{78889991-FC42-4D20-ACA3-6F1C806E222F}" type="CATEGORYNAME">
                      <a:rPr lang="lv-LV"/>
                      <a:pPr/>
                      <a:t>[CATEGORY NAME]</a:t>
                    </a:fld>
                    <a:r>
                      <a:rPr lang="lv-LV" baseline="0"/>
                      <a:t>; </a:t>
                    </a:r>
                    <a:fld id="{19E64788-AB18-4424-AE6F-01B2A093D126}" type="VALUE">
                      <a:rPr lang="lv-LV" b="1" baseline="0"/>
                      <a:pPr/>
                      <a:t>[VALUE]</a:t>
                    </a:fld>
                    <a:endParaRPr lang="lv-LV"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36C7-47A4-ADA3-CE922BF7BF40}"/>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KOPĀ!$R$5:$R$13</c:f>
              <c:strCache>
                <c:ptCount val="9"/>
                <c:pt idx="0">
                  <c:v>Iedzīvotāju ienākuma nodoklis</c:v>
                </c:pt>
                <c:pt idx="1">
                  <c:v>Pievienotās vērtības nodoklis</c:v>
                </c:pt>
                <c:pt idx="2">
                  <c:v>Dabas resursu nodoklis</c:v>
                </c:pt>
                <c:pt idx="3">
                  <c:v>Akcīzes nodoklis</c:v>
                </c:pt>
                <c:pt idx="4">
                  <c:v>Mikrouzņēmuma nodoklis</c:v>
                </c:pt>
                <c:pt idx="5">
                  <c:v>Nekustamā īpašuma nodoklis</c:v>
                </c:pt>
                <c:pt idx="6">
                  <c:v>Transportlīdzekļu nodokļi</c:v>
                </c:pt>
                <c:pt idx="7">
                  <c:v>Uzņēmumu ienākuma nodoklis</c:v>
                </c:pt>
                <c:pt idx="8">
                  <c:v>Elektroenerģijas nodoklis</c:v>
                </c:pt>
              </c:strCache>
            </c:strRef>
          </c:cat>
          <c:val>
            <c:numRef>
              <c:f>KOPĀ!$T$5:$T$13</c:f>
              <c:numCache>
                <c:formatCode>0.0%</c:formatCode>
                <c:ptCount val="9"/>
                <c:pt idx="0">
                  <c:v>0.36342534238785751</c:v>
                </c:pt>
                <c:pt idx="1">
                  <c:v>0.39253462796333904</c:v>
                </c:pt>
                <c:pt idx="2">
                  <c:v>9.3719349750557471E-2</c:v>
                </c:pt>
                <c:pt idx="3">
                  <c:v>8.0816900386017992E-2</c:v>
                </c:pt>
                <c:pt idx="4">
                  <c:v>4.988332936550284E-2</c:v>
                </c:pt>
                <c:pt idx="5">
                  <c:v>8.0876125571418631E-3</c:v>
                </c:pt>
                <c:pt idx="6">
                  <c:v>7.3973208717809467E-3</c:v>
                </c:pt>
                <c:pt idx="7">
                  <c:v>2.967313372452689E-3</c:v>
                </c:pt>
                <c:pt idx="8">
                  <c:v>1.1682033453496545E-3</c:v>
                </c:pt>
              </c:numCache>
            </c:numRef>
          </c:val>
          <c:extLst>
            <c:ext xmlns:c16="http://schemas.microsoft.com/office/drawing/2014/chart" uri="{C3380CC4-5D6E-409C-BE32-E72D297353CC}">
              <c16:uniqueId val="{00000014-36C7-47A4-ADA3-CE922BF7BF4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19050"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631849474149222"/>
          <c:y val="0.16796676817437151"/>
          <c:w val="0.39674324512617298"/>
          <c:h val="0.8000216294953324"/>
        </c:manualLayout>
      </c:layout>
      <c:pieChart>
        <c:varyColors val="1"/>
        <c:ser>
          <c:idx val="0"/>
          <c:order val="0"/>
          <c:explosion val="8"/>
          <c:dPt>
            <c:idx val="0"/>
            <c:bubble3D val="0"/>
            <c:spPr>
              <a:solidFill>
                <a:srgbClr val="002060"/>
              </a:solidFill>
              <a:ln w="19050">
                <a:solidFill>
                  <a:schemeClr val="lt1"/>
                </a:solidFill>
              </a:ln>
              <a:effectLst/>
            </c:spPr>
            <c:extLst>
              <c:ext xmlns:c16="http://schemas.microsoft.com/office/drawing/2014/chart" uri="{C3380CC4-5D6E-409C-BE32-E72D297353CC}">
                <c16:uniqueId val="{00000001-E797-4635-92B9-D6AB6AB89BA8}"/>
              </c:ext>
            </c:extLst>
          </c:dPt>
          <c:dPt>
            <c:idx val="1"/>
            <c:bubble3D val="0"/>
            <c:spPr>
              <a:pattFill prst="narHorz">
                <a:fgClr>
                  <a:srgbClr val="C00000"/>
                </a:fgClr>
                <a:bgClr>
                  <a:schemeClr val="bg1"/>
                </a:bgClr>
              </a:pattFill>
              <a:ln w="19050">
                <a:solidFill>
                  <a:schemeClr val="lt1"/>
                </a:solidFill>
              </a:ln>
              <a:effectLst/>
            </c:spPr>
            <c:extLst>
              <c:ext xmlns:c16="http://schemas.microsoft.com/office/drawing/2014/chart" uri="{C3380CC4-5D6E-409C-BE32-E72D297353CC}">
                <c16:uniqueId val="{00000003-E797-4635-92B9-D6AB6AB89BA8}"/>
              </c:ext>
            </c:extLst>
          </c:dPt>
          <c:dPt>
            <c:idx val="2"/>
            <c:bubble3D val="0"/>
            <c:explosion val="12"/>
            <c:spPr>
              <a:pattFill prst="solidDmnd">
                <a:fgClr>
                  <a:schemeClr val="tx1">
                    <a:lumMod val="75000"/>
                    <a:lumOff val="25000"/>
                  </a:schemeClr>
                </a:fgClr>
                <a:bgClr>
                  <a:schemeClr val="bg1"/>
                </a:bgClr>
              </a:pattFill>
              <a:ln w="19050">
                <a:solidFill>
                  <a:schemeClr val="lt1"/>
                </a:solidFill>
              </a:ln>
              <a:effectLst/>
            </c:spPr>
            <c:extLst>
              <c:ext xmlns:c16="http://schemas.microsoft.com/office/drawing/2014/chart" uri="{C3380CC4-5D6E-409C-BE32-E72D297353CC}">
                <c16:uniqueId val="{00000005-E797-4635-92B9-D6AB6AB89BA8}"/>
              </c:ext>
            </c:extLst>
          </c:dPt>
          <c:dPt>
            <c:idx val="3"/>
            <c:bubble3D val="0"/>
            <c:spPr>
              <a:pattFill prst="trellis">
                <a:fgClr>
                  <a:srgbClr val="7030A0"/>
                </a:fgClr>
                <a:bgClr>
                  <a:schemeClr val="bg1"/>
                </a:bgClr>
              </a:pattFill>
              <a:ln w="19050">
                <a:solidFill>
                  <a:schemeClr val="lt1"/>
                </a:solidFill>
              </a:ln>
              <a:effectLst/>
            </c:spPr>
            <c:extLst>
              <c:ext xmlns:c16="http://schemas.microsoft.com/office/drawing/2014/chart" uri="{C3380CC4-5D6E-409C-BE32-E72D297353CC}">
                <c16:uniqueId val="{00000007-E797-4635-92B9-D6AB6AB89BA8}"/>
              </c:ext>
            </c:extLst>
          </c:dPt>
          <c:dPt>
            <c:idx val="4"/>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9-E797-4635-92B9-D6AB6AB89BA8}"/>
              </c:ext>
            </c:extLst>
          </c:dPt>
          <c:dLbls>
            <c:dLbl>
              <c:idx val="0"/>
              <c:layout>
                <c:manualLayout>
                  <c:x val="0.1058346968608216"/>
                  <c:y val="-0.18129046687809325"/>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C83AF486-8663-461F-8569-208C8D57D6C8}" type="CATEGORYNAME">
                      <a:rPr lang="en-US" b="0"/>
                      <a:pPr>
                        <a:defRPr sz="1000" b="1">
                          <a:solidFill>
                            <a:sysClr val="windowText" lastClr="000000"/>
                          </a:solidFill>
                          <a:latin typeface="Times New Roman" panose="02020603050405020304" pitchFamily="18" charset="0"/>
                          <a:cs typeface="Times New Roman" panose="02020603050405020304" pitchFamily="18" charset="0"/>
                        </a:defRPr>
                      </a:pPr>
                      <a:t>[CATEGORY NAME]</a:t>
                    </a:fld>
                    <a:r>
                      <a:rPr lang="en-US" baseline="0"/>
                      <a:t>; </a:t>
                    </a:r>
                    <a:fld id="{4200CE5C-0C9E-4FE1-AF38-1D157865C72B}" type="VALUE">
                      <a:rPr lang="en-US" baseline="0"/>
                      <a:pPr>
                        <a:defRPr sz="1000" b="1">
                          <a:solidFill>
                            <a:sysClr val="windowText" lastClr="000000"/>
                          </a:solidFill>
                          <a:latin typeface="Times New Roman" panose="02020603050405020304" pitchFamily="18" charset="0"/>
                          <a:cs typeface="Times New Roman" panose="02020603050405020304" pitchFamily="18" charset="0"/>
                        </a:defRPr>
                      </a:pPr>
                      <a:t>[VALUE]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0755549067081761"/>
                      <c:h val="0.28866956087881585"/>
                    </c:manualLayout>
                  </c15:layout>
                  <c15:dlblFieldTable/>
                  <c15:showDataLabelsRange val="0"/>
                </c:ext>
                <c:ext xmlns:c16="http://schemas.microsoft.com/office/drawing/2014/chart" uri="{C3380CC4-5D6E-409C-BE32-E72D297353CC}">
                  <c16:uniqueId val="{00000001-E797-4635-92B9-D6AB6AB89BA8}"/>
                </c:ext>
              </c:extLst>
            </c:dLbl>
            <c:dLbl>
              <c:idx val="1"/>
              <c:layout>
                <c:manualLayout>
                  <c:x val="-4.3342162292318819E-2"/>
                  <c:y val="0.14566642388929352"/>
                </c:manualLayout>
              </c:layout>
              <c:tx>
                <c:rich>
                  <a:bodyPr/>
                  <a:lstStyle/>
                  <a:p>
                    <a:fld id="{8F76680D-35C6-4E3A-B706-1F50C69C487A}" type="CATEGORYNAME">
                      <a:rPr lang="en-US" b="0"/>
                      <a:pPr/>
                      <a:t>[CATEGORY NAME]</a:t>
                    </a:fld>
                    <a:r>
                      <a:rPr lang="en-US" baseline="0"/>
                      <a:t>; </a:t>
                    </a:r>
                    <a:fld id="{3CFC554E-B696-46EA-8DB1-DE94D8889A00}" type="VALUE">
                      <a:rPr lang="en-US" baseline="0"/>
                      <a:pPr/>
                      <a:t>[VALUE]</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E797-4635-92B9-D6AB6AB89BA8}"/>
                </c:ext>
              </c:extLst>
            </c:dLbl>
            <c:dLbl>
              <c:idx val="2"/>
              <c:layout>
                <c:manualLayout>
                  <c:x val="-0.11076330363592586"/>
                  <c:y val="4.855547462976428E-3"/>
                </c:manualLayout>
              </c:layout>
              <c:tx>
                <c:rich>
                  <a:bodyPr/>
                  <a:lstStyle/>
                  <a:p>
                    <a:fld id="{1B9EA03A-7A57-4FF4-BA7A-07B2ED9FFE76}" type="CATEGORYNAME">
                      <a:rPr lang="en-US" b="0"/>
                      <a:pPr/>
                      <a:t>[CATEGORY NAME]</a:t>
                    </a:fld>
                    <a:r>
                      <a:rPr lang="en-US" baseline="0"/>
                      <a:t>; </a:t>
                    </a:r>
                    <a:fld id="{F13D2ED1-3FEB-4765-B865-96F7444866FF}" type="VALUE">
                      <a:rPr lang="en-US" baseline="0"/>
                      <a:pPr/>
                      <a:t>[VALUE]</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E797-4635-92B9-D6AB6AB89BA8}"/>
                </c:ext>
              </c:extLst>
            </c:dLbl>
            <c:dLbl>
              <c:idx val="3"/>
              <c:layout>
                <c:manualLayout>
                  <c:x val="-1.4239398139282674E-2"/>
                  <c:y val="1.1282074809840321E-2"/>
                </c:manualLayout>
              </c:layout>
              <c:tx>
                <c:rich>
                  <a:bodyPr/>
                  <a:lstStyle/>
                  <a:p>
                    <a:fld id="{32DB2AF2-D110-4ABC-AFD7-00343032E38C}" type="CATEGORYNAME">
                      <a:rPr lang="en-US" b="0"/>
                      <a:pPr/>
                      <a:t>[CATEGORY NAME]</a:t>
                    </a:fld>
                    <a:r>
                      <a:rPr lang="en-US" baseline="0"/>
                      <a:t>; </a:t>
                    </a:r>
                    <a:fld id="{711D32B4-1BA6-42AE-8877-7C1762D0D093}" type="VALUE">
                      <a:rPr lang="en-US" baseline="0"/>
                      <a:pPr/>
                      <a:t>[VALUE]</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E797-4635-92B9-D6AB6AB89BA8}"/>
                </c:ext>
              </c:extLst>
            </c:dLbl>
            <c:dLbl>
              <c:idx val="4"/>
              <c:layout>
                <c:manualLayout>
                  <c:x val="0.24319768841801107"/>
                  <c:y val="0"/>
                </c:manualLayout>
              </c:layout>
              <c:tx>
                <c:rich>
                  <a:bodyPr/>
                  <a:lstStyle/>
                  <a:p>
                    <a:fld id="{33E77CB9-9CF6-4333-BDD6-6E48A8931FC0}" type="CATEGORYNAME">
                      <a:rPr lang="en-US" b="0"/>
                      <a:pPr/>
                      <a:t>[CATEGORY NAME]</a:t>
                    </a:fld>
                    <a:r>
                      <a:rPr lang="en-US" baseline="0"/>
                      <a:t>; </a:t>
                    </a:r>
                    <a:fld id="{B37A06E9-15B9-46AA-911A-C3B0E98DD259}" type="VALUE">
                      <a:rPr lang="en-US" baseline="0"/>
                      <a:pPr/>
                      <a:t>[VALUE]</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E797-4635-92B9-D6AB6AB89BA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(KOPĀ!$A$45,KOPĀ!$A$52,KOPĀ!$A$57,KOPĀ!$A$60,KOPĀ!$A$62)</c:f>
              <c:strCache>
                <c:ptCount val="5"/>
                <c:pt idx="0">
                  <c:v>Sociāla rakstura atvieglojumi</c:v>
                </c:pt>
                <c:pt idx="1">
                  <c:v>Atvieglojumi lauksaimniecībai</c:v>
                </c:pt>
                <c:pt idx="2">
                  <c:v>Atvieglojumi investīciju veicināšanai </c:v>
                </c:pt>
                <c:pt idx="3">
                  <c:v>Atvieglojumi dabas resursu aizsardzībai</c:v>
                </c:pt>
                <c:pt idx="4">
                  <c:v>Pārējie atvieglojumi</c:v>
                </c:pt>
              </c:strCache>
            </c:strRef>
          </c:cat>
          <c:val>
            <c:numRef>
              <c:f>(KOPĀ!$G$45,KOPĀ!$G$52,KOPĀ!$G$57,KOPĀ!$G$60,KOPĀ!$G$62)</c:f>
              <c:numCache>
                <c:formatCode>0.0%</c:formatCode>
                <c:ptCount val="5"/>
                <c:pt idx="0">
                  <c:v>0.76411566679194209</c:v>
                </c:pt>
                <c:pt idx="1">
                  <c:v>2.0792492689163521E-2</c:v>
                </c:pt>
                <c:pt idx="2">
                  <c:v>5.0347235845697974E-2</c:v>
                </c:pt>
                <c:pt idx="3">
                  <c:v>9.3719349750557471E-2</c:v>
                </c:pt>
                <c:pt idx="4">
                  <c:v>7.102525492263885E-2</c:v>
                </c:pt>
              </c:numCache>
            </c:numRef>
          </c:val>
          <c:extLst>
            <c:ext xmlns:c16="http://schemas.microsoft.com/office/drawing/2014/chart" uri="{C3380CC4-5D6E-409C-BE32-E72D297353CC}">
              <c16:uniqueId val="{0000000A-E797-4635-92B9-D6AB6AB89BA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8.130081300813009E-3"/>
          <c:w val="1"/>
          <c:h val="0.72911721400678575"/>
        </c:manualLayout>
      </c:layout>
      <c:barChart>
        <c:barDir val="col"/>
        <c:grouping val="clustered"/>
        <c:varyColors val="0"/>
        <c:ser>
          <c:idx val="0"/>
          <c:order val="0"/>
          <c:tx>
            <c:strRef>
              <c:f>Piemaksas_atmaksas!$A$11</c:f>
              <c:strCache>
                <c:ptCount val="1"/>
                <c:pt idx="0">
                  <c:v>IIN, kas jāatmaksā no budžeta</c:v>
                </c:pt>
              </c:strCache>
            </c:strRef>
          </c:tx>
          <c:spPr>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Piemaksas_atmaksas!$B$4:$D$4</c:f>
              <c:strCache>
                <c:ptCount val="3"/>
                <c:pt idx="0">
                  <c:v>Par 2016.gadu</c:v>
                </c:pt>
                <c:pt idx="1">
                  <c:v>Par 2017.gadu</c:v>
                </c:pt>
                <c:pt idx="2">
                  <c:v>Par 2018.gadu</c:v>
                </c:pt>
              </c:strCache>
            </c:strRef>
          </c:cat>
          <c:val>
            <c:numRef>
              <c:f>Piemaksas_atmaksas!$B$11:$D$11</c:f>
              <c:numCache>
                <c:formatCode>#\ ##0.0</c:formatCode>
                <c:ptCount val="3"/>
                <c:pt idx="0">
                  <c:v>113.77354987999999</c:v>
                </c:pt>
                <c:pt idx="1">
                  <c:v>137.52405544999999</c:v>
                </c:pt>
                <c:pt idx="2">
                  <c:v>123.27181313</c:v>
                </c:pt>
              </c:numCache>
            </c:numRef>
          </c:val>
          <c:extLst>
            <c:ext xmlns:c16="http://schemas.microsoft.com/office/drawing/2014/chart" uri="{C3380CC4-5D6E-409C-BE32-E72D297353CC}">
              <c16:uniqueId val="{00000000-9E77-4C9D-BC6C-BD27E79562D7}"/>
            </c:ext>
          </c:extLst>
        </c:ser>
        <c:ser>
          <c:idx val="1"/>
          <c:order val="1"/>
          <c:tx>
            <c:strRef>
              <c:f>Piemaksas_atmaksas!$A$12</c:f>
              <c:strCache>
                <c:ptCount val="1"/>
                <c:pt idx="0">
                  <c:v>IIN, kas jāiemaksā budžetā</c:v>
                </c:pt>
              </c:strCache>
            </c:strRef>
          </c:tx>
          <c:spP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Piemaksas_atmaksas!$B$12:$D$12</c:f>
              <c:numCache>
                <c:formatCode>#\ ##0.0</c:formatCode>
                <c:ptCount val="3"/>
                <c:pt idx="0">
                  <c:v>36.585942780000003</c:v>
                </c:pt>
                <c:pt idx="1">
                  <c:v>44.009079749999998</c:v>
                </c:pt>
                <c:pt idx="2">
                  <c:v>44.662017490000004</c:v>
                </c:pt>
              </c:numCache>
            </c:numRef>
          </c:val>
          <c:extLst>
            <c:ext xmlns:c16="http://schemas.microsoft.com/office/drawing/2014/chart" uri="{C3380CC4-5D6E-409C-BE32-E72D297353CC}">
              <c16:uniqueId val="{00000001-9E77-4C9D-BC6C-BD27E79562D7}"/>
            </c:ext>
          </c:extLst>
        </c:ser>
        <c:dLbls>
          <c:dLblPos val="inEnd"/>
          <c:showLegendKey val="0"/>
          <c:showVal val="1"/>
          <c:showCatName val="0"/>
          <c:showSerName val="0"/>
          <c:showPercent val="0"/>
          <c:showBubbleSize val="0"/>
        </c:dLbls>
        <c:gapWidth val="444"/>
        <c:overlap val="-90"/>
        <c:axId val="527752992"/>
        <c:axId val="527754656"/>
      </c:barChart>
      <c:catAx>
        <c:axId val="527752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27754656"/>
        <c:crosses val="autoZero"/>
        <c:auto val="1"/>
        <c:lblAlgn val="ctr"/>
        <c:lblOffset val="100"/>
        <c:noMultiLvlLbl val="0"/>
      </c:catAx>
      <c:valAx>
        <c:axId val="527754656"/>
        <c:scaling>
          <c:orientation val="minMax"/>
        </c:scaling>
        <c:delete val="1"/>
        <c:axPos val="l"/>
        <c:numFmt formatCode="#\ ##0.0" sourceLinked="1"/>
        <c:majorTickMark val="none"/>
        <c:minorTickMark val="none"/>
        <c:tickLblPos val="nextTo"/>
        <c:crossAx val="527752992"/>
        <c:crosses val="autoZero"/>
        <c:crossBetween val="between"/>
      </c:valAx>
      <c:spPr>
        <a:noFill/>
        <a:ln>
          <a:noFill/>
        </a:ln>
        <a:effectLst/>
      </c:spPr>
    </c:plotArea>
    <c:legend>
      <c:legendPos val="b"/>
      <c:layout>
        <c:manualLayout>
          <c:xMode val="edge"/>
          <c:yMode val="edge"/>
          <c:x val="0.12715341555756857"/>
          <c:y val="0.85008573928258968"/>
          <c:w val="0.6345849069751236"/>
          <c:h val="0.1499140470036665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2060"/>
              </a:solidFill>
              <a:ln w="19050">
                <a:solidFill>
                  <a:schemeClr val="lt1"/>
                </a:solidFill>
              </a:ln>
              <a:effectLst/>
            </c:spPr>
            <c:extLst>
              <c:ext xmlns:c16="http://schemas.microsoft.com/office/drawing/2014/chart" uri="{C3380CC4-5D6E-409C-BE32-E72D297353CC}">
                <c16:uniqueId val="{00000001-8253-4E22-8443-6A74CC54189D}"/>
              </c:ext>
            </c:extLst>
          </c:dPt>
          <c:dPt>
            <c:idx val="1"/>
            <c:bubble3D val="0"/>
            <c:spPr>
              <a:pattFill prst="wave">
                <a:fgClr>
                  <a:srgbClr val="002060"/>
                </a:fgClr>
                <a:bgClr>
                  <a:schemeClr val="bg1"/>
                </a:bgClr>
              </a:pattFill>
              <a:ln w="19050">
                <a:solidFill>
                  <a:schemeClr val="lt1"/>
                </a:solidFill>
              </a:ln>
              <a:effectLst/>
            </c:spPr>
            <c:extLst>
              <c:ext xmlns:c16="http://schemas.microsoft.com/office/drawing/2014/chart" uri="{C3380CC4-5D6E-409C-BE32-E72D297353CC}">
                <c16:uniqueId val="{00000003-8253-4E22-8443-6A74CC54189D}"/>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8253-4E22-8443-6A74CC54189D}"/>
              </c:ext>
            </c:extLst>
          </c:dPt>
          <c:dPt>
            <c:idx val="3"/>
            <c:bubble3D val="0"/>
            <c:spPr>
              <a:pattFill prst="pct60">
                <a:fgClr>
                  <a:srgbClr val="7030A0"/>
                </a:fgClr>
                <a:bgClr>
                  <a:schemeClr val="bg1"/>
                </a:bgClr>
              </a:pattFill>
              <a:ln w="19050">
                <a:solidFill>
                  <a:schemeClr val="lt1"/>
                </a:solidFill>
              </a:ln>
              <a:effectLst/>
            </c:spPr>
            <c:extLst>
              <c:ext xmlns:c16="http://schemas.microsoft.com/office/drawing/2014/chart" uri="{C3380CC4-5D6E-409C-BE32-E72D297353CC}">
                <c16:uniqueId val="{00000007-8253-4E22-8443-6A74CC54189D}"/>
              </c:ext>
            </c:extLst>
          </c:dPt>
          <c:dPt>
            <c:idx val="4"/>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9-8253-4E22-8443-6A74CC54189D}"/>
              </c:ext>
            </c:extLst>
          </c:dPt>
          <c:dPt>
            <c:idx val="5"/>
            <c:bubble3D val="0"/>
            <c:spPr>
              <a:pattFill prst="trellis">
                <a:fgClr>
                  <a:srgbClr val="0070C0"/>
                </a:fgClr>
                <a:bgClr>
                  <a:schemeClr val="bg1"/>
                </a:bgClr>
              </a:pattFill>
              <a:ln w="19050">
                <a:solidFill>
                  <a:schemeClr val="lt1"/>
                </a:solidFill>
              </a:ln>
              <a:effectLst/>
            </c:spPr>
            <c:extLst>
              <c:ext xmlns:c16="http://schemas.microsoft.com/office/drawing/2014/chart" uri="{C3380CC4-5D6E-409C-BE32-E72D297353CC}">
                <c16:uniqueId val="{0000000B-8253-4E22-8443-6A74CC54189D}"/>
              </c:ext>
            </c:extLst>
          </c:dPt>
          <c:dLbls>
            <c:dLbl>
              <c:idx val="0"/>
              <c:layout>
                <c:manualLayout>
                  <c:x val="3.2604572197991982E-2"/>
                  <c:y val="5.3560752977094478E-2"/>
                </c:manualLayout>
              </c:layout>
              <c:tx>
                <c:rich>
                  <a:bodyPr/>
                  <a:lstStyle/>
                  <a:p>
                    <a:r>
                      <a:rPr lang="en-US" b="1">
                        <a:solidFill>
                          <a:sysClr val="windowText" lastClr="000000"/>
                        </a:solidFill>
                      </a:rPr>
                      <a:t>Pensionāra neapliekamais minimums</a:t>
                    </a:r>
                    <a:r>
                      <a:rPr lang="en-US" b="0">
                        <a:solidFill>
                          <a:sysClr val="windowText" lastClr="000000"/>
                        </a:solidFill>
                      </a:rPr>
                      <a:t>; </a:t>
                    </a:r>
                    <a:fld id="{C925A230-B4F1-4C77-947B-E627C66A0B07}" type="VALUE">
                      <a:rPr lang="en-US"/>
                      <a:pPr/>
                      <a:t>[VALUE]</a:t>
                    </a:fld>
                    <a:endParaRPr lang="en-US" b="0">
                      <a:solidFill>
                        <a:sysClr val="windowText" lastClr="000000"/>
                      </a:solidFill>
                    </a:endParaRP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253-4E22-8443-6A74CC54189D}"/>
                </c:ext>
              </c:extLst>
            </c:dLbl>
            <c:dLbl>
              <c:idx val="1"/>
              <c:layout>
                <c:manualLayout>
                  <c:x val="0.11829246344206966"/>
                  <c:y val="-1.1821453914351911E-2"/>
                </c:manualLayout>
              </c:layout>
              <c:tx>
                <c:rich>
                  <a:bodyPr/>
                  <a:lstStyle/>
                  <a:p>
                    <a:r>
                      <a:rPr lang="en-US" b="1"/>
                      <a:t>Neapliekamais minimums</a:t>
                    </a:r>
                    <a:r>
                      <a:rPr lang="en-US" b="0"/>
                      <a:t>; </a:t>
                    </a:r>
                    <a:fld id="{D2314373-5B0C-4DD6-AF9C-96203C8ACFAB}" type="VALUE">
                      <a:rPr lang="en-US"/>
                      <a:pPr/>
                      <a:t>[VALUE]</a:t>
                    </a:fld>
                    <a:endParaRPr lang="en-US" b="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253-4E22-8443-6A74CC54189D}"/>
                </c:ext>
              </c:extLst>
            </c:dLbl>
            <c:dLbl>
              <c:idx val="2"/>
              <c:layout>
                <c:manualLayout>
                  <c:x val="-9.297937757780278E-2"/>
                  <c:y val="2.6100353091042774E-2"/>
                </c:manualLayout>
              </c:layout>
              <c:tx>
                <c:rich>
                  <a:bodyPr/>
                  <a:lstStyle/>
                  <a:p>
                    <a:r>
                      <a:rPr lang="en-US" b="1"/>
                      <a:t>Atvieglojums par apgādājamiem;</a:t>
                    </a:r>
                  </a:p>
                  <a:p>
                    <a:fld id="{2AC4DAF3-5789-424E-9945-CAC0515E8303}" type="VALUE">
                      <a:rPr lang="en-US"/>
                      <a:pPr/>
                      <a:t>[VALUE]</a:t>
                    </a:fld>
                    <a:endParaRPr lang="lv-LV"/>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253-4E22-8443-6A74CC54189D}"/>
                </c:ext>
              </c:extLst>
            </c:dLbl>
            <c:dLbl>
              <c:idx val="3"/>
              <c:layout>
                <c:manualLayout>
                  <c:x val="-7.806677214836992E-2"/>
                  <c:y val="4.900381113648121E-3"/>
                </c:manualLayout>
              </c:layout>
              <c:tx>
                <c:rich>
                  <a:bodyPr/>
                  <a:lstStyle/>
                  <a:p>
                    <a:r>
                      <a:rPr lang="en-US"/>
                      <a:t>Atvieglojumi personām ar invaliditāti un politiski represētām personām; </a:t>
                    </a:r>
                    <a:fld id="{B37A582D-FF5F-4D70-B263-56E00FC895E9}" type="VALUE">
                      <a:rPr lang="en-US"/>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layout>
                    <c:manualLayout>
                      <c:w val="0.26654236970378703"/>
                      <c:h val="0.23567159968196158"/>
                    </c:manualLayout>
                  </c15:layout>
                  <c15:dlblFieldTable/>
                  <c15:showDataLabelsRange val="0"/>
                </c:ext>
                <c:ext xmlns:c16="http://schemas.microsoft.com/office/drawing/2014/chart" uri="{C3380CC4-5D6E-409C-BE32-E72D297353CC}">
                  <c16:uniqueId val="{00000007-8253-4E22-8443-6A74CC54189D}"/>
                </c:ext>
              </c:extLst>
            </c:dLbl>
            <c:dLbl>
              <c:idx val="4"/>
              <c:layout>
                <c:manualLayout>
                  <c:x val="-2.8167604049493828E-2"/>
                  <c:y val="-0.16562962203014531"/>
                </c:manualLayout>
              </c:layout>
              <c:tx>
                <c:rich>
                  <a:bodyPr/>
                  <a:lstStyle/>
                  <a:p>
                    <a:r>
                      <a:rPr lang="en-US" b="1"/>
                      <a:t>Attaisnotie izdevumi</a:t>
                    </a:r>
                    <a:r>
                      <a:rPr lang="en-US" b="0"/>
                      <a:t>; </a:t>
                    </a:r>
                    <a:fld id="{A34BA375-B53A-4117-BEC8-63A6B273EF9F}" type="VALUE">
                      <a:rPr lang="en-US"/>
                      <a:pPr/>
                      <a:t>[VALUE]</a:t>
                    </a:fld>
                    <a:endParaRPr lang="en-US" b="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253-4E22-8443-6A74CC54189D}"/>
                </c:ext>
              </c:extLst>
            </c:dLbl>
            <c:dLbl>
              <c:idx val="5"/>
              <c:layout>
                <c:manualLayout>
                  <c:x val="6.6401199850018688E-2"/>
                  <c:y val="1.7625484110903075E-3"/>
                </c:manualLayout>
              </c:layout>
              <c:tx>
                <c:rich>
                  <a:bodyPr/>
                  <a:lstStyle/>
                  <a:p>
                    <a:r>
                      <a:rPr lang="en-US"/>
                      <a:t>Neapliekamie ienākumi; </a:t>
                    </a:r>
                    <a:fld id="{925D9BE2-51B7-435E-B638-179C4B01A652}" type="VALUE">
                      <a:rPr lang="en-US"/>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layout>
                    <c:manualLayout>
                      <c:w val="0.27932902137232846"/>
                      <c:h val="0.24691784862397087"/>
                    </c:manualLayout>
                  </c15:layout>
                  <c15:dlblFieldTable/>
                  <c15:showDataLabelsRange val="0"/>
                </c:ext>
                <c:ext xmlns:c16="http://schemas.microsoft.com/office/drawing/2014/chart" uri="{C3380CC4-5D6E-409C-BE32-E72D297353CC}">
                  <c16:uniqueId val="{0000000B-8253-4E22-8443-6A74CC54189D}"/>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Kopsavilkums!$A$38:$A$43</c:f>
              <c:strCache>
                <c:ptCount val="6"/>
                <c:pt idx="0">
                  <c:v>Pensionāra neapliekamais minimums </c:v>
                </c:pt>
                <c:pt idx="1">
                  <c:v>Neapliekamais minimums</c:v>
                </c:pt>
                <c:pt idx="2">
                  <c:v>Atvieglojums par apgādājamiem</c:v>
                </c:pt>
                <c:pt idx="3">
                  <c:v>Atvieglojumi politiski represētām personām un invalīdiem</c:v>
                </c:pt>
                <c:pt idx="4">
                  <c:v>Attaisnotie izdevumi (par izglītību un ārstniecību, ziedojumiem un dāvinājumiem, iemaksām privātajos pensiju fondos un apdrošināšanas prēmiju maksājumiem) </c:v>
                </c:pt>
                <c:pt idx="5">
                  <c:v>Neapliekamie ienākumi</c:v>
                </c:pt>
              </c:strCache>
            </c:strRef>
          </c:cat>
          <c:val>
            <c:numRef>
              <c:f>Kopsavilkums!$D$38:$D$43</c:f>
              <c:numCache>
                <c:formatCode>0.0%</c:formatCode>
                <c:ptCount val="6"/>
                <c:pt idx="0">
                  <c:v>0.3684197566197181</c:v>
                </c:pt>
                <c:pt idx="1">
                  <c:v>0.16406283073174194</c:v>
                </c:pt>
                <c:pt idx="2">
                  <c:v>0.15704258633715262</c:v>
                </c:pt>
                <c:pt idx="3">
                  <c:v>2.7798268597153782E-2</c:v>
                </c:pt>
                <c:pt idx="4">
                  <c:v>5.3264142821089523E-2</c:v>
                </c:pt>
                <c:pt idx="5">
                  <c:v>0.22941241489314396</c:v>
                </c:pt>
              </c:numCache>
            </c:numRef>
          </c:val>
          <c:extLst>
            <c:ext xmlns:c16="http://schemas.microsoft.com/office/drawing/2014/chart" uri="{C3380CC4-5D6E-409C-BE32-E72D297353CC}">
              <c16:uniqueId val="{0000000C-8253-4E22-8443-6A74CC54189D}"/>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solidFill>
            <a:ln>
              <a:noFill/>
            </a:ln>
            <a:effectLst/>
          </c:spPr>
          <c:invertIfNegative val="0"/>
          <c:dPt>
            <c:idx val="10"/>
            <c:invertIfNegative val="0"/>
            <c:bubble3D val="0"/>
            <c:spPr>
              <a:solidFill>
                <a:srgbClr val="C00000"/>
              </a:solidFill>
              <a:ln>
                <a:solidFill>
                  <a:srgbClr val="C00000"/>
                </a:solidFill>
              </a:ln>
              <a:effectLst/>
            </c:spPr>
            <c:extLst>
              <c:ext xmlns:c16="http://schemas.microsoft.com/office/drawing/2014/chart" uri="{C3380CC4-5D6E-409C-BE32-E72D297353CC}">
                <c16:uniqueId val="{00000001-C3E4-4587-9033-AB5EE1B1B1AD}"/>
              </c:ext>
            </c:extLst>
          </c:dPt>
          <c:dPt>
            <c:idx val="11"/>
            <c:invertIfNegative val="0"/>
            <c:bubble3D val="0"/>
            <c:spPr>
              <a:solidFill>
                <a:srgbClr val="C00000"/>
              </a:solidFill>
              <a:ln>
                <a:solidFill>
                  <a:srgbClr val="C00000"/>
                </a:solidFill>
              </a:ln>
              <a:effectLst/>
            </c:spPr>
            <c:extLst>
              <c:ext xmlns:c16="http://schemas.microsoft.com/office/drawing/2014/chart" uri="{C3380CC4-5D6E-409C-BE32-E72D297353CC}">
                <c16:uniqueId val="{00000003-C3E4-4587-9033-AB5EE1B1B1AD}"/>
              </c:ext>
            </c:extLst>
          </c:dPt>
          <c:dPt>
            <c:idx val="12"/>
            <c:invertIfNegative val="0"/>
            <c:bubble3D val="0"/>
            <c:spPr>
              <a:solidFill>
                <a:srgbClr val="00B050"/>
              </a:solidFill>
              <a:ln>
                <a:noFill/>
              </a:ln>
              <a:effectLst/>
            </c:spPr>
            <c:extLst>
              <c:ext xmlns:c16="http://schemas.microsoft.com/office/drawing/2014/chart" uri="{C3380CC4-5D6E-409C-BE32-E72D297353CC}">
                <c16:uniqueId val="{00000005-C3E4-4587-9033-AB5EE1B1B1AD}"/>
              </c:ext>
            </c:extLst>
          </c:dPt>
          <c:dPt>
            <c:idx val="21"/>
            <c:invertIfNegative val="0"/>
            <c:bubble3D val="0"/>
            <c:spPr>
              <a:solidFill>
                <a:schemeClr val="accent1"/>
              </a:solidFill>
              <a:ln>
                <a:solidFill>
                  <a:srgbClr val="0070C0"/>
                </a:solidFill>
              </a:ln>
              <a:effectLst/>
            </c:spPr>
            <c:extLst>
              <c:ext xmlns:c16="http://schemas.microsoft.com/office/drawing/2014/chart" uri="{C3380CC4-5D6E-409C-BE32-E72D297353CC}">
                <c16:uniqueId val="{00000007-C3E4-4587-9033-AB5EE1B1B1AD}"/>
              </c:ext>
            </c:extLst>
          </c:dPt>
          <c:dPt>
            <c:idx val="22"/>
            <c:invertIfNegative val="0"/>
            <c:bubble3D val="0"/>
            <c:spPr>
              <a:solidFill>
                <a:srgbClr val="002060"/>
              </a:solidFill>
              <a:ln>
                <a:noFill/>
              </a:ln>
              <a:effectLst/>
            </c:spPr>
            <c:extLst>
              <c:ext xmlns:c16="http://schemas.microsoft.com/office/drawing/2014/chart" uri="{C3380CC4-5D6E-409C-BE32-E72D297353CC}">
                <c16:uniqueId val="{00000009-C3E4-4587-9033-AB5EE1B1B1AD}"/>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3E4-4587-9033-AB5EE1B1B1AD}"/>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E4-4587-9033-AB5EE1B1B1AD}"/>
                </c:ext>
              </c:extLst>
            </c:dLbl>
            <c:dLbl>
              <c:idx val="11"/>
              <c:layout>
                <c:manualLayout>
                  <c:x val="1.1261261261261261E-2"/>
                  <c:y val="-3.9682081271750627E-1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E4-4587-9033-AB5EE1B1B1AD}"/>
                </c:ext>
              </c:extLst>
            </c:dLbl>
            <c:dLbl>
              <c:idx val="12"/>
              <c:layout>
                <c:manualLayout>
                  <c:x val="2.7027027027027029E-2"/>
                  <c:y val="-4.3290043290043489E-3"/>
                </c:manualLayout>
              </c:layout>
              <c:spPr>
                <a:noFill/>
                <a:ln>
                  <a:noFill/>
                </a:ln>
                <a:effectLst/>
              </c:spPr>
              <c:txPr>
                <a:bodyPr wrap="square" lIns="38100" tIns="19050" rIns="38100" bIns="19050" anchor="ctr">
                  <a:spAutoFit/>
                </a:bodyPr>
                <a:lstStyle/>
                <a:p>
                  <a:pPr>
                    <a:defRPr b="1">
                      <a:solidFill>
                        <a:srgbClr val="00B05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E4-4587-9033-AB5EE1B1B1AD}"/>
                </c:ext>
              </c:extLst>
            </c:dLbl>
            <c:dLbl>
              <c:idx val="2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showLegendKey val="0"/>
              <c:showVal val="0"/>
              <c:showCatName val="0"/>
              <c:showSerName val="0"/>
              <c:showPercent val="0"/>
              <c:showBubbleSize val="0"/>
              <c:extLst>
                <c:ext xmlns:c16="http://schemas.microsoft.com/office/drawing/2014/chart" uri="{C3380CC4-5D6E-409C-BE32-E72D297353CC}">
                  <c16:uniqueId val="{00000007-C3E4-4587-9033-AB5EE1B1B1AD}"/>
                </c:ext>
              </c:extLst>
            </c:dLbl>
            <c:dLbl>
              <c:idx val="22"/>
              <c:spPr>
                <a:noFill/>
                <a:ln>
                  <a:noFill/>
                </a:ln>
                <a:effectLst/>
              </c:spPr>
              <c:txPr>
                <a:bodyPr wrap="square" lIns="38100" tIns="19050" rIns="38100" bIns="19050" anchor="ctr">
                  <a:spAutoFit/>
                </a:bodyPr>
                <a:lstStyle/>
                <a:p>
                  <a:pPr>
                    <a:defRPr b="1">
                      <a:solidFill>
                        <a:srgbClr val="00206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3E4-4587-9033-AB5EE1B1B1AD}"/>
                </c:ext>
              </c:extLst>
            </c:dLbl>
            <c:dLbl>
              <c:idx val="2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showLegendKey val="0"/>
              <c:showVal val="0"/>
              <c:showCatName val="0"/>
              <c:showSerName val="0"/>
              <c:showPercent val="0"/>
              <c:showBubbleSize val="0"/>
              <c:extLst>
                <c:ext xmlns:c16="http://schemas.microsoft.com/office/drawing/2014/chart" uri="{C3380CC4-5D6E-409C-BE32-E72D297353CC}">
                  <c16:uniqueId val="{0000000B-C3E4-4587-9033-AB5EE1B1B1AD}"/>
                </c:ext>
              </c:extLst>
            </c:dLbl>
            <c:spPr>
              <a:noFill/>
              <a:ln>
                <a:noFill/>
              </a:ln>
              <a:effectLst/>
            </c:spPr>
            <c:txPr>
              <a:bodyPr wrap="square" lIns="38100" tIns="19050" rIns="38100" bIns="19050" anchor="ctr">
                <a:spAutoFit/>
              </a:bodyPr>
              <a:lstStyle/>
              <a:p>
                <a:pPr>
                  <a:defRPr>
                    <a:latin typeface="Times New Roman" panose="02020603050405020304" pitchFamily="18" charset="0"/>
                    <a:ea typeface="Verdana" panose="020B0604030504040204" pitchFamily="34" charset="0"/>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Data!$N$8:$N$36</c:f>
              <c:strCache>
                <c:ptCount val="29"/>
                <c:pt idx="0">
                  <c:v>Beļģija</c:v>
                </c:pt>
                <c:pt idx="1">
                  <c:v>Vācija</c:v>
                </c:pt>
                <c:pt idx="2">
                  <c:v>Ungārija</c:v>
                </c:pt>
                <c:pt idx="3">
                  <c:v>Austrija</c:v>
                </c:pt>
                <c:pt idx="4">
                  <c:v>Francija</c:v>
                </c:pt>
                <c:pt idx="5">
                  <c:v>Čehija</c:v>
                </c:pt>
                <c:pt idx="6">
                  <c:v>Zviedrija</c:v>
                </c:pt>
                <c:pt idx="7">
                  <c:v>Itālija</c:v>
                </c:pt>
                <c:pt idx="8">
                  <c:v>Slovēnija</c:v>
                </c:pt>
                <c:pt idx="9">
                  <c:v>Slovākija</c:v>
                </c:pt>
                <c:pt idx="10">
                  <c:v>Latvija 2017</c:v>
                </c:pt>
                <c:pt idx="11">
                  <c:v>Latvija 2018</c:v>
                </c:pt>
                <c:pt idx="12">
                  <c:v>Lietuva</c:v>
                </c:pt>
                <c:pt idx="13">
                  <c:v>Grieķija</c:v>
                </c:pt>
                <c:pt idx="14">
                  <c:v>Rumānija</c:v>
                </c:pt>
                <c:pt idx="15">
                  <c:v>Portugāle</c:v>
                </c:pt>
                <c:pt idx="16">
                  <c:v>Somija</c:v>
                </c:pt>
                <c:pt idx="17">
                  <c:v>Spānija</c:v>
                </c:pt>
                <c:pt idx="18">
                  <c:v>Polija</c:v>
                </c:pt>
                <c:pt idx="19">
                  <c:v>Bulgārija</c:v>
                </c:pt>
                <c:pt idx="20">
                  <c:v>Horvātija</c:v>
                </c:pt>
                <c:pt idx="21">
                  <c:v>Dānija</c:v>
                </c:pt>
                <c:pt idx="22">
                  <c:v>Igaunija</c:v>
                </c:pt>
                <c:pt idx="23">
                  <c:v>Nīderlande</c:v>
                </c:pt>
                <c:pt idx="24">
                  <c:v>Luksemburga</c:v>
                </c:pt>
                <c:pt idx="25">
                  <c:v>Lielbritānija</c:v>
                </c:pt>
                <c:pt idx="26">
                  <c:v>Īrija</c:v>
                </c:pt>
                <c:pt idx="27">
                  <c:v>Malta</c:v>
                </c:pt>
                <c:pt idx="28">
                  <c:v>Kipra</c:v>
                </c:pt>
              </c:strCache>
            </c:strRef>
          </c:cat>
          <c:val>
            <c:numRef>
              <c:f>Data!$O$8:$O$36</c:f>
              <c:numCache>
                <c:formatCode>#\ ##0.0</c:formatCode>
                <c:ptCount val="29"/>
                <c:pt idx="0">
                  <c:v>46.1</c:v>
                </c:pt>
                <c:pt idx="1">
                  <c:v>45.4</c:v>
                </c:pt>
                <c:pt idx="2">
                  <c:v>45</c:v>
                </c:pt>
                <c:pt idx="3">
                  <c:v>43.3</c:v>
                </c:pt>
                <c:pt idx="4">
                  <c:v>43.1</c:v>
                </c:pt>
                <c:pt idx="5">
                  <c:v>41.4</c:v>
                </c:pt>
                <c:pt idx="6">
                  <c:v>41</c:v>
                </c:pt>
                <c:pt idx="7">
                  <c:v>40.9</c:v>
                </c:pt>
                <c:pt idx="8">
                  <c:v>40</c:v>
                </c:pt>
                <c:pt idx="9">
                  <c:v>39.5</c:v>
                </c:pt>
                <c:pt idx="10">
                  <c:v>41.9</c:v>
                </c:pt>
                <c:pt idx="11">
                  <c:v>38.700000000000003</c:v>
                </c:pt>
                <c:pt idx="12">
                  <c:v>37.1</c:v>
                </c:pt>
                <c:pt idx="13">
                  <c:v>36.9</c:v>
                </c:pt>
                <c:pt idx="14">
                  <c:v>36.799999999999997</c:v>
                </c:pt>
                <c:pt idx="15">
                  <c:v>36.5</c:v>
                </c:pt>
                <c:pt idx="16">
                  <c:v>36.1</c:v>
                </c:pt>
                <c:pt idx="17">
                  <c:v>35.9</c:v>
                </c:pt>
                <c:pt idx="18">
                  <c:v>35.1</c:v>
                </c:pt>
                <c:pt idx="19">
                  <c:v>34.9</c:v>
                </c:pt>
                <c:pt idx="20">
                  <c:v>33.700000000000003</c:v>
                </c:pt>
                <c:pt idx="21">
                  <c:v>33.200000000000003</c:v>
                </c:pt>
                <c:pt idx="22">
                  <c:v>32.9</c:v>
                </c:pt>
                <c:pt idx="23">
                  <c:v>30.8</c:v>
                </c:pt>
                <c:pt idx="24">
                  <c:v>30.4</c:v>
                </c:pt>
                <c:pt idx="25">
                  <c:v>26.1</c:v>
                </c:pt>
                <c:pt idx="26">
                  <c:v>24.2</c:v>
                </c:pt>
                <c:pt idx="27">
                  <c:v>20</c:v>
                </c:pt>
                <c:pt idx="28">
                  <c:v>17.3</c:v>
                </c:pt>
              </c:numCache>
            </c:numRef>
          </c:val>
          <c:extLst>
            <c:ext xmlns:c16="http://schemas.microsoft.com/office/drawing/2014/chart" uri="{C3380CC4-5D6E-409C-BE32-E72D297353CC}">
              <c16:uniqueId val="{0000000C-C3E4-4587-9033-AB5EE1B1B1AD}"/>
            </c:ext>
          </c:extLst>
        </c:ser>
        <c:dLbls>
          <c:showLegendKey val="0"/>
          <c:showVal val="0"/>
          <c:showCatName val="0"/>
          <c:showSerName val="0"/>
          <c:showPercent val="0"/>
          <c:showBubbleSize val="0"/>
        </c:dLbls>
        <c:gapWidth val="219"/>
        <c:axId val="104928848"/>
        <c:axId val="1"/>
      </c:barChart>
      <c:lineChart>
        <c:grouping val="standard"/>
        <c:varyColors val="0"/>
        <c:ser>
          <c:idx val="1"/>
          <c:order val="1"/>
          <c:spPr>
            <a:ln w="19050" cap="rnd">
              <a:solidFill>
                <a:srgbClr val="002060"/>
              </a:solidFill>
              <a:prstDash val="sysDash"/>
              <a:round/>
            </a:ln>
            <a:effectLst/>
          </c:spPr>
          <c:marker>
            <c:symbol val="none"/>
          </c:marker>
          <c:cat>
            <c:strRef>
              <c:f>Data!$N$8:$N$36</c:f>
              <c:strCache>
                <c:ptCount val="29"/>
                <c:pt idx="0">
                  <c:v>Beļģija</c:v>
                </c:pt>
                <c:pt idx="1">
                  <c:v>Vācija</c:v>
                </c:pt>
                <c:pt idx="2">
                  <c:v>Ungārija</c:v>
                </c:pt>
                <c:pt idx="3">
                  <c:v>Austrija</c:v>
                </c:pt>
                <c:pt idx="4">
                  <c:v>Francija</c:v>
                </c:pt>
                <c:pt idx="5">
                  <c:v>Čehija</c:v>
                </c:pt>
                <c:pt idx="6">
                  <c:v>Zviedrija</c:v>
                </c:pt>
                <c:pt idx="7">
                  <c:v>Itālija</c:v>
                </c:pt>
                <c:pt idx="8">
                  <c:v>Slovēnija</c:v>
                </c:pt>
                <c:pt idx="9">
                  <c:v>Slovākija</c:v>
                </c:pt>
                <c:pt idx="10">
                  <c:v>Latvija 2017</c:v>
                </c:pt>
                <c:pt idx="11">
                  <c:v>Latvija 2018</c:v>
                </c:pt>
                <c:pt idx="12">
                  <c:v>Lietuva</c:v>
                </c:pt>
                <c:pt idx="13">
                  <c:v>Grieķija</c:v>
                </c:pt>
                <c:pt idx="14">
                  <c:v>Rumānija</c:v>
                </c:pt>
                <c:pt idx="15">
                  <c:v>Portugāle</c:v>
                </c:pt>
                <c:pt idx="16">
                  <c:v>Somija</c:v>
                </c:pt>
                <c:pt idx="17">
                  <c:v>Spānija</c:v>
                </c:pt>
                <c:pt idx="18">
                  <c:v>Polija</c:v>
                </c:pt>
                <c:pt idx="19">
                  <c:v>Bulgārija</c:v>
                </c:pt>
                <c:pt idx="20">
                  <c:v>Horvātija</c:v>
                </c:pt>
                <c:pt idx="21">
                  <c:v>Dānija</c:v>
                </c:pt>
                <c:pt idx="22">
                  <c:v>Igaunija</c:v>
                </c:pt>
                <c:pt idx="23">
                  <c:v>Nīderlande</c:v>
                </c:pt>
                <c:pt idx="24">
                  <c:v>Luksemburga</c:v>
                </c:pt>
                <c:pt idx="25">
                  <c:v>Lielbritānija</c:v>
                </c:pt>
                <c:pt idx="26">
                  <c:v>Īrija</c:v>
                </c:pt>
                <c:pt idx="27">
                  <c:v>Malta</c:v>
                </c:pt>
                <c:pt idx="28">
                  <c:v>Kipra</c:v>
                </c:pt>
              </c:strCache>
            </c:strRef>
          </c:cat>
          <c:val>
            <c:numRef>
              <c:f>Data!$P$8:$P$36</c:f>
              <c:numCache>
                <c:formatCode>#\ ##0.0</c:formatCode>
                <c:ptCount val="29"/>
                <c:pt idx="0">
                  <c:v>38.200000000000003</c:v>
                </c:pt>
                <c:pt idx="1">
                  <c:v>38.200000000000003</c:v>
                </c:pt>
                <c:pt idx="2">
                  <c:v>38.200000000000003</c:v>
                </c:pt>
                <c:pt idx="3">
                  <c:v>38.200000000000003</c:v>
                </c:pt>
                <c:pt idx="4">
                  <c:v>38.200000000000003</c:v>
                </c:pt>
                <c:pt idx="5">
                  <c:v>38.200000000000003</c:v>
                </c:pt>
                <c:pt idx="6">
                  <c:v>38.200000000000003</c:v>
                </c:pt>
                <c:pt idx="7">
                  <c:v>38.200000000000003</c:v>
                </c:pt>
                <c:pt idx="8">
                  <c:v>38.200000000000003</c:v>
                </c:pt>
                <c:pt idx="9">
                  <c:v>38.200000000000003</c:v>
                </c:pt>
                <c:pt idx="11">
                  <c:v>38.200000000000003</c:v>
                </c:pt>
                <c:pt idx="12">
                  <c:v>38.200000000000003</c:v>
                </c:pt>
                <c:pt idx="13">
                  <c:v>38.200000000000003</c:v>
                </c:pt>
                <c:pt idx="14">
                  <c:v>38.200000000000003</c:v>
                </c:pt>
                <c:pt idx="15">
                  <c:v>38.200000000000003</c:v>
                </c:pt>
                <c:pt idx="16">
                  <c:v>38.200000000000003</c:v>
                </c:pt>
                <c:pt idx="17">
                  <c:v>38.200000000000003</c:v>
                </c:pt>
                <c:pt idx="18">
                  <c:v>38.200000000000003</c:v>
                </c:pt>
                <c:pt idx="19">
                  <c:v>38.200000000000003</c:v>
                </c:pt>
                <c:pt idx="20">
                  <c:v>38.200000000000003</c:v>
                </c:pt>
                <c:pt idx="21">
                  <c:v>38.200000000000003</c:v>
                </c:pt>
                <c:pt idx="22">
                  <c:v>38.200000000000003</c:v>
                </c:pt>
                <c:pt idx="23">
                  <c:v>38.200000000000003</c:v>
                </c:pt>
                <c:pt idx="24">
                  <c:v>38.200000000000003</c:v>
                </c:pt>
                <c:pt idx="25">
                  <c:v>38.200000000000003</c:v>
                </c:pt>
                <c:pt idx="26">
                  <c:v>38.200000000000003</c:v>
                </c:pt>
                <c:pt idx="27">
                  <c:v>38.200000000000003</c:v>
                </c:pt>
                <c:pt idx="28">
                  <c:v>38.200000000000003</c:v>
                </c:pt>
              </c:numCache>
            </c:numRef>
          </c:val>
          <c:smooth val="0"/>
          <c:extLst>
            <c:ext xmlns:c16="http://schemas.microsoft.com/office/drawing/2014/chart" uri="{C3380CC4-5D6E-409C-BE32-E72D297353CC}">
              <c16:uniqueId val="{0000000D-C3E4-4587-9033-AB5EE1B1B1AD}"/>
            </c:ext>
          </c:extLst>
        </c:ser>
        <c:dLbls>
          <c:showLegendKey val="0"/>
          <c:showVal val="0"/>
          <c:showCatName val="0"/>
          <c:showSerName val="0"/>
          <c:showPercent val="0"/>
          <c:showBubbleSize val="0"/>
        </c:dLbls>
        <c:marker val="1"/>
        <c:smooth val="0"/>
        <c:axId val="104928848"/>
        <c:axId val="1"/>
      </c:lineChart>
      <c:catAx>
        <c:axId val="10492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lv-LV"/>
          </a:p>
        </c:txPr>
        <c:crossAx val="10492884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929205905606611"/>
          <c:y val="0.21625117326466747"/>
          <c:w val="0.68861121170352135"/>
          <c:h val="0.6451860305517163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4F9-4AF9-82E9-17540CBF072D}"/>
              </c:ext>
            </c:extLst>
          </c:dPt>
          <c:dPt>
            <c:idx val="1"/>
            <c:bubble3D val="0"/>
            <c:spPr>
              <a:pattFill prst="dkDnDiag">
                <a:fgClr>
                  <a:srgbClr val="002060"/>
                </a:fgClr>
                <a:bgClr>
                  <a:schemeClr val="bg1"/>
                </a:bgClr>
              </a:patt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4F9-4AF9-82E9-17540CBF072D}"/>
              </c:ext>
            </c:extLst>
          </c:dPt>
          <c:dPt>
            <c:idx val="2"/>
            <c:bubble3D val="0"/>
            <c:spPr>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a:effectLst/>
              <a:scene3d>
                <a:camera prst="orthographicFront"/>
                <a:lightRig rig="threePt" dir="t"/>
              </a:scene3d>
              <a:sp3d>
                <a:bevelT w="127000" h="127000"/>
                <a:bevelB w="127000" h="127000"/>
              </a:sp3d>
            </c:spPr>
            <c:extLst>
              <c:ext xmlns:c16="http://schemas.microsoft.com/office/drawing/2014/chart" uri="{C3380CC4-5D6E-409C-BE32-E72D297353CC}">
                <c16:uniqueId val="{00000005-B4F9-4AF9-82E9-17540CBF072D}"/>
              </c:ext>
            </c:extLst>
          </c:dPt>
          <c:dPt>
            <c:idx val="3"/>
            <c:bubble3D val="0"/>
            <c:spPr>
              <a:pattFill prst="pct50">
                <a:fgClr>
                  <a:srgbClr val="0070C0"/>
                </a:fgClr>
                <a:bgClr>
                  <a:schemeClr val="bg1"/>
                </a:bgClr>
              </a:patt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4F9-4AF9-82E9-17540CBF072D}"/>
              </c:ext>
            </c:extLst>
          </c:dPt>
          <c:dPt>
            <c:idx val="4"/>
            <c:bubble3D val="0"/>
            <c:spPr>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a:effectLst/>
              <a:scene3d>
                <a:camera prst="orthographicFront"/>
                <a:lightRig rig="threePt" dir="t"/>
              </a:scene3d>
              <a:sp3d>
                <a:bevelT w="127000" h="127000"/>
                <a:bevelB w="127000" h="127000"/>
              </a:sp3d>
            </c:spPr>
            <c:extLst>
              <c:ext xmlns:c16="http://schemas.microsoft.com/office/drawing/2014/chart" uri="{C3380CC4-5D6E-409C-BE32-E72D297353CC}">
                <c16:uniqueId val="{00000009-B4F9-4AF9-82E9-17540CBF072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4F9-4AF9-82E9-17540CBF072D}"/>
              </c:ext>
            </c:extLst>
          </c:dPt>
          <c:dPt>
            <c:idx val="6"/>
            <c:bubble3D val="0"/>
            <c:spPr>
              <a:pattFill prst="openDmnd">
                <a:fgClr>
                  <a:srgbClr val="002060"/>
                </a:fgClr>
                <a:bgClr>
                  <a:schemeClr val="bg1"/>
                </a:bgClr>
              </a:patt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B4F9-4AF9-82E9-17540CBF072D}"/>
              </c:ext>
            </c:extLst>
          </c:dPt>
          <c:dPt>
            <c:idx val="7"/>
            <c:bubble3D val="0"/>
            <c:spP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a:effectLst/>
              <a:scene3d>
                <a:camera prst="orthographicFront"/>
                <a:lightRig rig="threePt" dir="t"/>
              </a:scene3d>
              <a:sp3d>
                <a:bevelT w="127000" h="127000"/>
                <a:bevelB w="127000" h="127000"/>
              </a:sp3d>
            </c:spPr>
            <c:extLst>
              <c:ext xmlns:c16="http://schemas.microsoft.com/office/drawing/2014/chart" uri="{C3380CC4-5D6E-409C-BE32-E72D297353CC}">
                <c16:uniqueId val="{0000000F-B4F9-4AF9-82E9-17540CBF072D}"/>
              </c:ext>
            </c:extLst>
          </c:dPt>
          <c:dLbls>
            <c:dLbl>
              <c:idx val="0"/>
              <c:layout>
                <c:manualLayout>
                  <c:x val="0.18289894833104697"/>
                  <c:y val="-4.8966670800076892E-18"/>
                </c:manualLayout>
              </c:layout>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F9-4AF9-82E9-17540CBF072D}"/>
                </c:ext>
              </c:extLst>
            </c:dLbl>
            <c:dLbl>
              <c:idx val="1"/>
              <c:layout>
                <c:manualLayout>
                  <c:x val="5.4659282446424186E-2"/>
                  <c:y val="-8.2803964572921565E-2"/>
                </c:manualLayout>
              </c:layout>
              <c:tx>
                <c:rich>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92AE1971-4013-4362-877F-D6629BA73B05}" type="CATEGORYNAME">
                      <a:rPr lang="en-US"/>
                      <a:pPr>
                        <a:defRPr/>
                      </a:pPr>
                      <a:t>[CATEGORY NAME]</a:t>
                    </a:fld>
                    <a:r>
                      <a:rPr lang="en-US" baseline="0"/>
                      <a:t>; </a:t>
                    </a:r>
                    <a:fld id="{FC7FF392-1753-43BA-B85C-4149946BF1C5}" type="VALUE">
                      <a:rPr lang="en-US" b="1" baseline="0"/>
                      <a:pPr>
                        <a:defRPr/>
                      </a:pPr>
                      <a:t>[VALUE]</a:t>
                    </a:fld>
                    <a:endParaRPr lang="en-US" baseline="0"/>
                  </a:p>
                </c:rich>
              </c:tx>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4F9-4AF9-82E9-17540CBF072D}"/>
                </c:ext>
              </c:extLst>
            </c:dLbl>
            <c:dLbl>
              <c:idx val="2"/>
              <c:layout>
                <c:manualLayout>
                  <c:x val="0.12818348029977022"/>
                  <c:y val="-5.1746416313345443E-3"/>
                </c:manualLayout>
              </c:layout>
              <c:tx>
                <c:rich>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B78ECE1F-0263-4F71-8F12-92C89C65D6B9}" type="CATEGORYNAME">
                      <a:rPr lang="lv-LV"/>
                      <a:pPr>
                        <a:defRPr/>
                      </a:pPr>
                      <a:t>[CATEGORY NAME]</a:t>
                    </a:fld>
                    <a:r>
                      <a:rPr lang="lv-LV" baseline="0"/>
                      <a:t>; </a:t>
                    </a:r>
                    <a:fld id="{DDC56780-4C5F-4BB2-AEB8-3AB1AA1B16B5}" type="VALUE">
                      <a:rPr lang="lv-LV" b="1" baseline="0"/>
                      <a:pPr>
                        <a:defRPr/>
                      </a:pPr>
                      <a:t>[VALUE]</a:t>
                    </a:fld>
                    <a:endParaRPr lang="lv-LV" baseline="0"/>
                  </a:p>
                </c:rich>
              </c:tx>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8236205304580125"/>
                      <c:h val="0.26572002607467221"/>
                    </c:manualLayout>
                  </c15:layout>
                  <c15:dlblFieldTable/>
                  <c15:showDataLabelsRange val="0"/>
                </c:ext>
                <c:ext xmlns:c16="http://schemas.microsoft.com/office/drawing/2014/chart" uri="{C3380CC4-5D6E-409C-BE32-E72D297353CC}">
                  <c16:uniqueId val="{00000005-B4F9-4AF9-82E9-17540CBF072D}"/>
                </c:ext>
              </c:extLst>
            </c:dLbl>
            <c:dLbl>
              <c:idx val="3"/>
              <c:layout>
                <c:manualLayout>
                  <c:x val="-0.22503891504291559"/>
                  <c:y val="-1.6285659994343477E-2"/>
                </c:manualLayout>
              </c:layout>
              <c:tx>
                <c:rich>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999790E8-9BB0-4F4A-AFCC-2536F060993F}" type="CATEGORYNAME">
                      <a:rPr lang="lv-LV"/>
                      <a:pPr>
                        <a:defRPr/>
                      </a:pPr>
                      <a:t>[CATEGORY NAME]</a:t>
                    </a:fld>
                    <a:r>
                      <a:rPr lang="lv-LV" baseline="0"/>
                      <a:t>; </a:t>
                    </a:r>
                    <a:fld id="{3B687D41-3B3F-459F-9F96-71D9E28C2EDF}" type="VALUE">
                      <a:rPr lang="lv-LV" b="1" baseline="0"/>
                      <a:pPr>
                        <a:defRPr/>
                      </a:pPr>
                      <a:t>[VALUE]</a:t>
                    </a:fld>
                    <a:endParaRPr lang="lv-LV" baseline="0"/>
                  </a:p>
                </c:rich>
              </c:tx>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3912714648930381"/>
                      <c:h val="0.22051510684452114"/>
                    </c:manualLayout>
                  </c15:layout>
                  <c15:dlblFieldTable/>
                  <c15:showDataLabelsRange val="0"/>
                </c:ext>
                <c:ext xmlns:c16="http://schemas.microsoft.com/office/drawing/2014/chart" uri="{C3380CC4-5D6E-409C-BE32-E72D297353CC}">
                  <c16:uniqueId val="{00000007-B4F9-4AF9-82E9-17540CBF072D}"/>
                </c:ext>
              </c:extLst>
            </c:dLbl>
            <c:dLbl>
              <c:idx val="4"/>
              <c:layout>
                <c:manualLayout>
                  <c:x val="-3.167286336980573E-2"/>
                  <c:y val="-0.16258560145735212"/>
                </c:manualLayout>
              </c:layout>
              <c:tx>
                <c:rich>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7B20FEE3-FB5A-4B56-8577-C76D6B1BD2CC}" type="CATEGORYNAME">
                      <a:rPr lang="lv-LV"/>
                      <a:pPr>
                        <a:defRPr/>
                      </a:pPr>
                      <a:t>[CATEGORY NAME]</a:t>
                    </a:fld>
                    <a:r>
                      <a:rPr lang="lv-LV" baseline="0"/>
                      <a:t>; </a:t>
                    </a:r>
                    <a:fld id="{A4107050-6B8A-41A6-AB5B-32E285956113}" type="VALUE">
                      <a:rPr lang="lv-LV" b="1" baseline="0"/>
                      <a:pPr>
                        <a:defRPr/>
                      </a:pPr>
                      <a:t>[VALUE]</a:t>
                    </a:fld>
                    <a:endParaRPr lang="lv-LV" baseline="0"/>
                  </a:p>
                </c:rich>
              </c:tx>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8168784163236515"/>
                      <c:h val="0.20721485156821148"/>
                    </c:manualLayout>
                  </c15:layout>
                  <c15:dlblFieldTable/>
                  <c15:showDataLabelsRange val="0"/>
                </c:ext>
                <c:ext xmlns:c16="http://schemas.microsoft.com/office/drawing/2014/chart" uri="{C3380CC4-5D6E-409C-BE32-E72D297353CC}">
                  <c16:uniqueId val="{00000009-B4F9-4AF9-82E9-17540CBF072D}"/>
                </c:ext>
              </c:extLst>
            </c:dLbl>
            <c:dLbl>
              <c:idx val="5"/>
              <c:layout>
                <c:manualLayout>
                  <c:x val="-9.7305619123639036E-3"/>
                  <c:y val="-8.8038447248888416E-2"/>
                </c:manualLayout>
              </c:layout>
              <c:tx>
                <c:rich>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F32FC3FE-8FE4-4795-899F-64C7019ED1AB}" type="CATEGORYNAME">
                      <a:rPr lang="en-US"/>
                      <a:pPr>
                        <a:defRPr/>
                      </a:pPr>
                      <a:t>[CATEGORY NAME]</a:t>
                    </a:fld>
                    <a:r>
                      <a:rPr lang="en-US" baseline="0"/>
                      <a:t>; </a:t>
                    </a:r>
                    <a:fld id="{EEF38FD8-02E1-48F6-8D5C-D3EDF1BA7791}" type="VALUE">
                      <a:rPr lang="en-US" b="1" baseline="0"/>
                      <a:pPr>
                        <a:defRPr/>
                      </a:pPr>
                      <a:t>[VALUE]</a:t>
                    </a:fld>
                    <a:endParaRPr lang="en-US" baseline="0"/>
                  </a:p>
                </c:rich>
              </c:tx>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6972077864213517"/>
                      <c:h val="0.16525893167463657"/>
                    </c:manualLayout>
                  </c15:layout>
                  <c15:dlblFieldTable/>
                  <c15:showDataLabelsRange val="0"/>
                </c:ext>
                <c:ext xmlns:c16="http://schemas.microsoft.com/office/drawing/2014/chart" uri="{C3380CC4-5D6E-409C-BE32-E72D297353CC}">
                  <c16:uniqueId val="{0000000B-B4F9-4AF9-82E9-17540CBF072D}"/>
                </c:ext>
              </c:extLst>
            </c:dLbl>
            <c:dLbl>
              <c:idx val="6"/>
              <c:layout>
                <c:manualLayout>
                  <c:x val="-1.9393532044949965E-2"/>
                  <c:y val="-0.1466812184698964"/>
                </c:manualLayout>
              </c:layout>
              <c:tx>
                <c:rich>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CCCBE1A3-EC04-4A0E-9FE0-4D1C1663A5DF}" type="CATEGORYNAME">
                      <a:rPr lang="en-US"/>
                      <a:pPr>
                        <a:defRPr/>
                      </a:pPr>
                      <a:t>[CATEGORY NAME]</a:t>
                    </a:fld>
                    <a:r>
                      <a:rPr lang="en-US" baseline="0"/>
                      <a:t>; </a:t>
                    </a:r>
                    <a:fld id="{24F006C0-ACC5-4EDF-BECD-03D93D72A5A4}" type="VALUE">
                      <a:rPr lang="en-US" b="1" baseline="0"/>
                      <a:pPr>
                        <a:defRPr/>
                      </a:pPr>
                      <a:t>[VALUE]</a:t>
                    </a:fld>
                    <a:endParaRPr lang="en-US" baseline="0"/>
                  </a:p>
                </c:rich>
              </c:tx>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8350589934986753"/>
                      <c:h val="0.16525893167463657"/>
                    </c:manualLayout>
                  </c15:layout>
                  <c15:dlblFieldTable/>
                  <c15:showDataLabelsRange val="0"/>
                </c:ext>
                <c:ext xmlns:c16="http://schemas.microsoft.com/office/drawing/2014/chart" uri="{C3380CC4-5D6E-409C-BE32-E72D297353CC}">
                  <c16:uniqueId val="{0000000D-B4F9-4AF9-82E9-17540CBF072D}"/>
                </c:ext>
              </c:extLst>
            </c:dLbl>
            <c:dLbl>
              <c:idx val="7"/>
              <c:layout>
                <c:manualLayout>
                  <c:x val="0.27976759045259003"/>
                  <c:y val="-4.7840523940334114E-3"/>
                </c:manualLayout>
              </c:layout>
              <c:tx>
                <c:rich>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7239E8F9-A5B2-4FB6-9752-A382684D0DC3}" type="CATEGORYNAME">
                      <a:rPr lang="en-US"/>
                      <a:pPr>
                        <a:defRPr/>
                      </a:pPr>
                      <a:t>[CATEGORY NAME]</a:t>
                    </a:fld>
                    <a:r>
                      <a:rPr lang="en-US" baseline="0"/>
                      <a:t>; </a:t>
                    </a:r>
                    <a:fld id="{4059F00D-E16E-4246-B251-9EE4731E9C9C}" type="VALUE">
                      <a:rPr lang="en-US" b="1" baseline="0"/>
                      <a:pPr>
                        <a:defRPr/>
                      </a:pPr>
                      <a:t>[VALUE]</a:t>
                    </a:fld>
                    <a:endParaRPr lang="en-US" baseline="0"/>
                  </a:p>
                </c:rich>
              </c:tx>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0"/>
              <c:showBubbleSize val="0"/>
              <c:extLst>
                <c:ext xmlns:c15="http://schemas.microsoft.com/office/drawing/2012/chart" uri="{CE6537A1-D6FC-4f65-9D91-7224C49458BB}">
                  <c15:layout>
                    <c:manualLayout>
                      <c:w val="0.28172405490007224"/>
                      <c:h val="0.21548919640689487"/>
                    </c:manualLayout>
                  </c15:layout>
                  <c15:dlblFieldTable/>
                  <c15:showDataLabelsRange val="0"/>
                </c:ext>
                <c:ext xmlns:c16="http://schemas.microsoft.com/office/drawing/2014/chart" uri="{C3380CC4-5D6E-409C-BE32-E72D297353CC}">
                  <c16:uniqueId val="{0000000F-B4F9-4AF9-82E9-17540CBF072D}"/>
                </c:ext>
              </c:extLst>
            </c:dLbl>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atviegl_zinojumam!$N$6:$N$13</c:f>
              <c:strCache>
                <c:ptCount val="8"/>
                <c:pt idx="1">
                  <c:v>Ienākums no tiešās līdzdalības akciju atsavināšanas</c:v>
                </c:pt>
                <c:pt idx="2">
                  <c:v>Iespēja samazināt aprēķināto nodokli par 75% no ziedotās summas</c:v>
                </c:pt>
                <c:pt idx="3">
                  <c:v>UIN atlaides piemērošana saskaņā atbalstāmo investīciju projektiem, kas apstiprināti MK līdz 31.12.2017</c:v>
                </c:pt>
                <c:pt idx="4">
                  <c:v>50% no summas, kas saņemta subsīdiju veidā</c:v>
                </c:pt>
                <c:pt idx="5">
                  <c:v>Valsts kapitālsabiedrību  zaudējumi</c:v>
                </c:pt>
                <c:pt idx="6">
                  <c:v>Citas nodokli samazinošas summas</c:v>
                </c:pt>
                <c:pt idx="7">
                  <c:v>Pirmstaksācijas periodu zaudējumi, kuri radušies līdz 31.12.2017. </c:v>
                </c:pt>
              </c:strCache>
            </c:strRef>
          </c:cat>
          <c:val>
            <c:numRef>
              <c:f>atviegl_zinojumam!$O$6:$O$13</c:f>
              <c:numCache>
                <c:formatCode>0.0%</c:formatCode>
                <c:ptCount val="8"/>
                <c:pt idx="1">
                  <c:v>0.4413640553222587</c:v>
                </c:pt>
                <c:pt idx="2">
                  <c:v>2.8126313926673197E-2</c:v>
                </c:pt>
                <c:pt idx="3">
                  <c:v>8.7541755764605711E-2</c:v>
                </c:pt>
                <c:pt idx="4">
                  <c:v>0.22033550699491056</c:v>
                </c:pt>
                <c:pt idx="5">
                  <c:v>3.4988418876166351E-3</c:v>
                </c:pt>
                <c:pt idx="6">
                  <c:v>0.17102626651624983</c:v>
                </c:pt>
                <c:pt idx="7">
                  <c:v>4.810725958768533E-2</c:v>
                </c:pt>
              </c:numCache>
            </c:numRef>
          </c:val>
          <c:extLst>
            <c:ext xmlns:c16="http://schemas.microsoft.com/office/drawing/2014/chart" uri="{C3380CC4-5D6E-409C-BE32-E72D297353CC}">
              <c16:uniqueId val="{00000010-B4F9-4AF9-82E9-17540CBF072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0.62645</cdr:x>
      <cdr:y>0.08874</cdr:y>
    </cdr:from>
    <cdr:to>
      <cdr:x>1</cdr:x>
      <cdr:y>0.18615</cdr:y>
    </cdr:to>
    <cdr:sp macro="" textlink="">
      <cdr:nvSpPr>
        <cdr:cNvPr id="2" name="TextBox 1"/>
        <cdr:cNvSpPr txBox="1"/>
      </cdr:nvSpPr>
      <cdr:spPr>
        <a:xfrm xmlns:a="http://schemas.openxmlformats.org/drawingml/2006/main">
          <a:off x="3304092" y="248506"/>
          <a:ext cx="1970218" cy="2727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100" b="1"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ES 28 vidēji 38,2%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D0FB6-27CD-47A0-A961-3D4B85555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71</Pages>
  <Words>21766</Words>
  <Characters>148196</Characters>
  <Application>Microsoft Office Word</Application>
  <DocSecurity>0</DocSecurity>
  <Lines>1234</Lines>
  <Paragraphs>339</Paragraphs>
  <ScaleCrop>false</ScaleCrop>
  <HeadingPairs>
    <vt:vector size="2" baseType="variant">
      <vt:variant>
        <vt:lpstr>Title</vt:lpstr>
      </vt:variant>
      <vt:variant>
        <vt:i4>1</vt:i4>
      </vt:variant>
    </vt:vector>
  </HeadingPairs>
  <TitlesOfParts>
    <vt:vector size="1" baseType="lpstr">
      <vt:lpstr/>
    </vt:vector>
  </TitlesOfParts>
  <Company>Finanšu ministrija</Company>
  <LinksUpToDate>false</LinksUpToDate>
  <CharactersWithSpaces>169623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Madara Jaunzeme</cp:lastModifiedBy>
  <cp:revision>28</cp:revision>
  <cp:lastPrinted>2019-11-26T09:33:00Z</cp:lastPrinted>
  <dcterms:created xsi:type="dcterms:W3CDTF">2020-02-05T09:14:00Z</dcterms:created>
  <dcterms:modified xsi:type="dcterms:W3CDTF">2020-02-07T11:22:00Z</dcterms:modified>
</cp:coreProperties>
</file>