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B8C" w:rsidRPr="000B7E50" w:rsidRDefault="00D57B8C" w:rsidP="00D57B8C">
      <w:pPr>
        <w:pStyle w:val="H2"/>
      </w:pPr>
      <w:r w:rsidRPr="000B7E50">
        <w:t>5.5. Valsts b</w:t>
      </w:r>
      <w:r>
        <w:t>udžeta ilgtermiņa saistības 2020</w:t>
      </w:r>
      <w:r w:rsidRPr="000B7E50">
        <w:t>., 20</w:t>
      </w:r>
      <w:r>
        <w:t>21</w:t>
      </w:r>
      <w:r w:rsidRPr="000B7E50">
        <w:t>.</w:t>
      </w:r>
      <w:r>
        <w:t>, 2022.</w:t>
      </w:r>
      <w:r w:rsidRPr="000B7E50">
        <w:t>gadam un turpmākajiem gadiem</w:t>
      </w:r>
    </w:p>
    <w:p w:rsidR="00D57B8C" w:rsidRPr="000B7E50" w:rsidRDefault="00D57B8C" w:rsidP="00D57B8C">
      <w:pPr>
        <w:ind w:firstLine="0"/>
      </w:pPr>
    </w:p>
    <w:p w:rsidR="00D57B8C" w:rsidRPr="000B7E50" w:rsidRDefault="00D57B8C" w:rsidP="00D57B8C">
      <w:r>
        <w:t>Likuma</w:t>
      </w:r>
      <w:r w:rsidRPr="000B7E50">
        <w:t xml:space="preserve"> „Par valsts budžetu 201</w:t>
      </w:r>
      <w:r>
        <w:t>9</w:t>
      </w:r>
      <w:r w:rsidRPr="000B7E50">
        <w:t>.gadam” 11.pielikumā „Valsts budžeta ilgtermiņa saistību maksimāli pieļaujamais apjoms” ir atspoguļotas pamatbudžeta un speciālā budžeta saistības 201</w:t>
      </w:r>
      <w:r>
        <w:t>9</w:t>
      </w:r>
      <w:r w:rsidRPr="000B7E50">
        <w:t>.gadā finansējamo projektu un pasākumu turpināšanai 20</w:t>
      </w:r>
      <w:r>
        <w:t>20</w:t>
      </w:r>
      <w:r w:rsidRPr="000B7E50">
        <w:t xml:space="preserve">., </w:t>
      </w:r>
      <w:r w:rsidRPr="007A4677">
        <w:t>20</w:t>
      </w:r>
      <w:r>
        <w:t>21</w:t>
      </w:r>
      <w:r w:rsidRPr="007A4677">
        <w:t>.</w:t>
      </w:r>
      <w:r>
        <w:t>, 2022</w:t>
      </w:r>
      <w:r w:rsidRPr="007A4677">
        <w:t>.gadā</w:t>
      </w:r>
      <w:r w:rsidRPr="000B7E50">
        <w:t xml:space="preserve"> un tālākā laika posmā līdz projekta īstenošanai sadalījumā pa saistību veidiem, ministrijām un citām centrālajām valsts iestādēm un izdevumu kodiem atbilstoši ekonomiskajām kategorijām.</w:t>
      </w:r>
    </w:p>
    <w:p w:rsidR="00D57B8C" w:rsidRPr="000B7E50" w:rsidRDefault="00D57B8C" w:rsidP="00D57B8C">
      <w:r w:rsidRPr="000B7E50">
        <w:t xml:space="preserve">Būtiskākie valsts budžeta ilgtermiņa saistību izdevumi </w:t>
      </w:r>
      <w:r w:rsidRPr="000B7E50">
        <w:rPr>
          <w:szCs w:val="24"/>
        </w:rPr>
        <w:t>atbilstoši ekonomiskajām kategorijām</w:t>
      </w:r>
      <w:r w:rsidRPr="000B7E50">
        <w:t xml:space="preserve"> ir subsīdijas, dotācijas un sociālie pabalsti, kārtējie izdevumi, kārtējie maksājumi Eiropas Savienības budžetā </w:t>
      </w:r>
      <w:r>
        <w:t>un starptautiskā sadarbība u.c.</w:t>
      </w:r>
    </w:p>
    <w:p w:rsidR="00D57B8C" w:rsidRPr="001F5AB0" w:rsidRDefault="00D57B8C" w:rsidP="00D57B8C">
      <w:pPr>
        <w:pStyle w:val="T"/>
        <w:spacing w:before="240"/>
      </w:pPr>
      <w:r w:rsidRPr="001F5AB0">
        <w:t xml:space="preserve">Valsts budžeta ilgtermiņa saistību izdevumi </w:t>
      </w:r>
      <w:r w:rsidRPr="001F5AB0">
        <w:rPr>
          <w:szCs w:val="24"/>
        </w:rPr>
        <w:t>atbilstoši ekonomiskajām kategorijām</w:t>
      </w:r>
    </w:p>
    <w:p w:rsidR="00D57B8C" w:rsidRPr="001F5AB0" w:rsidRDefault="00D57B8C" w:rsidP="00D57B8C">
      <w:pPr>
        <w:spacing w:after="0"/>
        <w:jc w:val="right"/>
        <w:rPr>
          <w:i/>
          <w:iCs/>
          <w:sz w:val="18"/>
        </w:rPr>
      </w:pPr>
      <w:r w:rsidRPr="001F5AB0">
        <w:rPr>
          <w:i/>
          <w:iCs/>
          <w:sz w:val="18"/>
        </w:rPr>
        <w:t xml:space="preserve">milj. </w:t>
      </w:r>
      <w:proofErr w:type="spellStart"/>
      <w:r w:rsidRPr="001F5AB0">
        <w:rPr>
          <w:i/>
          <w:iCs/>
          <w:sz w:val="18"/>
        </w:rPr>
        <w:t>euro</w:t>
      </w:r>
      <w:proofErr w:type="spellEnd"/>
    </w:p>
    <w:tbl>
      <w:tblPr>
        <w:tblW w:w="5000" w:type="pct"/>
        <w:tblLook w:val="04A0" w:firstRow="1" w:lastRow="0" w:firstColumn="1" w:lastColumn="0" w:noHBand="0" w:noVBand="1"/>
      </w:tblPr>
      <w:tblGrid>
        <w:gridCol w:w="3282"/>
        <w:gridCol w:w="1446"/>
        <w:gridCol w:w="1446"/>
        <w:gridCol w:w="1444"/>
        <w:gridCol w:w="1443"/>
      </w:tblGrid>
      <w:tr w:rsidR="00D57B8C" w:rsidRPr="00410102" w:rsidTr="007A4499">
        <w:tc>
          <w:tcPr>
            <w:tcW w:w="18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B8C" w:rsidRPr="0073760A" w:rsidRDefault="00D57B8C" w:rsidP="007A4499">
            <w:pPr>
              <w:pStyle w:val="tabteksts"/>
              <w:jc w:val="center"/>
              <w:rPr>
                <w:b/>
                <w:bCs/>
                <w:sz w:val="18"/>
                <w:szCs w:val="18"/>
              </w:rPr>
            </w:pPr>
          </w:p>
        </w:tc>
        <w:tc>
          <w:tcPr>
            <w:tcW w:w="798" w:type="pct"/>
            <w:tcBorders>
              <w:top w:val="single" w:sz="4" w:space="0" w:color="auto"/>
              <w:left w:val="nil"/>
              <w:bottom w:val="single" w:sz="4" w:space="0" w:color="auto"/>
              <w:right w:val="single" w:sz="4" w:space="0" w:color="auto"/>
            </w:tcBorders>
            <w:shd w:val="clear" w:color="auto" w:fill="auto"/>
            <w:vAlign w:val="center"/>
            <w:hideMark/>
          </w:tcPr>
          <w:p w:rsidR="00D57B8C" w:rsidRPr="00823362" w:rsidRDefault="00D57B8C" w:rsidP="007A4499">
            <w:pPr>
              <w:pStyle w:val="tabteksts"/>
              <w:jc w:val="center"/>
              <w:rPr>
                <w:b/>
                <w:snapToGrid w:val="0"/>
                <w:sz w:val="18"/>
                <w:szCs w:val="18"/>
              </w:rPr>
            </w:pPr>
            <w:r>
              <w:rPr>
                <w:b/>
                <w:snapToGrid w:val="0"/>
                <w:sz w:val="18"/>
                <w:szCs w:val="18"/>
              </w:rPr>
              <w:t>2020</w:t>
            </w:r>
            <w:r w:rsidRPr="00823362">
              <w:rPr>
                <w:b/>
                <w:snapToGrid w:val="0"/>
                <w:sz w:val="18"/>
                <w:szCs w:val="18"/>
              </w:rPr>
              <w:t>.gadā</w:t>
            </w:r>
          </w:p>
        </w:tc>
        <w:tc>
          <w:tcPr>
            <w:tcW w:w="798" w:type="pct"/>
            <w:tcBorders>
              <w:top w:val="single" w:sz="4" w:space="0" w:color="auto"/>
              <w:left w:val="nil"/>
              <w:bottom w:val="single" w:sz="4" w:space="0" w:color="auto"/>
              <w:right w:val="single" w:sz="4" w:space="0" w:color="auto"/>
            </w:tcBorders>
            <w:shd w:val="clear" w:color="auto" w:fill="auto"/>
            <w:vAlign w:val="center"/>
            <w:hideMark/>
          </w:tcPr>
          <w:p w:rsidR="00D57B8C" w:rsidRPr="00823362" w:rsidRDefault="00D57B8C" w:rsidP="007A4499">
            <w:pPr>
              <w:pStyle w:val="tabteksts"/>
              <w:jc w:val="center"/>
              <w:rPr>
                <w:b/>
                <w:snapToGrid w:val="0"/>
                <w:sz w:val="18"/>
                <w:szCs w:val="18"/>
              </w:rPr>
            </w:pPr>
            <w:r>
              <w:rPr>
                <w:b/>
                <w:snapToGrid w:val="0"/>
                <w:sz w:val="18"/>
                <w:szCs w:val="18"/>
              </w:rPr>
              <w:t>2021</w:t>
            </w:r>
            <w:r w:rsidRPr="00823362">
              <w:rPr>
                <w:b/>
                <w:snapToGrid w:val="0"/>
                <w:sz w:val="18"/>
                <w:szCs w:val="18"/>
              </w:rPr>
              <w:t>.gadā</w:t>
            </w:r>
          </w:p>
        </w:tc>
        <w:tc>
          <w:tcPr>
            <w:tcW w:w="797" w:type="pct"/>
            <w:tcBorders>
              <w:top w:val="single" w:sz="4" w:space="0" w:color="auto"/>
              <w:left w:val="nil"/>
              <w:bottom w:val="single" w:sz="4" w:space="0" w:color="auto"/>
              <w:right w:val="single" w:sz="4" w:space="0" w:color="auto"/>
            </w:tcBorders>
            <w:vAlign w:val="center"/>
          </w:tcPr>
          <w:p w:rsidR="00D57B8C" w:rsidRPr="00823362" w:rsidRDefault="00D57B8C" w:rsidP="007A4499">
            <w:pPr>
              <w:pStyle w:val="tabteksts"/>
              <w:jc w:val="center"/>
              <w:rPr>
                <w:b/>
                <w:snapToGrid w:val="0"/>
                <w:sz w:val="18"/>
                <w:szCs w:val="18"/>
              </w:rPr>
            </w:pPr>
            <w:r w:rsidRPr="00823362">
              <w:rPr>
                <w:b/>
                <w:snapToGrid w:val="0"/>
                <w:sz w:val="18"/>
                <w:szCs w:val="18"/>
              </w:rPr>
              <w:t>20</w:t>
            </w:r>
            <w:r>
              <w:rPr>
                <w:b/>
                <w:snapToGrid w:val="0"/>
                <w:sz w:val="18"/>
                <w:szCs w:val="18"/>
              </w:rPr>
              <w:t>22</w:t>
            </w:r>
            <w:r w:rsidRPr="00823362">
              <w:rPr>
                <w:b/>
                <w:snapToGrid w:val="0"/>
                <w:sz w:val="18"/>
                <w:szCs w:val="18"/>
              </w:rPr>
              <w:t>.gadā</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B8C" w:rsidRPr="00E50526" w:rsidRDefault="00D57B8C" w:rsidP="007A4499">
            <w:pPr>
              <w:pStyle w:val="tabteksts"/>
              <w:jc w:val="center"/>
              <w:rPr>
                <w:b/>
                <w:bCs/>
                <w:sz w:val="18"/>
                <w:szCs w:val="18"/>
                <w:highlight w:val="yellow"/>
              </w:rPr>
            </w:pPr>
            <w:r w:rsidRPr="00A34717">
              <w:rPr>
                <w:b/>
                <w:bCs/>
                <w:sz w:val="18"/>
                <w:szCs w:val="18"/>
              </w:rPr>
              <w:t>Tālākā laika posmā līdz projekta īstenošanai</w:t>
            </w:r>
          </w:p>
        </w:tc>
      </w:tr>
      <w:tr w:rsidR="00D57B8C" w:rsidRPr="00410102" w:rsidTr="007A4499">
        <w:tc>
          <w:tcPr>
            <w:tcW w:w="181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b/>
                <w:bCs/>
                <w:sz w:val="18"/>
                <w:szCs w:val="18"/>
              </w:rPr>
            </w:pPr>
            <w:r w:rsidRPr="00410102">
              <w:rPr>
                <w:b/>
                <w:bCs/>
                <w:sz w:val="18"/>
                <w:szCs w:val="18"/>
              </w:rPr>
              <w:t>Izdevumi – kopā</w:t>
            </w:r>
          </w:p>
        </w:tc>
        <w:tc>
          <w:tcPr>
            <w:tcW w:w="798"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2406,7</w:t>
            </w:r>
          </w:p>
        </w:tc>
        <w:tc>
          <w:tcPr>
            <w:tcW w:w="798"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2584,0</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443,3</w:t>
            </w:r>
          </w:p>
        </w:tc>
        <w:tc>
          <w:tcPr>
            <w:tcW w:w="796" w:type="pct"/>
            <w:tcBorders>
              <w:top w:val="single" w:sz="4" w:space="0" w:color="auto"/>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1635,7</w:t>
            </w:r>
          </w:p>
        </w:tc>
      </w:tr>
      <w:tr w:rsidR="00D57B8C" w:rsidRPr="00410102" w:rsidTr="007A4499">
        <w:tc>
          <w:tcPr>
            <w:tcW w:w="1811" w:type="pct"/>
            <w:tcBorders>
              <w:top w:val="nil"/>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b/>
                <w:bCs/>
                <w:sz w:val="18"/>
                <w:szCs w:val="18"/>
              </w:rPr>
            </w:pPr>
            <w:r w:rsidRPr="00410102">
              <w:rPr>
                <w:b/>
                <w:bCs/>
                <w:sz w:val="18"/>
                <w:szCs w:val="18"/>
              </w:rPr>
              <w:t>Uzturēšanas izdevumi</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2018,3</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2252,1</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232,9</w:t>
            </w:r>
          </w:p>
        </w:tc>
        <w:tc>
          <w:tcPr>
            <w:tcW w:w="796" w:type="pct"/>
            <w:tcBorders>
              <w:top w:val="nil"/>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867,2</w:t>
            </w:r>
          </w:p>
        </w:tc>
      </w:tr>
      <w:tr w:rsidR="00D57B8C" w:rsidRPr="00410102" w:rsidTr="007A4499">
        <w:tc>
          <w:tcPr>
            <w:tcW w:w="1811" w:type="pct"/>
            <w:tcBorders>
              <w:top w:val="nil"/>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sz w:val="18"/>
                <w:szCs w:val="18"/>
              </w:rPr>
            </w:pPr>
            <w:r w:rsidRPr="00410102">
              <w:rPr>
                <w:sz w:val="18"/>
                <w:szCs w:val="18"/>
              </w:rPr>
              <w:t>Kārtējie izdevumi</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262,0</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259,9</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168,9</w:t>
            </w:r>
          </w:p>
        </w:tc>
        <w:tc>
          <w:tcPr>
            <w:tcW w:w="796" w:type="pct"/>
            <w:tcBorders>
              <w:top w:val="nil"/>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838,3</w:t>
            </w:r>
          </w:p>
        </w:tc>
      </w:tr>
      <w:tr w:rsidR="00D57B8C" w:rsidRPr="00410102" w:rsidTr="007A4499">
        <w:tc>
          <w:tcPr>
            <w:tcW w:w="1811" w:type="pct"/>
            <w:tcBorders>
              <w:top w:val="nil"/>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sz w:val="18"/>
                <w:szCs w:val="18"/>
              </w:rPr>
            </w:pPr>
            <w:r w:rsidRPr="00410102">
              <w:rPr>
                <w:sz w:val="18"/>
                <w:szCs w:val="18"/>
              </w:rPr>
              <w:t>Procentu izdevumi</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255,5</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275,7</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0,8</w:t>
            </w:r>
          </w:p>
        </w:tc>
        <w:tc>
          <w:tcPr>
            <w:tcW w:w="796" w:type="pct"/>
            <w:tcBorders>
              <w:top w:val="nil"/>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0,8</w:t>
            </w:r>
          </w:p>
        </w:tc>
      </w:tr>
      <w:tr w:rsidR="00D57B8C" w:rsidRPr="00410102" w:rsidTr="007A4499">
        <w:tc>
          <w:tcPr>
            <w:tcW w:w="1811" w:type="pct"/>
            <w:tcBorders>
              <w:top w:val="nil"/>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sz w:val="18"/>
                <w:szCs w:val="18"/>
              </w:rPr>
            </w:pPr>
            <w:r w:rsidRPr="00410102">
              <w:rPr>
                <w:sz w:val="18"/>
                <w:szCs w:val="18"/>
              </w:rPr>
              <w:t>Subsīdijas, dotācijas un sociālie pabalsti</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1078,3</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1315,4</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27,2</w:t>
            </w:r>
          </w:p>
        </w:tc>
        <w:tc>
          <w:tcPr>
            <w:tcW w:w="796" w:type="pct"/>
            <w:tcBorders>
              <w:top w:val="nil"/>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24,7</w:t>
            </w:r>
          </w:p>
        </w:tc>
      </w:tr>
      <w:tr w:rsidR="00D57B8C" w:rsidRPr="00410102" w:rsidTr="007A4499">
        <w:tc>
          <w:tcPr>
            <w:tcW w:w="1811" w:type="pct"/>
            <w:tcBorders>
              <w:top w:val="nil"/>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sz w:val="18"/>
                <w:szCs w:val="18"/>
              </w:rPr>
            </w:pPr>
            <w:r w:rsidRPr="00410102">
              <w:rPr>
                <w:sz w:val="18"/>
                <w:szCs w:val="18"/>
              </w:rPr>
              <w:t>Kārtējie maksājumi Eiropas Savienības budžetā un starptautiskā sadarbība</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350,7</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366,4</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26,3</w:t>
            </w:r>
          </w:p>
        </w:tc>
        <w:tc>
          <w:tcPr>
            <w:tcW w:w="796" w:type="pct"/>
            <w:tcBorders>
              <w:top w:val="nil"/>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0,3</w:t>
            </w:r>
          </w:p>
        </w:tc>
      </w:tr>
      <w:tr w:rsidR="00D57B8C" w:rsidRPr="00410102" w:rsidTr="007A4499">
        <w:tc>
          <w:tcPr>
            <w:tcW w:w="1811" w:type="pct"/>
            <w:tcBorders>
              <w:top w:val="nil"/>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sz w:val="18"/>
                <w:szCs w:val="18"/>
              </w:rPr>
            </w:pPr>
            <w:proofErr w:type="spellStart"/>
            <w:r w:rsidRPr="00D32B9B">
              <w:rPr>
                <w:sz w:val="18"/>
                <w:szCs w:val="18"/>
              </w:rPr>
              <w:t>Transferti</w:t>
            </w:r>
            <w:proofErr w:type="spellEnd"/>
            <w:r w:rsidRPr="00D32B9B">
              <w:rPr>
                <w:sz w:val="18"/>
                <w:szCs w:val="18"/>
              </w:rPr>
              <w:t xml:space="preserve"> viena budžeta veida ietvaros un uzturēšanas izdevumu </w:t>
            </w:r>
            <w:proofErr w:type="spellStart"/>
            <w:r w:rsidRPr="00D32B9B">
              <w:rPr>
                <w:sz w:val="18"/>
                <w:szCs w:val="18"/>
              </w:rPr>
              <w:t>transferti</w:t>
            </w:r>
            <w:proofErr w:type="spellEnd"/>
            <w:r w:rsidRPr="00D32B9B">
              <w:rPr>
                <w:sz w:val="18"/>
                <w:szCs w:val="18"/>
              </w:rPr>
              <w:t xml:space="preserve"> starp budžeta veidiem</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71,8</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34,7</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9,7</w:t>
            </w:r>
          </w:p>
        </w:tc>
        <w:tc>
          <w:tcPr>
            <w:tcW w:w="796" w:type="pct"/>
            <w:tcBorders>
              <w:top w:val="nil"/>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3,1</w:t>
            </w:r>
          </w:p>
        </w:tc>
      </w:tr>
      <w:tr w:rsidR="00D57B8C" w:rsidRPr="00410102" w:rsidTr="007A4499">
        <w:tc>
          <w:tcPr>
            <w:tcW w:w="1811" w:type="pct"/>
            <w:tcBorders>
              <w:top w:val="nil"/>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b/>
                <w:bCs/>
                <w:sz w:val="18"/>
                <w:szCs w:val="18"/>
              </w:rPr>
            </w:pPr>
            <w:r w:rsidRPr="00410102">
              <w:rPr>
                <w:b/>
                <w:bCs/>
                <w:sz w:val="18"/>
                <w:szCs w:val="18"/>
              </w:rPr>
              <w:t>Kapitālie izdevumi</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388,4</w:t>
            </w:r>
          </w:p>
        </w:tc>
        <w:tc>
          <w:tcPr>
            <w:tcW w:w="798" w:type="pct"/>
            <w:tcBorders>
              <w:top w:val="nil"/>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331,9</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210,4</w:t>
            </w:r>
          </w:p>
        </w:tc>
        <w:tc>
          <w:tcPr>
            <w:tcW w:w="796" w:type="pct"/>
            <w:tcBorders>
              <w:top w:val="nil"/>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b/>
                <w:bCs/>
                <w:color w:val="000000"/>
                <w:sz w:val="18"/>
                <w:szCs w:val="18"/>
                <w:lang w:eastAsia="lv-LV"/>
              </w:rPr>
            </w:pPr>
            <w:r>
              <w:rPr>
                <w:b/>
                <w:bCs/>
                <w:color w:val="000000"/>
                <w:sz w:val="18"/>
                <w:szCs w:val="18"/>
                <w:lang w:eastAsia="lv-LV"/>
              </w:rPr>
              <w:t>768,5</w:t>
            </w:r>
          </w:p>
        </w:tc>
      </w:tr>
      <w:tr w:rsidR="00D57B8C" w:rsidRPr="00410102" w:rsidTr="007A4499">
        <w:tc>
          <w:tcPr>
            <w:tcW w:w="181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57B8C" w:rsidRPr="00410102" w:rsidRDefault="00D57B8C" w:rsidP="007A4499">
            <w:pPr>
              <w:pStyle w:val="tabteksts"/>
              <w:rPr>
                <w:sz w:val="18"/>
                <w:szCs w:val="18"/>
              </w:rPr>
            </w:pPr>
            <w:r w:rsidRPr="00410102">
              <w:rPr>
                <w:sz w:val="18"/>
                <w:szCs w:val="18"/>
              </w:rPr>
              <w:t>Pamatkapitāla veidošana</w:t>
            </w:r>
          </w:p>
        </w:tc>
        <w:tc>
          <w:tcPr>
            <w:tcW w:w="798"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316,1</w:t>
            </w:r>
          </w:p>
        </w:tc>
        <w:tc>
          <w:tcPr>
            <w:tcW w:w="798"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284,8</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210,4</w:t>
            </w:r>
          </w:p>
        </w:tc>
        <w:tc>
          <w:tcPr>
            <w:tcW w:w="796" w:type="pct"/>
            <w:tcBorders>
              <w:top w:val="single" w:sz="4" w:space="0" w:color="auto"/>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768,5</w:t>
            </w:r>
          </w:p>
        </w:tc>
      </w:tr>
      <w:tr w:rsidR="00D57B8C" w:rsidRPr="0073760A" w:rsidTr="007A4499">
        <w:tc>
          <w:tcPr>
            <w:tcW w:w="1811" w:type="pct"/>
            <w:tcBorders>
              <w:top w:val="single" w:sz="4" w:space="0" w:color="auto"/>
              <w:left w:val="single" w:sz="4" w:space="0" w:color="auto"/>
              <w:bottom w:val="single" w:sz="4" w:space="0" w:color="auto"/>
              <w:right w:val="single" w:sz="4" w:space="0" w:color="auto"/>
            </w:tcBorders>
            <w:shd w:val="clear" w:color="000000" w:fill="FFFFFF"/>
            <w:vAlign w:val="bottom"/>
          </w:tcPr>
          <w:p w:rsidR="00D57B8C" w:rsidRPr="00A34717" w:rsidRDefault="00D57B8C" w:rsidP="007A4499">
            <w:pPr>
              <w:pStyle w:val="tabteksts"/>
              <w:rPr>
                <w:sz w:val="18"/>
                <w:szCs w:val="18"/>
                <w:highlight w:val="yellow"/>
              </w:rPr>
            </w:pPr>
            <w:r w:rsidRPr="00D32B9B">
              <w:rPr>
                <w:sz w:val="18"/>
                <w:szCs w:val="18"/>
              </w:rPr>
              <w:t xml:space="preserve">Kapitālo izdevumu </w:t>
            </w:r>
            <w:proofErr w:type="spellStart"/>
            <w:r w:rsidRPr="00D32B9B">
              <w:rPr>
                <w:sz w:val="18"/>
                <w:szCs w:val="18"/>
              </w:rPr>
              <w:t>transferti</w:t>
            </w:r>
            <w:proofErr w:type="spellEnd"/>
          </w:p>
        </w:tc>
        <w:tc>
          <w:tcPr>
            <w:tcW w:w="798"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72,3</w:t>
            </w:r>
          </w:p>
        </w:tc>
        <w:tc>
          <w:tcPr>
            <w:tcW w:w="798"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47,1</w:t>
            </w:r>
          </w:p>
        </w:tc>
        <w:tc>
          <w:tcPr>
            <w:tcW w:w="797" w:type="pct"/>
            <w:tcBorders>
              <w:top w:val="single" w:sz="4" w:space="0" w:color="auto"/>
              <w:left w:val="nil"/>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0</w:t>
            </w:r>
          </w:p>
        </w:tc>
        <w:tc>
          <w:tcPr>
            <w:tcW w:w="796" w:type="pct"/>
            <w:tcBorders>
              <w:top w:val="single" w:sz="4" w:space="0" w:color="auto"/>
              <w:left w:val="single" w:sz="4" w:space="0" w:color="auto"/>
              <w:bottom w:val="single" w:sz="4" w:space="0" w:color="auto"/>
              <w:right w:val="single" w:sz="4" w:space="0" w:color="auto"/>
            </w:tcBorders>
            <w:shd w:val="clear" w:color="000000" w:fill="FFFFFF"/>
          </w:tcPr>
          <w:p w:rsidR="00D57B8C" w:rsidRDefault="00D57B8C" w:rsidP="007A4499">
            <w:pPr>
              <w:autoSpaceDE w:val="0"/>
              <w:autoSpaceDN w:val="0"/>
              <w:adjustRightInd w:val="0"/>
              <w:spacing w:after="0"/>
              <w:ind w:firstLine="0"/>
              <w:jc w:val="right"/>
              <w:rPr>
                <w:color w:val="000000"/>
                <w:sz w:val="18"/>
                <w:szCs w:val="18"/>
                <w:lang w:eastAsia="lv-LV"/>
              </w:rPr>
            </w:pPr>
            <w:r>
              <w:rPr>
                <w:color w:val="000000"/>
                <w:sz w:val="18"/>
                <w:szCs w:val="18"/>
                <w:lang w:eastAsia="lv-LV"/>
              </w:rPr>
              <w:t>0</w:t>
            </w:r>
          </w:p>
        </w:tc>
      </w:tr>
    </w:tbl>
    <w:p w:rsidR="00D57B8C" w:rsidRPr="00BA52A2" w:rsidRDefault="00D57B8C" w:rsidP="00D57B8C">
      <w:pPr>
        <w:spacing w:after="0"/>
      </w:pPr>
    </w:p>
    <w:p w:rsidR="00D57B8C" w:rsidRPr="00BA52A2" w:rsidRDefault="00D57B8C" w:rsidP="00D57B8C">
      <w:r w:rsidRPr="00BA52A2">
        <w:t>Plānojot valsts budžeta ilgtermiņa saistības turpmākajiem gadiem, ministrijas ievēro šādus nosacījumus: Eiropas Savienības politiku instrumentu un pārējās ārvalstu finanšu palīdzības līdzfinansētiem projektiem plānoto valsts budžeta ilgtermiņa saistību apmēru norāda atbilstoši pieņemtajiem lēmumiem par projektu finansējumu; pārējām jaunām valsts budžeta ilgtermiņa saistībām (izņemot maksājumiem par aizņēmumiem un kredītiem un maksājumiem starptautiskajās institūcijās un programmās) plānoto valsts budžeta ilgtermiņa saistību apjomu norāda atbilstoši attiecīgajā Ministru kabineta rīkojumā noteiktajam; ministrijas var uzņemties jaunas valsts budžeta ilgtermiņa saistības maksājumiem starptautisk</w:t>
      </w:r>
      <w:bookmarkStart w:id="0" w:name="_GoBack"/>
      <w:bookmarkEnd w:id="0"/>
      <w:r w:rsidRPr="00BA52A2">
        <w:t>ajās institūcijās un programmās tikai ar Ministru kabineta lēmumu.</w:t>
      </w:r>
    </w:p>
    <w:p w:rsidR="00D57B8C" w:rsidRPr="00036C61" w:rsidRDefault="00D57B8C" w:rsidP="00D57B8C">
      <w:pPr>
        <w:pStyle w:val="T"/>
        <w:spacing w:before="360" w:after="0"/>
      </w:pPr>
      <w:r w:rsidRPr="00036C61">
        <w:t>Valsts budžeta ilgtermiņa saistību veidi</w:t>
      </w:r>
    </w:p>
    <w:p w:rsidR="00D57B8C" w:rsidRPr="00036C61" w:rsidRDefault="00D57B8C" w:rsidP="00D57B8C">
      <w:pPr>
        <w:spacing w:after="0"/>
        <w:jc w:val="right"/>
        <w:rPr>
          <w:i/>
          <w:iCs/>
          <w:sz w:val="18"/>
        </w:rPr>
      </w:pPr>
      <w:r w:rsidRPr="00036C61">
        <w:rPr>
          <w:i/>
          <w:iCs/>
          <w:sz w:val="18"/>
        </w:rPr>
        <w:t xml:space="preserve">milj. </w:t>
      </w:r>
      <w:proofErr w:type="spellStart"/>
      <w:r w:rsidRPr="00036C61">
        <w:rPr>
          <w:i/>
          <w:iCs/>
          <w:sz w:val="18"/>
        </w:rPr>
        <w:t>euro</w:t>
      </w:r>
      <w:proofErr w:type="spellEnd"/>
    </w:p>
    <w:tbl>
      <w:tblPr>
        <w:tblW w:w="5000" w:type="pct"/>
        <w:jc w:val="center"/>
        <w:tblCellMar>
          <w:left w:w="30" w:type="dxa"/>
          <w:right w:w="30" w:type="dxa"/>
        </w:tblCellMar>
        <w:tblLook w:val="0000" w:firstRow="0" w:lastRow="0" w:firstColumn="0" w:lastColumn="0" w:noHBand="0" w:noVBand="0"/>
      </w:tblPr>
      <w:tblGrid>
        <w:gridCol w:w="3828"/>
        <w:gridCol w:w="1309"/>
        <w:gridCol w:w="1308"/>
        <w:gridCol w:w="1308"/>
        <w:gridCol w:w="1308"/>
      </w:tblGrid>
      <w:tr w:rsidR="00D57B8C" w:rsidRPr="00823362" w:rsidTr="007A4499">
        <w:trPr>
          <w:tblHeader/>
          <w:jc w:val="center"/>
        </w:trPr>
        <w:tc>
          <w:tcPr>
            <w:tcW w:w="2112" w:type="pct"/>
            <w:tcBorders>
              <w:top w:val="single" w:sz="4" w:space="0" w:color="auto"/>
              <w:left w:val="single" w:sz="4" w:space="0" w:color="auto"/>
              <w:bottom w:val="single" w:sz="4" w:space="0" w:color="auto"/>
              <w:right w:val="single" w:sz="4" w:space="0" w:color="auto"/>
            </w:tcBorders>
            <w:vAlign w:val="center"/>
          </w:tcPr>
          <w:p w:rsidR="00D57B8C" w:rsidRPr="00823362" w:rsidRDefault="00D57B8C" w:rsidP="007A4499">
            <w:pPr>
              <w:pStyle w:val="tabteksts"/>
              <w:jc w:val="center"/>
              <w:rPr>
                <w:b/>
                <w:snapToGrid w:val="0"/>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D57B8C" w:rsidRPr="00823362" w:rsidRDefault="00D57B8C" w:rsidP="007A4499">
            <w:pPr>
              <w:pStyle w:val="tabteksts"/>
              <w:jc w:val="center"/>
              <w:rPr>
                <w:b/>
                <w:snapToGrid w:val="0"/>
                <w:sz w:val="18"/>
                <w:szCs w:val="18"/>
              </w:rPr>
            </w:pPr>
            <w:r>
              <w:rPr>
                <w:b/>
                <w:snapToGrid w:val="0"/>
                <w:sz w:val="18"/>
                <w:szCs w:val="18"/>
              </w:rPr>
              <w:t>2020</w:t>
            </w:r>
            <w:r w:rsidRPr="00823362">
              <w:rPr>
                <w:b/>
                <w:snapToGrid w:val="0"/>
                <w:sz w:val="18"/>
                <w:szCs w:val="18"/>
              </w:rPr>
              <w:t>.gadā</w:t>
            </w:r>
          </w:p>
        </w:tc>
        <w:tc>
          <w:tcPr>
            <w:tcW w:w="722" w:type="pct"/>
            <w:tcBorders>
              <w:top w:val="single" w:sz="4" w:space="0" w:color="auto"/>
              <w:left w:val="single" w:sz="4" w:space="0" w:color="auto"/>
              <w:bottom w:val="single" w:sz="4" w:space="0" w:color="auto"/>
              <w:right w:val="single" w:sz="4" w:space="0" w:color="auto"/>
            </w:tcBorders>
            <w:vAlign w:val="center"/>
          </w:tcPr>
          <w:p w:rsidR="00D57B8C" w:rsidRPr="00823362" w:rsidRDefault="00D57B8C" w:rsidP="007A4499">
            <w:pPr>
              <w:pStyle w:val="tabteksts"/>
              <w:jc w:val="center"/>
              <w:rPr>
                <w:b/>
                <w:snapToGrid w:val="0"/>
                <w:sz w:val="18"/>
                <w:szCs w:val="18"/>
              </w:rPr>
            </w:pPr>
            <w:r>
              <w:rPr>
                <w:b/>
                <w:snapToGrid w:val="0"/>
                <w:sz w:val="18"/>
                <w:szCs w:val="18"/>
              </w:rPr>
              <w:t>2021</w:t>
            </w:r>
            <w:r w:rsidRPr="00823362">
              <w:rPr>
                <w:b/>
                <w:snapToGrid w:val="0"/>
                <w:sz w:val="18"/>
                <w:szCs w:val="18"/>
              </w:rPr>
              <w:t>.gadā</w:t>
            </w:r>
          </w:p>
        </w:tc>
        <w:tc>
          <w:tcPr>
            <w:tcW w:w="722" w:type="pct"/>
            <w:tcBorders>
              <w:top w:val="single" w:sz="4" w:space="0" w:color="auto"/>
              <w:left w:val="single" w:sz="4" w:space="0" w:color="auto"/>
              <w:bottom w:val="single" w:sz="4" w:space="0" w:color="auto"/>
              <w:right w:val="single" w:sz="4" w:space="0" w:color="auto"/>
            </w:tcBorders>
            <w:vAlign w:val="center"/>
          </w:tcPr>
          <w:p w:rsidR="00D57B8C" w:rsidRPr="00823362" w:rsidRDefault="00D57B8C" w:rsidP="007A4499">
            <w:pPr>
              <w:pStyle w:val="tabteksts"/>
              <w:jc w:val="center"/>
              <w:rPr>
                <w:b/>
                <w:snapToGrid w:val="0"/>
                <w:sz w:val="18"/>
                <w:szCs w:val="18"/>
              </w:rPr>
            </w:pPr>
            <w:r w:rsidRPr="00823362">
              <w:rPr>
                <w:b/>
                <w:snapToGrid w:val="0"/>
                <w:sz w:val="18"/>
                <w:szCs w:val="18"/>
              </w:rPr>
              <w:t>20</w:t>
            </w:r>
            <w:r>
              <w:rPr>
                <w:b/>
                <w:snapToGrid w:val="0"/>
                <w:sz w:val="18"/>
                <w:szCs w:val="18"/>
              </w:rPr>
              <w:t>22</w:t>
            </w:r>
            <w:r w:rsidRPr="00823362">
              <w:rPr>
                <w:b/>
                <w:snapToGrid w:val="0"/>
                <w:sz w:val="18"/>
                <w:szCs w:val="18"/>
              </w:rPr>
              <w:t>.gadā</w:t>
            </w:r>
          </w:p>
        </w:tc>
        <w:tc>
          <w:tcPr>
            <w:tcW w:w="722" w:type="pct"/>
            <w:tcBorders>
              <w:top w:val="single" w:sz="4" w:space="0" w:color="auto"/>
              <w:left w:val="single" w:sz="4" w:space="0" w:color="auto"/>
              <w:bottom w:val="single" w:sz="4" w:space="0" w:color="auto"/>
              <w:right w:val="single" w:sz="4" w:space="0" w:color="auto"/>
            </w:tcBorders>
            <w:vAlign w:val="center"/>
          </w:tcPr>
          <w:p w:rsidR="00D57B8C" w:rsidRPr="00823362" w:rsidRDefault="00D57B8C" w:rsidP="007A4499">
            <w:pPr>
              <w:pStyle w:val="tabteksts"/>
              <w:jc w:val="center"/>
              <w:rPr>
                <w:b/>
                <w:snapToGrid w:val="0"/>
                <w:sz w:val="18"/>
                <w:szCs w:val="18"/>
              </w:rPr>
            </w:pPr>
            <w:r w:rsidRPr="00823362">
              <w:rPr>
                <w:b/>
                <w:snapToGrid w:val="0"/>
                <w:sz w:val="18"/>
                <w:szCs w:val="18"/>
              </w:rPr>
              <w:t>Tālākā laika posmā līdz projekta īstenošanai</w:t>
            </w:r>
          </w:p>
        </w:tc>
      </w:tr>
      <w:tr w:rsidR="00D57B8C" w:rsidRPr="00823362" w:rsidTr="007A4499">
        <w:trPr>
          <w:jc w:val="center"/>
        </w:trPr>
        <w:tc>
          <w:tcPr>
            <w:tcW w:w="2112" w:type="pct"/>
            <w:tcBorders>
              <w:top w:val="single" w:sz="4" w:space="0" w:color="auto"/>
              <w:left w:val="single" w:sz="4" w:space="0" w:color="auto"/>
              <w:bottom w:val="single" w:sz="4" w:space="0" w:color="auto"/>
              <w:right w:val="single" w:sz="6" w:space="0" w:color="auto"/>
            </w:tcBorders>
          </w:tcPr>
          <w:p w:rsidR="00D57B8C" w:rsidRPr="006E74A3" w:rsidRDefault="00D57B8C" w:rsidP="007A4499">
            <w:pPr>
              <w:pStyle w:val="tabteksts"/>
              <w:jc w:val="right"/>
              <w:rPr>
                <w:b/>
                <w:bCs/>
                <w:sz w:val="18"/>
                <w:szCs w:val="18"/>
              </w:rPr>
            </w:pPr>
            <w:r w:rsidRPr="006E74A3">
              <w:rPr>
                <w:b/>
                <w:bCs/>
                <w:sz w:val="18"/>
                <w:szCs w:val="18"/>
              </w:rPr>
              <w:t>Valsts budžeta ilgtermiņa saistības - kopā</w:t>
            </w:r>
          </w:p>
        </w:tc>
        <w:tc>
          <w:tcPr>
            <w:tcW w:w="722" w:type="pct"/>
            <w:tcBorders>
              <w:top w:val="single" w:sz="4" w:space="0" w:color="auto"/>
              <w:left w:val="nil"/>
              <w:bottom w:val="single" w:sz="4" w:space="0" w:color="auto"/>
              <w:right w:val="single" w:sz="4" w:space="0" w:color="auto"/>
            </w:tcBorders>
            <w:shd w:val="clear" w:color="000000" w:fill="FFFFFF"/>
            <w:vAlign w:val="center"/>
          </w:tcPr>
          <w:p w:rsidR="00D57B8C" w:rsidRPr="00E4630A" w:rsidRDefault="00D57B8C" w:rsidP="007A4499">
            <w:pPr>
              <w:spacing w:after="0"/>
              <w:ind w:firstLine="0"/>
              <w:jc w:val="right"/>
              <w:rPr>
                <w:b/>
                <w:bCs/>
                <w:sz w:val="18"/>
                <w:szCs w:val="18"/>
                <w:lang w:eastAsia="lv-LV"/>
              </w:rPr>
            </w:pPr>
            <w:r w:rsidRPr="00E4630A">
              <w:rPr>
                <w:b/>
                <w:bCs/>
                <w:sz w:val="18"/>
                <w:szCs w:val="18"/>
              </w:rPr>
              <w:t>2406,7</w:t>
            </w:r>
          </w:p>
        </w:tc>
        <w:tc>
          <w:tcPr>
            <w:tcW w:w="722" w:type="pct"/>
            <w:tcBorders>
              <w:top w:val="single" w:sz="4" w:space="0" w:color="auto"/>
              <w:left w:val="nil"/>
              <w:bottom w:val="single" w:sz="4" w:space="0" w:color="auto"/>
              <w:right w:val="single" w:sz="4" w:space="0" w:color="auto"/>
            </w:tcBorders>
            <w:shd w:val="clear" w:color="000000" w:fill="FFFFFF"/>
            <w:vAlign w:val="center"/>
          </w:tcPr>
          <w:p w:rsidR="00D57B8C" w:rsidRPr="00E4630A" w:rsidRDefault="00D57B8C" w:rsidP="007A4499">
            <w:pPr>
              <w:ind w:firstLine="0"/>
              <w:jc w:val="right"/>
              <w:rPr>
                <w:b/>
                <w:bCs/>
                <w:sz w:val="18"/>
                <w:szCs w:val="18"/>
              </w:rPr>
            </w:pPr>
            <w:r w:rsidRPr="00E4630A">
              <w:rPr>
                <w:b/>
                <w:bCs/>
                <w:sz w:val="18"/>
                <w:szCs w:val="18"/>
              </w:rPr>
              <w:t>2584,0</w:t>
            </w:r>
          </w:p>
        </w:tc>
        <w:tc>
          <w:tcPr>
            <w:tcW w:w="722" w:type="pct"/>
            <w:tcBorders>
              <w:top w:val="single" w:sz="4" w:space="0" w:color="auto"/>
              <w:left w:val="nil"/>
              <w:bottom w:val="single" w:sz="4" w:space="0" w:color="auto"/>
              <w:right w:val="single" w:sz="4" w:space="0" w:color="auto"/>
            </w:tcBorders>
            <w:shd w:val="clear" w:color="000000" w:fill="FFFFFF"/>
            <w:vAlign w:val="center"/>
          </w:tcPr>
          <w:p w:rsidR="00D57B8C" w:rsidRPr="00E4630A" w:rsidRDefault="00D57B8C" w:rsidP="007A4499">
            <w:pPr>
              <w:jc w:val="left"/>
              <w:rPr>
                <w:b/>
                <w:bCs/>
                <w:sz w:val="18"/>
                <w:szCs w:val="18"/>
              </w:rPr>
            </w:pPr>
            <w:r w:rsidRPr="00E4630A">
              <w:rPr>
                <w:b/>
                <w:bCs/>
                <w:sz w:val="18"/>
                <w:szCs w:val="18"/>
              </w:rPr>
              <w:t>443,3</w:t>
            </w:r>
          </w:p>
        </w:tc>
        <w:tc>
          <w:tcPr>
            <w:tcW w:w="722" w:type="pct"/>
            <w:tcBorders>
              <w:top w:val="single" w:sz="4" w:space="0" w:color="auto"/>
              <w:left w:val="single" w:sz="4" w:space="0" w:color="auto"/>
              <w:bottom w:val="single" w:sz="4" w:space="0" w:color="auto"/>
              <w:right w:val="single" w:sz="4" w:space="0" w:color="auto"/>
            </w:tcBorders>
            <w:shd w:val="clear" w:color="000000" w:fill="FFFFFF"/>
            <w:vAlign w:val="center"/>
          </w:tcPr>
          <w:p w:rsidR="00D57B8C" w:rsidRPr="00E4630A" w:rsidRDefault="00D57B8C" w:rsidP="007A4499">
            <w:pPr>
              <w:jc w:val="left"/>
              <w:rPr>
                <w:b/>
                <w:bCs/>
                <w:sz w:val="18"/>
                <w:szCs w:val="18"/>
              </w:rPr>
            </w:pPr>
            <w:r w:rsidRPr="00E4630A">
              <w:rPr>
                <w:b/>
                <w:bCs/>
                <w:sz w:val="18"/>
                <w:szCs w:val="18"/>
              </w:rPr>
              <w:t>1635,7</w:t>
            </w:r>
          </w:p>
        </w:tc>
      </w:tr>
      <w:tr w:rsidR="00D57B8C" w:rsidRPr="00823362" w:rsidTr="007A4499">
        <w:trPr>
          <w:jc w:val="center"/>
        </w:trPr>
        <w:tc>
          <w:tcPr>
            <w:tcW w:w="2112" w:type="pct"/>
            <w:tcBorders>
              <w:top w:val="single" w:sz="4" w:space="0" w:color="auto"/>
              <w:left w:val="single" w:sz="4" w:space="0" w:color="auto"/>
              <w:bottom w:val="single" w:sz="4" w:space="0" w:color="auto"/>
              <w:right w:val="single" w:sz="6" w:space="0" w:color="auto"/>
            </w:tcBorders>
          </w:tcPr>
          <w:p w:rsidR="00D57B8C" w:rsidRPr="00872C7F" w:rsidRDefault="00D57B8C" w:rsidP="007A4499">
            <w:pPr>
              <w:pStyle w:val="tabteksts"/>
              <w:jc w:val="right"/>
              <w:rPr>
                <w:b/>
                <w:bCs/>
                <w:sz w:val="18"/>
                <w:szCs w:val="18"/>
              </w:rPr>
            </w:pPr>
            <w:r w:rsidRPr="00872C7F">
              <w:rPr>
                <w:b/>
                <w:bCs/>
                <w:sz w:val="18"/>
                <w:szCs w:val="18"/>
              </w:rPr>
              <w:t>Valsts budžeta finansētas investīcijas, t.sk.</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1740,3</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1889,0</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374,5</w:t>
            </w:r>
          </w:p>
        </w:tc>
        <w:tc>
          <w:tcPr>
            <w:tcW w:w="722" w:type="pct"/>
            <w:tcBorders>
              <w:top w:val="single" w:sz="4" w:space="0" w:color="auto"/>
              <w:left w:val="single" w:sz="6" w:space="0" w:color="auto"/>
              <w:bottom w:val="single" w:sz="4" w:space="0" w:color="auto"/>
              <w:right w:val="single" w:sz="4" w:space="0" w:color="auto"/>
            </w:tcBorders>
            <w:vAlign w:val="center"/>
          </w:tcPr>
          <w:p w:rsidR="00D57B8C" w:rsidRDefault="00D57B8C" w:rsidP="007A4499">
            <w:pPr>
              <w:jc w:val="right"/>
              <w:rPr>
                <w:b/>
                <w:bCs/>
                <w:sz w:val="18"/>
                <w:szCs w:val="18"/>
              </w:rPr>
            </w:pPr>
            <w:r>
              <w:rPr>
                <w:b/>
                <w:bCs/>
                <w:sz w:val="18"/>
                <w:szCs w:val="18"/>
              </w:rPr>
              <w:t>1288,3</w:t>
            </w:r>
          </w:p>
        </w:tc>
      </w:tr>
      <w:tr w:rsidR="00D57B8C" w:rsidRPr="006E74A3"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6E74A3" w:rsidRDefault="00D57B8C" w:rsidP="007A4499">
            <w:pPr>
              <w:pStyle w:val="tabteksts"/>
              <w:jc w:val="right"/>
              <w:rPr>
                <w:bCs/>
                <w:sz w:val="18"/>
                <w:szCs w:val="18"/>
              </w:rPr>
            </w:pPr>
            <w:r w:rsidRPr="006E74A3">
              <w:rPr>
                <w:bCs/>
                <w:sz w:val="18"/>
                <w:szCs w:val="18"/>
              </w:rPr>
              <w:t>Eiropas Savienības politiku instrumenti un pārējās ārvalstu finanšu palīdzības līdzfinansētie projekti - kopā</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sz w:val="18"/>
                <w:szCs w:val="18"/>
              </w:rPr>
            </w:pPr>
            <w:r>
              <w:rPr>
                <w:sz w:val="18"/>
                <w:szCs w:val="18"/>
              </w:rPr>
              <w:t>1420,2</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sz w:val="18"/>
                <w:szCs w:val="18"/>
              </w:rPr>
            </w:pPr>
            <w:r>
              <w:rPr>
                <w:sz w:val="18"/>
                <w:szCs w:val="18"/>
              </w:rPr>
              <w:t>1559,0</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sz w:val="18"/>
                <w:szCs w:val="18"/>
              </w:rPr>
            </w:pPr>
            <w:r>
              <w:rPr>
                <w:sz w:val="18"/>
                <w:szCs w:val="18"/>
              </w:rPr>
              <w:t>51,3</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sz w:val="18"/>
                <w:szCs w:val="18"/>
              </w:rPr>
            </w:pPr>
            <w:r>
              <w:rPr>
                <w:sz w:val="18"/>
                <w:szCs w:val="18"/>
              </w:rPr>
              <w:t>15,3</w:t>
            </w:r>
          </w:p>
        </w:tc>
      </w:tr>
      <w:tr w:rsidR="00D57B8C" w:rsidRPr="006E74A3"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5838EC" w:rsidRDefault="00D57B8C" w:rsidP="007A4499">
            <w:pPr>
              <w:pStyle w:val="tabteksts"/>
              <w:jc w:val="right"/>
              <w:rPr>
                <w:i/>
                <w:sz w:val="18"/>
                <w:szCs w:val="18"/>
              </w:rPr>
            </w:pPr>
            <w:r w:rsidRPr="005838EC">
              <w:rPr>
                <w:i/>
                <w:sz w:val="18"/>
                <w:szCs w:val="18"/>
              </w:rPr>
              <w:lastRenderedPageBreak/>
              <w:t>Eiropas transporta, telekomunikāciju un enerģijas infrastruktūras tīkli un Eiropas infrastruktūras savienošanas instruments</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69,2</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95,2</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0,0</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0,0</w:t>
            </w:r>
          </w:p>
        </w:tc>
      </w:tr>
      <w:tr w:rsidR="00D57B8C" w:rsidRPr="00823362"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5838EC" w:rsidRDefault="00D57B8C" w:rsidP="007A4499">
            <w:pPr>
              <w:pStyle w:val="tabteksts"/>
              <w:jc w:val="right"/>
              <w:rPr>
                <w:i/>
                <w:sz w:val="18"/>
                <w:szCs w:val="18"/>
              </w:rPr>
            </w:pPr>
            <w:r w:rsidRPr="005838EC">
              <w:rPr>
                <w:i/>
                <w:sz w:val="18"/>
                <w:szCs w:val="18"/>
              </w:rPr>
              <w:t>Kohēzijas fonds (KF)</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50,7</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40,2</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0,0</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0,0</w:t>
            </w:r>
          </w:p>
        </w:tc>
      </w:tr>
      <w:tr w:rsidR="00D57B8C" w:rsidRPr="00447A24"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447A24" w:rsidRDefault="00D57B8C" w:rsidP="007A4499">
            <w:pPr>
              <w:pStyle w:val="tabteksts"/>
              <w:jc w:val="right"/>
              <w:rPr>
                <w:i/>
                <w:sz w:val="18"/>
                <w:szCs w:val="18"/>
              </w:rPr>
            </w:pPr>
            <w:r w:rsidRPr="00447A24">
              <w:rPr>
                <w:i/>
                <w:sz w:val="18"/>
                <w:szCs w:val="18"/>
              </w:rPr>
              <w:t>Eiropas Reģionālās attīstības fonds (ERAF)</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235,2</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109,9</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1,4</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0,0</w:t>
            </w:r>
          </w:p>
        </w:tc>
      </w:tr>
      <w:tr w:rsidR="00D57B8C" w:rsidRPr="00823362"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447A24" w:rsidRDefault="00D57B8C" w:rsidP="007A4499">
            <w:pPr>
              <w:pStyle w:val="tabteksts"/>
              <w:jc w:val="right"/>
              <w:rPr>
                <w:i/>
                <w:sz w:val="18"/>
                <w:szCs w:val="18"/>
              </w:rPr>
            </w:pPr>
            <w:r w:rsidRPr="00447A24">
              <w:rPr>
                <w:i/>
                <w:sz w:val="18"/>
                <w:szCs w:val="18"/>
              </w:rPr>
              <w:t>Eiropas Sociālais fonds (ESF)</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91,0</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61,6</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17,6</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0,9</w:t>
            </w:r>
          </w:p>
        </w:tc>
      </w:tr>
      <w:tr w:rsidR="00D57B8C" w:rsidRPr="00447A24"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447A24" w:rsidRDefault="00D57B8C" w:rsidP="007A4499">
            <w:pPr>
              <w:pStyle w:val="tabteksts"/>
              <w:jc w:val="right"/>
              <w:rPr>
                <w:i/>
                <w:sz w:val="18"/>
                <w:szCs w:val="18"/>
              </w:rPr>
            </w:pPr>
            <w:r w:rsidRPr="00447A24">
              <w:rPr>
                <w:i/>
                <w:sz w:val="18"/>
                <w:szCs w:val="18"/>
              </w:rPr>
              <w:t>Eiropas Lauksaimniecības garantiju fonds (ELGF)</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314,2</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10,9</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10,1</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0,0</w:t>
            </w:r>
          </w:p>
        </w:tc>
      </w:tr>
      <w:tr w:rsidR="00D57B8C" w:rsidRPr="00447A24"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447A24" w:rsidRDefault="00D57B8C" w:rsidP="007A4499">
            <w:pPr>
              <w:pStyle w:val="tabteksts"/>
              <w:jc w:val="right"/>
              <w:rPr>
                <w:i/>
                <w:sz w:val="18"/>
                <w:szCs w:val="18"/>
              </w:rPr>
            </w:pPr>
            <w:r w:rsidRPr="00447A24">
              <w:rPr>
                <w:i/>
                <w:sz w:val="18"/>
                <w:szCs w:val="18"/>
              </w:rPr>
              <w:t>Eiropas Lauksaimniecības fonds lauku attīstībai (ELFLA)</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191,2</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147,0</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0,0</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0,0</w:t>
            </w:r>
          </w:p>
        </w:tc>
      </w:tr>
      <w:tr w:rsidR="00D57B8C" w:rsidRPr="00613761"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613761" w:rsidRDefault="00D57B8C" w:rsidP="007A4499">
            <w:pPr>
              <w:pStyle w:val="tabteksts"/>
              <w:jc w:val="right"/>
              <w:rPr>
                <w:i/>
                <w:sz w:val="18"/>
                <w:szCs w:val="18"/>
              </w:rPr>
            </w:pPr>
            <w:r w:rsidRPr="00613761">
              <w:rPr>
                <w:i/>
                <w:sz w:val="18"/>
                <w:szCs w:val="18"/>
              </w:rPr>
              <w:t>Eiropas Zivsaimniecības fonds (EZF) un Eiropas Jūrlietu un zivsaimniecības fonds (EJZF)</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25,4</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16,1</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0,3</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0,0</w:t>
            </w:r>
          </w:p>
        </w:tc>
      </w:tr>
      <w:tr w:rsidR="00D57B8C" w:rsidRPr="009D2474"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9D2474" w:rsidRDefault="00D57B8C" w:rsidP="007A4499">
            <w:pPr>
              <w:pStyle w:val="tabteksts"/>
              <w:jc w:val="right"/>
              <w:rPr>
                <w:i/>
                <w:sz w:val="18"/>
                <w:szCs w:val="18"/>
              </w:rPr>
            </w:pPr>
            <w:r w:rsidRPr="009D2474">
              <w:rPr>
                <w:i/>
                <w:sz w:val="18"/>
                <w:szCs w:val="18"/>
              </w:rPr>
              <w:t>Eiropas Kopienas iniciatīvas</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6,1</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5,3</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5,2</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4,6</w:t>
            </w:r>
          </w:p>
        </w:tc>
      </w:tr>
      <w:tr w:rsidR="00D57B8C" w:rsidRPr="00BD1DB9"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BD1DB9" w:rsidRDefault="00D57B8C" w:rsidP="007A4499">
            <w:pPr>
              <w:pStyle w:val="tabteksts"/>
              <w:jc w:val="right"/>
              <w:rPr>
                <w:i/>
                <w:sz w:val="18"/>
                <w:szCs w:val="18"/>
              </w:rPr>
            </w:pPr>
            <w:r w:rsidRPr="00BD1DB9">
              <w:rPr>
                <w:i/>
                <w:sz w:val="18"/>
                <w:szCs w:val="18"/>
              </w:rPr>
              <w:t>3.mērķis „Eiropas teritoriālā sadarbība”</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16,9</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15,0</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1,8</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0,2</w:t>
            </w:r>
          </w:p>
        </w:tc>
      </w:tr>
      <w:tr w:rsidR="00D57B8C" w:rsidRPr="00BD1DB9"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BD1DB9" w:rsidRDefault="00D57B8C" w:rsidP="007A4499">
            <w:pPr>
              <w:pStyle w:val="tabteksts"/>
              <w:jc w:val="right"/>
              <w:rPr>
                <w:i/>
                <w:sz w:val="18"/>
                <w:szCs w:val="18"/>
              </w:rPr>
            </w:pPr>
            <w:r w:rsidRPr="00BD1DB9">
              <w:rPr>
                <w:i/>
                <w:sz w:val="18"/>
                <w:szCs w:val="18"/>
              </w:rPr>
              <w:t>Citi Eiropas Savienības politiku instrumenti</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48,5</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19,8</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13,5</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6,9</w:t>
            </w:r>
          </w:p>
        </w:tc>
      </w:tr>
      <w:tr w:rsidR="00D57B8C" w:rsidRPr="00C039CF"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E4630A" w:rsidRDefault="00D57B8C" w:rsidP="007A4499">
            <w:pPr>
              <w:pStyle w:val="tabteksts"/>
              <w:jc w:val="right"/>
              <w:rPr>
                <w:i/>
                <w:sz w:val="18"/>
                <w:szCs w:val="18"/>
              </w:rPr>
            </w:pPr>
            <w:r w:rsidRPr="00E4630A">
              <w:rPr>
                <w:i/>
                <w:sz w:val="18"/>
                <w:szCs w:val="18"/>
              </w:rPr>
              <w:t>Eiropas Ekonomikas zonas un Norvēģijas finanšu instrumentu finansētie projekti</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Pr="00E4630A" w:rsidRDefault="00D57B8C" w:rsidP="007A4499">
            <w:pPr>
              <w:jc w:val="right"/>
              <w:rPr>
                <w:i/>
                <w:iCs/>
                <w:sz w:val="18"/>
                <w:szCs w:val="18"/>
              </w:rPr>
            </w:pPr>
            <w:r w:rsidRPr="00E4630A">
              <w:rPr>
                <w:i/>
                <w:iCs/>
                <w:sz w:val="18"/>
                <w:szCs w:val="18"/>
              </w:rPr>
              <w:t>1,6</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1,6</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0,5</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1,0</w:t>
            </w:r>
          </w:p>
        </w:tc>
      </w:tr>
      <w:tr w:rsidR="00D57B8C" w:rsidRPr="00C039CF"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E4630A" w:rsidRDefault="00D57B8C" w:rsidP="007A4499">
            <w:pPr>
              <w:pStyle w:val="tabteksts"/>
              <w:jc w:val="right"/>
              <w:rPr>
                <w:i/>
                <w:sz w:val="18"/>
                <w:szCs w:val="18"/>
              </w:rPr>
            </w:pPr>
            <w:r w:rsidRPr="00E4630A">
              <w:rPr>
                <w:i/>
                <w:sz w:val="18"/>
                <w:szCs w:val="18"/>
              </w:rPr>
              <w:t>Citi ārvalstu finanšu palīdzības līdzfinansētie projekti</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Pr="00E4630A" w:rsidRDefault="00D57B8C" w:rsidP="007A4499">
            <w:pPr>
              <w:jc w:val="right"/>
              <w:rPr>
                <w:i/>
                <w:iCs/>
                <w:sz w:val="18"/>
                <w:szCs w:val="18"/>
              </w:rPr>
            </w:pPr>
            <w:r w:rsidRPr="00E4630A">
              <w:rPr>
                <w:i/>
                <w:iCs/>
                <w:sz w:val="18"/>
                <w:szCs w:val="18"/>
              </w:rPr>
              <w:t>1,8</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1,3</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0,8</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1,7</w:t>
            </w:r>
          </w:p>
        </w:tc>
      </w:tr>
      <w:tr w:rsidR="00D57B8C" w:rsidRPr="003A7C29" w:rsidTr="007A4499">
        <w:trPr>
          <w:jc w:val="center"/>
        </w:trPr>
        <w:tc>
          <w:tcPr>
            <w:tcW w:w="2112" w:type="pct"/>
            <w:tcBorders>
              <w:top w:val="single" w:sz="4" w:space="0" w:color="auto"/>
              <w:left w:val="single" w:sz="4" w:space="0" w:color="auto"/>
              <w:bottom w:val="single" w:sz="4" w:space="0" w:color="auto"/>
              <w:right w:val="single" w:sz="6" w:space="0" w:color="auto"/>
            </w:tcBorders>
            <w:shd w:val="clear" w:color="auto" w:fill="auto"/>
            <w:vAlign w:val="bottom"/>
          </w:tcPr>
          <w:p w:rsidR="00D57B8C" w:rsidRPr="00E4630A" w:rsidRDefault="00D57B8C" w:rsidP="007A4499">
            <w:pPr>
              <w:pStyle w:val="tabteksts"/>
              <w:jc w:val="right"/>
              <w:rPr>
                <w:i/>
                <w:sz w:val="18"/>
                <w:szCs w:val="18"/>
              </w:rPr>
            </w:pPr>
            <w:r w:rsidRPr="00E4630A">
              <w:rPr>
                <w:i/>
                <w:sz w:val="18"/>
                <w:szCs w:val="18"/>
              </w:rPr>
              <w:t>Nesadalītais finansējums ES politiku instrumentu un pārējās ĀFP līdzfinansēto projektu un pasākumu īstenošanai</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Pr="00E4630A" w:rsidRDefault="00D57B8C" w:rsidP="007A4499">
            <w:pPr>
              <w:jc w:val="right"/>
              <w:rPr>
                <w:i/>
                <w:iCs/>
                <w:sz w:val="18"/>
                <w:szCs w:val="18"/>
              </w:rPr>
            </w:pPr>
            <w:r w:rsidRPr="00E4630A">
              <w:rPr>
                <w:i/>
                <w:iCs/>
                <w:sz w:val="18"/>
                <w:szCs w:val="18"/>
              </w:rPr>
              <w:t>368,5</w:t>
            </w:r>
          </w:p>
        </w:tc>
        <w:tc>
          <w:tcPr>
            <w:tcW w:w="722" w:type="pct"/>
            <w:tcBorders>
              <w:top w:val="single" w:sz="4" w:space="0" w:color="auto"/>
              <w:left w:val="single" w:sz="6" w:space="0" w:color="auto"/>
              <w:bottom w:val="single" w:sz="4" w:space="0" w:color="auto"/>
              <w:right w:val="single" w:sz="6" w:space="0" w:color="auto"/>
            </w:tcBorders>
            <w:shd w:val="clear" w:color="auto" w:fill="auto"/>
            <w:vAlign w:val="center"/>
          </w:tcPr>
          <w:p w:rsidR="00D57B8C" w:rsidRDefault="00D57B8C" w:rsidP="007A4499">
            <w:pPr>
              <w:jc w:val="right"/>
              <w:rPr>
                <w:i/>
                <w:iCs/>
                <w:sz w:val="18"/>
                <w:szCs w:val="18"/>
              </w:rPr>
            </w:pPr>
            <w:r>
              <w:rPr>
                <w:i/>
                <w:iCs/>
                <w:sz w:val="18"/>
                <w:szCs w:val="18"/>
              </w:rPr>
              <w:t>1035,0</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i/>
                <w:iCs/>
                <w:sz w:val="18"/>
                <w:szCs w:val="18"/>
              </w:rPr>
            </w:pPr>
            <w:r>
              <w:rPr>
                <w:i/>
                <w:iCs/>
                <w:sz w:val="18"/>
                <w:szCs w:val="18"/>
              </w:rPr>
              <w:t>0,0</w:t>
            </w:r>
          </w:p>
        </w:tc>
        <w:tc>
          <w:tcPr>
            <w:tcW w:w="722" w:type="pct"/>
            <w:tcBorders>
              <w:top w:val="single" w:sz="4" w:space="0" w:color="auto"/>
              <w:left w:val="single" w:sz="6" w:space="0" w:color="auto"/>
              <w:bottom w:val="single" w:sz="4" w:space="0" w:color="auto"/>
              <w:right w:val="single" w:sz="4" w:space="0" w:color="auto"/>
            </w:tcBorders>
            <w:shd w:val="clear" w:color="auto" w:fill="auto"/>
            <w:vAlign w:val="center"/>
          </w:tcPr>
          <w:p w:rsidR="00D57B8C" w:rsidRDefault="00D57B8C" w:rsidP="007A4499">
            <w:pPr>
              <w:jc w:val="right"/>
              <w:rPr>
                <w:i/>
                <w:iCs/>
                <w:sz w:val="18"/>
                <w:szCs w:val="18"/>
              </w:rPr>
            </w:pPr>
            <w:r>
              <w:rPr>
                <w:i/>
                <w:iCs/>
                <w:sz w:val="18"/>
                <w:szCs w:val="18"/>
              </w:rPr>
              <w:t>0,0</w:t>
            </w:r>
          </w:p>
        </w:tc>
      </w:tr>
      <w:tr w:rsidR="00D57B8C" w:rsidRPr="003A7C29" w:rsidTr="007A4499">
        <w:trPr>
          <w:jc w:val="center"/>
        </w:trPr>
        <w:tc>
          <w:tcPr>
            <w:tcW w:w="2112" w:type="pct"/>
            <w:tcBorders>
              <w:top w:val="single" w:sz="4" w:space="0" w:color="auto"/>
              <w:left w:val="single" w:sz="4" w:space="0" w:color="auto"/>
              <w:bottom w:val="single" w:sz="4" w:space="0" w:color="auto"/>
              <w:right w:val="single" w:sz="6" w:space="0" w:color="auto"/>
            </w:tcBorders>
            <w:vAlign w:val="bottom"/>
          </w:tcPr>
          <w:p w:rsidR="00D57B8C" w:rsidRPr="00E4630A" w:rsidRDefault="00D57B8C" w:rsidP="007A4499">
            <w:pPr>
              <w:pStyle w:val="tabteksts"/>
              <w:jc w:val="right"/>
              <w:rPr>
                <w:bCs/>
                <w:sz w:val="18"/>
                <w:szCs w:val="18"/>
              </w:rPr>
            </w:pPr>
            <w:r w:rsidRPr="00E4630A">
              <w:rPr>
                <w:bCs/>
                <w:sz w:val="18"/>
                <w:szCs w:val="18"/>
              </w:rPr>
              <w:t>Pārējās valsts budžeta investīcijas</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Pr="00E4630A" w:rsidRDefault="00D57B8C" w:rsidP="007A4499">
            <w:pPr>
              <w:jc w:val="right"/>
              <w:rPr>
                <w:sz w:val="18"/>
                <w:szCs w:val="18"/>
              </w:rPr>
            </w:pPr>
            <w:r w:rsidRPr="00E4630A">
              <w:rPr>
                <w:sz w:val="18"/>
                <w:szCs w:val="18"/>
              </w:rPr>
              <w:t>320,1</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sz w:val="18"/>
                <w:szCs w:val="18"/>
              </w:rPr>
            </w:pPr>
            <w:r>
              <w:rPr>
                <w:sz w:val="18"/>
                <w:szCs w:val="18"/>
              </w:rPr>
              <w:t>330,0</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sz w:val="18"/>
                <w:szCs w:val="18"/>
              </w:rPr>
            </w:pPr>
            <w:r>
              <w:rPr>
                <w:sz w:val="18"/>
                <w:szCs w:val="18"/>
              </w:rPr>
              <w:t>323,2</w:t>
            </w:r>
          </w:p>
        </w:tc>
        <w:tc>
          <w:tcPr>
            <w:tcW w:w="722" w:type="pct"/>
            <w:tcBorders>
              <w:top w:val="single" w:sz="4" w:space="0" w:color="auto"/>
              <w:left w:val="single" w:sz="6" w:space="0" w:color="auto"/>
              <w:bottom w:val="single" w:sz="4" w:space="0" w:color="auto"/>
              <w:right w:val="single" w:sz="4" w:space="0" w:color="auto"/>
            </w:tcBorders>
            <w:vAlign w:val="center"/>
          </w:tcPr>
          <w:p w:rsidR="00D57B8C" w:rsidRDefault="00D57B8C" w:rsidP="007A4499">
            <w:pPr>
              <w:jc w:val="right"/>
              <w:rPr>
                <w:sz w:val="18"/>
                <w:szCs w:val="18"/>
              </w:rPr>
            </w:pPr>
            <w:r>
              <w:rPr>
                <w:sz w:val="18"/>
                <w:szCs w:val="18"/>
              </w:rPr>
              <w:t>1273,0</w:t>
            </w:r>
          </w:p>
        </w:tc>
      </w:tr>
      <w:tr w:rsidR="00D57B8C" w:rsidRPr="003A7C29" w:rsidTr="007A4499">
        <w:trPr>
          <w:jc w:val="center"/>
        </w:trPr>
        <w:tc>
          <w:tcPr>
            <w:tcW w:w="2112" w:type="pct"/>
            <w:tcBorders>
              <w:top w:val="single" w:sz="4" w:space="0" w:color="auto"/>
              <w:left w:val="single" w:sz="4" w:space="0" w:color="auto"/>
              <w:bottom w:val="single" w:sz="4" w:space="0" w:color="auto"/>
              <w:right w:val="single" w:sz="6" w:space="0" w:color="auto"/>
            </w:tcBorders>
            <w:vAlign w:val="bottom"/>
          </w:tcPr>
          <w:p w:rsidR="00D57B8C" w:rsidRPr="00E4630A" w:rsidRDefault="00D57B8C" w:rsidP="007A4499">
            <w:pPr>
              <w:pStyle w:val="tabteksts"/>
              <w:jc w:val="right"/>
              <w:rPr>
                <w:b/>
                <w:bCs/>
                <w:sz w:val="18"/>
                <w:szCs w:val="18"/>
              </w:rPr>
            </w:pPr>
            <w:r w:rsidRPr="00E4630A">
              <w:rPr>
                <w:b/>
                <w:bCs/>
                <w:sz w:val="18"/>
                <w:szCs w:val="18"/>
              </w:rPr>
              <w:t>Maksājumi par aizņēmumiem un kredītiem</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Pr="00E4630A" w:rsidRDefault="00D57B8C" w:rsidP="007A4499">
            <w:pPr>
              <w:jc w:val="right"/>
              <w:rPr>
                <w:b/>
                <w:bCs/>
                <w:sz w:val="18"/>
                <w:szCs w:val="18"/>
              </w:rPr>
            </w:pPr>
            <w:r w:rsidRPr="00E4630A">
              <w:rPr>
                <w:b/>
                <w:bCs/>
                <w:sz w:val="18"/>
                <w:szCs w:val="18"/>
              </w:rPr>
              <w:t>259,1</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279,3</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0,8</w:t>
            </w:r>
          </w:p>
        </w:tc>
        <w:tc>
          <w:tcPr>
            <w:tcW w:w="722" w:type="pct"/>
            <w:tcBorders>
              <w:top w:val="single" w:sz="4" w:space="0" w:color="auto"/>
              <w:left w:val="single" w:sz="6" w:space="0" w:color="auto"/>
              <w:bottom w:val="single" w:sz="4" w:space="0" w:color="auto"/>
              <w:right w:val="single" w:sz="4" w:space="0" w:color="auto"/>
            </w:tcBorders>
            <w:vAlign w:val="center"/>
          </w:tcPr>
          <w:p w:rsidR="00D57B8C" w:rsidRDefault="00D57B8C" w:rsidP="007A4499">
            <w:pPr>
              <w:jc w:val="right"/>
              <w:rPr>
                <w:b/>
                <w:bCs/>
                <w:sz w:val="18"/>
                <w:szCs w:val="18"/>
              </w:rPr>
            </w:pPr>
            <w:r>
              <w:rPr>
                <w:b/>
                <w:bCs/>
                <w:sz w:val="18"/>
                <w:szCs w:val="18"/>
              </w:rPr>
              <w:t>0,8</w:t>
            </w:r>
          </w:p>
        </w:tc>
      </w:tr>
      <w:tr w:rsidR="00D57B8C" w:rsidRPr="00190DC0" w:rsidTr="007A4499">
        <w:trPr>
          <w:jc w:val="center"/>
        </w:trPr>
        <w:tc>
          <w:tcPr>
            <w:tcW w:w="2112" w:type="pct"/>
            <w:tcBorders>
              <w:top w:val="single" w:sz="4" w:space="0" w:color="auto"/>
              <w:left w:val="single" w:sz="4" w:space="0" w:color="auto"/>
              <w:bottom w:val="single" w:sz="4" w:space="0" w:color="auto"/>
              <w:right w:val="single" w:sz="6" w:space="0" w:color="auto"/>
            </w:tcBorders>
            <w:vAlign w:val="bottom"/>
          </w:tcPr>
          <w:p w:rsidR="00D57B8C" w:rsidRPr="00190DC0" w:rsidRDefault="00D57B8C" w:rsidP="007A4499">
            <w:pPr>
              <w:pStyle w:val="tabteksts"/>
              <w:jc w:val="right"/>
              <w:rPr>
                <w:b/>
                <w:bCs/>
                <w:sz w:val="18"/>
                <w:szCs w:val="18"/>
              </w:rPr>
            </w:pPr>
            <w:r w:rsidRPr="00190DC0">
              <w:rPr>
                <w:b/>
                <w:bCs/>
                <w:sz w:val="18"/>
                <w:szCs w:val="18"/>
              </w:rPr>
              <w:t>Maksājumi starptautiskajās institūcijās un programmās</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345,4</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364,3</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25,5</w:t>
            </w:r>
          </w:p>
        </w:tc>
        <w:tc>
          <w:tcPr>
            <w:tcW w:w="722" w:type="pct"/>
            <w:tcBorders>
              <w:top w:val="single" w:sz="4" w:space="0" w:color="auto"/>
              <w:left w:val="single" w:sz="6" w:space="0" w:color="auto"/>
              <w:bottom w:val="single" w:sz="4" w:space="0" w:color="auto"/>
              <w:right w:val="single" w:sz="4" w:space="0" w:color="auto"/>
            </w:tcBorders>
            <w:vAlign w:val="center"/>
          </w:tcPr>
          <w:p w:rsidR="00D57B8C" w:rsidRDefault="00D57B8C" w:rsidP="007A4499">
            <w:pPr>
              <w:jc w:val="right"/>
              <w:rPr>
                <w:b/>
                <w:bCs/>
                <w:sz w:val="18"/>
                <w:szCs w:val="18"/>
              </w:rPr>
            </w:pPr>
            <w:r>
              <w:rPr>
                <w:b/>
                <w:bCs/>
                <w:sz w:val="18"/>
                <w:szCs w:val="18"/>
              </w:rPr>
              <w:t>0,0</w:t>
            </w:r>
          </w:p>
        </w:tc>
      </w:tr>
      <w:tr w:rsidR="00D57B8C" w:rsidRPr="00190DC0" w:rsidTr="007A4499">
        <w:trPr>
          <w:jc w:val="center"/>
        </w:trPr>
        <w:tc>
          <w:tcPr>
            <w:tcW w:w="2112" w:type="pct"/>
            <w:tcBorders>
              <w:top w:val="single" w:sz="4" w:space="0" w:color="auto"/>
              <w:left w:val="single" w:sz="4" w:space="0" w:color="auto"/>
              <w:bottom w:val="single" w:sz="4" w:space="0" w:color="auto"/>
              <w:right w:val="single" w:sz="6" w:space="0" w:color="auto"/>
            </w:tcBorders>
            <w:vAlign w:val="bottom"/>
          </w:tcPr>
          <w:p w:rsidR="00D57B8C" w:rsidRPr="00190DC0" w:rsidRDefault="00D57B8C" w:rsidP="007A4499">
            <w:pPr>
              <w:pStyle w:val="tabteksts"/>
              <w:jc w:val="right"/>
              <w:rPr>
                <w:b/>
                <w:bCs/>
                <w:sz w:val="18"/>
                <w:szCs w:val="18"/>
              </w:rPr>
            </w:pPr>
            <w:r w:rsidRPr="00190DC0">
              <w:rPr>
                <w:b/>
                <w:bCs/>
                <w:sz w:val="18"/>
                <w:szCs w:val="18"/>
              </w:rPr>
              <w:t>Citas ilgtermiņa saistības</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61,9</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51,4</w:t>
            </w:r>
          </w:p>
        </w:tc>
        <w:tc>
          <w:tcPr>
            <w:tcW w:w="722" w:type="pct"/>
            <w:tcBorders>
              <w:top w:val="single" w:sz="4" w:space="0" w:color="auto"/>
              <w:left w:val="single" w:sz="6" w:space="0" w:color="auto"/>
              <w:bottom w:val="single" w:sz="4" w:space="0" w:color="auto"/>
              <w:right w:val="single" w:sz="6" w:space="0" w:color="auto"/>
            </w:tcBorders>
            <w:vAlign w:val="center"/>
          </w:tcPr>
          <w:p w:rsidR="00D57B8C" w:rsidRDefault="00D57B8C" w:rsidP="007A4499">
            <w:pPr>
              <w:jc w:val="right"/>
              <w:rPr>
                <w:b/>
                <w:bCs/>
                <w:sz w:val="18"/>
                <w:szCs w:val="18"/>
              </w:rPr>
            </w:pPr>
            <w:r>
              <w:rPr>
                <w:b/>
                <w:bCs/>
                <w:sz w:val="18"/>
                <w:szCs w:val="18"/>
              </w:rPr>
              <w:t>42,4</w:t>
            </w:r>
          </w:p>
        </w:tc>
        <w:tc>
          <w:tcPr>
            <w:tcW w:w="722" w:type="pct"/>
            <w:tcBorders>
              <w:top w:val="single" w:sz="4" w:space="0" w:color="auto"/>
              <w:left w:val="single" w:sz="6" w:space="0" w:color="auto"/>
              <w:bottom w:val="single" w:sz="4" w:space="0" w:color="auto"/>
              <w:right w:val="single" w:sz="4" w:space="0" w:color="auto"/>
            </w:tcBorders>
            <w:vAlign w:val="center"/>
          </w:tcPr>
          <w:p w:rsidR="00D57B8C" w:rsidRDefault="00D57B8C" w:rsidP="007A4499">
            <w:pPr>
              <w:jc w:val="right"/>
              <w:rPr>
                <w:b/>
                <w:bCs/>
                <w:sz w:val="18"/>
                <w:szCs w:val="18"/>
              </w:rPr>
            </w:pPr>
            <w:r>
              <w:rPr>
                <w:b/>
                <w:bCs/>
                <w:sz w:val="18"/>
                <w:szCs w:val="18"/>
              </w:rPr>
              <w:t>346,5</w:t>
            </w:r>
          </w:p>
        </w:tc>
      </w:tr>
    </w:tbl>
    <w:p w:rsidR="00D57B8C" w:rsidRPr="0025371E" w:rsidRDefault="00D57B8C" w:rsidP="00D57B8C">
      <w:pPr>
        <w:spacing w:before="120"/>
      </w:pPr>
      <w:r w:rsidRPr="00E4630A">
        <w:t xml:space="preserve">Valsts investīciju projektu īstenošanai </w:t>
      </w:r>
      <w:r w:rsidRPr="00E4630A">
        <w:rPr>
          <w:b/>
        </w:rPr>
        <w:t xml:space="preserve">2020.gadā </w:t>
      </w:r>
      <w:r w:rsidRPr="00E4630A">
        <w:t>paredzēti līdzekļi</w:t>
      </w:r>
      <w:r w:rsidRPr="00E4630A">
        <w:rPr>
          <w:b/>
        </w:rPr>
        <w:t xml:space="preserve"> 1740,3 milj. </w:t>
      </w:r>
      <w:proofErr w:type="spellStart"/>
      <w:r w:rsidRPr="00E4630A">
        <w:rPr>
          <w:b/>
          <w:i/>
        </w:rPr>
        <w:t>euro</w:t>
      </w:r>
      <w:proofErr w:type="spellEnd"/>
      <w:r w:rsidRPr="00E4630A">
        <w:rPr>
          <w:b/>
          <w:i/>
        </w:rPr>
        <w:t xml:space="preserve"> </w:t>
      </w:r>
      <w:r w:rsidRPr="00E4630A">
        <w:t xml:space="preserve">apmērā, </w:t>
      </w:r>
      <w:r w:rsidRPr="00E4630A">
        <w:rPr>
          <w:b/>
        </w:rPr>
        <w:t>2021.gadā 1 889,0</w:t>
      </w:r>
      <w:r w:rsidRPr="00E4630A">
        <w:rPr>
          <w:b/>
          <w:bCs/>
          <w:szCs w:val="18"/>
        </w:rPr>
        <w:t xml:space="preserve"> </w:t>
      </w:r>
      <w:r w:rsidRPr="00E4630A">
        <w:rPr>
          <w:b/>
        </w:rPr>
        <w:t xml:space="preserve">milj. </w:t>
      </w:r>
      <w:proofErr w:type="spellStart"/>
      <w:r w:rsidRPr="00E4630A">
        <w:rPr>
          <w:b/>
          <w:i/>
        </w:rPr>
        <w:t>euro</w:t>
      </w:r>
      <w:proofErr w:type="spellEnd"/>
      <w:r w:rsidRPr="00E4630A">
        <w:t xml:space="preserve"> apmērā, </w:t>
      </w:r>
      <w:r w:rsidRPr="00E4630A">
        <w:rPr>
          <w:b/>
        </w:rPr>
        <w:t>2022.gadā 374,5</w:t>
      </w:r>
      <w:r w:rsidRPr="00E4630A">
        <w:rPr>
          <w:b/>
          <w:bCs/>
          <w:szCs w:val="18"/>
        </w:rPr>
        <w:t xml:space="preserve"> </w:t>
      </w:r>
      <w:r w:rsidRPr="00E4630A">
        <w:rPr>
          <w:b/>
        </w:rPr>
        <w:t xml:space="preserve">milj. </w:t>
      </w:r>
      <w:proofErr w:type="spellStart"/>
      <w:r w:rsidRPr="00E4630A">
        <w:rPr>
          <w:b/>
          <w:i/>
        </w:rPr>
        <w:t>euro</w:t>
      </w:r>
      <w:proofErr w:type="spellEnd"/>
      <w:r w:rsidRPr="00E4630A">
        <w:t xml:space="preserve"> apmērā </w:t>
      </w:r>
      <w:r w:rsidRPr="00E4630A">
        <w:rPr>
          <w:b/>
        </w:rPr>
        <w:t>un tālākā posmā līdz projekta īstenošanai</w:t>
      </w:r>
      <w:r w:rsidRPr="00E4630A">
        <w:t xml:space="preserve"> </w:t>
      </w:r>
      <w:r w:rsidRPr="00E4630A">
        <w:rPr>
          <w:b/>
        </w:rPr>
        <w:t>1288,3</w:t>
      </w:r>
      <w:r w:rsidRPr="00E4630A">
        <w:rPr>
          <w:b/>
          <w:bCs/>
          <w:szCs w:val="18"/>
        </w:rPr>
        <w:t> </w:t>
      </w:r>
      <w:r w:rsidRPr="00E4630A">
        <w:rPr>
          <w:b/>
        </w:rPr>
        <w:t xml:space="preserve">milj. </w:t>
      </w:r>
      <w:proofErr w:type="spellStart"/>
      <w:r w:rsidRPr="00E4630A">
        <w:rPr>
          <w:b/>
          <w:i/>
        </w:rPr>
        <w:t>euro</w:t>
      </w:r>
      <w:proofErr w:type="spellEnd"/>
      <w:r w:rsidRPr="00E4630A">
        <w:t xml:space="preserve"> apmērā no valsts pamatbudžeta.</w:t>
      </w:r>
    </w:p>
    <w:p w:rsidR="00D57B8C" w:rsidRPr="00190ADF" w:rsidRDefault="00D57B8C" w:rsidP="00D57B8C">
      <w:r w:rsidRPr="00190ADF">
        <w:t>Kopumā nozīmīgākie projekti, kuru</w:t>
      </w:r>
      <w:r>
        <w:t xml:space="preserve"> īstenošanu plānots turpināt 2020</w:t>
      </w:r>
      <w:r w:rsidRPr="00190ADF">
        <w:t>., 20</w:t>
      </w:r>
      <w:r>
        <w:t>21</w:t>
      </w:r>
      <w:r w:rsidRPr="00190ADF">
        <w:t>.</w:t>
      </w:r>
      <w:r>
        <w:t>, 2022</w:t>
      </w:r>
      <w:r w:rsidRPr="00190ADF">
        <w:t>.gadā un turpmākajos gados, ir:</w:t>
      </w:r>
    </w:p>
    <w:p w:rsidR="00D57B8C" w:rsidRPr="00461C9D" w:rsidRDefault="00D57B8C" w:rsidP="00D57B8C">
      <w:pPr>
        <w:numPr>
          <w:ilvl w:val="0"/>
          <w:numId w:val="7"/>
        </w:numPr>
        <w:spacing w:after="60"/>
        <w:ind w:left="850" w:hanging="425"/>
      </w:pPr>
      <w:r w:rsidRPr="00461C9D">
        <w:t>Eiropas Lauksaimniecības garantiju fondam (ELGF), Eiropas Lauksaimniecības fondam lauku attīstībai (ELFLA), Eiropas Zivsaimniecības fondam (EZF) un Eiropas Jūrlietu un zivsaimniecības fondam (EJZF);</w:t>
      </w:r>
    </w:p>
    <w:p w:rsidR="00D57B8C" w:rsidRPr="00461C9D" w:rsidRDefault="00D57B8C" w:rsidP="00D57B8C">
      <w:pPr>
        <w:numPr>
          <w:ilvl w:val="0"/>
          <w:numId w:val="7"/>
        </w:numPr>
        <w:spacing w:after="60"/>
        <w:ind w:left="850" w:hanging="425"/>
      </w:pPr>
      <w:r w:rsidRPr="00461C9D">
        <w:t>Kohēzijas fondam (KF) 2014.-2020.gada programmēšanas periodam, Eiropas Reģionālās attīstības fondam (ERAF) 2014.-2020.gada programmēšanas periodam, Eiropas Sociāl</w:t>
      </w:r>
      <w:r>
        <w:t>ajam</w:t>
      </w:r>
      <w:r w:rsidRPr="00461C9D">
        <w:t xml:space="preserve"> fondam (ESF) 2014.-2020.gada programmēšanas periodam</w:t>
      </w:r>
      <w:r w:rsidRPr="00461C9D">
        <w:rPr>
          <w:rFonts w:eastAsia="Calibri"/>
        </w:rPr>
        <w:t>;</w:t>
      </w:r>
    </w:p>
    <w:p w:rsidR="00D57B8C" w:rsidRPr="00461C9D" w:rsidRDefault="00D57B8C" w:rsidP="00D57B8C">
      <w:pPr>
        <w:numPr>
          <w:ilvl w:val="0"/>
          <w:numId w:val="7"/>
        </w:numPr>
        <w:spacing w:after="60"/>
        <w:ind w:left="850" w:hanging="425"/>
      </w:pPr>
      <w:r w:rsidRPr="00461C9D">
        <w:t>Citu Eiropas Savienības politiku instrumentu finansētajos pasākumos:</w:t>
      </w:r>
    </w:p>
    <w:p w:rsidR="00D57B8C" w:rsidRPr="00143628" w:rsidRDefault="00D57B8C" w:rsidP="00D57B8C">
      <w:pPr>
        <w:numPr>
          <w:ilvl w:val="1"/>
          <w:numId w:val="7"/>
        </w:numPr>
        <w:spacing w:after="60"/>
        <w:ind w:left="1276"/>
      </w:pPr>
      <w:r w:rsidRPr="00143628">
        <w:t xml:space="preserve">Eiropas Atbalsta fonda vistrūcīgākajām personām (2014-2020) pasākumu īstenošana; </w:t>
      </w:r>
    </w:p>
    <w:p w:rsidR="00D57B8C" w:rsidRPr="00143628" w:rsidRDefault="00D57B8C" w:rsidP="00D57B8C">
      <w:pPr>
        <w:numPr>
          <w:ilvl w:val="1"/>
          <w:numId w:val="7"/>
        </w:numPr>
        <w:spacing w:after="60"/>
        <w:ind w:left="1276"/>
      </w:pPr>
      <w:r w:rsidRPr="00143628">
        <w:t xml:space="preserve">Iekšējās drošības un Patvēruma, migrācijas un integrācijas fondu projektu un pasākumu īstenošana (2014-2020);  </w:t>
      </w:r>
    </w:p>
    <w:p w:rsidR="00D57B8C" w:rsidRPr="00143628" w:rsidRDefault="00D57B8C" w:rsidP="00D57B8C">
      <w:pPr>
        <w:numPr>
          <w:ilvl w:val="1"/>
          <w:numId w:val="7"/>
        </w:numPr>
        <w:spacing w:after="60"/>
        <w:ind w:left="1276"/>
      </w:pPr>
      <w:r w:rsidRPr="00143628">
        <w:t>Dalība Eiropas Savienības pētniecības un tehnoloģiju attīstības programmās;</w:t>
      </w:r>
    </w:p>
    <w:p w:rsidR="00D57B8C" w:rsidRPr="00143628" w:rsidRDefault="00D57B8C" w:rsidP="00D57B8C">
      <w:pPr>
        <w:numPr>
          <w:ilvl w:val="1"/>
          <w:numId w:val="7"/>
        </w:numPr>
        <w:spacing w:after="60"/>
        <w:ind w:left="1276"/>
      </w:pPr>
      <w:r w:rsidRPr="00143628">
        <w:t xml:space="preserve">Eiropas Savienības programmas </w:t>
      </w:r>
      <w:proofErr w:type="spellStart"/>
      <w:r w:rsidRPr="00143628">
        <w:t>Erasmus</w:t>
      </w:r>
      <w:proofErr w:type="spellEnd"/>
      <w:r w:rsidRPr="00143628">
        <w:t>+ 2014.-2020.gadam projektu īstenošanas nodrošināšana u.c.;</w:t>
      </w:r>
    </w:p>
    <w:p w:rsidR="00D57B8C" w:rsidRPr="00143628" w:rsidRDefault="00D57B8C" w:rsidP="00D57B8C">
      <w:pPr>
        <w:numPr>
          <w:ilvl w:val="0"/>
          <w:numId w:val="7"/>
        </w:numPr>
        <w:spacing w:after="60"/>
        <w:ind w:left="850" w:hanging="425"/>
      </w:pPr>
      <w:r w:rsidRPr="00143628">
        <w:t>Eiropas transporta, telekomunikāciju un enerģijas infrastruktūras tīklu un Eiropas infrastruktūras savienošanas instrumentam u.c.</w:t>
      </w:r>
    </w:p>
    <w:p w:rsidR="00D57B8C" w:rsidRDefault="00D57B8C" w:rsidP="00D57B8C">
      <w:r w:rsidRPr="00190ADF">
        <w:lastRenderedPageBreak/>
        <w:t>Eiropas Savienības politiku instrumentu un pārējās ārvalstu finanšu palīdzības līdzfinansētajiem projektiem, kuri vēl tiks apstiprināti un kuriem finansējums nav ieplānots ministriju budžetos, finansējums paredzēts budžeta resora „74.Gadskārtējā valsts budžeta izpildes procesā pārdalāmais finansējums” programmā 80.00.00 „Nesadalītais finansējums Eiropas savienības politiku instrumentu un pārējās ārvalstu finanšu palīdzības līdzfinansēto projektu un pasākumu īstenošanai”.</w:t>
      </w:r>
    </w:p>
    <w:p w:rsidR="00D57B8C" w:rsidRDefault="00D57B8C" w:rsidP="00D57B8C">
      <w:r>
        <w:t>Pārējām valsts budžeta investīcijām</w:t>
      </w:r>
      <w:r w:rsidRPr="00574F18">
        <w:t xml:space="preserve"> </w:t>
      </w:r>
      <w:r>
        <w:t>ilgtermiņa saistības paredzētas</w:t>
      </w:r>
      <w:r w:rsidRPr="000A5701">
        <w:t xml:space="preserve"> </w:t>
      </w:r>
      <w:r w:rsidRPr="00720A1A">
        <w:t xml:space="preserve">Nacionālo bruņoto spēku </w:t>
      </w:r>
      <w:r>
        <w:t xml:space="preserve">ilgtermiņa līgumu nodrošināšanai un  VAS “Valsts nekustamie īpašumi” projektiem un pasākumiem. </w:t>
      </w:r>
    </w:p>
    <w:p w:rsidR="00D57B8C" w:rsidRPr="00D01A3E" w:rsidRDefault="00D57B8C" w:rsidP="00D57B8C">
      <w:pPr>
        <w:rPr>
          <w:bCs/>
        </w:rPr>
      </w:pPr>
      <w:r w:rsidRPr="001E5109">
        <w:rPr>
          <w:bCs/>
        </w:rPr>
        <w:t>Ilgtermiņa saistības paredzētas arī maksājumiem par aizņēmumiem un kredītiem</w:t>
      </w:r>
      <w:r w:rsidRPr="001E5109">
        <w:t xml:space="preserve">, </w:t>
      </w:r>
      <w:r w:rsidRPr="001E5109">
        <w:rPr>
          <w:bCs/>
        </w:rPr>
        <w:t>maksājumiem starptautiskajās institūcijās un programmās</w:t>
      </w:r>
      <w:r w:rsidRPr="001E5109">
        <w:rPr>
          <w:b/>
          <w:bCs/>
        </w:rPr>
        <w:t xml:space="preserve"> </w:t>
      </w:r>
      <w:r w:rsidRPr="001E5109">
        <w:rPr>
          <w:bCs/>
        </w:rPr>
        <w:t xml:space="preserve">un citām ilgtermiņa saistībām. Tajā skaitā nozīmīgākais līdzekļu apjoms paredzēts valsts parāda vadībai, iemaksām Eiropas Kopienas budžetā, Valsts policijai transportlīdzekļu nomai, Pilsonības un migrācijas lietu pārvaldei </w:t>
      </w:r>
      <w:r w:rsidRPr="001E5109">
        <w:t>Eiropas Savienības prasībām atbilstošu pasu, elektronisko identifikācijas karšu un uzturēšanās atļauju izsniegšanai</w:t>
      </w:r>
      <w:r w:rsidRPr="001E5109">
        <w:rPr>
          <w:bCs/>
        </w:rPr>
        <w:t xml:space="preserve">, </w:t>
      </w:r>
      <w:r w:rsidRPr="001E5109">
        <w:t>valsts robežas joslas infrastruktūras izbūvei gar Latvijas Republikas un Baltkrievijas Republikas robežu,</w:t>
      </w:r>
      <w:r w:rsidRPr="001E5109">
        <w:rPr>
          <w:bCs/>
        </w:rPr>
        <w:t xml:space="preserve"> gaisa kuģu parka atjaunošanai, jauna cietuma būvniecībai Liepājā, nekustamo īpašumu nomas maksām u.c.</w:t>
      </w:r>
    </w:p>
    <w:p w:rsidR="00DA72C3" w:rsidRPr="00D57B8C" w:rsidRDefault="00DA72C3" w:rsidP="00D57B8C"/>
    <w:sectPr w:rsidR="00DA72C3" w:rsidRPr="00D57B8C" w:rsidSect="00582495">
      <w:headerReference w:type="even" r:id="rId8"/>
      <w:headerReference w:type="default" r:id="rId9"/>
      <w:footerReference w:type="default" r:id="rId10"/>
      <w:footerReference w:type="first" r:id="rId11"/>
      <w:pgSz w:w="11906" w:h="16838" w:code="9"/>
      <w:pgMar w:top="1418" w:right="1134" w:bottom="1134" w:left="1701" w:header="720" w:footer="720" w:gutter="0"/>
      <w:pgNumType w:start="99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FAE" w:rsidRDefault="00A70FAE">
      <w:r>
        <w:separator/>
      </w:r>
    </w:p>
  </w:endnote>
  <w:endnote w:type="continuationSeparator" w:id="0">
    <w:p w:rsidR="00A70FAE" w:rsidRDefault="00A7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35" w:rsidRPr="00565FF6" w:rsidRDefault="00565FF6" w:rsidP="00565FF6">
    <w:pPr>
      <w:pStyle w:val="Footer"/>
    </w:pPr>
    <w:r w:rsidRPr="00565FF6">
      <w:rPr>
        <w:noProof/>
      </w:rPr>
      <w:t>FMPask_O_090519_bud2019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35" w:rsidRDefault="00D8186E">
    <w:pPr>
      <w:pStyle w:val="Footer"/>
    </w:pPr>
    <w:r>
      <w:rPr>
        <w:noProof/>
      </w:rPr>
      <w:fldChar w:fldCharType="begin"/>
    </w:r>
    <w:r>
      <w:rPr>
        <w:noProof/>
      </w:rPr>
      <w:instrText xml:space="preserve"> FILENAME \* LOWER  \* MERGEFORMAT </w:instrText>
    </w:r>
    <w:r>
      <w:rPr>
        <w:noProof/>
      </w:rPr>
      <w:fldChar w:fldCharType="separate"/>
    </w:r>
    <w:r w:rsidR="00703CE6">
      <w:rPr>
        <w:noProof/>
      </w:rPr>
      <w:t>fmpask_ai_021017_proj2018.docx</w:t>
    </w:r>
    <w:r>
      <w:rPr>
        <w:noProof/>
      </w:rPr>
      <w:fldChar w:fldCharType="end"/>
    </w:r>
    <w:r w:rsidR="00087C35">
      <w:t xml:space="preserve">; </w:t>
    </w:r>
    <w:r w:rsidR="00A70FAE">
      <w:fldChar w:fldCharType="begin"/>
    </w:r>
    <w:r w:rsidR="00A70FAE">
      <w:instrText xml:space="preserve"> TITLE \* FIRSTCAP \* MERGEFORMAT </w:instrText>
    </w:r>
    <w:r w:rsidR="00A70FAE">
      <w:fldChar w:fldCharType="separate"/>
    </w:r>
    <w:r w:rsidR="00703CE6">
      <w:t>Likuma "Par valsts budžetu 2017.gadam" paskaidrojumi. 5.5.nodaļa Valsts budžeta ilgtermiņa saistības 2018., 2019.gadam un turpmākajiem gadiem</w:t>
    </w:r>
    <w:r w:rsidR="00A70F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FAE" w:rsidRDefault="00A70FAE">
      <w:r>
        <w:separator/>
      </w:r>
    </w:p>
  </w:footnote>
  <w:footnote w:type="continuationSeparator" w:id="0">
    <w:p w:rsidR="00A70FAE" w:rsidRDefault="00A7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35" w:rsidRDefault="003B1F06">
    <w:pPr>
      <w:pStyle w:val="Header"/>
      <w:framePr w:wrap="around" w:vAnchor="text" w:hAnchor="margin" w:xAlign="center" w:y="1"/>
      <w:rPr>
        <w:rStyle w:val="PageNumber"/>
      </w:rPr>
    </w:pPr>
    <w:r>
      <w:rPr>
        <w:rStyle w:val="PageNumber"/>
      </w:rPr>
      <w:fldChar w:fldCharType="begin"/>
    </w:r>
    <w:r w:rsidR="00087C35">
      <w:rPr>
        <w:rStyle w:val="PageNumber"/>
      </w:rPr>
      <w:instrText xml:space="preserve">PAGE  </w:instrText>
    </w:r>
    <w:r>
      <w:rPr>
        <w:rStyle w:val="PageNumber"/>
      </w:rPr>
      <w:fldChar w:fldCharType="separate"/>
    </w:r>
    <w:r w:rsidR="00EE684F">
      <w:rPr>
        <w:rStyle w:val="PageNumber"/>
        <w:noProof/>
      </w:rPr>
      <w:t>1255</w:t>
    </w:r>
    <w:r>
      <w:rPr>
        <w:rStyle w:val="PageNumber"/>
      </w:rPr>
      <w:fldChar w:fldCharType="end"/>
    </w:r>
  </w:p>
  <w:p w:rsidR="00087C35" w:rsidRDefault="00087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134503"/>
      <w:docPartObj>
        <w:docPartGallery w:val="Page Numbers (Top of Page)"/>
        <w:docPartUnique/>
      </w:docPartObj>
    </w:sdtPr>
    <w:sdtEndPr>
      <w:rPr>
        <w:noProof/>
      </w:rPr>
    </w:sdtEndPr>
    <w:sdtContent>
      <w:p w:rsidR="008F256F" w:rsidRDefault="008F256F">
        <w:pPr>
          <w:pStyle w:val="Header"/>
          <w:jc w:val="center"/>
        </w:pPr>
        <w:r>
          <w:fldChar w:fldCharType="begin"/>
        </w:r>
        <w:r>
          <w:instrText xml:space="preserve"> PAGE   \* MERGEFORMAT </w:instrText>
        </w:r>
        <w:r>
          <w:fldChar w:fldCharType="separate"/>
        </w:r>
        <w:r w:rsidR="00D57B8C">
          <w:rPr>
            <w:noProof/>
          </w:rPr>
          <w:t>994</w:t>
        </w:r>
        <w:r>
          <w:rPr>
            <w:noProof/>
          </w:rPr>
          <w:fldChar w:fldCharType="end"/>
        </w:r>
      </w:p>
    </w:sdtContent>
  </w:sdt>
  <w:p w:rsidR="00087C35" w:rsidRDefault="00087C35" w:rsidP="00DA72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2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3F659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9D0D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432EAD"/>
    <w:multiLevelType w:val="hybridMultilevel"/>
    <w:tmpl w:val="B85405BE"/>
    <w:lvl w:ilvl="0" w:tplc="AC3ACEB0">
      <w:start w:val="1"/>
      <w:numFmt w:val="bullet"/>
      <w:lvlText w:val=""/>
      <w:lvlJc w:val="left"/>
      <w:pPr>
        <w:tabs>
          <w:tab w:val="num" w:pos="720"/>
        </w:tabs>
        <w:ind w:left="720" w:hanging="360"/>
      </w:pPr>
      <w:rPr>
        <w:rFonts w:ascii="Symbol" w:hAnsi="Symbol" w:hint="default"/>
      </w:rPr>
    </w:lvl>
    <w:lvl w:ilvl="1" w:tplc="B126712C" w:tentative="1">
      <w:start w:val="1"/>
      <w:numFmt w:val="bullet"/>
      <w:lvlText w:val="o"/>
      <w:lvlJc w:val="left"/>
      <w:pPr>
        <w:tabs>
          <w:tab w:val="num" w:pos="1440"/>
        </w:tabs>
        <w:ind w:left="1440" w:hanging="360"/>
      </w:pPr>
      <w:rPr>
        <w:rFonts w:ascii="Courier New" w:hAnsi="Courier New" w:hint="default"/>
      </w:rPr>
    </w:lvl>
    <w:lvl w:ilvl="2" w:tplc="2FAA1022" w:tentative="1">
      <w:start w:val="1"/>
      <w:numFmt w:val="bullet"/>
      <w:lvlText w:val=""/>
      <w:lvlJc w:val="left"/>
      <w:pPr>
        <w:tabs>
          <w:tab w:val="num" w:pos="2160"/>
        </w:tabs>
        <w:ind w:left="2160" w:hanging="360"/>
      </w:pPr>
      <w:rPr>
        <w:rFonts w:ascii="Wingdings" w:hAnsi="Wingdings" w:hint="default"/>
      </w:rPr>
    </w:lvl>
    <w:lvl w:ilvl="3" w:tplc="6B1C6950" w:tentative="1">
      <w:start w:val="1"/>
      <w:numFmt w:val="bullet"/>
      <w:lvlText w:val=""/>
      <w:lvlJc w:val="left"/>
      <w:pPr>
        <w:tabs>
          <w:tab w:val="num" w:pos="2880"/>
        </w:tabs>
        <w:ind w:left="2880" w:hanging="360"/>
      </w:pPr>
      <w:rPr>
        <w:rFonts w:ascii="Symbol" w:hAnsi="Symbol" w:hint="default"/>
      </w:rPr>
    </w:lvl>
    <w:lvl w:ilvl="4" w:tplc="9BC09BD8" w:tentative="1">
      <w:start w:val="1"/>
      <w:numFmt w:val="bullet"/>
      <w:lvlText w:val="o"/>
      <w:lvlJc w:val="left"/>
      <w:pPr>
        <w:tabs>
          <w:tab w:val="num" w:pos="3600"/>
        </w:tabs>
        <w:ind w:left="3600" w:hanging="360"/>
      </w:pPr>
      <w:rPr>
        <w:rFonts w:ascii="Courier New" w:hAnsi="Courier New" w:hint="default"/>
      </w:rPr>
    </w:lvl>
    <w:lvl w:ilvl="5" w:tplc="5338EE26" w:tentative="1">
      <w:start w:val="1"/>
      <w:numFmt w:val="bullet"/>
      <w:lvlText w:val=""/>
      <w:lvlJc w:val="left"/>
      <w:pPr>
        <w:tabs>
          <w:tab w:val="num" w:pos="4320"/>
        </w:tabs>
        <w:ind w:left="4320" w:hanging="360"/>
      </w:pPr>
      <w:rPr>
        <w:rFonts w:ascii="Wingdings" w:hAnsi="Wingdings" w:hint="default"/>
      </w:rPr>
    </w:lvl>
    <w:lvl w:ilvl="6" w:tplc="C9EC1864" w:tentative="1">
      <w:start w:val="1"/>
      <w:numFmt w:val="bullet"/>
      <w:lvlText w:val=""/>
      <w:lvlJc w:val="left"/>
      <w:pPr>
        <w:tabs>
          <w:tab w:val="num" w:pos="5040"/>
        </w:tabs>
        <w:ind w:left="5040" w:hanging="360"/>
      </w:pPr>
      <w:rPr>
        <w:rFonts w:ascii="Symbol" w:hAnsi="Symbol" w:hint="default"/>
      </w:rPr>
    </w:lvl>
    <w:lvl w:ilvl="7" w:tplc="2E20058C" w:tentative="1">
      <w:start w:val="1"/>
      <w:numFmt w:val="bullet"/>
      <w:lvlText w:val="o"/>
      <w:lvlJc w:val="left"/>
      <w:pPr>
        <w:tabs>
          <w:tab w:val="num" w:pos="5760"/>
        </w:tabs>
        <w:ind w:left="5760" w:hanging="360"/>
      </w:pPr>
      <w:rPr>
        <w:rFonts w:ascii="Courier New" w:hAnsi="Courier New" w:hint="default"/>
      </w:rPr>
    </w:lvl>
    <w:lvl w:ilvl="8" w:tplc="4DBCBC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7D1CC9"/>
    <w:multiLevelType w:val="hybridMultilevel"/>
    <w:tmpl w:val="2462303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599E3AC4"/>
    <w:multiLevelType w:val="hybridMultilevel"/>
    <w:tmpl w:val="585EA7B0"/>
    <w:lvl w:ilvl="0" w:tplc="1F649316">
      <w:start w:val="1"/>
      <w:numFmt w:val="bullet"/>
      <w:lvlText w:val=""/>
      <w:lvlJc w:val="left"/>
      <w:pPr>
        <w:tabs>
          <w:tab w:val="num" w:pos="720"/>
        </w:tabs>
        <w:ind w:left="720" w:hanging="360"/>
      </w:pPr>
      <w:rPr>
        <w:rFonts w:ascii="Symbol" w:hAnsi="Symbol" w:hint="default"/>
      </w:rPr>
    </w:lvl>
    <w:lvl w:ilvl="1" w:tplc="31700D8C" w:tentative="1">
      <w:start w:val="1"/>
      <w:numFmt w:val="bullet"/>
      <w:lvlText w:val="o"/>
      <w:lvlJc w:val="left"/>
      <w:pPr>
        <w:tabs>
          <w:tab w:val="num" w:pos="1440"/>
        </w:tabs>
        <w:ind w:left="1440" w:hanging="360"/>
      </w:pPr>
      <w:rPr>
        <w:rFonts w:ascii="Courier New" w:hAnsi="Courier New" w:hint="default"/>
      </w:rPr>
    </w:lvl>
    <w:lvl w:ilvl="2" w:tplc="26B69A46" w:tentative="1">
      <w:start w:val="1"/>
      <w:numFmt w:val="bullet"/>
      <w:lvlText w:val=""/>
      <w:lvlJc w:val="left"/>
      <w:pPr>
        <w:tabs>
          <w:tab w:val="num" w:pos="2160"/>
        </w:tabs>
        <w:ind w:left="2160" w:hanging="360"/>
      </w:pPr>
      <w:rPr>
        <w:rFonts w:ascii="Wingdings" w:hAnsi="Wingdings" w:hint="default"/>
      </w:rPr>
    </w:lvl>
    <w:lvl w:ilvl="3" w:tplc="2012C87C" w:tentative="1">
      <w:start w:val="1"/>
      <w:numFmt w:val="bullet"/>
      <w:lvlText w:val=""/>
      <w:lvlJc w:val="left"/>
      <w:pPr>
        <w:tabs>
          <w:tab w:val="num" w:pos="2880"/>
        </w:tabs>
        <w:ind w:left="2880" w:hanging="360"/>
      </w:pPr>
      <w:rPr>
        <w:rFonts w:ascii="Symbol" w:hAnsi="Symbol" w:hint="default"/>
      </w:rPr>
    </w:lvl>
    <w:lvl w:ilvl="4" w:tplc="B1ACB2E2" w:tentative="1">
      <w:start w:val="1"/>
      <w:numFmt w:val="bullet"/>
      <w:lvlText w:val="o"/>
      <w:lvlJc w:val="left"/>
      <w:pPr>
        <w:tabs>
          <w:tab w:val="num" w:pos="3600"/>
        </w:tabs>
        <w:ind w:left="3600" w:hanging="360"/>
      </w:pPr>
      <w:rPr>
        <w:rFonts w:ascii="Courier New" w:hAnsi="Courier New" w:hint="default"/>
      </w:rPr>
    </w:lvl>
    <w:lvl w:ilvl="5" w:tplc="F6188452" w:tentative="1">
      <w:start w:val="1"/>
      <w:numFmt w:val="bullet"/>
      <w:lvlText w:val=""/>
      <w:lvlJc w:val="left"/>
      <w:pPr>
        <w:tabs>
          <w:tab w:val="num" w:pos="4320"/>
        </w:tabs>
        <w:ind w:left="4320" w:hanging="360"/>
      </w:pPr>
      <w:rPr>
        <w:rFonts w:ascii="Wingdings" w:hAnsi="Wingdings" w:hint="default"/>
      </w:rPr>
    </w:lvl>
    <w:lvl w:ilvl="6" w:tplc="D3B214A6" w:tentative="1">
      <w:start w:val="1"/>
      <w:numFmt w:val="bullet"/>
      <w:lvlText w:val=""/>
      <w:lvlJc w:val="left"/>
      <w:pPr>
        <w:tabs>
          <w:tab w:val="num" w:pos="5040"/>
        </w:tabs>
        <w:ind w:left="5040" w:hanging="360"/>
      </w:pPr>
      <w:rPr>
        <w:rFonts w:ascii="Symbol" w:hAnsi="Symbol" w:hint="default"/>
      </w:rPr>
    </w:lvl>
    <w:lvl w:ilvl="7" w:tplc="890C2136" w:tentative="1">
      <w:start w:val="1"/>
      <w:numFmt w:val="bullet"/>
      <w:lvlText w:val="o"/>
      <w:lvlJc w:val="left"/>
      <w:pPr>
        <w:tabs>
          <w:tab w:val="num" w:pos="5760"/>
        </w:tabs>
        <w:ind w:left="5760" w:hanging="360"/>
      </w:pPr>
      <w:rPr>
        <w:rFonts w:ascii="Courier New" w:hAnsi="Courier New" w:hint="default"/>
      </w:rPr>
    </w:lvl>
    <w:lvl w:ilvl="8" w:tplc="565EAF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92314B"/>
    <w:multiLevelType w:val="singleLevel"/>
    <w:tmpl w:val="0C090001"/>
    <w:lvl w:ilvl="0">
      <w:start w:val="1"/>
      <w:numFmt w:val="bullet"/>
      <w:lvlText w:val=""/>
      <w:lvlJc w:val="left"/>
      <w:pPr>
        <w:tabs>
          <w:tab w:val="num" w:pos="3763"/>
        </w:tabs>
        <w:ind w:left="3763" w:hanging="360"/>
      </w:pPr>
      <w:rPr>
        <w:rFonts w:ascii="Symbol" w:hAnsi="Symbol"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3D"/>
    <w:rsid w:val="000150C8"/>
    <w:rsid w:val="00016E04"/>
    <w:rsid w:val="00017A1D"/>
    <w:rsid w:val="000203BE"/>
    <w:rsid w:val="000206C0"/>
    <w:rsid w:val="000245BF"/>
    <w:rsid w:val="000334C0"/>
    <w:rsid w:val="00036C61"/>
    <w:rsid w:val="0003788E"/>
    <w:rsid w:val="000463CB"/>
    <w:rsid w:val="000544C8"/>
    <w:rsid w:val="000573C4"/>
    <w:rsid w:val="00064797"/>
    <w:rsid w:val="00070A8E"/>
    <w:rsid w:val="000711F7"/>
    <w:rsid w:val="00072D7F"/>
    <w:rsid w:val="00073AA7"/>
    <w:rsid w:val="00083628"/>
    <w:rsid w:val="000836A9"/>
    <w:rsid w:val="000848BC"/>
    <w:rsid w:val="00087049"/>
    <w:rsid w:val="00087C35"/>
    <w:rsid w:val="000A3D62"/>
    <w:rsid w:val="000B56E0"/>
    <w:rsid w:val="000B5C60"/>
    <w:rsid w:val="000B7E50"/>
    <w:rsid w:val="000C12B8"/>
    <w:rsid w:val="000D0941"/>
    <w:rsid w:val="000D2BB4"/>
    <w:rsid w:val="000D4368"/>
    <w:rsid w:val="000E3574"/>
    <w:rsid w:val="000E43B3"/>
    <w:rsid w:val="000E5554"/>
    <w:rsid w:val="000E687C"/>
    <w:rsid w:val="000F10FE"/>
    <w:rsid w:val="000F2B4E"/>
    <w:rsid w:val="000F2B63"/>
    <w:rsid w:val="000F47E1"/>
    <w:rsid w:val="000F48F5"/>
    <w:rsid w:val="0010481D"/>
    <w:rsid w:val="00113B97"/>
    <w:rsid w:val="00117E4D"/>
    <w:rsid w:val="001207D8"/>
    <w:rsid w:val="00123D69"/>
    <w:rsid w:val="0012485C"/>
    <w:rsid w:val="00130C41"/>
    <w:rsid w:val="001320AD"/>
    <w:rsid w:val="00142E2F"/>
    <w:rsid w:val="00143628"/>
    <w:rsid w:val="00151DAA"/>
    <w:rsid w:val="001541F4"/>
    <w:rsid w:val="00160F1E"/>
    <w:rsid w:val="00161AE5"/>
    <w:rsid w:val="00164A05"/>
    <w:rsid w:val="001674AF"/>
    <w:rsid w:val="00175131"/>
    <w:rsid w:val="0017631C"/>
    <w:rsid w:val="00190ADF"/>
    <w:rsid w:val="00190DC0"/>
    <w:rsid w:val="001951B1"/>
    <w:rsid w:val="0019779E"/>
    <w:rsid w:val="001A5D0F"/>
    <w:rsid w:val="001A6B8F"/>
    <w:rsid w:val="001B07A3"/>
    <w:rsid w:val="001B4A66"/>
    <w:rsid w:val="001B6F93"/>
    <w:rsid w:val="001C387B"/>
    <w:rsid w:val="001C6DCD"/>
    <w:rsid w:val="001D0500"/>
    <w:rsid w:val="001D17D2"/>
    <w:rsid w:val="001D5776"/>
    <w:rsid w:val="001E101B"/>
    <w:rsid w:val="001E5109"/>
    <w:rsid w:val="001F12C7"/>
    <w:rsid w:val="001F5AB0"/>
    <w:rsid w:val="001F7565"/>
    <w:rsid w:val="00214D8F"/>
    <w:rsid w:val="00231C1B"/>
    <w:rsid w:val="00241B7C"/>
    <w:rsid w:val="00244058"/>
    <w:rsid w:val="0025371E"/>
    <w:rsid w:val="00255538"/>
    <w:rsid w:val="0027099C"/>
    <w:rsid w:val="002715DE"/>
    <w:rsid w:val="002822EC"/>
    <w:rsid w:val="00282D7F"/>
    <w:rsid w:val="002833FA"/>
    <w:rsid w:val="002929B3"/>
    <w:rsid w:val="002933DF"/>
    <w:rsid w:val="0029410E"/>
    <w:rsid w:val="00297E26"/>
    <w:rsid w:val="002A2DEF"/>
    <w:rsid w:val="002A2F4C"/>
    <w:rsid w:val="002A47DE"/>
    <w:rsid w:val="002B056F"/>
    <w:rsid w:val="002B16C9"/>
    <w:rsid w:val="002B329B"/>
    <w:rsid w:val="002D1D1C"/>
    <w:rsid w:val="002D46FF"/>
    <w:rsid w:val="002D6EF1"/>
    <w:rsid w:val="002D7B57"/>
    <w:rsid w:val="002E00BA"/>
    <w:rsid w:val="002E61D1"/>
    <w:rsid w:val="002E74BE"/>
    <w:rsid w:val="00302E8B"/>
    <w:rsid w:val="00305A5A"/>
    <w:rsid w:val="00306A66"/>
    <w:rsid w:val="003129F4"/>
    <w:rsid w:val="00314C34"/>
    <w:rsid w:val="003165D8"/>
    <w:rsid w:val="003169F3"/>
    <w:rsid w:val="00323FA7"/>
    <w:rsid w:val="00323FE9"/>
    <w:rsid w:val="00326F87"/>
    <w:rsid w:val="00332BC9"/>
    <w:rsid w:val="00333380"/>
    <w:rsid w:val="00334D18"/>
    <w:rsid w:val="003353E9"/>
    <w:rsid w:val="003363B5"/>
    <w:rsid w:val="003364E8"/>
    <w:rsid w:val="003413BB"/>
    <w:rsid w:val="003501E8"/>
    <w:rsid w:val="00350BF4"/>
    <w:rsid w:val="003568EE"/>
    <w:rsid w:val="003622CB"/>
    <w:rsid w:val="0037088C"/>
    <w:rsid w:val="003720E8"/>
    <w:rsid w:val="00373086"/>
    <w:rsid w:val="003731DE"/>
    <w:rsid w:val="00373838"/>
    <w:rsid w:val="00373B17"/>
    <w:rsid w:val="0038020B"/>
    <w:rsid w:val="0039046B"/>
    <w:rsid w:val="00394038"/>
    <w:rsid w:val="0039646E"/>
    <w:rsid w:val="003A0B5A"/>
    <w:rsid w:val="003A2D4B"/>
    <w:rsid w:val="003A3EAD"/>
    <w:rsid w:val="003A5940"/>
    <w:rsid w:val="003A6215"/>
    <w:rsid w:val="003A7C29"/>
    <w:rsid w:val="003B1F06"/>
    <w:rsid w:val="003B38D3"/>
    <w:rsid w:val="003C3A73"/>
    <w:rsid w:val="003C4B63"/>
    <w:rsid w:val="003C7A49"/>
    <w:rsid w:val="003D0E0E"/>
    <w:rsid w:val="003E6A80"/>
    <w:rsid w:val="003F2A7D"/>
    <w:rsid w:val="003F3DEB"/>
    <w:rsid w:val="00410102"/>
    <w:rsid w:val="00411E44"/>
    <w:rsid w:val="00412F72"/>
    <w:rsid w:val="00421567"/>
    <w:rsid w:val="00430214"/>
    <w:rsid w:val="004362EC"/>
    <w:rsid w:val="0044073C"/>
    <w:rsid w:val="00447A24"/>
    <w:rsid w:val="00450473"/>
    <w:rsid w:val="004511A1"/>
    <w:rsid w:val="00452738"/>
    <w:rsid w:val="00454292"/>
    <w:rsid w:val="00461C9D"/>
    <w:rsid w:val="00474512"/>
    <w:rsid w:val="00490AAC"/>
    <w:rsid w:val="004923B5"/>
    <w:rsid w:val="00494F62"/>
    <w:rsid w:val="00495B17"/>
    <w:rsid w:val="004970A2"/>
    <w:rsid w:val="004A52E7"/>
    <w:rsid w:val="004A613E"/>
    <w:rsid w:val="004B1969"/>
    <w:rsid w:val="004B50A6"/>
    <w:rsid w:val="004B5E9E"/>
    <w:rsid w:val="004C2823"/>
    <w:rsid w:val="004C7E07"/>
    <w:rsid w:val="004D10A7"/>
    <w:rsid w:val="004E4725"/>
    <w:rsid w:val="004F4367"/>
    <w:rsid w:val="004F43D6"/>
    <w:rsid w:val="00501595"/>
    <w:rsid w:val="0050405A"/>
    <w:rsid w:val="00504415"/>
    <w:rsid w:val="005051E4"/>
    <w:rsid w:val="00511893"/>
    <w:rsid w:val="00513185"/>
    <w:rsid w:val="005143F2"/>
    <w:rsid w:val="005145F2"/>
    <w:rsid w:val="00514A45"/>
    <w:rsid w:val="00515B73"/>
    <w:rsid w:val="00517948"/>
    <w:rsid w:val="005246AF"/>
    <w:rsid w:val="00525223"/>
    <w:rsid w:val="00531054"/>
    <w:rsid w:val="0053256D"/>
    <w:rsid w:val="00537563"/>
    <w:rsid w:val="005432D3"/>
    <w:rsid w:val="00546467"/>
    <w:rsid w:val="00565FF6"/>
    <w:rsid w:val="00567753"/>
    <w:rsid w:val="0057484D"/>
    <w:rsid w:val="00574F18"/>
    <w:rsid w:val="00576339"/>
    <w:rsid w:val="00582495"/>
    <w:rsid w:val="00583661"/>
    <w:rsid w:val="005838EC"/>
    <w:rsid w:val="00586A95"/>
    <w:rsid w:val="005A42AF"/>
    <w:rsid w:val="005B68A1"/>
    <w:rsid w:val="005B7A96"/>
    <w:rsid w:val="005D04DC"/>
    <w:rsid w:val="005D573D"/>
    <w:rsid w:val="005E1425"/>
    <w:rsid w:val="005E1F55"/>
    <w:rsid w:val="005E43FB"/>
    <w:rsid w:val="00601F09"/>
    <w:rsid w:val="00602EC7"/>
    <w:rsid w:val="00605BB2"/>
    <w:rsid w:val="00613761"/>
    <w:rsid w:val="0063237E"/>
    <w:rsid w:val="0063297F"/>
    <w:rsid w:val="0064333D"/>
    <w:rsid w:val="00645F29"/>
    <w:rsid w:val="00647535"/>
    <w:rsid w:val="006511CF"/>
    <w:rsid w:val="00660661"/>
    <w:rsid w:val="006640C4"/>
    <w:rsid w:val="0066519A"/>
    <w:rsid w:val="00666372"/>
    <w:rsid w:val="00670E08"/>
    <w:rsid w:val="006723F9"/>
    <w:rsid w:val="0067518C"/>
    <w:rsid w:val="00677FA9"/>
    <w:rsid w:val="00694EBF"/>
    <w:rsid w:val="006964C0"/>
    <w:rsid w:val="006972C8"/>
    <w:rsid w:val="00697730"/>
    <w:rsid w:val="006A41DA"/>
    <w:rsid w:val="006A7872"/>
    <w:rsid w:val="006B52CB"/>
    <w:rsid w:val="006C6D78"/>
    <w:rsid w:val="006D30E5"/>
    <w:rsid w:val="006E30C3"/>
    <w:rsid w:val="006E472A"/>
    <w:rsid w:val="006E55A7"/>
    <w:rsid w:val="006E74A3"/>
    <w:rsid w:val="006F085A"/>
    <w:rsid w:val="006F4228"/>
    <w:rsid w:val="006F5C6A"/>
    <w:rsid w:val="007037E7"/>
    <w:rsid w:val="00703CE6"/>
    <w:rsid w:val="00703E18"/>
    <w:rsid w:val="007172B4"/>
    <w:rsid w:val="007178B9"/>
    <w:rsid w:val="00726AB2"/>
    <w:rsid w:val="00732903"/>
    <w:rsid w:val="00732F57"/>
    <w:rsid w:val="007372DD"/>
    <w:rsid w:val="0073760A"/>
    <w:rsid w:val="00751C4F"/>
    <w:rsid w:val="0075597F"/>
    <w:rsid w:val="00765C87"/>
    <w:rsid w:val="00775C59"/>
    <w:rsid w:val="007820FF"/>
    <w:rsid w:val="00784256"/>
    <w:rsid w:val="00784D61"/>
    <w:rsid w:val="0079551D"/>
    <w:rsid w:val="007A2BFE"/>
    <w:rsid w:val="007A4677"/>
    <w:rsid w:val="007B2A62"/>
    <w:rsid w:val="007B2A83"/>
    <w:rsid w:val="007C584B"/>
    <w:rsid w:val="007C71AC"/>
    <w:rsid w:val="007D0B23"/>
    <w:rsid w:val="007D4A34"/>
    <w:rsid w:val="007D61D2"/>
    <w:rsid w:val="007E5DA6"/>
    <w:rsid w:val="007F2D13"/>
    <w:rsid w:val="007F433D"/>
    <w:rsid w:val="007F4C28"/>
    <w:rsid w:val="00800A31"/>
    <w:rsid w:val="008123E4"/>
    <w:rsid w:val="00812C9B"/>
    <w:rsid w:val="00813AB2"/>
    <w:rsid w:val="0081725F"/>
    <w:rsid w:val="008177D0"/>
    <w:rsid w:val="008231A0"/>
    <w:rsid w:val="00823362"/>
    <w:rsid w:val="00823EE0"/>
    <w:rsid w:val="00833AE7"/>
    <w:rsid w:val="00834B1A"/>
    <w:rsid w:val="00835769"/>
    <w:rsid w:val="0083746B"/>
    <w:rsid w:val="0084282E"/>
    <w:rsid w:val="00842C37"/>
    <w:rsid w:val="008450BC"/>
    <w:rsid w:val="008479BD"/>
    <w:rsid w:val="00852F16"/>
    <w:rsid w:val="00857629"/>
    <w:rsid w:val="00862035"/>
    <w:rsid w:val="0086688D"/>
    <w:rsid w:val="0087184A"/>
    <w:rsid w:val="00872C7F"/>
    <w:rsid w:val="00874BA0"/>
    <w:rsid w:val="008761F6"/>
    <w:rsid w:val="008815A8"/>
    <w:rsid w:val="00887026"/>
    <w:rsid w:val="00891799"/>
    <w:rsid w:val="008935FD"/>
    <w:rsid w:val="008951C1"/>
    <w:rsid w:val="00897055"/>
    <w:rsid w:val="008B03CD"/>
    <w:rsid w:val="008B7759"/>
    <w:rsid w:val="008C17DE"/>
    <w:rsid w:val="008C2A00"/>
    <w:rsid w:val="008D10E8"/>
    <w:rsid w:val="008D6772"/>
    <w:rsid w:val="008E5F1C"/>
    <w:rsid w:val="008E7392"/>
    <w:rsid w:val="008F256F"/>
    <w:rsid w:val="008F3A20"/>
    <w:rsid w:val="008F7E05"/>
    <w:rsid w:val="0090000C"/>
    <w:rsid w:val="00902038"/>
    <w:rsid w:val="00906FD2"/>
    <w:rsid w:val="009162D5"/>
    <w:rsid w:val="009229A1"/>
    <w:rsid w:val="00937E8F"/>
    <w:rsid w:val="009404B7"/>
    <w:rsid w:val="00947651"/>
    <w:rsid w:val="00952A8C"/>
    <w:rsid w:val="009530A4"/>
    <w:rsid w:val="0096289A"/>
    <w:rsid w:val="009636F4"/>
    <w:rsid w:val="009668DC"/>
    <w:rsid w:val="00981D2C"/>
    <w:rsid w:val="00986883"/>
    <w:rsid w:val="009928CB"/>
    <w:rsid w:val="00992B11"/>
    <w:rsid w:val="009939CA"/>
    <w:rsid w:val="009972A5"/>
    <w:rsid w:val="00997D13"/>
    <w:rsid w:val="009A11EC"/>
    <w:rsid w:val="009A6588"/>
    <w:rsid w:val="009C7A0D"/>
    <w:rsid w:val="009D1806"/>
    <w:rsid w:val="009D2474"/>
    <w:rsid w:val="009D24B0"/>
    <w:rsid w:val="009D703B"/>
    <w:rsid w:val="009E4920"/>
    <w:rsid w:val="009F1AA1"/>
    <w:rsid w:val="009F482A"/>
    <w:rsid w:val="009F7465"/>
    <w:rsid w:val="00A02D28"/>
    <w:rsid w:val="00A03135"/>
    <w:rsid w:val="00A1139D"/>
    <w:rsid w:val="00A132CC"/>
    <w:rsid w:val="00A13D93"/>
    <w:rsid w:val="00A1681F"/>
    <w:rsid w:val="00A17433"/>
    <w:rsid w:val="00A1746C"/>
    <w:rsid w:val="00A279BF"/>
    <w:rsid w:val="00A301F3"/>
    <w:rsid w:val="00A31580"/>
    <w:rsid w:val="00A330DD"/>
    <w:rsid w:val="00A33DEA"/>
    <w:rsid w:val="00A34717"/>
    <w:rsid w:val="00A372AB"/>
    <w:rsid w:val="00A402CA"/>
    <w:rsid w:val="00A462A4"/>
    <w:rsid w:val="00A50AD6"/>
    <w:rsid w:val="00A631DA"/>
    <w:rsid w:val="00A63914"/>
    <w:rsid w:val="00A65B19"/>
    <w:rsid w:val="00A70FAE"/>
    <w:rsid w:val="00A71149"/>
    <w:rsid w:val="00A764F7"/>
    <w:rsid w:val="00A77EC7"/>
    <w:rsid w:val="00A901C2"/>
    <w:rsid w:val="00A9240B"/>
    <w:rsid w:val="00A94EF8"/>
    <w:rsid w:val="00AA215C"/>
    <w:rsid w:val="00AB0303"/>
    <w:rsid w:val="00AB148E"/>
    <w:rsid w:val="00AB3B42"/>
    <w:rsid w:val="00AB3D12"/>
    <w:rsid w:val="00AB3D24"/>
    <w:rsid w:val="00AB5C52"/>
    <w:rsid w:val="00AB77C9"/>
    <w:rsid w:val="00AC09B1"/>
    <w:rsid w:val="00AC1726"/>
    <w:rsid w:val="00AC31DE"/>
    <w:rsid w:val="00AD08D1"/>
    <w:rsid w:val="00AD75EE"/>
    <w:rsid w:val="00AE136E"/>
    <w:rsid w:val="00AE2AEB"/>
    <w:rsid w:val="00AE37BC"/>
    <w:rsid w:val="00AE579E"/>
    <w:rsid w:val="00AE63AA"/>
    <w:rsid w:val="00AF0D77"/>
    <w:rsid w:val="00AF2A2A"/>
    <w:rsid w:val="00AF3DA7"/>
    <w:rsid w:val="00AF5C36"/>
    <w:rsid w:val="00B0032B"/>
    <w:rsid w:val="00B02429"/>
    <w:rsid w:val="00B02689"/>
    <w:rsid w:val="00B11B06"/>
    <w:rsid w:val="00B16F46"/>
    <w:rsid w:val="00B17361"/>
    <w:rsid w:val="00B20952"/>
    <w:rsid w:val="00B24639"/>
    <w:rsid w:val="00B25300"/>
    <w:rsid w:val="00B25FF0"/>
    <w:rsid w:val="00B2749C"/>
    <w:rsid w:val="00B331EE"/>
    <w:rsid w:val="00B34649"/>
    <w:rsid w:val="00B36512"/>
    <w:rsid w:val="00B37476"/>
    <w:rsid w:val="00B625E7"/>
    <w:rsid w:val="00B64769"/>
    <w:rsid w:val="00B65FA8"/>
    <w:rsid w:val="00B70436"/>
    <w:rsid w:val="00B71E7E"/>
    <w:rsid w:val="00B7242B"/>
    <w:rsid w:val="00B81126"/>
    <w:rsid w:val="00B82126"/>
    <w:rsid w:val="00B83F9A"/>
    <w:rsid w:val="00B90871"/>
    <w:rsid w:val="00B93756"/>
    <w:rsid w:val="00BA483B"/>
    <w:rsid w:val="00BA52A2"/>
    <w:rsid w:val="00BB0F7B"/>
    <w:rsid w:val="00BB3CE3"/>
    <w:rsid w:val="00BC5C6B"/>
    <w:rsid w:val="00BC6100"/>
    <w:rsid w:val="00BD1DB9"/>
    <w:rsid w:val="00BE17BC"/>
    <w:rsid w:val="00BE21B2"/>
    <w:rsid w:val="00BE58FF"/>
    <w:rsid w:val="00BE760D"/>
    <w:rsid w:val="00BF04D6"/>
    <w:rsid w:val="00BF3A6A"/>
    <w:rsid w:val="00C000D7"/>
    <w:rsid w:val="00C039CF"/>
    <w:rsid w:val="00C07605"/>
    <w:rsid w:val="00C101AA"/>
    <w:rsid w:val="00C10650"/>
    <w:rsid w:val="00C132D1"/>
    <w:rsid w:val="00C143BF"/>
    <w:rsid w:val="00C14E5A"/>
    <w:rsid w:val="00C15619"/>
    <w:rsid w:val="00C16BD8"/>
    <w:rsid w:val="00C232C4"/>
    <w:rsid w:val="00C2360C"/>
    <w:rsid w:val="00C24EFC"/>
    <w:rsid w:val="00C25593"/>
    <w:rsid w:val="00C257E8"/>
    <w:rsid w:val="00C449F3"/>
    <w:rsid w:val="00C52B01"/>
    <w:rsid w:val="00C64159"/>
    <w:rsid w:val="00C80261"/>
    <w:rsid w:val="00C803C9"/>
    <w:rsid w:val="00C8049F"/>
    <w:rsid w:val="00C832DB"/>
    <w:rsid w:val="00C8701F"/>
    <w:rsid w:val="00C90DC4"/>
    <w:rsid w:val="00C94C65"/>
    <w:rsid w:val="00C96E60"/>
    <w:rsid w:val="00CA13AF"/>
    <w:rsid w:val="00CA41B6"/>
    <w:rsid w:val="00CA45FE"/>
    <w:rsid w:val="00CB474B"/>
    <w:rsid w:val="00CC03A4"/>
    <w:rsid w:val="00CC7FEA"/>
    <w:rsid w:val="00CD2976"/>
    <w:rsid w:val="00CD4961"/>
    <w:rsid w:val="00CD4EC8"/>
    <w:rsid w:val="00CE3447"/>
    <w:rsid w:val="00CE5095"/>
    <w:rsid w:val="00D03695"/>
    <w:rsid w:val="00D06DF8"/>
    <w:rsid w:val="00D10E85"/>
    <w:rsid w:val="00D2164D"/>
    <w:rsid w:val="00D22001"/>
    <w:rsid w:val="00D25BC5"/>
    <w:rsid w:val="00D264EF"/>
    <w:rsid w:val="00D328DC"/>
    <w:rsid w:val="00D32B9B"/>
    <w:rsid w:val="00D41BDF"/>
    <w:rsid w:val="00D433F4"/>
    <w:rsid w:val="00D43871"/>
    <w:rsid w:val="00D479D9"/>
    <w:rsid w:val="00D52CAF"/>
    <w:rsid w:val="00D54BFA"/>
    <w:rsid w:val="00D57B8C"/>
    <w:rsid w:val="00D6504A"/>
    <w:rsid w:val="00D8186E"/>
    <w:rsid w:val="00D86626"/>
    <w:rsid w:val="00D97AE2"/>
    <w:rsid w:val="00DA0BBF"/>
    <w:rsid w:val="00DA2839"/>
    <w:rsid w:val="00DA5C0E"/>
    <w:rsid w:val="00DA72C3"/>
    <w:rsid w:val="00DA76B6"/>
    <w:rsid w:val="00DC3A76"/>
    <w:rsid w:val="00DD03D9"/>
    <w:rsid w:val="00DD2B25"/>
    <w:rsid w:val="00DD370B"/>
    <w:rsid w:val="00DE2B64"/>
    <w:rsid w:val="00DE4955"/>
    <w:rsid w:val="00DE6D23"/>
    <w:rsid w:val="00DF4312"/>
    <w:rsid w:val="00DF46C0"/>
    <w:rsid w:val="00E05ECA"/>
    <w:rsid w:val="00E06B68"/>
    <w:rsid w:val="00E10004"/>
    <w:rsid w:val="00E1601A"/>
    <w:rsid w:val="00E16662"/>
    <w:rsid w:val="00E20033"/>
    <w:rsid w:val="00E3115E"/>
    <w:rsid w:val="00E31795"/>
    <w:rsid w:val="00E4630A"/>
    <w:rsid w:val="00E50526"/>
    <w:rsid w:val="00E51673"/>
    <w:rsid w:val="00E63FFA"/>
    <w:rsid w:val="00E660C6"/>
    <w:rsid w:val="00E70246"/>
    <w:rsid w:val="00E70CB8"/>
    <w:rsid w:val="00E70E27"/>
    <w:rsid w:val="00E73A3F"/>
    <w:rsid w:val="00E74D10"/>
    <w:rsid w:val="00E81743"/>
    <w:rsid w:val="00E82D93"/>
    <w:rsid w:val="00E87735"/>
    <w:rsid w:val="00E92782"/>
    <w:rsid w:val="00E93F79"/>
    <w:rsid w:val="00E9635B"/>
    <w:rsid w:val="00E97A18"/>
    <w:rsid w:val="00EA05A5"/>
    <w:rsid w:val="00EA1E94"/>
    <w:rsid w:val="00EA31B5"/>
    <w:rsid w:val="00EB227E"/>
    <w:rsid w:val="00EB5874"/>
    <w:rsid w:val="00EC1F18"/>
    <w:rsid w:val="00EC3907"/>
    <w:rsid w:val="00EC4719"/>
    <w:rsid w:val="00ED1A73"/>
    <w:rsid w:val="00ED21A7"/>
    <w:rsid w:val="00EE684F"/>
    <w:rsid w:val="00EF5769"/>
    <w:rsid w:val="00F02262"/>
    <w:rsid w:val="00F02432"/>
    <w:rsid w:val="00F15177"/>
    <w:rsid w:val="00F25C2E"/>
    <w:rsid w:val="00F30237"/>
    <w:rsid w:val="00F37727"/>
    <w:rsid w:val="00F40F50"/>
    <w:rsid w:val="00F42224"/>
    <w:rsid w:val="00F42E6F"/>
    <w:rsid w:val="00F433EA"/>
    <w:rsid w:val="00F4683C"/>
    <w:rsid w:val="00F500E0"/>
    <w:rsid w:val="00F53C3F"/>
    <w:rsid w:val="00F62AD1"/>
    <w:rsid w:val="00F6476C"/>
    <w:rsid w:val="00F85C3C"/>
    <w:rsid w:val="00F86CA5"/>
    <w:rsid w:val="00F87B45"/>
    <w:rsid w:val="00F97230"/>
    <w:rsid w:val="00FA46E4"/>
    <w:rsid w:val="00FA5930"/>
    <w:rsid w:val="00FA7A45"/>
    <w:rsid w:val="00FB2A04"/>
    <w:rsid w:val="00FB2B8B"/>
    <w:rsid w:val="00FB385D"/>
    <w:rsid w:val="00FB5C6B"/>
    <w:rsid w:val="00FC012A"/>
    <w:rsid w:val="00FC0E47"/>
    <w:rsid w:val="00FC2C70"/>
    <w:rsid w:val="00FC594E"/>
    <w:rsid w:val="00FD0198"/>
    <w:rsid w:val="00FD41BC"/>
    <w:rsid w:val="00FD671C"/>
    <w:rsid w:val="00FD745F"/>
    <w:rsid w:val="00FD7BDB"/>
    <w:rsid w:val="00FE28B9"/>
    <w:rsid w:val="00FE2D6C"/>
    <w:rsid w:val="00FF0C4C"/>
    <w:rsid w:val="00FF1B4A"/>
    <w:rsid w:val="00FF5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481F9E-2957-4157-BE67-4DA5E424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A80"/>
    <w:pPr>
      <w:spacing w:after="120"/>
      <w:ind w:firstLine="709"/>
      <w:jc w:val="both"/>
    </w:pPr>
    <w:rPr>
      <w:sz w:val="24"/>
      <w:lang w:eastAsia="en-US"/>
    </w:rPr>
  </w:style>
  <w:style w:type="paragraph" w:styleId="Heading1">
    <w:name w:val="heading 1"/>
    <w:basedOn w:val="Normal"/>
    <w:next w:val="Normal"/>
    <w:rsid w:val="00C96E60"/>
    <w:pPr>
      <w:keepNext/>
      <w:spacing w:after="0"/>
      <w:ind w:firstLine="0"/>
      <w:jc w:val="left"/>
      <w:outlineLvl w:val="0"/>
    </w:pPr>
    <w:rPr>
      <w:b/>
      <w:sz w:val="32"/>
    </w:rPr>
  </w:style>
  <w:style w:type="paragraph" w:styleId="Heading3">
    <w:name w:val="heading 3"/>
    <w:basedOn w:val="Normal"/>
    <w:next w:val="Normal"/>
    <w:rsid w:val="00C96E60"/>
    <w:pPr>
      <w:keepNext/>
      <w:spacing w:after="0"/>
      <w:ind w:right="42" w:firstLine="720"/>
      <w:jc w:val="center"/>
      <w:outlineLvl w:val="2"/>
    </w:pPr>
    <w:rPr>
      <w:b/>
      <w:lang w:val="en-AU"/>
    </w:rPr>
  </w:style>
  <w:style w:type="paragraph" w:styleId="Heading7">
    <w:name w:val="heading 7"/>
    <w:basedOn w:val="Normal"/>
    <w:next w:val="Normal"/>
    <w:rsid w:val="00C96E60"/>
    <w:pPr>
      <w:keepNext/>
      <w:spacing w:after="0"/>
      <w:ind w:firstLine="0"/>
      <w:jc w:val="left"/>
      <w:outlineLvl w:val="6"/>
    </w:pPr>
    <w:rPr>
      <w:snapToGrid w:val="0"/>
      <w:color w:val="000000"/>
      <w:lang w:val="en-US"/>
    </w:rPr>
  </w:style>
  <w:style w:type="paragraph" w:styleId="Heading8">
    <w:name w:val="heading 8"/>
    <w:basedOn w:val="Normal"/>
    <w:next w:val="Normal"/>
    <w:rsid w:val="00C96E60"/>
    <w:pPr>
      <w:keepNext/>
      <w:spacing w:after="0"/>
      <w:ind w:firstLine="0"/>
      <w:outlineLvl w:val="7"/>
    </w:pPr>
    <w:rPr>
      <w:rFonts w:ascii="Garamond" w:hAnsi="Garamond"/>
      <w:b/>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96E60"/>
    <w:pPr>
      <w:tabs>
        <w:tab w:val="center" w:pos="4153"/>
        <w:tab w:val="right" w:pos="8306"/>
      </w:tabs>
      <w:spacing w:after="0"/>
      <w:ind w:firstLine="0"/>
    </w:pPr>
    <w:rPr>
      <w:sz w:val="20"/>
    </w:rPr>
  </w:style>
  <w:style w:type="paragraph" w:customStyle="1" w:styleId="H4">
    <w:name w:val="H4"/>
    <w:rsid w:val="003E6A80"/>
    <w:pPr>
      <w:spacing w:after="120"/>
      <w:jc w:val="center"/>
      <w:outlineLvl w:val="3"/>
    </w:pPr>
    <w:rPr>
      <w:b/>
      <w:sz w:val="28"/>
      <w:lang w:eastAsia="en-US"/>
    </w:rPr>
  </w:style>
  <w:style w:type="paragraph" w:customStyle="1" w:styleId="H3">
    <w:name w:val="H3"/>
    <w:rsid w:val="003E6A80"/>
    <w:pPr>
      <w:spacing w:after="120"/>
      <w:jc w:val="center"/>
      <w:outlineLvl w:val="2"/>
    </w:pPr>
    <w:rPr>
      <w:b/>
      <w:sz w:val="32"/>
      <w:lang w:eastAsia="en-US"/>
    </w:rPr>
  </w:style>
  <w:style w:type="paragraph" w:customStyle="1" w:styleId="H2">
    <w:name w:val="H2"/>
    <w:rsid w:val="003E6A80"/>
    <w:pPr>
      <w:spacing w:after="120"/>
      <w:jc w:val="center"/>
      <w:outlineLvl w:val="1"/>
    </w:pPr>
    <w:rPr>
      <w:b/>
      <w:sz w:val="36"/>
      <w:lang w:eastAsia="en-US"/>
    </w:rPr>
  </w:style>
  <w:style w:type="paragraph" w:customStyle="1" w:styleId="H1">
    <w:name w:val="H1"/>
    <w:rsid w:val="003E6A80"/>
    <w:pPr>
      <w:spacing w:after="120"/>
      <w:jc w:val="center"/>
      <w:outlineLvl w:val="0"/>
    </w:pPr>
    <w:rPr>
      <w:b/>
      <w:sz w:val="44"/>
      <w:lang w:eastAsia="en-US"/>
    </w:rPr>
  </w:style>
  <w:style w:type="paragraph" w:customStyle="1" w:styleId="T">
    <w:name w:val="T"/>
    <w:basedOn w:val="Normal"/>
    <w:uiPriority w:val="99"/>
    <w:rsid w:val="003E6A80"/>
    <w:pPr>
      <w:keepNext/>
      <w:ind w:firstLine="0"/>
      <w:jc w:val="center"/>
    </w:pPr>
    <w:rPr>
      <w:b/>
      <w:i/>
    </w:rPr>
  </w:style>
  <w:style w:type="paragraph" w:customStyle="1" w:styleId="Z">
    <w:name w:val="Z"/>
    <w:basedOn w:val="T"/>
    <w:uiPriority w:val="99"/>
    <w:rsid w:val="003E6A80"/>
    <w:pPr>
      <w:keepNext w:val="0"/>
    </w:pPr>
  </w:style>
  <w:style w:type="character" w:styleId="PageNumber">
    <w:name w:val="page number"/>
    <w:basedOn w:val="DefaultParagraphFont"/>
    <w:rsid w:val="00C96E60"/>
  </w:style>
  <w:style w:type="paragraph" w:styleId="Header">
    <w:name w:val="header"/>
    <w:basedOn w:val="Normal"/>
    <w:link w:val="HeaderChar"/>
    <w:uiPriority w:val="99"/>
    <w:rsid w:val="00C96E60"/>
    <w:pPr>
      <w:tabs>
        <w:tab w:val="center" w:pos="4153"/>
        <w:tab w:val="right" w:pos="8306"/>
      </w:tabs>
      <w:spacing w:after="0"/>
      <w:ind w:firstLine="0"/>
    </w:pPr>
  </w:style>
  <w:style w:type="paragraph" w:styleId="BalloonText">
    <w:name w:val="Balloon Text"/>
    <w:basedOn w:val="Normal"/>
    <w:semiHidden/>
    <w:rsid w:val="00C96E60"/>
    <w:rPr>
      <w:rFonts w:ascii="Tahoma" w:hAnsi="Tahoma" w:cs="Tahoma"/>
      <w:sz w:val="16"/>
      <w:szCs w:val="16"/>
    </w:rPr>
  </w:style>
  <w:style w:type="paragraph" w:customStyle="1" w:styleId="tabteksts">
    <w:name w:val="tab_teksts"/>
    <w:basedOn w:val="Normal"/>
    <w:rsid w:val="008E7392"/>
    <w:pPr>
      <w:spacing w:after="0"/>
      <w:ind w:firstLine="0"/>
      <w:jc w:val="left"/>
    </w:pPr>
    <w:rPr>
      <w:sz w:val="20"/>
    </w:rPr>
  </w:style>
  <w:style w:type="paragraph" w:customStyle="1" w:styleId="cipari">
    <w:name w:val="cipari"/>
    <w:basedOn w:val="Normal"/>
    <w:qFormat/>
    <w:rsid w:val="003E6A80"/>
    <w:pPr>
      <w:ind w:left="720" w:hanging="720"/>
    </w:pPr>
    <w:rPr>
      <w:bCs/>
    </w:rPr>
  </w:style>
  <w:style w:type="paragraph" w:customStyle="1" w:styleId="cipariiturp">
    <w:name w:val="ciparii_turp"/>
    <w:basedOn w:val="cipari"/>
    <w:qFormat/>
    <w:rsid w:val="003E6A80"/>
    <w:pPr>
      <w:ind w:left="709" w:firstLine="0"/>
    </w:pPr>
    <w:rPr>
      <w:bCs w:val="0"/>
    </w:rPr>
  </w:style>
  <w:style w:type="paragraph" w:customStyle="1" w:styleId="funkcijas">
    <w:name w:val="funkcijas"/>
    <w:basedOn w:val="Normal"/>
    <w:qFormat/>
    <w:rsid w:val="003E6A80"/>
    <w:pPr>
      <w:ind w:firstLine="0"/>
    </w:pPr>
    <w:rPr>
      <w:bCs/>
      <w:u w:val="single"/>
    </w:rPr>
  </w:style>
  <w:style w:type="paragraph" w:customStyle="1" w:styleId="Funkcijasbold">
    <w:name w:val="Funkcijas_bold"/>
    <w:basedOn w:val="Normal"/>
    <w:qFormat/>
    <w:rsid w:val="003E6A80"/>
    <w:pPr>
      <w:ind w:firstLine="0"/>
    </w:pPr>
    <w:rPr>
      <w:b/>
      <w:bCs/>
    </w:rPr>
  </w:style>
  <w:style w:type="paragraph" w:customStyle="1" w:styleId="izdevumi">
    <w:name w:val="izdevumi"/>
    <w:basedOn w:val="Normal"/>
    <w:qFormat/>
    <w:rsid w:val="003E6A80"/>
    <w:pPr>
      <w:widowControl w:val="0"/>
      <w:spacing w:before="120"/>
      <w:ind w:left="567" w:firstLine="0"/>
    </w:pPr>
    <w:rPr>
      <w:i/>
    </w:rPr>
  </w:style>
  <w:style w:type="paragraph" w:customStyle="1" w:styleId="paraksti">
    <w:name w:val="paraksti"/>
    <w:basedOn w:val="Normal"/>
    <w:qFormat/>
    <w:rsid w:val="003E6A80"/>
    <w:pPr>
      <w:ind w:firstLine="0"/>
    </w:pPr>
    <w:rPr>
      <w:i/>
      <w:sz w:val="18"/>
    </w:rPr>
  </w:style>
  <w:style w:type="paragraph" w:customStyle="1" w:styleId="programmas">
    <w:name w:val="programmas"/>
    <w:basedOn w:val="Normal"/>
    <w:qFormat/>
    <w:rsid w:val="003E6A80"/>
    <w:pPr>
      <w:widowControl w:val="0"/>
      <w:spacing w:before="240"/>
      <w:ind w:firstLine="0"/>
      <w:jc w:val="center"/>
    </w:pPr>
    <w:rPr>
      <w:b/>
      <w:lang w:val="en-US"/>
    </w:rPr>
  </w:style>
  <w:style w:type="paragraph" w:customStyle="1" w:styleId="samazpaliel">
    <w:name w:val="samaz_paliel"/>
    <w:basedOn w:val="Normal"/>
    <w:qFormat/>
    <w:rsid w:val="003E6A80"/>
    <w:pPr>
      <w:widowControl w:val="0"/>
      <w:ind w:firstLine="0"/>
    </w:pPr>
    <w:rPr>
      <w:b/>
      <w:u w:val="single"/>
    </w:rPr>
  </w:style>
  <w:style w:type="paragraph" w:customStyle="1" w:styleId="Tabuluvirsraksti">
    <w:name w:val="Tabulu_virsraksti"/>
    <w:basedOn w:val="Normal"/>
    <w:qFormat/>
    <w:rsid w:val="003E6A80"/>
    <w:pPr>
      <w:ind w:firstLine="0"/>
      <w:jc w:val="center"/>
    </w:pPr>
  </w:style>
  <w:style w:type="character" w:customStyle="1" w:styleId="HeaderChar">
    <w:name w:val="Header Char"/>
    <w:basedOn w:val="DefaultParagraphFont"/>
    <w:link w:val="Header"/>
    <w:uiPriority w:val="99"/>
    <w:rsid w:val="006F5C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149679">
      <w:bodyDiv w:val="1"/>
      <w:marLeft w:val="0"/>
      <w:marRight w:val="0"/>
      <w:marTop w:val="0"/>
      <w:marBottom w:val="0"/>
      <w:divBdr>
        <w:top w:val="none" w:sz="0" w:space="0" w:color="auto"/>
        <w:left w:val="none" w:sz="0" w:space="0" w:color="auto"/>
        <w:bottom w:val="none" w:sz="0" w:space="0" w:color="auto"/>
        <w:right w:val="none" w:sz="0" w:space="0" w:color="auto"/>
      </w:divBdr>
    </w:div>
    <w:div w:id="1794668712">
      <w:bodyDiv w:val="1"/>
      <w:marLeft w:val="0"/>
      <w:marRight w:val="0"/>
      <w:marTop w:val="0"/>
      <w:marBottom w:val="0"/>
      <w:divBdr>
        <w:top w:val="none" w:sz="0" w:space="0" w:color="auto"/>
        <w:left w:val="none" w:sz="0" w:space="0" w:color="auto"/>
        <w:bottom w:val="none" w:sz="0" w:space="0" w:color="auto"/>
        <w:right w:val="none" w:sz="0" w:space="0" w:color="auto"/>
      </w:divBdr>
    </w:div>
    <w:div w:id="19099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istrija\dokuments_Ministru_kabinet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FC4C1-0E63-4617-863D-649628A7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dokuments_Ministru_kabinetam.dot</Template>
  <TotalTime>2</TotalTime>
  <Pages>3</Pages>
  <Words>4254</Words>
  <Characters>2425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Likuma "Par valsts budžetu 2019.gadam" paskaidrojumi. 5.5.nodaļa Valsts budžeta ilgtermiņa saistības 2020., 2021., 2022.gadam un turpmākajiem gadiem</vt:lpstr>
    </vt:vector>
  </TitlesOfParts>
  <Company>Finanšu ministrija</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5.5.nodaļa Valsts budžeta ilgtermiņa saistības 2020., 2021., 2022.gadam un turpmākajiem gadiem</dc:title>
  <dc:subject>paskaidrojuma raksts</dc:subject>
  <dc:creator>aija.freiberga@fm.gov.lv</dc:creator>
  <dc:description>67083874, Aija.Freiberga@fm.gov.lv</dc:description>
  <cp:lastModifiedBy>Krista Belija</cp:lastModifiedBy>
  <cp:revision>3</cp:revision>
  <cp:lastPrinted>2017-10-04T11:31:00Z</cp:lastPrinted>
  <dcterms:created xsi:type="dcterms:W3CDTF">2019-05-14T09:41:00Z</dcterms:created>
  <dcterms:modified xsi:type="dcterms:W3CDTF">2019-05-14T09:42:00Z</dcterms:modified>
</cp:coreProperties>
</file>