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9678C" w14:textId="77777777" w:rsidR="002F7B3A" w:rsidRDefault="002F7B3A">
      <w:pPr>
        <w:spacing w:after="0" w:line="240" w:lineRule="auto"/>
        <w:rPr>
          <w:rFonts w:ascii="Times New Roman" w:hAnsi="Times New Roman"/>
          <w:sz w:val="24"/>
          <w:szCs w:val="24"/>
        </w:rPr>
      </w:pPr>
    </w:p>
    <w:p w14:paraId="5E764970" w14:textId="77777777" w:rsidR="002F7B3A" w:rsidRDefault="002F7B3A">
      <w:pPr>
        <w:spacing w:after="0" w:line="240" w:lineRule="auto"/>
        <w:jc w:val="center"/>
        <w:rPr>
          <w:rFonts w:ascii="Times New Roman" w:hAnsi="Times New Roman"/>
          <w:b/>
          <w:sz w:val="24"/>
          <w:szCs w:val="24"/>
        </w:rPr>
      </w:pPr>
    </w:p>
    <w:p w14:paraId="7AEC36E2" w14:textId="77777777" w:rsidR="002F7B3A" w:rsidRDefault="002F7B3A">
      <w:pPr>
        <w:spacing w:after="0" w:line="240" w:lineRule="auto"/>
        <w:jc w:val="center"/>
        <w:rPr>
          <w:rFonts w:ascii="Times New Roman" w:hAnsi="Times New Roman"/>
          <w:b/>
          <w:sz w:val="24"/>
          <w:szCs w:val="24"/>
        </w:rPr>
      </w:pPr>
    </w:p>
    <w:p w14:paraId="53027D34" w14:textId="77777777" w:rsidR="002F7B3A" w:rsidRDefault="002F7B3A">
      <w:pPr>
        <w:spacing w:after="0" w:line="240" w:lineRule="auto"/>
        <w:jc w:val="center"/>
        <w:rPr>
          <w:rFonts w:ascii="Times New Roman" w:hAnsi="Times New Roman"/>
          <w:b/>
          <w:sz w:val="24"/>
          <w:szCs w:val="24"/>
        </w:rPr>
      </w:pPr>
    </w:p>
    <w:p w14:paraId="218A0C88" w14:textId="77777777" w:rsidR="002F7B3A" w:rsidRDefault="002F7B3A">
      <w:pPr>
        <w:spacing w:after="0" w:line="240" w:lineRule="auto"/>
        <w:jc w:val="center"/>
        <w:rPr>
          <w:rFonts w:ascii="Times New Roman" w:hAnsi="Times New Roman"/>
          <w:b/>
          <w:sz w:val="24"/>
          <w:szCs w:val="24"/>
        </w:rPr>
      </w:pPr>
    </w:p>
    <w:p w14:paraId="480F92AD" w14:textId="77777777" w:rsidR="002F7B3A" w:rsidRDefault="002F7B3A">
      <w:pPr>
        <w:spacing w:after="0" w:line="240" w:lineRule="auto"/>
        <w:jc w:val="center"/>
        <w:rPr>
          <w:rFonts w:ascii="Times New Roman" w:hAnsi="Times New Roman"/>
          <w:b/>
          <w:sz w:val="24"/>
          <w:szCs w:val="24"/>
        </w:rPr>
      </w:pPr>
    </w:p>
    <w:p w14:paraId="187AC573" w14:textId="77777777" w:rsidR="002F7B3A" w:rsidRDefault="00A131EF">
      <w:pPr>
        <w:spacing w:after="0" w:line="240" w:lineRule="auto"/>
        <w:jc w:val="center"/>
        <w:rPr>
          <w:rFonts w:ascii="Times New Roman" w:hAnsi="Times New Roman"/>
          <w:b/>
          <w:sz w:val="56"/>
          <w:szCs w:val="56"/>
        </w:rPr>
      </w:pPr>
      <w:r>
        <w:rPr>
          <w:rFonts w:ascii="Times New Roman" w:hAnsi="Times New Roman"/>
          <w:b/>
          <w:sz w:val="56"/>
          <w:szCs w:val="56"/>
        </w:rPr>
        <w:t>Valsts atbalsta</w:t>
      </w:r>
    </w:p>
    <w:p w14:paraId="38F59502" w14:textId="77777777" w:rsidR="002F7B3A" w:rsidRDefault="002F7B3A">
      <w:pPr>
        <w:spacing w:after="0" w:line="240" w:lineRule="auto"/>
        <w:jc w:val="center"/>
        <w:rPr>
          <w:rFonts w:ascii="Times New Roman" w:hAnsi="Times New Roman"/>
          <w:b/>
          <w:sz w:val="56"/>
          <w:szCs w:val="56"/>
        </w:rPr>
      </w:pPr>
    </w:p>
    <w:p w14:paraId="40624B76" w14:textId="77777777" w:rsidR="002F7B3A" w:rsidRDefault="00A131EF">
      <w:pPr>
        <w:spacing w:after="0" w:line="240" w:lineRule="auto"/>
        <w:jc w:val="center"/>
        <w:rPr>
          <w:rFonts w:ascii="Times New Roman" w:hAnsi="Times New Roman"/>
          <w:b/>
          <w:sz w:val="56"/>
          <w:szCs w:val="56"/>
        </w:rPr>
      </w:pPr>
      <w:r>
        <w:rPr>
          <w:rFonts w:ascii="Times New Roman" w:hAnsi="Times New Roman"/>
          <w:b/>
          <w:sz w:val="56"/>
          <w:szCs w:val="56"/>
        </w:rPr>
        <w:t>VADLĪNIJAS</w:t>
      </w:r>
    </w:p>
    <w:p w14:paraId="15F5D0A0" w14:textId="77777777" w:rsidR="002F7B3A" w:rsidRDefault="002F7B3A">
      <w:pPr>
        <w:spacing w:after="0" w:line="240" w:lineRule="auto"/>
        <w:rPr>
          <w:rFonts w:ascii="Times New Roman" w:hAnsi="Times New Roman"/>
          <w:sz w:val="56"/>
          <w:szCs w:val="56"/>
        </w:rPr>
      </w:pPr>
    </w:p>
    <w:p w14:paraId="12514D0A" w14:textId="77777777" w:rsidR="002F7B3A" w:rsidRDefault="002F7B3A">
      <w:pPr>
        <w:spacing w:after="0" w:line="240" w:lineRule="auto"/>
        <w:jc w:val="center"/>
        <w:rPr>
          <w:rFonts w:ascii="Times New Roman" w:hAnsi="Times New Roman"/>
          <w:b/>
          <w:sz w:val="24"/>
          <w:szCs w:val="24"/>
        </w:rPr>
      </w:pPr>
    </w:p>
    <w:p w14:paraId="540533FA" w14:textId="77777777" w:rsidR="002F7B3A" w:rsidRDefault="002F7B3A">
      <w:pPr>
        <w:spacing w:after="0" w:line="240" w:lineRule="auto"/>
        <w:jc w:val="center"/>
        <w:rPr>
          <w:rFonts w:ascii="Times New Roman" w:hAnsi="Times New Roman"/>
          <w:b/>
          <w:sz w:val="24"/>
          <w:szCs w:val="24"/>
        </w:rPr>
      </w:pPr>
    </w:p>
    <w:p w14:paraId="66A7D243" w14:textId="77777777" w:rsidR="002F7B3A" w:rsidRDefault="002F7B3A">
      <w:pPr>
        <w:spacing w:after="0" w:line="240" w:lineRule="auto"/>
        <w:jc w:val="center"/>
        <w:rPr>
          <w:rFonts w:ascii="Times New Roman" w:hAnsi="Times New Roman"/>
          <w:b/>
          <w:sz w:val="24"/>
          <w:szCs w:val="24"/>
        </w:rPr>
      </w:pPr>
    </w:p>
    <w:p w14:paraId="4F3A4961" w14:textId="77777777" w:rsidR="002F7B3A" w:rsidRDefault="002F7B3A">
      <w:pPr>
        <w:spacing w:after="0" w:line="240" w:lineRule="auto"/>
        <w:jc w:val="center"/>
        <w:rPr>
          <w:rFonts w:ascii="Times New Roman" w:hAnsi="Times New Roman"/>
          <w:b/>
          <w:sz w:val="24"/>
          <w:szCs w:val="24"/>
        </w:rPr>
      </w:pPr>
    </w:p>
    <w:p w14:paraId="0A1DDD71" w14:textId="77777777" w:rsidR="002F7B3A" w:rsidRDefault="002F7B3A">
      <w:pPr>
        <w:spacing w:after="0" w:line="240" w:lineRule="auto"/>
        <w:jc w:val="center"/>
        <w:rPr>
          <w:rFonts w:ascii="Times New Roman" w:hAnsi="Times New Roman"/>
          <w:b/>
          <w:sz w:val="24"/>
          <w:szCs w:val="24"/>
        </w:rPr>
      </w:pPr>
    </w:p>
    <w:p w14:paraId="36C4EB4D" w14:textId="77777777" w:rsidR="002F7B3A" w:rsidRDefault="002F7B3A">
      <w:pPr>
        <w:spacing w:after="0" w:line="240" w:lineRule="auto"/>
        <w:jc w:val="center"/>
        <w:rPr>
          <w:rFonts w:ascii="Times New Roman" w:hAnsi="Times New Roman"/>
          <w:b/>
          <w:sz w:val="24"/>
          <w:szCs w:val="24"/>
        </w:rPr>
      </w:pPr>
    </w:p>
    <w:p w14:paraId="3B83CC1A" w14:textId="77777777" w:rsidR="002F7B3A" w:rsidRDefault="002F7B3A">
      <w:pPr>
        <w:spacing w:after="0" w:line="240" w:lineRule="auto"/>
        <w:jc w:val="center"/>
        <w:rPr>
          <w:rFonts w:ascii="Times New Roman" w:hAnsi="Times New Roman"/>
          <w:b/>
          <w:sz w:val="24"/>
          <w:szCs w:val="24"/>
        </w:rPr>
      </w:pPr>
    </w:p>
    <w:p w14:paraId="4A39E733" w14:textId="77777777" w:rsidR="002F7B3A" w:rsidRDefault="002F7B3A">
      <w:pPr>
        <w:spacing w:after="0" w:line="240" w:lineRule="auto"/>
        <w:jc w:val="center"/>
        <w:rPr>
          <w:rFonts w:ascii="Times New Roman" w:hAnsi="Times New Roman"/>
          <w:b/>
          <w:sz w:val="24"/>
          <w:szCs w:val="24"/>
        </w:rPr>
      </w:pPr>
    </w:p>
    <w:p w14:paraId="2A675CA1" w14:textId="77777777" w:rsidR="002F7B3A" w:rsidRDefault="002F7B3A">
      <w:pPr>
        <w:spacing w:after="0" w:line="240" w:lineRule="auto"/>
        <w:jc w:val="center"/>
        <w:rPr>
          <w:rFonts w:ascii="Times New Roman" w:hAnsi="Times New Roman"/>
          <w:b/>
          <w:sz w:val="24"/>
          <w:szCs w:val="24"/>
        </w:rPr>
      </w:pPr>
    </w:p>
    <w:p w14:paraId="5A5962CE" w14:textId="77777777" w:rsidR="002F7B3A" w:rsidRDefault="002F7B3A">
      <w:pPr>
        <w:spacing w:after="0" w:line="240" w:lineRule="auto"/>
        <w:jc w:val="center"/>
        <w:rPr>
          <w:rFonts w:ascii="Times New Roman" w:hAnsi="Times New Roman"/>
          <w:b/>
          <w:sz w:val="24"/>
          <w:szCs w:val="24"/>
        </w:rPr>
      </w:pPr>
    </w:p>
    <w:p w14:paraId="32305C44" w14:textId="77777777" w:rsidR="002F7B3A" w:rsidRDefault="002F7B3A">
      <w:pPr>
        <w:spacing w:after="0" w:line="240" w:lineRule="auto"/>
        <w:jc w:val="center"/>
        <w:rPr>
          <w:rFonts w:ascii="Times New Roman" w:hAnsi="Times New Roman"/>
          <w:b/>
          <w:sz w:val="24"/>
          <w:szCs w:val="24"/>
        </w:rPr>
      </w:pPr>
    </w:p>
    <w:p w14:paraId="045077F8" w14:textId="77777777" w:rsidR="002F7B3A" w:rsidRDefault="002F7B3A">
      <w:pPr>
        <w:spacing w:after="0" w:line="240" w:lineRule="auto"/>
        <w:jc w:val="center"/>
        <w:rPr>
          <w:rFonts w:ascii="Times New Roman" w:hAnsi="Times New Roman"/>
          <w:b/>
          <w:sz w:val="24"/>
          <w:szCs w:val="24"/>
        </w:rPr>
      </w:pPr>
    </w:p>
    <w:p w14:paraId="1E1721B7" w14:textId="77777777" w:rsidR="002F7B3A" w:rsidRDefault="002F7B3A">
      <w:pPr>
        <w:spacing w:after="0" w:line="240" w:lineRule="auto"/>
        <w:jc w:val="center"/>
        <w:rPr>
          <w:rFonts w:ascii="Times New Roman" w:hAnsi="Times New Roman"/>
          <w:b/>
          <w:sz w:val="24"/>
          <w:szCs w:val="24"/>
        </w:rPr>
      </w:pPr>
    </w:p>
    <w:p w14:paraId="78751AEE" w14:textId="77777777" w:rsidR="002F7B3A" w:rsidRDefault="002F7B3A">
      <w:pPr>
        <w:spacing w:after="0" w:line="240" w:lineRule="auto"/>
        <w:jc w:val="center"/>
        <w:rPr>
          <w:rFonts w:ascii="Times New Roman" w:hAnsi="Times New Roman"/>
          <w:b/>
          <w:sz w:val="24"/>
          <w:szCs w:val="24"/>
        </w:rPr>
      </w:pPr>
    </w:p>
    <w:p w14:paraId="3F97182B" w14:textId="77777777" w:rsidR="002F7B3A" w:rsidRDefault="002F7B3A">
      <w:pPr>
        <w:spacing w:after="0" w:line="240" w:lineRule="auto"/>
        <w:jc w:val="center"/>
        <w:rPr>
          <w:rFonts w:ascii="Times New Roman" w:hAnsi="Times New Roman"/>
          <w:b/>
          <w:sz w:val="24"/>
          <w:szCs w:val="24"/>
        </w:rPr>
      </w:pPr>
    </w:p>
    <w:p w14:paraId="2286FF44" w14:textId="77777777" w:rsidR="002F7B3A" w:rsidRDefault="002F7B3A">
      <w:pPr>
        <w:spacing w:after="0" w:line="240" w:lineRule="auto"/>
        <w:jc w:val="center"/>
        <w:rPr>
          <w:rFonts w:ascii="Times New Roman" w:hAnsi="Times New Roman"/>
          <w:b/>
          <w:sz w:val="24"/>
          <w:szCs w:val="24"/>
        </w:rPr>
      </w:pPr>
    </w:p>
    <w:p w14:paraId="2FFB9EC8" w14:textId="77777777" w:rsidR="002F7B3A" w:rsidRDefault="002F7B3A">
      <w:pPr>
        <w:spacing w:after="0" w:line="240" w:lineRule="auto"/>
        <w:jc w:val="center"/>
        <w:rPr>
          <w:rFonts w:ascii="Times New Roman" w:hAnsi="Times New Roman"/>
          <w:b/>
          <w:sz w:val="24"/>
          <w:szCs w:val="24"/>
        </w:rPr>
      </w:pPr>
    </w:p>
    <w:p w14:paraId="630738A5" w14:textId="77777777" w:rsidR="002F7B3A" w:rsidRDefault="002F7B3A">
      <w:pPr>
        <w:spacing w:after="0" w:line="240" w:lineRule="auto"/>
        <w:jc w:val="center"/>
        <w:rPr>
          <w:rFonts w:ascii="Times New Roman" w:hAnsi="Times New Roman"/>
          <w:b/>
          <w:sz w:val="24"/>
          <w:szCs w:val="24"/>
        </w:rPr>
      </w:pPr>
    </w:p>
    <w:p w14:paraId="2714F18D" w14:textId="77777777" w:rsidR="002F7B3A" w:rsidRDefault="002F7B3A">
      <w:pPr>
        <w:spacing w:after="0" w:line="240" w:lineRule="auto"/>
        <w:jc w:val="center"/>
        <w:rPr>
          <w:rFonts w:ascii="Times New Roman" w:hAnsi="Times New Roman"/>
          <w:b/>
          <w:sz w:val="24"/>
          <w:szCs w:val="24"/>
        </w:rPr>
      </w:pPr>
    </w:p>
    <w:p w14:paraId="69837F5E" w14:textId="77777777" w:rsidR="002F7B3A" w:rsidRDefault="002F7B3A">
      <w:pPr>
        <w:spacing w:after="0" w:line="240" w:lineRule="auto"/>
        <w:jc w:val="center"/>
        <w:rPr>
          <w:rFonts w:ascii="Times New Roman" w:hAnsi="Times New Roman"/>
          <w:b/>
          <w:sz w:val="24"/>
          <w:szCs w:val="24"/>
        </w:rPr>
      </w:pPr>
    </w:p>
    <w:p w14:paraId="74BA2E7C" w14:textId="77777777" w:rsidR="002F7B3A" w:rsidRDefault="002F7B3A">
      <w:pPr>
        <w:spacing w:after="0" w:line="240" w:lineRule="auto"/>
        <w:jc w:val="center"/>
        <w:rPr>
          <w:rFonts w:ascii="Times New Roman" w:hAnsi="Times New Roman"/>
          <w:b/>
          <w:sz w:val="24"/>
          <w:szCs w:val="24"/>
        </w:rPr>
      </w:pPr>
    </w:p>
    <w:p w14:paraId="2596361F" w14:textId="77777777" w:rsidR="002F7B3A" w:rsidRDefault="002F7B3A">
      <w:pPr>
        <w:spacing w:after="0" w:line="240" w:lineRule="auto"/>
        <w:jc w:val="center"/>
        <w:rPr>
          <w:rFonts w:ascii="Times New Roman" w:hAnsi="Times New Roman"/>
          <w:b/>
          <w:sz w:val="24"/>
          <w:szCs w:val="24"/>
        </w:rPr>
      </w:pPr>
    </w:p>
    <w:p w14:paraId="0EA70C78" w14:textId="77777777" w:rsidR="002F7B3A" w:rsidRDefault="002F7B3A">
      <w:pPr>
        <w:spacing w:after="0" w:line="240" w:lineRule="auto"/>
        <w:jc w:val="center"/>
        <w:rPr>
          <w:rFonts w:ascii="Times New Roman" w:hAnsi="Times New Roman"/>
          <w:b/>
          <w:sz w:val="24"/>
          <w:szCs w:val="24"/>
        </w:rPr>
      </w:pPr>
    </w:p>
    <w:p w14:paraId="39961CD4" w14:textId="77777777" w:rsidR="002F7B3A" w:rsidRDefault="002F7B3A">
      <w:pPr>
        <w:spacing w:after="0" w:line="240" w:lineRule="auto"/>
        <w:jc w:val="center"/>
        <w:rPr>
          <w:rFonts w:ascii="Times New Roman" w:hAnsi="Times New Roman"/>
          <w:b/>
          <w:sz w:val="24"/>
          <w:szCs w:val="24"/>
        </w:rPr>
      </w:pPr>
    </w:p>
    <w:p w14:paraId="4EDCC48F" w14:textId="77777777" w:rsidR="002F7B3A" w:rsidRDefault="002F7B3A">
      <w:pPr>
        <w:spacing w:after="0" w:line="240" w:lineRule="auto"/>
        <w:jc w:val="center"/>
        <w:rPr>
          <w:rFonts w:ascii="Times New Roman" w:hAnsi="Times New Roman"/>
          <w:b/>
          <w:sz w:val="24"/>
          <w:szCs w:val="24"/>
        </w:rPr>
      </w:pPr>
    </w:p>
    <w:p w14:paraId="066D9019" w14:textId="77777777" w:rsidR="002F7B3A" w:rsidRDefault="002F7B3A">
      <w:pPr>
        <w:spacing w:after="0" w:line="240" w:lineRule="auto"/>
        <w:jc w:val="center"/>
        <w:rPr>
          <w:rFonts w:ascii="Times New Roman" w:hAnsi="Times New Roman"/>
          <w:b/>
          <w:sz w:val="24"/>
          <w:szCs w:val="24"/>
        </w:rPr>
      </w:pPr>
    </w:p>
    <w:p w14:paraId="343DC302" w14:textId="77777777" w:rsidR="002F7B3A" w:rsidRDefault="002F7B3A">
      <w:pPr>
        <w:spacing w:after="0" w:line="240" w:lineRule="auto"/>
        <w:jc w:val="center"/>
        <w:rPr>
          <w:rFonts w:ascii="Times New Roman" w:hAnsi="Times New Roman"/>
          <w:b/>
          <w:sz w:val="24"/>
          <w:szCs w:val="24"/>
        </w:rPr>
      </w:pPr>
    </w:p>
    <w:p w14:paraId="406EF8D8" w14:textId="77777777" w:rsidR="002F7B3A" w:rsidRDefault="002F7B3A">
      <w:pPr>
        <w:spacing w:after="0" w:line="240" w:lineRule="auto"/>
        <w:jc w:val="center"/>
        <w:rPr>
          <w:rFonts w:ascii="Times New Roman" w:hAnsi="Times New Roman"/>
          <w:b/>
          <w:sz w:val="24"/>
          <w:szCs w:val="24"/>
        </w:rPr>
      </w:pPr>
    </w:p>
    <w:p w14:paraId="7C4D5D7E" w14:textId="77777777" w:rsidR="002F7B3A" w:rsidRDefault="002F7B3A">
      <w:pPr>
        <w:spacing w:after="0" w:line="240" w:lineRule="auto"/>
        <w:jc w:val="center"/>
        <w:rPr>
          <w:rFonts w:ascii="Times New Roman" w:hAnsi="Times New Roman"/>
          <w:b/>
          <w:sz w:val="28"/>
          <w:szCs w:val="28"/>
        </w:rPr>
      </w:pPr>
    </w:p>
    <w:p w14:paraId="3F08A19C" w14:textId="77777777" w:rsidR="002F7B3A" w:rsidRDefault="002F7B3A">
      <w:pPr>
        <w:spacing w:after="0" w:line="240" w:lineRule="auto"/>
        <w:jc w:val="center"/>
        <w:rPr>
          <w:rFonts w:ascii="Times New Roman" w:hAnsi="Times New Roman"/>
          <w:b/>
          <w:sz w:val="28"/>
          <w:szCs w:val="28"/>
        </w:rPr>
      </w:pPr>
    </w:p>
    <w:p w14:paraId="492CBACF" w14:textId="77777777" w:rsidR="002F7B3A" w:rsidRDefault="002F7B3A">
      <w:pPr>
        <w:spacing w:after="0" w:line="240" w:lineRule="auto"/>
        <w:jc w:val="center"/>
        <w:rPr>
          <w:rFonts w:ascii="Times New Roman" w:hAnsi="Times New Roman"/>
          <w:b/>
          <w:sz w:val="28"/>
          <w:szCs w:val="28"/>
        </w:rPr>
      </w:pPr>
    </w:p>
    <w:p w14:paraId="54076892" w14:textId="77777777" w:rsidR="002F7B3A" w:rsidRDefault="00A131EF">
      <w:pPr>
        <w:spacing w:after="0" w:line="240" w:lineRule="auto"/>
        <w:jc w:val="center"/>
        <w:rPr>
          <w:rFonts w:ascii="Times New Roman" w:hAnsi="Times New Roman"/>
          <w:b/>
          <w:sz w:val="28"/>
          <w:szCs w:val="28"/>
        </w:rPr>
      </w:pPr>
      <w:r>
        <w:rPr>
          <w:rFonts w:ascii="Times New Roman" w:hAnsi="Times New Roman"/>
          <w:b/>
          <w:sz w:val="28"/>
          <w:szCs w:val="28"/>
        </w:rPr>
        <w:t>FINANŠU MINISTRIJA</w:t>
      </w:r>
    </w:p>
    <w:p w14:paraId="3B438CEB" w14:textId="77777777" w:rsidR="002F7B3A" w:rsidRDefault="002F7B3A">
      <w:pPr>
        <w:spacing w:after="0" w:line="240" w:lineRule="auto"/>
        <w:jc w:val="center"/>
        <w:rPr>
          <w:rFonts w:ascii="Times New Roman" w:hAnsi="Times New Roman"/>
          <w:b/>
          <w:sz w:val="28"/>
          <w:szCs w:val="28"/>
        </w:rPr>
      </w:pPr>
    </w:p>
    <w:p w14:paraId="2981F215" w14:textId="6F398940" w:rsidR="002F7B3A" w:rsidRDefault="00B526A1">
      <w:pPr>
        <w:spacing w:after="0" w:line="240" w:lineRule="auto"/>
        <w:jc w:val="center"/>
        <w:rPr>
          <w:rFonts w:ascii="Times New Roman" w:hAnsi="Times New Roman"/>
          <w:b/>
          <w:sz w:val="28"/>
          <w:szCs w:val="28"/>
        </w:rPr>
      </w:pPr>
      <w:r>
        <w:rPr>
          <w:rFonts w:ascii="Times New Roman" w:hAnsi="Times New Roman"/>
          <w:b/>
          <w:sz w:val="28"/>
          <w:szCs w:val="28"/>
        </w:rPr>
        <w:t>(</w:t>
      </w:r>
      <w:r w:rsidR="003F0657">
        <w:rPr>
          <w:rFonts w:ascii="Times New Roman" w:hAnsi="Times New Roman"/>
          <w:b/>
          <w:sz w:val="28"/>
          <w:szCs w:val="28"/>
        </w:rPr>
        <w:t xml:space="preserve">aktualizētas </w:t>
      </w:r>
      <w:r w:rsidR="00A131EF">
        <w:rPr>
          <w:rFonts w:ascii="Times New Roman" w:hAnsi="Times New Roman"/>
          <w:b/>
          <w:sz w:val="28"/>
          <w:szCs w:val="28"/>
        </w:rPr>
        <w:t>20</w:t>
      </w:r>
      <w:r w:rsidR="003F0657">
        <w:rPr>
          <w:rFonts w:ascii="Times New Roman" w:hAnsi="Times New Roman"/>
          <w:b/>
          <w:sz w:val="28"/>
          <w:szCs w:val="28"/>
        </w:rPr>
        <w:t>2</w:t>
      </w:r>
      <w:r w:rsidR="006956CD">
        <w:rPr>
          <w:rFonts w:ascii="Times New Roman" w:hAnsi="Times New Roman"/>
          <w:b/>
          <w:sz w:val="28"/>
          <w:szCs w:val="28"/>
        </w:rPr>
        <w:t>4</w:t>
      </w:r>
      <w:r w:rsidR="00A131EF">
        <w:rPr>
          <w:rFonts w:ascii="Times New Roman" w:hAnsi="Times New Roman"/>
          <w:b/>
          <w:sz w:val="28"/>
          <w:szCs w:val="28"/>
        </w:rPr>
        <w:t>.gad</w:t>
      </w:r>
      <w:r w:rsidR="006956CD">
        <w:rPr>
          <w:rFonts w:ascii="Times New Roman" w:hAnsi="Times New Roman"/>
          <w:b/>
          <w:sz w:val="28"/>
          <w:szCs w:val="28"/>
        </w:rPr>
        <w:t>ā</w:t>
      </w:r>
      <w:r>
        <w:rPr>
          <w:rFonts w:ascii="Times New Roman" w:hAnsi="Times New Roman"/>
          <w:b/>
          <w:sz w:val="28"/>
          <w:szCs w:val="28"/>
        </w:rPr>
        <w:t>)</w:t>
      </w:r>
    </w:p>
    <w:p w14:paraId="7930D9E1" w14:textId="77777777" w:rsidR="002F7B3A" w:rsidRDefault="002F7B3A">
      <w:pPr>
        <w:spacing w:after="0" w:line="240" w:lineRule="auto"/>
        <w:rPr>
          <w:rFonts w:ascii="Times New Roman" w:hAnsi="Times New Roman"/>
          <w:sz w:val="24"/>
          <w:szCs w:val="24"/>
        </w:rPr>
      </w:pPr>
    </w:p>
    <w:p w14:paraId="62238D2A" w14:textId="77777777" w:rsidR="002F7B3A" w:rsidRDefault="002F7B3A">
      <w:pPr>
        <w:spacing w:after="0" w:line="240" w:lineRule="auto"/>
        <w:rPr>
          <w:rFonts w:ascii="Times New Roman" w:hAnsi="Times New Roman"/>
          <w:sz w:val="24"/>
          <w:szCs w:val="24"/>
        </w:rPr>
      </w:pPr>
    </w:p>
    <w:p w14:paraId="08EB6AFD" w14:textId="77777777" w:rsidR="002F7B3A" w:rsidRDefault="00A131EF">
      <w:pPr>
        <w:tabs>
          <w:tab w:val="right" w:leader="dot" w:pos="8296"/>
        </w:tabs>
        <w:spacing w:after="0" w:line="240" w:lineRule="auto"/>
        <w:jc w:val="center"/>
        <w:rPr>
          <w:rFonts w:ascii="Times New Roman" w:hAnsi="Times New Roman"/>
          <w:b/>
          <w:sz w:val="24"/>
          <w:szCs w:val="24"/>
        </w:rPr>
      </w:pPr>
      <w:r w:rsidRPr="00884EE2">
        <w:rPr>
          <w:rFonts w:ascii="Times New Roman" w:hAnsi="Times New Roman"/>
          <w:b/>
          <w:sz w:val="24"/>
          <w:szCs w:val="24"/>
        </w:rPr>
        <w:lastRenderedPageBreak/>
        <w:t>SATURS</w:t>
      </w:r>
    </w:p>
    <w:p w14:paraId="4A742082" w14:textId="77777777" w:rsidR="002F7B3A" w:rsidRDefault="002F7B3A">
      <w:pPr>
        <w:spacing w:after="0" w:line="240" w:lineRule="auto"/>
        <w:rPr>
          <w:rFonts w:ascii="Times New Roman" w:hAnsi="Times New Roman"/>
          <w:sz w:val="24"/>
          <w:szCs w:val="24"/>
        </w:rPr>
      </w:pPr>
    </w:p>
    <w:tbl>
      <w:tblPr>
        <w:tblpPr w:leftFromText="180" w:rightFromText="180" w:vertAnchor="text" w:tblpY="1"/>
        <w:tblW w:w="94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80"/>
        <w:gridCol w:w="6877"/>
        <w:gridCol w:w="873"/>
      </w:tblGrid>
      <w:tr w:rsidR="008F4A17" w14:paraId="6B0F620E"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1008B2" w14:textId="29BB09BC" w:rsidR="008F4A17" w:rsidRDefault="008F4A17" w:rsidP="008F4A17">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Ievads</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2A7CF7" w14:textId="77777777" w:rsidR="008F4A17" w:rsidRDefault="008F4A17" w:rsidP="008F4A17">
            <w:pPr>
              <w:spacing w:after="0" w:line="240" w:lineRule="auto"/>
              <w:rPr>
                <w:rFonts w:ascii="Times New Roman" w:eastAsia="Times New Roman" w:hAnsi="Times New Roman"/>
                <w:b/>
                <w:i/>
                <w:sz w:val="24"/>
                <w:szCs w:val="24"/>
                <w:lang w:eastAsia="lv-LV"/>
              </w:rPr>
            </w:pPr>
          </w:p>
        </w:tc>
        <w:tc>
          <w:tcPr>
            <w:tcW w:w="873" w:type="dxa"/>
            <w:tcBorders>
              <w:top w:val="single" w:sz="4" w:space="0" w:color="00000A"/>
              <w:left w:val="single" w:sz="4" w:space="0" w:color="00000A"/>
              <w:bottom w:val="single" w:sz="4" w:space="0" w:color="00000A"/>
              <w:right w:val="single" w:sz="4" w:space="0" w:color="00000A"/>
            </w:tcBorders>
          </w:tcPr>
          <w:p w14:paraId="4A30EA08" w14:textId="1E6825E4"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3.lpp.</w:t>
            </w:r>
          </w:p>
        </w:tc>
      </w:tr>
      <w:tr w:rsidR="008F4A17" w14:paraId="7DB0EA8A"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1A341" w14:textId="52118800" w:rsidR="008F4A17" w:rsidRDefault="008F4A17" w:rsidP="008F4A17">
            <w:pPr>
              <w:spacing w:after="0" w:line="240" w:lineRule="auto"/>
              <w:rPr>
                <w:rFonts w:ascii="Times New Roman" w:hAnsi="Times New Roman"/>
                <w:b/>
                <w:sz w:val="24"/>
                <w:szCs w:val="24"/>
              </w:rPr>
            </w:pPr>
            <w:r>
              <w:rPr>
                <w:rFonts w:ascii="Times New Roman" w:eastAsia="Times New Roman" w:hAnsi="Times New Roman"/>
                <w:b/>
                <w:sz w:val="24"/>
                <w:szCs w:val="24"/>
                <w:lang w:eastAsia="lv-LV"/>
              </w:rPr>
              <w:t>I nodaļa</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0CB4E" w14:textId="33B4BEB0" w:rsidR="008F4A17" w:rsidRDefault="008F4A17" w:rsidP="008F4A17">
            <w:pPr>
              <w:spacing w:after="0" w:line="240" w:lineRule="auto"/>
              <w:rPr>
                <w:rFonts w:ascii="Times New Roman" w:hAnsi="Times New Roman"/>
                <w:b/>
                <w:sz w:val="24"/>
                <w:szCs w:val="24"/>
              </w:rPr>
            </w:pPr>
            <w:r>
              <w:rPr>
                <w:rFonts w:ascii="Times New Roman" w:eastAsia="Times New Roman" w:hAnsi="Times New Roman"/>
                <w:b/>
                <w:sz w:val="24"/>
                <w:szCs w:val="24"/>
                <w:lang w:eastAsia="lv-LV"/>
              </w:rPr>
              <w:t>Valsts atbalsta jēdziens</w:t>
            </w:r>
            <w:r>
              <w:rPr>
                <w:rFonts w:ascii="Times New Roman" w:hAnsi="Times New Roman"/>
                <w:b/>
                <w:i/>
                <w:sz w:val="24"/>
                <w:szCs w:val="24"/>
              </w:rPr>
              <w:t xml:space="preserve"> </w:t>
            </w:r>
          </w:p>
        </w:tc>
        <w:tc>
          <w:tcPr>
            <w:tcW w:w="873" w:type="dxa"/>
            <w:tcBorders>
              <w:top w:val="single" w:sz="4" w:space="0" w:color="00000A"/>
              <w:left w:val="single" w:sz="4" w:space="0" w:color="00000A"/>
              <w:bottom w:val="single" w:sz="4" w:space="0" w:color="00000A"/>
              <w:right w:val="single" w:sz="4" w:space="0" w:color="00000A"/>
            </w:tcBorders>
          </w:tcPr>
          <w:p w14:paraId="77DF4AEF" w14:textId="14439BA9"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5.lpp.</w:t>
            </w:r>
          </w:p>
        </w:tc>
      </w:tr>
      <w:tr w:rsidR="008F4A17" w14:paraId="33DEBEDE"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22BB5A" w14:textId="1568D20C"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1.</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7A320D" w14:textId="78795EB4" w:rsidR="008F4A17" w:rsidRDefault="008F4A17" w:rsidP="008F4A17">
            <w:pPr>
              <w:spacing w:after="0" w:line="240" w:lineRule="auto"/>
              <w:jc w:val="both"/>
              <w:rPr>
                <w:rFonts w:ascii="Times New Roman" w:hAnsi="Times New Roman"/>
                <w:i/>
                <w:sz w:val="24"/>
                <w:szCs w:val="24"/>
              </w:rPr>
            </w:pPr>
            <w:r>
              <w:rPr>
                <w:rFonts w:ascii="Times New Roman" w:hAnsi="Times New Roman"/>
                <w:i/>
                <w:sz w:val="24"/>
                <w:szCs w:val="24"/>
              </w:rPr>
              <w:t xml:space="preserve">Ekonomiskā </w:t>
            </w:r>
            <w:r w:rsidRPr="000D459D">
              <w:rPr>
                <w:rFonts w:ascii="Times New Roman" w:hAnsi="Times New Roman"/>
                <w:i/>
                <w:sz w:val="24"/>
                <w:szCs w:val="24"/>
              </w:rPr>
              <w:t>aktivitāte/saimnieciskā darbība</w:t>
            </w:r>
          </w:p>
        </w:tc>
        <w:tc>
          <w:tcPr>
            <w:tcW w:w="873" w:type="dxa"/>
            <w:tcBorders>
              <w:top w:val="single" w:sz="4" w:space="0" w:color="00000A"/>
              <w:left w:val="single" w:sz="4" w:space="0" w:color="00000A"/>
              <w:bottom w:val="single" w:sz="4" w:space="0" w:color="00000A"/>
              <w:right w:val="single" w:sz="4" w:space="0" w:color="00000A"/>
            </w:tcBorders>
          </w:tcPr>
          <w:p w14:paraId="69F95752" w14:textId="39E5AC43"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5.lpp.</w:t>
            </w:r>
          </w:p>
        </w:tc>
      </w:tr>
      <w:tr w:rsidR="008F4A17" w14:paraId="255D1178"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D2A90" w14:textId="2FDA89EA"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2.</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6769B" w14:textId="347FBDE2" w:rsidR="008F4A17" w:rsidRDefault="008F4A17" w:rsidP="008F4A17">
            <w:pPr>
              <w:spacing w:after="0" w:line="240" w:lineRule="auto"/>
              <w:jc w:val="both"/>
              <w:rPr>
                <w:sz w:val="24"/>
                <w:szCs w:val="24"/>
              </w:rPr>
            </w:pPr>
            <w:r>
              <w:rPr>
                <w:rFonts w:ascii="Times New Roman" w:hAnsi="Times New Roman"/>
                <w:i/>
                <w:sz w:val="24"/>
                <w:szCs w:val="24"/>
              </w:rPr>
              <w:t xml:space="preserve">Publiskie resursi </w:t>
            </w:r>
          </w:p>
        </w:tc>
        <w:tc>
          <w:tcPr>
            <w:tcW w:w="873" w:type="dxa"/>
            <w:tcBorders>
              <w:top w:val="single" w:sz="4" w:space="0" w:color="00000A"/>
              <w:left w:val="single" w:sz="4" w:space="0" w:color="00000A"/>
              <w:bottom w:val="single" w:sz="4" w:space="0" w:color="00000A"/>
              <w:right w:val="single" w:sz="4" w:space="0" w:color="00000A"/>
            </w:tcBorders>
          </w:tcPr>
          <w:p w14:paraId="64BD7286" w14:textId="71423096"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6.lpp.</w:t>
            </w:r>
          </w:p>
        </w:tc>
      </w:tr>
      <w:tr w:rsidR="008F4A17" w14:paraId="63E47B74"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7400EE" w14:textId="53D99411"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3.</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54B095" w14:textId="1FBFAC26" w:rsidR="008F4A17" w:rsidRDefault="008F4A17" w:rsidP="008F4A17">
            <w:pPr>
              <w:spacing w:after="0" w:line="240" w:lineRule="auto"/>
              <w:rPr>
                <w:sz w:val="24"/>
                <w:szCs w:val="24"/>
              </w:rPr>
            </w:pPr>
            <w:r>
              <w:rPr>
                <w:rFonts w:ascii="Times New Roman" w:hAnsi="Times New Roman"/>
                <w:i/>
                <w:sz w:val="24"/>
                <w:szCs w:val="24"/>
              </w:rPr>
              <w:t>Ekonomiskā priekšrocība</w:t>
            </w:r>
          </w:p>
        </w:tc>
        <w:tc>
          <w:tcPr>
            <w:tcW w:w="873" w:type="dxa"/>
            <w:tcBorders>
              <w:top w:val="single" w:sz="4" w:space="0" w:color="00000A"/>
              <w:left w:val="single" w:sz="4" w:space="0" w:color="00000A"/>
              <w:bottom w:val="single" w:sz="4" w:space="0" w:color="00000A"/>
              <w:right w:val="single" w:sz="4" w:space="0" w:color="00000A"/>
            </w:tcBorders>
          </w:tcPr>
          <w:p w14:paraId="6183E7BF" w14:textId="72AB1162"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7.lpp.</w:t>
            </w:r>
          </w:p>
        </w:tc>
      </w:tr>
      <w:tr w:rsidR="008F4A17" w14:paraId="3847A4DD"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60F4B8" w14:textId="0E9C7001"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4.</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9200B" w14:textId="5E8EEEE8" w:rsidR="008F4A17" w:rsidRDefault="008F4A17" w:rsidP="008F4A17">
            <w:pPr>
              <w:spacing w:after="0" w:line="240" w:lineRule="auto"/>
              <w:jc w:val="both"/>
              <w:rPr>
                <w:sz w:val="24"/>
                <w:szCs w:val="24"/>
              </w:rPr>
            </w:pPr>
            <w:r>
              <w:rPr>
                <w:rFonts w:ascii="Times New Roman" w:hAnsi="Times New Roman"/>
                <w:i/>
                <w:sz w:val="24"/>
                <w:szCs w:val="24"/>
              </w:rPr>
              <w:t xml:space="preserve">Selektivitāte </w:t>
            </w:r>
          </w:p>
        </w:tc>
        <w:tc>
          <w:tcPr>
            <w:tcW w:w="873" w:type="dxa"/>
            <w:tcBorders>
              <w:top w:val="single" w:sz="4" w:space="0" w:color="00000A"/>
              <w:left w:val="single" w:sz="4" w:space="0" w:color="00000A"/>
              <w:bottom w:val="single" w:sz="4" w:space="0" w:color="00000A"/>
              <w:right w:val="single" w:sz="4" w:space="0" w:color="00000A"/>
            </w:tcBorders>
            <w:vAlign w:val="bottom"/>
          </w:tcPr>
          <w:p w14:paraId="7181B9D4" w14:textId="634D9498"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8.lpp.</w:t>
            </w:r>
          </w:p>
        </w:tc>
      </w:tr>
      <w:tr w:rsidR="008F4A17" w14:paraId="1A755968"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C80BD" w14:textId="6F3E3223"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5.</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338CF4" w14:textId="378A281F" w:rsidR="008F4A17" w:rsidRDefault="008F4A17" w:rsidP="008F4A17">
            <w:pPr>
              <w:spacing w:after="0" w:line="240" w:lineRule="auto"/>
              <w:rPr>
                <w:sz w:val="24"/>
                <w:szCs w:val="24"/>
              </w:rPr>
            </w:pPr>
            <w:r>
              <w:rPr>
                <w:rFonts w:ascii="Times New Roman" w:hAnsi="Times New Roman"/>
                <w:i/>
                <w:sz w:val="24"/>
                <w:szCs w:val="24"/>
              </w:rPr>
              <w:t xml:space="preserve">Ietekme uz tirdzniecību un </w:t>
            </w:r>
            <w:r w:rsidRPr="000D459D">
              <w:rPr>
                <w:rFonts w:ascii="Times New Roman" w:hAnsi="Times New Roman"/>
                <w:i/>
                <w:sz w:val="24"/>
                <w:szCs w:val="24"/>
              </w:rPr>
              <w:t>konkurenci ES iekšējā tirgū</w:t>
            </w:r>
          </w:p>
        </w:tc>
        <w:tc>
          <w:tcPr>
            <w:tcW w:w="873" w:type="dxa"/>
            <w:tcBorders>
              <w:top w:val="single" w:sz="4" w:space="0" w:color="00000A"/>
              <w:left w:val="single" w:sz="4" w:space="0" w:color="00000A"/>
              <w:bottom w:val="single" w:sz="4" w:space="0" w:color="00000A"/>
              <w:right w:val="single" w:sz="4" w:space="0" w:color="00000A"/>
            </w:tcBorders>
          </w:tcPr>
          <w:p w14:paraId="0788103D" w14:textId="79D77E2D"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9.lpp.</w:t>
            </w:r>
          </w:p>
        </w:tc>
      </w:tr>
      <w:tr w:rsidR="008F4A17" w14:paraId="3E66DFCB"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3B4BD" w14:textId="2571B31C"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6.</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974D9" w14:textId="59E0E960" w:rsidR="008F4A17" w:rsidRDefault="008F4A17" w:rsidP="008F4A17">
            <w:pPr>
              <w:spacing w:after="0" w:line="240" w:lineRule="auto"/>
              <w:rPr>
                <w:rFonts w:ascii="Times New Roman" w:hAnsi="Times New Roman"/>
                <w:i/>
                <w:sz w:val="24"/>
                <w:szCs w:val="24"/>
              </w:rPr>
            </w:pPr>
            <w:r>
              <w:rPr>
                <w:rFonts w:ascii="Times New Roman" w:hAnsi="Times New Roman"/>
                <w:i/>
                <w:sz w:val="24"/>
                <w:szCs w:val="24"/>
              </w:rPr>
              <w:t>Praktiski piemēri valsta atbalsta izvērtēšanai</w:t>
            </w:r>
          </w:p>
        </w:tc>
        <w:tc>
          <w:tcPr>
            <w:tcW w:w="873" w:type="dxa"/>
            <w:tcBorders>
              <w:top w:val="single" w:sz="4" w:space="0" w:color="00000A"/>
              <w:left w:val="single" w:sz="4" w:space="0" w:color="00000A"/>
              <w:bottom w:val="single" w:sz="4" w:space="0" w:color="00000A"/>
              <w:right w:val="single" w:sz="4" w:space="0" w:color="00000A"/>
            </w:tcBorders>
          </w:tcPr>
          <w:p w14:paraId="7FEA6FA1" w14:textId="76F23439"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10.lpp.</w:t>
            </w:r>
          </w:p>
        </w:tc>
      </w:tr>
      <w:tr w:rsidR="008F4A17" w14:paraId="15C2031F"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A45327" w14:textId="2310E95C" w:rsidR="008F4A17" w:rsidRDefault="008F4A17" w:rsidP="008F4A17">
            <w:pPr>
              <w:spacing w:after="0" w:line="240" w:lineRule="auto"/>
              <w:rPr>
                <w:rFonts w:ascii="Times New Roman" w:eastAsia="Times New Roman" w:hAnsi="Times New Roman"/>
                <w:i/>
                <w:sz w:val="24"/>
                <w:szCs w:val="24"/>
                <w:lang w:eastAsia="lv-LV"/>
              </w:rPr>
            </w:pPr>
            <w:r>
              <w:rPr>
                <w:rFonts w:ascii="Times New Roman" w:eastAsia="Times New Roman" w:hAnsi="Times New Roman"/>
                <w:b/>
                <w:sz w:val="24"/>
                <w:szCs w:val="24"/>
                <w:lang w:eastAsia="lv-LV"/>
              </w:rPr>
              <w:t>II nodaļa</w:t>
            </w:r>
            <w:r>
              <w:rPr>
                <w:rFonts w:ascii="Times New Roman" w:eastAsia="Times New Roman" w:hAnsi="Times New Roman"/>
                <w:i/>
                <w:sz w:val="24"/>
                <w:szCs w:val="24"/>
                <w:lang w:eastAsia="lv-LV"/>
              </w:rPr>
              <w:t xml:space="preserve"> </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6C1EE" w14:textId="3F9BCE0B" w:rsidR="008F4A17" w:rsidRDefault="008F4A17" w:rsidP="008F4A17">
            <w:pPr>
              <w:spacing w:after="0" w:line="240" w:lineRule="auto"/>
              <w:jc w:val="both"/>
              <w:rPr>
                <w:rFonts w:ascii="Times New Roman" w:hAnsi="Times New Roman"/>
                <w:b/>
                <w:sz w:val="24"/>
                <w:szCs w:val="24"/>
              </w:rPr>
            </w:pPr>
            <w:r>
              <w:rPr>
                <w:rFonts w:ascii="Times New Roman" w:hAnsi="Times New Roman"/>
                <w:b/>
                <w:color w:val="000000"/>
                <w:sz w:val="24"/>
                <w:szCs w:val="24"/>
              </w:rPr>
              <w:t>Sabiedriskie (vispārējas tautsaimnieciskas nozīmes) pakalpojumi</w:t>
            </w:r>
            <w:r>
              <w:rPr>
                <w:rFonts w:ascii="Times New Roman" w:hAnsi="Times New Roman"/>
                <w:b/>
                <w:sz w:val="24"/>
                <w:szCs w:val="24"/>
              </w:rPr>
              <w:t xml:space="preserve"> </w:t>
            </w:r>
          </w:p>
        </w:tc>
        <w:tc>
          <w:tcPr>
            <w:tcW w:w="873" w:type="dxa"/>
            <w:tcBorders>
              <w:top w:val="single" w:sz="4" w:space="0" w:color="00000A"/>
              <w:left w:val="single" w:sz="4" w:space="0" w:color="00000A"/>
              <w:bottom w:val="single" w:sz="4" w:space="0" w:color="00000A"/>
              <w:right w:val="single" w:sz="4" w:space="0" w:color="00000A"/>
            </w:tcBorders>
          </w:tcPr>
          <w:p w14:paraId="4F7372F2" w14:textId="40232B03"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13.lpp.</w:t>
            </w:r>
          </w:p>
        </w:tc>
      </w:tr>
      <w:tr w:rsidR="008F4A17" w14:paraId="2972A9DF"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FE8A30" w14:textId="4C981E70" w:rsidR="008F4A17" w:rsidRDefault="008F4A17" w:rsidP="008F4A17">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III nodaļa</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0829AF" w14:textId="30553FE5" w:rsidR="008F4A17" w:rsidRDefault="008F4A17" w:rsidP="008F4A17">
            <w:pPr>
              <w:spacing w:after="0" w:line="240" w:lineRule="auto"/>
              <w:jc w:val="both"/>
              <w:rPr>
                <w:rFonts w:ascii="Times New Roman" w:hAnsi="Times New Roman"/>
                <w:b/>
                <w:color w:val="000000"/>
                <w:sz w:val="24"/>
                <w:szCs w:val="24"/>
              </w:rPr>
            </w:pPr>
            <w:r>
              <w:rPr>
                <w:rFonts w:ascii="Times New Roman" w:hAnsi="Times New Roman"/>
                <w:b/>
                <w:sz w:val="24"/>
                <w:szCs w:val="24"/>
              </w:rPr>
              <w:t>Komercdarbības atbalsta regulējums</w:t>
            </w:r>
          </w:p>
        </w:tc>
        <w:tc>
          <w:tcPr>
            <w:tcW w:w="873" w:type="dxa"/>
            <w:tcBorders>
              <w:top w:val="single" w:sz="4" w:space="0" w:color="00000A"/>
              <w:left w:val="single" w:sz="4" w:space="0" w:color="00000A"/>
              <w:bottom w:val="single" w:sz="4" w:space="0" w:color="00000A"/>
              <w:right w:val="single" w:sz="4" w:space="0" w:color="00000A"/>
            </w:tcBorders>
          </w:tcPr>
          <w:p w14:paraId="711AE8E9" w14:textId="5D40E5E2"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16.lpp.</w:t>
            </w:r>
          </w:p>
        </w:tc>
      </w:tr>
      <w:tr w:rsidR="008F4A17" w14:paraId="7D681CC3"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B8C41" w14:textId="69E48E5A" w:rsidR="008F4A17" w:rsidRPr="001D31E0" w:rsidRDefault="008F4A17" w:rsidP="008F4A17">
            <w:pPr>
              <w:spacing w:after="0" w:line="240" w:lineRule="auto"/>
              <w:jc w:val="right"/>
              <w:rPr>
                <w:rFonts w:ascii="Times New Roman" w:eastAsia="Times New Roman" w:hAnsi="Times New Roman"/>
                <w:i/>
                <w:sz w:val="24"/>
                <w:szCs w:val="24"/>
                <w:lang w:eastAsia="lv-LV"/>
              </w:rPr>
            </w:pPr>
            <w:r w:rsidRPr="001D31E0">
              <w:rPr>
                <w:rFonts w:ascii="Times New Roman" w:eastAsia="Times New Roman" w:hAnsi="Times New Roman"/>
                <w:i/>
                <w:sz w:val="24"/>
                <w:szCs w:val="24"/>
                <w:lang w:eastAsia="lv-LV"/>
              </w:rPr>
              <w:t xml:space="preserve">1. </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7074F4" w14:textId="35BF1062" w:rsidR="008F4A17" w:rsidRPr="001D31E0" w:rsidRDefault="008F4A17" w:rsidP="008F4A17">
            <w:pPr>
              <w:spacing w:after="0" w:line="240" w:lineRule="auto"/>
              <w:rPr>
                <w:rFonts w:ascii="Times New Roman" w:eastAsia="Times New Roman" w:hAnsi="Times New Roman"/>
                <w:i/>
                <w:sz w:val="24"/>
                <w:szCs w:val="24"/>
                <w:lang w:eastAsia="lv-LV"/>
              </w:rPr>
            </w:pPr>
            <w:r w:rsidRPr="001D31E0">
              <w:rPr>
                <w:rFonts w:ascii="Times New Roman" w:eastAsia="Times New Roman" w:hAnsi="Times New Roman"/>
                <w:i/>
                <w:sz w:val="24"/>
                <w:szCs w:val="24"/>
                <w:lang w:eastAsia="lv-LV"/>
              </w:rPr>
              <w:t>Vispārīgi jautājumi par komercdarbības atbalsta juridisko ietvaru</w:t>
            </w:r>
          </w:p>
        </w:tc>
        <w:tc>
          <w:tcPr>
            <w:tcW w:w="873" w:type="dxa"/>
            <w:tcBorders>
              <w:top w:val="single" w:sz="4" w:space="0" w:color="00000A"/>
              <w:left w:val="single" w:sz="4" w:space="0" w:color="00000A"/>
              <w:bottom w:val="single" w:sz="4" w:space="0" w:color="00000A"/>
              <w:right w:val="single" w:sz="4" w:space="0" w:color="00000A"/>
            </w:tcBorders>
          </w:tcPr>
          <w:p w14:paraId="5C465A2A" w14:textId="3A203CF1"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16.lpp.</w:t>
            </w:r>
          </w:p>
        </w:tc>
      </w:tr>
      <w:tr w:rsidR="008F4A17" w14:paraId="64124BC1"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46100" w14:textId="713F469F" w:rsidR="008F4A17" w:rsidRPr="001D31E0" w:rsidRDefault="008F4A17" w:rsidP="008F4A17">
            <w:pPr>
              <w:spacing w:after="0" w:line="240" w:lineRule="auto"/>
              <w:jc w:val="right"/>
              <w:rPr>
                <w:rFonts w:ascii="Times New Roman" w:eastAsia="Times New Roman" w:hAnsi="Times New Roman"/>
                <w:i/>
                <w:sz w:val="24"/>
                <w:szCs w:val="24"/>
                <w:lang w:eastAsia="lv-LV"/>
              </w:rPr>
            </w:pPr>
            <w:r w:rsidRPr="001D31E0">
              <w:rPr>
                <w:rFonts w:ascii="Times New Roman" w:eastAsia="Times New Roman" w:hAnsi="Times New Roman"/>
                <w:i/>
                <w:sz w:val="24"/>
                <w:szCs w:val="24"/>
                <w:lang w:eastAsia="lv-LV"/>
              </w:rPr>
              <w:t>2.</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A9EFB9" w14:textId="49C7CED6" w:rsidR="008F4A17" w:rsidRPr="001D31E0" w:rsidRDefault="008F4A17" w:rsidP="008F4A17">
            <w:pPr>
              <w:spacing w:after="0" w:line="240" w:lineRule="auto"/>
              <w:rPr>
                <w:rFonts w:ascii="Times New Roman" w:eastAsia="Times New Roman" w:hAnsi="Times New Roman"/>
                <w:i/>
                <w:sz w:val="24"/>
                <w:szCs w:val="24"/>
                <w:lang w:eastAsia="lv-LV"/>
              </w:rPr>
            </w:pPr>
            <w:r w:rsidRPr="001D31E0">
              <w:rPr>
                <w:rFonts w:ascii="Times New Roman" w:eastAsia="Times New Roman" w:hAnsi="Times New Roman"/>
                <w:i/>
                <w:sz w:val="24"/>
                <w:szCs w:val="24"/>
                <w:lang w:eastAsia="lv-LV"/>
              </w:rPr>
              <w:t>Komercdarbības atbalsta regulējuma piemērošana</w:t>
            </w:r>
          </w:p>
        </w:tc>
        <w:tc>
          <w:tcPr>
            <w:tcW w:w="873" w:type="dxa"/>
            <w:tcBorders>
              <w:top w:val="single" w:sz="4" w:space="0" w:color="00000A"/>
              <w:left w:val="single" w:sz="4" w:space="0" w:color="00000A"/>
              <w:bottom w:val="single" w:sz="4" w:space="0" w:color="00000A"/>
              <w:right w:val="single" w:sz="4" w:space="0" w:color="00000A"/>
            </w:tcBorders>
          </w:tcPr>
          <w:p w14:paraId="565C1BC6" w14:textId="49D15157"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17.lpp.</w:t>
            </w:r>
          </w:p>
        </w:tc>
      </w:tr>
      <w:tr w:rsidR="008F4A17" w14:paraId="7C61229D"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F11BF5" w14:textId="3B28B6E2" w:rsidR="008F4A17" w:rsidRPr="001D31E0" w:rsidRDefault="008F4A17" w:rsidP="008F4A17">
            <w:pPr>
              <w:spacing w:after="0" w:line="240" w:lineRule="auto"/>
              <w:jc w:val="right"/>
              <w:rPr>
                <w:rFonts w:ascii="Times New Roman" w:eastAsia="Times New Roman" w:hAnsi="Times New Roman"/>
                <w:i/>
                <w:sz w:val="24"/>
                <w:szCs w:val="24"/>
                <w:lang w:eastAsia="lv-LV"/>
              </w:rPr>
            </w:pPr>
            <w:r>
              <w:rPr>
                <w:rFonts w:ascii="Times New Roman" w:eastAsia="Times New Roman" w:hAnsi="Times New Roman"/>
                <w:i/>
                <w:sz w:val="24"/>
                <w:szCs w:val="24"/>
                <w:lang w:eastAsia="lv-LV"/>
              </w:rPr>
              <w:t>3.</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A4E9C" w14:textId="370CC030" w:rsidR="008F4A17" w:rsidRPr="001D31E0" w:rsidRDefault="008F4A17" w:rsidP="008F4A17">
            <w:pPr>
              <w:spacing w:after="0" w:line="240" w:lineRule="auto"/>
              <w:rPr>
                <w:rFonts w:ascii="Times New Roman" w:eastAsia="Times New Roman" w:hAnsi="Times New Roman"/>
                <w:i/>
                <w:sz w:val="24"/>
                <w:szCs w:val="24"/>
                <w:lang w:eastAsia="lv-LV"/>
              </w:rPr>
            </w:pPr>
            <w:r>
              <w:rPr>
                <w:rFonts w:ascii="Times New Roman" w:eastAsia="Times New Roman" w:hAnsi="Times New Roman"/>
                <w:i/>
                <w:sz w:val="24"/>
                <w:szCs w:val="24"/>
                <w:lang w:eastAsia="lv-LV"/>
              </w:rPr>
              <w:t>Atbalsta saderīguma novērtēšana</w:t>
            </w:r>
          </w:p>
        </w:tc>
        <w:tc>
          <w:tcPr>
            <w:tcW w:w="873" w:type="dxa"/>
            <w:tcBorders>
              <w:top w:val="single" w:sz="4" w:space="0" w:color="00000A"/>
              <w:left w:val="single" w:sz="4" w:space="0" w:color="00000A"/>
              <w:bottom w:val="single" w:sz="4" w:space="0" w:color="00000A"/>
              <w:right w:val="single" w:sz="4" w:space="0" w:color="00000A"/>
            </w:tcBorders>
          </w:tcPr>
          <w:p w14:paraId="3D613251" w14:textId="4BDB8A73"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22.lpp.</w:t>
            </w:r>
          </w:p>
        </w:tc>
      </w:tr>
      <w:tr w:rsidR="008F4A17" w14:paraId="58961498"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79CC2F" w14:textId="07E16985" w:rsidR="008F4A17" w:rsidRPr="009D0301" w:rsidRDefault="008F4A17" w:rsidP="008F4A17">
            <w:pPr>
              <w:spacing w:after="0" w:line="240" w:lineRule="auto"/>
              <w:rPr>
                <w:rFonts w:ascii="Times New Roman" w:eastAsia="Times New Roman" w:hAnsi="Times New Roman"/>
                <w:i/>
                <w:sz w:val="24"/>
                <w:szCs w:val="24"/>
                <w:lang w:eastAsia="lv-LV"/>
              </w:rPr>
            </w:pPr>
            <w:r w:rsidRPr="009D0301">
              <w:rPr>
                <w:rFonts w:ascii="Times New Roman" w:eastAsia="Times New Roman" w:hAnsi="Times New Roman"/>
                <w:b/>
                <w:sz w:val="24"/>
                <w:szCs w:val="24"/>
                <w:lang w:eastAsia="lv-LV"/>
              </w:rPr>
              <w:t>IV nodaļa</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AF753" w14:textId="40CADBA4" w:rsidR="008F4A17" w:rsidRPr="009D0301" w:rsidRDefault="008F4A17" w:rsidP="008F4A17">
            <w:pPr>
              <w:spacing w:after="0" w:line="240" w:lineRule="auto"/>
              <w:jc w:val="both"/>
              <w:rPr>
                <w:rFonts w:ascii="Times New Roman" w:hAnsi="Times New Roman"/>
                <w:sz w:val="24"/>
                <w:szCs w:val="24"/>
              </w:rPr>
            </w:pPr>
            <w:r w:rsidRPr="009D0301">
              <w:rPr>
                <w:rFonts w:ascii="Times New Roman" w:eastAsia="Times New Roman" w:hAnsi="Times New Roman"/>
                <w:b/>
                <w:sz w:val="24"/>
                <w:szCs w:val="24"/>
                <w:lang w:eastAsia="lv-LV"/>
              </w:rPr>
              <w:t>Procesuālie jautājumi</w:t>
            </w:r>
          </w:p>
        </w:tc>
        <w:tc>
          <w:tcPr>
            <w:tcW w:w="873" w:type="dxa"/>
            <w:tcBorders>
              <w:top w:val="single" w:sz="4" w:space="0" w:color="00000A"/>
              <w:left w:val="single" w:sz="4" w:space="0" w:color="00000A"/>
              <w:bottom w:val="single" w:sz="4" w:space="0" w:color="00000A"/>
              <w:right w:val="single" w:sz="4" w:space="0" w:color="00000A"/>
            </w:tcBorders>
          </w:tcPr>
          <w:p w14:paraId="67836970" w14:textId="0D2BEE4E"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27.lpp.</w:t>
            </w:r>
          </w:p>
        </w:tc>
      </w:tr>
      <w:tr w:rsidR="008F4A17" w14:paraId="34F5736E"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0F639" w14:textId="6C6BF586"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1.</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129225" w14:textId="79DE89C0" w:rsidR="008F4A17" w:rsidRDefault="008F4A17" w:rsidP="008F4A17">
            <w:pPr>
              <w:spacing w:after="0" w:line="240" w:lineRule="auto"/>
              <w:jc w:val="both"/>
              <w:rPr>
                <w:rFonts w:ascii="Times New Roman" w:hAnsi="Times New Roman"/>
                <w:i/>
                <w:sz w:val="24"/>
                <w:szCs w:val="24"/>
              </w:rPr>
            </w:pPr>
            <w:r>
              <w:rPr>
                <w:rFonts w:ascii="Times New Roman" w:hAnsi="Times New Roman"/>
                <w:i/>
                <w:sz w:val="24"/>
                <w:szCs w:val="24"/>
              </w:rPr>
              <w:t>Normatīvais regulējums procesuālajos jautājumos</w:t>
            </w:r>
          </w:p>
        </w:tc>
        <w:tc>
          <w:tcPr>
            <w:tcW w:w="873" w:type="dxa"/>
            <w:tcBorders>
              <w:top w:val="single" w:sz="4" w:space="0" w:color="00000A"/>
              <w:left w:val="single" w:sz="4" w:space="0" w:color="00000A"/>
              <w:bottom w:val="single" w:sz="4" w:space="0" w:color="00000A"/>
              <w:right w:val="single" w:sz="4" w:space="0" w:color="00000A"/>
            </w:tcBorders>
          </w:tcPr>
          <w:p w14:paraId="7E5B23ED" w14:textId="5B3BC9D6"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27.lpp.</w:t>
            </w:r>
          </w:p>
        </w:tc>
      </w:tr>
      <w:tr w:rsidR="008F4A17" w14:paraId="7218E423"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5A0559" w14:textId="63F3DB8C"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2.</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BFE9F" w14:textId="651AEFAC" w:rsidR="008F4A17" w:rsidRDefault="008F4A17" w:rsidP="008F4A17">
            <w:pPr>
              <w:spacing w:after="0" w:line="240" w:lineRule="auto"/>
              <w:jc w:val="both"/>
              <w:rPr>
                <w:rFonts w:ascii="Times New Roman" w:hAnsi="Times New Roman"/>
                <w:i/>
                <w:sz w:val="24"/>
                <w:szCs w:val="24"/>
              </w:rPr>
            </w:pPr>
            <w:r>
              <w:rPr>
                <w:rFonts w:ascii="Times New Roman" w:hAnsi="Times New Roman"/>
                <w:i/>
                <w:sz w:val="24"/>
                <w:szCs w:val="24"/>
              </w:rPr>
              <w:t>Komercdarbības atbalsta piešķiršana pa soļiem</w:t>
            </w:r>
          </w:p>
        </w:tc>
        <w:tc>
          <w:tcPr>
            <w:tcW w:w="873" w:type="dxa"/>
            <w:tcBorders>
              <w:top w:val="single" w:sz="4" w:space="0" w:color="00000A"/>
              <w:left w:val="single" w:sz="4" w:space="0" w:color="00000A"/>
              <w:bottom w:val="single" w:sz="4" w:space="0" w:color="00000A"/>
              <w:right w:val="single" w:sz="4" w:space="0" w:color="00000A"/>
            </w:tcBorders>
          </w:tcPr>
          <w:p w14:paraId="48238869" w14:textId="497728F4"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31.lpp.</w:t>
            </w:r>
          </w:p>
        </w:tc>
      </w:tr>
      <w:tr w:rsidR="008F4A17" w14:paraId="551A3412"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4FA91" w14:textId="51720405" w:rsidR="008F4A17" w:rsidRDefault="008F4A17" w:rsidP="008F4A17">
            <w:pPr>
              <w:spacing w:after="0" w:line="240" w:lineRule="auto"/>
              <w:jc w:val="right"/>
              <w:rPr>
                <w:rFonts w:ascii="Times New Roman" w:hAnsi="Times New Roman"/>
                <w:i/>
                <w:sz w:val="24"/>
                <w:szCs w:val="24"/>
              </w:rPr>
            </w:pPr>
            <w:r>
              <w:rPr>
                <w:rFonts w:ascii="Times New Roman" w:hAnsi="Times New Roman"/>
                <w:i/>
                <w:sz w:val="24"/>
                <w:szCs w:val="24"/>
              </w:rPr>
              <w:t>3.</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3D5D3A" w14:textId="0DB349D0" w:rsidR="008F4A17" w:rsidRDefault="008F4A17" w:rsidP="008F4A17">
            <w:pPr>
              <w:spacing w:after="0" w:line="240" w:lineRule="auto"/>
              <w:jc w:val="both"/>
              <w:rPr>
                <w:rFonts w:ascii="Times New Roman" w:hAnsi="Times New Roman"/>
                <w:i/>
                <w:sz w:val="24"/>
                <w:szCs w:val="24"/>
              </w:rPr>
            </w:pPr>
            <w:r>
              <w:rPr>
                <w:rFonts w:ascii="Times New Roman" w:hAnsi="Times New Roman"/>
                <w:i/>
                <w:sz w:val="24"/>
                <w:szCs w:val="24"/>
              </w:rPr>
              <w:t>Nelikumīgs atbalsts un tā atgūšana</w:t>
            </w:r>
          </w:p>
        </w:tc>
        <w:tc>
          <w:tcPr>
            <w:tcW w:w="873" w:type="dxa"/>
            <w:tcBorders>
              <w:top w:val="single" w:sz="4" w:space="0" w:color="00000A"/>
              <w:left w:val="single" w:sz="4" w:space="0" w:color="00000A"/>
              <w:bottom w:val="single" w:sz="4" w:space="0" w:color="00000A"/>
              <w:right w:val="single" w:sz="4" w:space="0" w:color="00000A"/>
            </w:tcBorders>
          </w:tcPr>
          <w:p w14:paraId="09B8A175" w14:textId="12E9E37F"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36.lpp.</w:t>
            </w:r>
          </w:p>
        </w:tc>
      </w:tr>
      <w:tr w:rsidR="008F4A17" w14:paraId="7DA437FB" w14:textId="77777777" w:rsidTr="00884EE2">
        <w:tc>
          <w:tcPr>
            <w:tcW w:w="16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C8308" w14:textId="117062A3" w:rsidR="008F4A17" w:rsidRDefault="008F4A17" w:rsidP="008F4A17">
            <w:pPr>
              <w:spacing w:after="0" w:line="240" w:lineRule="auto"/>
              <w:jc w:val="both"/>
              <w:rPr>
                <w:rFonts w:ascii="Times New Roman" w:eastAsia="Times New Roman" w:hAnsi="Times New Roman"/>
                <w:i/>
                <w:sz w:val="24"/>
                <w:szCs w:val="24"/>
                <w:lang w:eastAsia="lv-LV"/>
              </w:rPr>
            </w:pPr>
            <w:r>
              <w:rPr>
                <w:rFonts w:ascii="Times New Roman" w:eastAsia="Times New Roman" w:hAnsi="Times New Roman"/>
                <w:b/>
                <w:sz w:val="24"/>
                <w:szCs w:val="24"/>
                <w:lang w:eastAsia="lv-LV"/>
              </w:rPr>
              <w:t>Pielikums</w:t>
            </w:r>
          </w:p>
        </w:tc>
        <w:tc>
          <w:tcPr>
            <w:tcW w:w="687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4BCAB5" w14:textId="43FA92F4" w:rsidR="008F4A17" w:rsidRDefault="008F4A17" w:rsidP="008F4A17">
            <w:pPr>
              <w:spacing w:after="0" w:line="240" w:lineRule="auto"/>
              <w:jc w:val="both"/>
              <w:rPr>
                <w:rFonts w:ascii="Times New Roman" w:hAnsi="Times New Roman"/>
                <w:i/>
                <w:sz w:val="24"/>
                <w:szCs w:val="24"/>
              </w:rPr>
            </w:pPr>
            <w:r>
              <w:rPr>
                <w:rFonts w:ascii="Times New Roman" w:hAnsi="Times New Roman"/>
                <w:i/>
                <w:sz w:val="24"/>
                <w:szCs w:val="24"/>
              </w:rPr>
              <w:t>Pārbaudes lapa – Valsts atbalsta esamība</w:t>
            </w:r>
          </w:p>
        </w:tc>
        <w:tc>
          <w:tcPr>
            <w:tcW w:w="873" w:type="dxa"/>
            <w:tcBorders>
              <w:top w:val="single" w:sz="4" w:space="0" w:color="00000A"/>
              <w:left w:val="single" w:sz="4" w:space="0" w:color="00000A"/>
              <w:bottom w:val="single" w:sz="4" w:space="0" w:color="00000A"/>
              <w:right w:val="single" w:sz="4" w:space="0" w:color="00000A"/>
            </w:tcBorders>
          </w:tcPr>
          <w:p w14:paraId="7FE33C73" w14:textId="1C91ED27" w:rsidR="008F4A17" w:rsidRDefault="008F4A17" w:rsidP="008F4A17">
            <w:pPr>
              <w:spacing w:after="0" w:line="240" w:lineRule="auto"/>
              <w:rPr>
                <w:rFonts w:ascii="Times New Roman" w:hAnsi="Times New Roman"/>
                <w:sz w:val="24"/>
                <w:szCs w:val="24"/>
              </w:rPr>
            </w:pPr>
            <w:r>
              <w:rPr>
                <w:rFonts w:ascii="Times New Roman" w:hAnsi="Times New Roman"/>
                <w:sz w:val="24"/>
                <w:szCs w:val="24"/>
              </w:rPr>
              <w:t>38.lpp.</w:t>
            </w:r>
          </w:p>
        </w:tc>
      </w:tr>
    </w:tbl>
    <w:p w14:paraId="20048FD9" w14:textId="77777777" w:rsidR="002F7B3A" w:rsidRDefault="002F7B3A">
      <w:pPr>
        <w:spacing w:after="0" w:line="240" w:lineRule="auto"/>
        <w:jc w:val="center"/>
        <w:rPr>
          <w:rFonts w:ascii="Times New Roman" w:hAnsi="Times New Roman"/>
          <w:b/>
          <w:sz w:val="24"/>
          <w:szCs w:val="24"/>
        </w:rPr>
      </w:pPr>
    </w:p>
    <w:p w14:paraId="6A0F2E74" w14:textId="77777777" w:rsidR="002F7B3A" w:rsidRDefault="002F7B3A">
      <w:pPr>
        <w:spacing w:after="0" w:line="240" w:lineRule="auto"/>
        <w:jc w:val="center"/>
        <w:rPr>
          <w:rFonts w:ascii="Times New Roman" w:hAnsi="Times New Roman"/>
          <w:b/>
          <w:sz w:val="24"/>
          <w:szCs w:val="24"/>
        </w:rPr>
      </w:pPr>
    </w:p>
    <w:p w14:paraId="637601F0" w14:textId="77777777" w:rsidR="002F7B3A" w:rsidRDefault="002F7B3A">
      <w:pPr>
        <w:spacing w:after="0" w:line="240" w:lineRule="auto"/>
        <w:jc w:val="center"/>
        <w:rPr>
          <w:rFonts w:ascii="Times New Roman" w:hAnsi="Times New Roman"/>
          <w:b/>
          <w:sz w:val="24"/>
          <w:szCs w:val="24"/>
        </w:rPr>
      </w:pPr>
    </w:p>
    <w:p w14:paraId="4135404F" w14:textId="77777777" w:rsidR="002F7B3A" w:rsidRDefault="002F7B3A">
      <w:pPr>
        <w:spacing w:after="0" w:line="240" w:lineRule="auto"/>
        <w:jc w:val="center"/>
        <w:rPr>
          <w:rFonts w:ascii="Times New Roman" w:hAnsi="Times New Roman"/>
          <w:b/>
          <w:sz w:val="24"/>
          <w:szCs w:val="24"/>
        </w:rPr>
      </w:pPr>
    </w:p>
    <w:p w14:paraId="32F0F4A9" w14:textId="77777777" w:rsidR="002F7B3A" w:rsidRDefault="002F7B3A">
      <w:pPr>
        <w:spacing w:after="0" w:line="240" w:lineRule="auto"/>
        <w:jc w:val="center"/>
        <w:rPr>
          <w:rFonts w:ascii="Times New Roman" w:hAnsi="Times New Roman"/>
          <w:b/>
          <w:sz w:val="24"/>
          <w:szCs w:val="24"/>
        </w:rPr>
      </w:pPr>
    </w:p>
    <w:p w14:paraId="60E6C8B1" w14:textId="77777777" w:rsidR="002F7B3A" w:rsidRDefault="002F7B3A">
      <w:pPr>
        <w:spacing w:after="0" w:line="240" w:lineRule="auto"/>
        <w:jc w:val="center"/>
        <w:rPr>
          <w:rFonts w:ascii="Times New Roman" w:hAnsi="Times New Roman"/>
          <w:b/>
          <w:sz w:val="24"/>
          <w:szCs w:val="24"/>
        </w:rPr>
      </w:pPr>
    </w:p>
    <w:p w14:paraId="10AE0B37" w14:textId="77777777" w:rsidR="002F7B3A" w:rsidRDefault="002F7B3A">
      <w:pPr>
        <w:spacing w:after="0" w:line="240" w:lineRule="auto"/>
        <w:jc w:val="center"/>
        <w:rPr>
          <w:rFonts w:ascii="Times New Roman" w:hAnsi="Times New Roman"/>
          <w:b/>
          <w:sz w:val="24"/>
          <w:szCs w:val="24"/>
        </w:rPr>
      </w:pPr>
    </w:p>
    <w:p w14:paraId="7FF0F972" w14:textId="77777777" w:rsidR="002F7B3A" w:rsidRDefault="002F7B3A">
      <w:pPr>
        <w:spacing w:after="0" w:line="240" w:lineRule="auto"/>
        <w:jc w:val="center"/>
        <w:rPr>
          <w:rFonts w:ascii="Times New Roman" w:hAnsi="Times New Roman"/>
          <w:b/>
          <w:sz w:val="24"/>
          <w:szCs w:val="24"/>
        </w:rPr>
      </w:pPr>
    </w:p>
    <w:p w14:paraId="5A9E7AA8" w14:textId="77777777" w:rsidR="002F7B3A" w:rsidRDefault="002F7B3A">
      <w:pPr>
        <w:spacing w:after="0" w:line="240" w:lineRule="auto"/>
        <w:jc w:val="center"/>
        <w:rPr>
          <w:rFonts w:ascii="Times New Roman" w:hAnsi="Times New Roman"/>
          <w:b/>
          <w:sz w:val="24"/>
          <w:szCs w:val="24"/>
        </w:rPr>
      </w:pPr>
    </w:p>
    <w:p w14:paraId="0CD45CC5" w14:textId="77777777" w:rsidR="002F7B3A" w:rsidRDefault="002F7B3A">
      <w:pPr>
        <w:spacing w:after="0" w:line="240" w:lineRule="auto"/>
        <w:jc w:val="center"/>
        <w:rPr>
          <w:rFonts w:ascii="Times New Roman" w:hAnsi="Times New Roman"/>
          <w:b/>
          <w:sz w:val="24"/>
          <w:szCs w:val="24"/>
        </w:rPr>
      </w:pPr>
    </w:p>
    <w:p w14:paraId="49F7ADF5" w14:textId="77777777" w:rsidR="002F7B3A" w:rsidRDefault="002F7B3A">
      <w:pPr>
        <w:spacing w:after="0" w:line="240" w:lineRule="auto"/>
        <w:jc w:val="center"/>
        <w:rPr>
          <w:rFonts w:ascii="Times New Roman" w:hAnsi="Times New Roman"/>
          <w:b/>
          <w:sz w:val="24"/>
          <w:szCs w:val="24"/>
        </w:rPr>
      </w:pPr>
    </w:p>
    <w:p w14:paraId="3DD97947" w14:textId="77777777" w:rsidR="002F7B3A" w:rsidRDefault="002F7B3A">
      <w:pPr>
        <w:spacing w:after="0" w:line="240" w:lineRule="auto"/>
        <w:jc w:val="center"/>
        <w:rPr>
          <w:rFonts w:ascii="Times New Roman" w:hAnsi="Times New Roman"/>
          <w:b/>
          <w:sz w:val="24"/>
          <w:szCs w:val="24"/>
        </w:rPr>
      </w:pPr>
    </w:p>
    <w:p w14:paraId="5B0E7A80" w14:textId="77777777" w:rsidR="002F7B3A" w:rsidRDefault="002F7B3A">
      <w:pPr>
        <w:spacing w:after="0" w:line="240" w:lineRule="auto"/>
        <w:jc w:val="center"/>
        <w:rPr>
          <w:rFonts w:ascii="Times New Roman" w:hAnsi="Times New Roman"/>
          <w:b/>
          <w:sz w:val="24"/>
          <w:szCs w:val="24"/>
        </w:rPr>
      </w:pPr>
    </w:p>
    <w:p w14:paraId="557E54F1" w14:textId="77777777" w:rsidR="002F7B3A" w:rsidRDefault="002F7B3A">
      <w:pPr>
        <w:spacing w:after="0" w:line="240" w:lineRule="auto"/>
        <w:jc w:val="center"/>
        <w:rPr>
          <w:rFonts w:ascii="Times New Roman" w:hAnsi="Times New Roman"/>
          <w:b/>
          <w:sz w:val="24"/>
          <w:szCs w:val="24"/>
        </w:rPr>
      </w:pPr>
    </w:p>
    <w:p w14:paraId="6A8D9696" w14:textId="77777777" w:rsidR="002F7B3A" w:rsidRDefault="002F7B3A">
      <w:pPr>
        <w:spacing w:after="0" w:line="240" w:lineRule="auto"/>
        <w:jc w:val="center"/>
        <w:rPr>
          <w:rFonts w:ascii="Times New Roman" w:hAnsi="Times New Roman"/>
          <w:b/>
          <w:sz w:val="24"/>
          <w:szCs w:val="24"/>
        </w:rPr>
      </w:pPr>
    </w:p>
    <w:p w14:paraId="54D6EE0E" w14:textId="77777777" w:rsidR="002F7B3A" w:rsidRDefault="002F7B3A">
      <w:pPr>
        <w:spacing w:after="0" w:line="240" w:lineRule="auto"/>
        <w:jc w:val="center"/>
        <w:rPr>
          <w:rFonts w:ascii="Times New Roman" w:hAnsi="Times New Roman"/>
          <w:b/>
          <w:sz w:val="24"/>
          <w:szCs w:val="24"/>
        </w:rPr>
      </w:pPr>
    </w:p>
    <w:p w14:paraId="547768B3" w14:textId="77777777" w:rsidR="002F7B3A" w:rsidRDefault="002F7B3A">
      <w:pPr>
        <w:spacing w:after="0" w:line="240" w:lineRule="auto"/>
        <w:jc w:val="center"/>
        <w:rPr>
          <w:rFonts w:ascii="Times New Roman" w:hAnsi="Times New Roman"/>
          <w:b/>
          <w:sz w:val="24"/>
          <w:szCs w:val="24"/>
        </w:rPr>
      </w:pPr>
    </w:p>
    <w:p w14:paraId="03F87E29" w14:textId="77777777" w:rsidR="001D31E0" w:rsidRDefault="001D31E0">
      <w:pPr>
        <w:spacing w:after="0" w:line="240" w:lineRule="auto"/>
        <w:rPr>
          <w:rFonts w:ascii="Times New Roman" w:eastAsia="Times New Roman" w:hAnsi="Times New Roman"/>
          <w:b/>
          <w:sz w:val="28"/>
          <w:szCs w:val="28"/>
          <w:lang w:eastAsia="lv-LV"/>
        </w:rPr>
      </w:pPr>
      <w:r>
        <w:rPr>
          <w:rFonts w:ascii="Times New Roman" w:eastAsia="Times New Roman" w:hAnsi="Times New Roman"/>
          <w:b/>
          <w:sz w:val="28"/>
          <w:szCs w:val="28"/>
          <w:lang w:eastAsia="lv-LV"/>
        </w:rPr>
        <w:br w:type="page"/>
      </w:r>
    </w:p>
    <w:p w14:paraId="6F0CAA48" w14:textId="77777777" w:rsidR="006F63D3" w:rsidRDefault="006F63D3" w:rsidP="00B61B8B">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0" w:line="240" w:lineRule="auto"/>
        <w:jc w:val="both"/>
        <w:rPr>
          <w:rFonts w:ascii="Times New Roman" w:eastAsia="Times New Roman" w:hAnsi="Times New Roman"/>
          <w:b/>
          <w:sz w:val="28"/>
          <w:szCs w:val="28"/>
          <w:lang w:eastAsia="lv-LV"/>
        </w:rPr>
        <w:sectPr w:rsidR="006F63D3" w:rsidSect="00DB54F3">
          <w:footerReference w:type="default" r:id="rId8"/>
          <w:footerReference w:type="first" r:id="rId9"/>
          <w:pgSz w:w="11906" w:h="16838"/>
          <w:pgMar w:top="1134" w:right="1134" w:bottom="1134" w:left="1701" w:header="708" w:footer="708" w:gutter="0"/>
          <w:pgNumType w:start="1"/>
          <w:cols w:space="720"/>
          <w:formProt w:val="0"/>
          <w:titlePg/>
          <w:docGrid w:linePitch="360" w:charSpace="-2049"/>
        </w:sectPr>
      </w:pPr>
    </w:p>
    <w:p w14:paraId="53ED7F9F" w14:textId="77777777" w:rsidR="00B61B8B" w:rsidRDefault="00B61B8B" w:rsidP="00B61B8B">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0" w:line="240" w:lineRule="auto"/>
        <w:jc w:val="both"/>
        <w:rPr>
          <w:rFonts w:ascii="Times New Roman" w:hAnsi="Times New Roman"/>
          <w:b/>
          <w:sz w:val="28"/>
          <w:szCs w:val="28"/>
        </w:rPr>
      </w:pPr>
      <w:r>
        <w:rPr>
          <w:rFonts w:ascii="Times New Roman" w:eastAsia="Times New Roman" w:hAnsi="Times New Roman"/>
          <w:b/>
          <w:sz w:val="28"/>
          <w:szCs w:val="28"/>
          <w:lang w:eastAsia="lv-LV"/>
        </w:rPr>
        <w:lastRenderedPageBreak/>
        <w:t>Ievads</w:t>
      </w:r>
    </w:p>
    <w:p w14:paraId="5945CD27" w14:textId="77777777" w:rsidR="00B61B8B" w:rsidRDefault="00B61B8B" w:rsidP="00B61B8B">
      <w:pPr>
        <w:spacing w:after="0" w:line="240" w:lineRule="auto"/>
        <w:ind w:firstLine="567"/>
        <w:jc w:val="both"/>
        <w:rPr>
          <w:rFonts w:ascii="Times New Roman" w:hAnsi="Times New Roman"/>
          <w:sz w:val="24"/>
          <w:szCs w:val="24"/>
        </w:rPr>
      </w:pPr>
    </w:p>
    <w:p w14:paraId="65DC3B90" w14:textId="77777777" w:rsidR="00B61B8B" w:rsidRPr="006F63D3" w:rsidRDefault="00B61B8B" w:rsidP="00B61B8B">
      <w:pPr>
        <w:spacing w:after="0" w:line="240" w:lineRule="auto"/>
        <w:ind w:firstLine="567"/>
        <w:jc w:val="both"/>
        <w:rPr>
          <w:rFonts w:ascii="Times New Roman" w:hAnsi="Times New Roman"/>
          <w:sz w:val="24"/>
          <w:szCs w:val="24"/>
        </w:rPr>
      </w:pPr>
      <w:r w:rsidRPr="006F63D3">
        <w:rPr>
          <w:rFonts w:ascii="Times New Roman" w:hAnsi="Times New Roman"/>
          <w:sz w:val="24"/>
          <w:szCs w:val="24"/>
        </w:rPr>
        <w:t xml:space="preserve">Līguma par Eiropas Savienības darbību (turpmāk - Līgums) 107.panta 1.punkts, kas tālāk interpretēts Eiropas Savienības (turpmāk – ES) tiesu judikatūrā, definē kritērijus, kuriem izpildoties, valsts īstenots pasākums kvalificējas kā valsts atbalsts. Tikai tādi valsts īstenoti pasākumi, kuri vienlaicīgi izpilda visus Līguma 107.panta 1.punkta nosacījumus, ir pakļauti valsts atbalsta kontrolei. </w:t>
      </w:r>
    </w:p>
    <w:p w14:paraId="4CE600D1" w14:textId="77777777" w:rsidR="00B61B8B" w:rsidRPr="006F63D3" w:rsidRDefault="00B61B8B" w:rsidP="00B61B8B">
      <w:pPr>
        <w:spacing w:after="0" w:line="240" w:lineRule="auto"/>
        <w:ind w:firstLine="567"/>
        <w:jc w:val="both"/>
        <w:rPr>
          <w:rFonts w:ascii="Times New Roman" w:hAnsi="Times New Roman"/>
          <w:sz w:val="24"/>
          <w:szCs w:val="24"/>
        </w:rPr>
      </w:pPr>
      <w:r w:rsidRPr="006F63D3">
        <w:rPr>
          <w:rFonts w:ascii="Times New Roman" w:hAnsi="Times New Roman"/>
          <w:sz w:val="24"/>
          <w:szCs w:val="24"/>
        </w:rPr>
        <w:t xml:space="preserve">Ja valsts īstenots pasākums kvalificējas kā valsts atbalsts Līguma 107.panta 1.punkta izpratnē, tad ir nepieciešams veikt atbilstības </w:t>
      </w:r>
      <w:proofErr w:type="spellStart"/>
      <w:r w:rsidRPr="006F63D3">
        <w:rPr>
          <w:rFonts w:ascii="Times New Roman" w:hAnsi="Times New Roman"/>
          <w:sz w:val="24"/>
          <w:szCs w:val="24"/>
        </w:rPr>
        <w:t>izvērtējumu</w:t>
      </w:r>
      <w:proofErr w:type="spellEnd"/>
      <w:r w:rsidRPr="006F63D3">
        <w:rPr>
          <w:rFonts w:ascii="Times New Roman" w:hAnsi="Times New Roman"/>
          <w:sz w:val="24"/>
          <w:szCs w:val="24"/>
        </w:rPr>
        <w:t>, lai konstatētu, vai valsts īstenots pasākums var tikt atļauts saskaņā ar Līguma nosacījumiem. Šī aizlieguma iemesli to būtībā balstās mērķī izveidot un attīstīt vienotu iekšējo tirgu un neizkropļotu konkurenci starp dalībvalstīm. Tādējādi valsts atbalsta kontroles mehānismi palīdz nodrošināt vienlīdzīgus konkurences apstākļus ikvienam uzņēmumam, neatkarīgi no tā, kurā dalībvalstī šis uzņēmums atrodas un darbojas.</w:t>
      </w:r>
      <w:r w:rsidRPr="006F63D3">
        <w:rPr>
          <w:rStyle w:val="FootnoteAnchor"/>
          <w:rFonts w:ascii="Times New Roman" w:hAnsi="Times New Roman"/>
          <w:sz w:val="24"/>
          <w:szCs w:val="24"/>
        </w:rPr>
        <w:footnoteReference w:id="2"/>
      </w:r>
    </w:p>
    <w:p w14:paraId="2EBA3548" w14:textId="77777777" w:rsidR="00B61B8B" w:rsidRPr="006F63D3" w:rsidRDefault="00B61B8B" w:rsidP="00B61B8B">
      <w:pPr>
        <w:spacing w:after="0" w:line="240" w:lineRule="auto"/>
        <w:ind w:firstLine="567"/>
        <w:jc w:val="both"/>
        <w:rPr>
          <w:rFonts w:ascii="Times New Roman" w:hAnsi="Times New Roman"/>
          <w:sz w:val="24"/>
          <w:szCs w:val="24"/>
        </w:rPr>
      </w:pPr>
      <w:r w:rsidRPr="006F63D3">
        <w:rPr>
          <w:rFonts w:ascii="Times New Roman" w:hAnsi="Times New Roman"/>
          <w:sz w:val="24"/>
          <w:szCs w:val="24"/>
        </w:rPr>
        <w:t>Valsts atbalstu raksturojošās pazīmes:</w:t>
      </w:r>
    </w:p>
    <w:p w14:paraId="389ADF74" w14:textId="48021F01" w:rsidR="00B61B8B" w:rsidRPr="006F63D3" w:rsidRDefault="00B61B8B" w:rsidP="00B61B8B">
      <w:pPr>
        <w:numPr>
          <w:ilvl w:val="0"/>
          <w:numId w:val="1"/>
        </w:numPr>
        <w:spacing w:after="0" w:line="240" w:lineRule="auto"/>
        <w:ind w:hanging="153"/>
        <w:jc w:val="both"/>
        <w:rPr>
          <w:rFonts w:ascii="Times New Roman" w:hAnsi="Times New Roman"/>
          <w:sz w:val="24"/>
          <w:szCs w:val="24"/>
        </w:rPr>
      </w:pPr>
      <w:r w:rsidRPr="006F63D3">
        <w:rPr>
          <w:rFonts w:ascii="Times New Roman" w:hAnsi="Times New Roman"/>
          <w:sz w:val="24"/>
          <w:szCs w:val="24"/>
        </w:rPr>
        <w:t>finansiālā palīdzība ir saimnieciskās darbības (aktivitātes) veicēj</w:t>
      </w:r>
      <w:r w:rsidR="00266690">
        <w:rPr>
          <w:rFonts w:ascii="Times New Roman" w:hAnsi="Times New Roman"/>
          <w:sz w:val="24"/>
          <w:szCs w:val="24"/>
        </w:rPr>
        <w:t>am</w:t>
      </w:r>
      <w:r w:rsidRPr="006F63D3">
        <w:rPr>
          <w:rFonts w:ascii="Times New Roman" w:hAnsi="Times New Roman"/>
          <w:sz w:val="24"/>
          <w:szCs w:val="24"/>
        </w:rPr>
        <w:t>;</w:t>
      </w:r>
    </w:p>
    <w:p w14:paraId="287B25E1" w14:textId="124E7F7A" w:rsidR="00B61B8B" w:rsidRPr="006F63D3" w:rsidRDefault="00F27E51" w:rsidP="00B61B8B">
      <w:pPr>
        <w:numPr>
          <w:ilvl w:val="0"/>
          <w:numId w:val="1"/>
        </w:numPr>
        <w:spacing w:after="0" w:line="240" w:lineRule="auto"/>
        <w:ind w:hanging="153"/>
        <w:jc w:val="both"/>
        <w:rPr>
          <w:rFonts w:ascii="Times New Roman" w:hAnsi="Times New Roman"/>
          <w:sz w:val="24"/>
          <w:szCs w:val="24"/>
        </w:rPr>
      </w:pPr>
      <w:r w:rsidRPr="00F27E51">
        <w:rPr>
          <w:rFonts w:ascii="Times New Roman" w:hAnsi="Times New Roman"/>
          <w:sz w:val="24"/>
          <w:szCs w:val="24"/>
        </w:rPr>
        <w:t>finansiālo palīdzību tieši vai pastarpināti sniedz no valsts, pašvaldības vai Eiropas Savienības līdzekļiem, finanšu līdzekļiem, pār kuriem valsts vai pašvaldības institūcijām vai to pilnvarotām juridiskajām personām ir kontrolējoša ietekme, vai citiem publiskiem līdzekļie</w:t>
      </w:r>
      <w:r w:rsidR="00B814F6">
        <w:rPr>
          <w:rFonts w:ascii="Times New Roman" w:hAnsi="Times New Roman"/>
          <w:sz w:val="24"/>
          <w:szCs w:val="24"/>
        </w:rPr>
        <w:t>m</w:t>
      </w:r>
      <w:r w:rsidRPr="00F27E51">
        <w:rPr>
          <w:rFonts w:ascii="Times New Roman" w:hAnsi="Times New Roman"/>
          <w:sz w:val="24"/>
          <w:szCs w:val="24"/>
        </w:rPr>
        <w:t>, un par finansiālās palīdzības noteikšanu ir atbildīga valsts vai pašvaldības institūcija vai tās pilnvarota juridiskā persona</w:t>
      </w:r>
      <w:r w:rsidR="00B61B8B" w:rsidRPr="006F63D3">
        <w:rPr>
          <w:rFonts w:ascii="Times New Roman" w:hAnsi="Times New Roman"/>
          <w:sz w:val="24"/>
          <w:szCs w:val="24"/>
        </w:rPr>
        <w:t>;</w:t>
      </w:r>
    </w:p>
    <w:p w14:paraId="1769002F" w14:textId="26C4FF3C" w:rsidR="00B61B8B" w:rsidRPr="006F63D3" w:rsidRDefault="00B61B8B" w:rsidP="00B61B8B">
      <w:pPr>
        <w:numPr>
          <w:ilvl w:val="0"/>
          <w:numId w:val="1"/>
        </w:numPr>
        <w:spacing w:after="0" w:line="240" w:lineRule="auto"/>
        <w:ind w:hanging="153"/>
        <w:jc w:val="both"/>
        <w:rPr>
          <w:rFonts w:ascii="Times New Roman" w:hAnsi="Times New Roman"/>
          <w:sz w:val="24"/>
          <w:szCs w:val="24"/>
        </w:rPr>
      </w:pPr>
      <w:r w:rsidRPr="006F63D3">
        <w:rPr>
          <w:rFonts w:ascii="Times New Roman" w:hAnsi="Times New Roman"/>
          <w:sz w:val="24"/>
          <w:szCs w:val="24"/>
        </w:rPr>
        <w:t xml:space="preserve">finansiālu palīdzību saņēmušais saimnieciskās darbības veicējs iegūst ekonomiskas priekšrocības, </w:t>
      </w:r>
      <w:r w:rsidR="00F27E51" w:rsidRPr="00F27E51">
        <w:rPr>
          <w:rFonts w:ascii="Times New Roman" w:hAnsi="Times New Roman"/>
          <w:sz w:val="24"/>
          <w:szCs w:val="24"/>
        </w:rPr>
        <w:t>kādas t</w:t>
      </w:r>
      <w:r w:rsidR="00F27E51">
        <w:rPr>
          <w:rFonts w:ascii="Times New Roman" w:hAnsi="Times New Roman"/>
          <w:sz w:val="24"/>
          <w:szCs w:val="24"/>
        </w:rPr>
        <w:t>as</w:t>
      </w:r>
      <w:r w:rsidR="00F27E51" w:rsidRPr="00F27E51">
        <w:rPr>
          <w:rFonts w:ascii="Times New Roman" w:hAnsi="Times New Roman"/>
          <w:sz w:val="24"/>
          <w:szCs w:val="24"/>
        </w:rPr>
        <w:t xml:space="preserve"> nevarētu iegūt tirgus apstākļos vai tad, ja komercdarbības atbalsts netiktu sniegts</w:t>
      </w:r>
      <w:r w:rsidRPr="006F63D3">
        <w:rPr>
          <w:rFonts w:ascii="Times New Roman" w:hAnsi="Times New Roman"/>
          <w:sz w:val="24"/>
          <w:szCs w:val="24"/>
        </w:rPr>
        <w:t>;</w:t>
      </w:r>
    </w:p>
    <w:p w14:paraId="3238BD94" w14:textId="77777777" w:rsidR="00B61B8B" w:rsidRPr="006F63D3" w:rsidRDefault="00B61B8B" w:rsidP="00B61B8B">
      <w:pPr>
        <w:numPr>
          <w:ilvl w:val="0"/>
          <w:numId w:val="1"/>
        </w:numPr>
        <w:spacing w:after="0" w:line="240" w:lineRule="auto"/>
        <w:ind w:hanging="153"/>
        <w:jc w:val="both"/>
        <w:rPr>
          <w:rFonts w:ascii="Times New Roman" w:hAnsi="Times New Roman"/>
          <w:sz w:val="24"/>
          <w:szCs w:val="24"/>
        </w:rPr>
      </w:pPr>
      <w:r w:rsidRPr="006F63D3">
        <w:rPr>
          <w:rFonts w:ascii="Times New Roman" w:hAnsi="Times New Roman"/>
          <w:sz w:val="24"/>
          <w:szCs w:val="24"/>
        </w:rPr>
        <w:t>finansiālā palīdzība neattiecas uz visiem saimnieciskās darbības veicējiem vienādi, bet ir paredzēta komercsabiedrībām atkarībā no to lieluma, darbības veida vai atrašanās vietas, kā arī citiem diferencējošiem kritērijiem vai arī ir paredzēta tikai konkrētai komercsabiedrībai;</w:t>
      </w:r>
    </w:p>
    <w:p w14:paraId="45CD9A93" w14:textId="6E806D12" w:rsidR="00B61B8B" w:rsidRPr="006F63D3" w:rsidRDefault="00B61B8B" w:rsidP="00B61B8B">
      <w:pPr>
        <w:numPr>
          <w:ilvl w:val="0"/>
          <w:numId w:val="1"/>
        </w:numPr>
        <w:spacing w:after="0" w:line="240" w:lineRule="auto"/>
        <w:ind w:hanging="153"/>
        <w:jc w:val="both"/>
        <w:rPr>
          <w:rFonts w:ascii="Times New Roman" w:hAnsi="Times New Roman"/>
          <w:sz w:val="24"/>
          <w:szCs w:val="24"/>
        </w:rPr>
      </w:pPr>
      <w:r w:rsidRPr="006F63D3">
        <w:rPr>
          <w:rFonts w:ascii="Times New Roman" w:hAnsi="Times New Roman"/>
          <w:sz w:val="24"/>
          <w:szCs w:val="24"/>
        </w:rPr>
        <w:t>finansiālā palīdzība ietekmē konkurenci un tirdzniecību ES iekšējā tirgū.</w:t>
      </w:r>
    </w:p>
    <w:p w14:paraId="7BAFE200" w14:textId="77777777" w:rsidR="00B61B8B" w:rsidRPr="006F63D3" w:rsidRDefault="00B61B8B" w:rsidP="00B61B8B">
      <w:pPr>
        <w:spacing w:after="0" w:line="240" w:lineRule="auto"/>
        <w:ind w:firstLine="567"/>
        <w:jc w:val="both"/>
        <w:rPr>
          <w:rFonts w:ascii="Times New Roman" w:hAnsi="Times New Roman"/>
          <w:sz w:val="24"/>
          <w:szCs w:val="24"/>
        </w:rPr>
      </w:pPr>
      <w:r w:rsidRPr="006F63D3">
        <w:rPr>
          <w:rFonts w:ascii="Times New Roman" w:hAnsi="Times New Roman"/>
          <w:sz w:val="24"/>
          <w:szCs w:val="24"/>
        </w:rPr>
        <w:t>Lai valsts atbalstu uzskatītu par saderīgu ar ES iekšējo tirgu:</w:t>
      </w:r>
    </w:p>
    <w:p w14:paraId="4EEDA5BB" w14:textId="344951CC" w:rsidR="00266690" w:rsidRPr="00266690" w:rsidRDefault="00B61B8B" w:rsidP="00B61B8B">
      <w:pPr>
        <w:pStyle w:val="CM1"/>
        <w:numPr>
          <w:ilvl w:val="0"/>
          <w:numId w:val="21"/>
        </w:numPr>
        <w:ind w:left="284" w:hanging="284"/>
        <w:jc w:val="both"/>
        <w:rPr>
          <w:rFonts w:ascii="Times New Roman" w:hAnsi="Times New Roman"/>
        </w:rPr>
      </w:pPr>
      <w:r w:rsidRPr="006F63D3">
        <w:rPr>
          <w:rFonts w:ascii="Times New Roman" w:hAnsi="Times New Roman"/>
        </w:rPr>
        <w:t xml:space="preserve">viens no veidiem, ar ko šādu atbalstu var ieviest, ir </w:t>
      </w:r>
      <w:r w:rsidRPr="006F63D3">
        <w:rPr>
          <w:rFonts w:ascii="Times New Roman" w:hAnsi="Times New Roman"/>
          <w:bCs/>
        </w:rPr>
        <w:t>ievērojot atbilstošu Eiropas Komisijas (turpmāk – EK) valsts atbalsta regulu nosacījumus,</w:t>
      </w:r>
      <w:r w:rsidR="00266690">
        <w:rPr>
          <w:rFonts w:ascii="Times New Roman" w:hAnsi="Times New Roman"/>
          <w:bCs/>
        </w:rPr>
        <w:t xml:space="preserve"> </w:t>
      </w:r>
      <w:r w:rsidR="00266690" w:rsidRPr="006F63D3">
        <w:rPr>
          <w:rFonts w:ascii="Times New Roman" w:hAnsi="Times New Roman"/>
          <w:bCs/>
        </w:rPr>
        <w:t>kurus a</w:t>
      </w:r>
      <w:r w:rsidR="00266690" w:rsidRPr="006F63D3">
        <w:rPr>
          <w:rFonts w:ascii="Times New Roman" w:hAnsi="Times New Roman"/>
        </w:rPr>
        <w:t>tbalsta sniedzējs iekļauj izstrādātajā normatīvajā aktā</w:t>
      </w:r>
      <w:r w:rsidR="00266690">
        <w:rPr>
          <w:rFonts w:ascii="Times New Roman" w:hAnsi="Times New Roman"/>
        </w:rPr>
        <w:t>,</w:t>
      </w:r>
      <w:r w:rsidRPr="006F63D3">
        <w:rPr>
          <w:rFonts w:ascii="Times New Roman" w:hAnsi="Times New Roman"/>
          <w:bCs/>
        </w:rPr>
        <w:t xml:space="preserve"> piemēram</w:t>
      </w:r>
      <w:r w:rsidR="000C0559">
        <w:rPr>
          <w:rStyle w:val="FootnoteReference"/>
          <w:rFonts w:ascii="Times New Roman" w:hAnsi="Times New Roman"/>
          <w:bCs/>
        </w:rPr>
        <w:footnoteReference w:id="3"/>
      </w:r>
      <w:r w:rsidRPr="006F63D3">
        <w:rPr>
          <w:rFonts w:ascii="Times New Roman" w:hAnsi="Times New Roman"/>
          <w:bCs/>
        </w:rPr>
        <w:t xml:space="preserve">, </w:t>
      </w:r>
    </w:p>
    <w:p w14:paraId="53A4B797" w14:textId="21E6BAF1" w:rsidR="00266690" w:rsidRDefault="00B61B8B" w:rsidP="00266690">
      <w:pPr>
        <w:pStyle w:val="CM1"/>
        <w:numPr>
          <w:ilvl w:val="1"/>
          <w:numId w:val="21"/>
        </w:numPr>
        <w:jc w:val="both"/>
        <w:rPr>
          <w:rFonts w:ascii="Times New Roman" w:hAnsi="Times New Roman"/>
        </w:rPr>
      </w:pPr>
      <w:r w:rsidRPr="006F63D3">
        <w:rPr>
          <w:rFonts w:ascii="Times New Roman" w:hAnsi="Times New Roman"/>
        </w:rPr>
        <w:t xml:space="preserve">Komisijas 2014.gada 17.jūnija Regulas (ES) Nr.651/2014, ar ko noteiktas atbalsta kategorijas atzīst par saderīgām ar iekšējo tirgu, piemērojot Līguma 107. un 108.pantu (turpmāk – Komisijas regula Nr.651/2014) </w:t>
      </w:r>
      <w:r w:rsidR="00266690">
        <w:rPr>
          <w:rFonts w:ascii="Times New Roman" w:hAnsi="Times New Roman"/>
        </w:rPr>
        <w:t xml:space="preserve">nosacījumus </w:t>
      </w:r>
      <w:r w:rsidRPr="006F63D3">
        <w:rPr>
          <w:rFonts w:ascii="Times New Roman" w:hAnsi="Times New Roman"/>
        </w:rPr>
        <w:t>vai</w:t>
      </w:r>
    </w:p>
    <w:p w14:paraId="257E09B8" w14:textId="633490EC" w:rsidR="00B61B8B" w:rsidRPr="006F63D3" w:rsidRDefault="00B61B8B" w:rsidP="005145CE">
      <w:pPr>
        <w:pStyle w:val="CM1"/>
        <w:numPr>
          <w:ilvl w:val="1"/>
          <w:numId w:val="21"/>
        </w:numPr>
        <w:jc w:val="both"/>
        <w:rPr>
          <w:rFonts w:ascii="Times New Roman" w:hAnsi="Times New Roman"/>
        </w:rPr>
      </w:pPr>
      <w:r w:rsidRPr="006F63D3">
        <w:rPr>
          <w:rFonts w:ascii="Times New Roman" w:hAnsi="Times New Roman"/>
          <w:bCs/>
        </w:rPr>
        <w:t xml:space="preserve">Komisijas </w:t>
      </w:r>
      <w:r w:rsidR="005374B0" w:rsidRPr="006F63D3">
        <w:rPr>
          <w:rFonts w:ascii="Times New Roman" w:hAnsi="Times New Roman"/>
          <w:bCs/>
        </w:rPr>
        <w:t>20</w:t>
      </w:r>
      <w:r w:rsidR="005374B0">
        <w:rPr>
          <w:rFonts w:ascii="Times New Roman" w:hAnsi="Times New Roman"/>
          <w:bCs/>
        </w:rPr>
        <w:t>2</w:t>
      </w:r>
      <w:r w:rsidR="005374B0" w:rsidRPr="006F63D3">
        <w:rPr>
          <w:rFonts w:ascii="Times New Roman" w:hAnsi="Times New Roman"/>
          <w:bCs/>
        </w:rPr>
        <w:t>3</w:t>
      </w:r>
      <w:r w:rsidRPr="006F63D3">
        <w:rPr>
          <w:rFonts w:ascii="Times New Roman" w:hAnsi="Times New Roman"/>
          <w:bCs/>
        </w:rPr>
        <w:t xml:space="preserve">.gada </w:t>
      </w:r>
      <w:r w:rsidR="005374B0" w:rsidRPr="006F63D3">
        <w:rPr>
          <w:rFonts w:ascii="Times New Roman" w:hAnsi="Times New Roman"/>
          <w:bCs/>
        </w:rPr>
        <w:t>1</w:t>
      </w:r>
      <w:r w:rsidR="005374B0">
        <w:rPr>
          <w:rFonts w:ascii="Times New Roman" w:hAnsi="Times New Roman"/>
          <w:bCs/>
        </w:rPr>
        <w:t>3</w:t>
      </w:r>
      <w:r w:rsidRPr="006F63D3">
        <w:rPr>
          <w:rFonts w:ascii="Times New Roman" w:hAnsi="Times New Roman"/>
          <w:bCs/>
        </w:rPr>
        <w:t>.decembra Regulas (ES) Nr.</w:t>
      </w:r>
      <w:r w:rsidR="00336E61" w:rsidRPr="005145CE">
        <w:rPr>
          <w:rFonts w:ascii="Times New Roman" w:eastAsia="Times New Roman" w:hAnsi="Times New Roman"/>
          <w:color w:val="000000"/>
          <w:lang w:eastAsia="lv-LV"/>
        </w:rPr>
        <w:t>2023/2831</w:t>
      </w:r>
      <w:r w:rsidR="00336E61">
        <w:rPr>
          <w:rFonts w:ascii="inherit" w:eastAsia="Times New Roman" w:hAnsi="inherit"/>
          <w:b/>
          <w:bCs/>
          <w:color w:val="000000"/>
          <w:lang w:eastAsia="lv-LV"/>
        </w:rPr>
        <w:t xml:space="preserve"> </w:t>
      </w:r>
      <w:r w:rsidRPr="006F63D3">
        <w:rPr>
          <w:rFonts w:ascii="Times New Roman" w:hAnsi="Times New Roman"/>
          <w:bCs/>
        </w:rPr>
        <w:t xml:space="preserve">par Līguma par Eiropas Savienības darbību 107. un 108.panta piemērošanu </w:t>
      </w:r>
      <w:proofErr w:type="spellStart"/>
      <w:r w:rsidRPr="006F63D3">
        <w:rPr>
          <w:rFonts w:ascii="Times New Roman" w:hAnsi="Times New Roman"/>
          <w:bCs/>
          <w:i/>
        </w:rPr>
        <w:t>de</w:t>
      </w:r>
      <w:proofErr w:type="spellEnd"/>
      <w:r w:rsidRPr="006F63D3">
        <w:rPr>
          <w:rFonts w:ascii="Times New Roman" w:hAnsi="Times New Roman"/>
          <w:bCs/>
          <w:i/>
        </w:rPr>
        <w:t xml:space="preserve"> </w:t>
      </w:r>
      <w:proofErr w:type="spellStart"/>
      <w:r w:rsidRPr="006F63D3">
        <w:rPr>
          <w:rFonts w:ascii="Times New Roman" w:hAnsi="Times New Roman"/>
          <w:bCs/>
          <w:i/>
        </w:rPr>
        <w:t>minimis</w:t>
      </w:r>
      <w:proofErr w:type="spellEnd"/>
      <w:r w:rsidRPr="006F63D3">
        <w:rPr>
          <w:rFonts w:ascii="Times New Roman" w:hAnsi="Times New Roman"/>
          <w:bCs/>
        </w:rPr>
        <w:t xml:space="preserve"> atbalstam (turpmāk </w:t>
      </w:r>
      <w:r w:rsidRPr="006F63D3">
        <w:rPr>
          <w:rFonts w:ascii="Times New Roman" w:hAnsi="Times New Roman"/>
        </w:rPr>
        <w:t>–</w:t>
      </w:r>
      <w:r w:rsidRPr="006F63D3">
        <w:rPr>
          <w:rFonts w:ascii="Times New Roman" w:hAnsi="Times New Roman"/>
          <w:bCs/>
        </w:rPr>
        <w:t xml:space="preserve"> Komisijas regula Nr.</w:t>
      </w:r>
      <w:r w:rsidR="00336E61" w:rsidRPr="00917165">
        <w:rPr>
          <w:rFonts w:ascii="Times New Roman" w:eastAsia="Times New Roman" w:hAnsi="Times New Roman"/>
          <w:color w:val="000000"/>
          <w:lang w:eastAsia="lv-LV"/>
        </w:rPr>
        <w:t>2023/2831</w:t>
      </w:r>
      <w:r w:rsidRPr="006F63D3">
        <w:rPr>
          <w:rFonts w:ascii="Times New Roman" w:hAnsi="Times New Roman"/>
          <w:bCs/>
        </w:rPr>
        <w:t>) nosacījumus</w:t>
      </w:r>
      <w:r w:rsidRPr="006F63D3">
        <w:rPr>
          <w:rFonts w:ascii="Times New Roman" w:hAnsi="Times New Roman"/>
        </w:rPr>
        <w:t>,</w:t>
      </w:r>
    </w:p>
    <w:p w14:paraId="6F47AB16" w14:textId="4BCF65BD" w:rsidR="00B61B8B" w:rsidRPr="006F63D3" w:rsidRDefault="00B61B8B" w:rsidP="00B61B8B">
      <w:pPr>
        <w:pStyle w:val="ListParagraph"/>
        <w:numPr>
          <w:ilvl w:val="0"/>
          <w:numId w:val="21"/>
        </w:numPr>
        <w:spacing w:after="0" w:line="240" w:lineRule="auto"/>
        <w:ind w:left="284" w:hanging="284"/>
        <w:jc w:val="both"/>
        <w:rPr>
          <w:rFonts w:ascii="Times New Roman" w:hAnsi="Times New Roman"/>
          <w:sz w:val="24"/>
          <w:szCs w:val="24"/>
        </w:rPr>
      </w:pPr>
      <w:r w:rsidRPr="006F63D3">
        <w:rPr>
          <w:rFonts w:ascii="Times New Roman" w:hAnsi="Times New Roman"/>
          <w:bCs/>
          <w:sz w:val="24"/>
          <w:szCs w:val="24"/>
        </w:rPr>
        <w:t>savukārt otrs veids ir saskaņā ar Līguma 108.pantu par plānoto atbalsta pasākumu paziņot EK.</w:t>
      </w:r>
      <w:r w:rsidRPr="006F63D3">
        <w:rPr>
          <w:rFonts w:ascii="Times New Roman" w:hAnsi="Times New Roman"/>
          <w:sz w:val="24"/>
          <w:szCs w:val="24"/>
        </w:rPr>
        <w:t xml:space="preserve"> EK atbilstoši izstrādātai vērtēšanas metodikai, kas balstās uz EK vērtēšanas prakses pamatprincipiem, veic atbalsta saderības analīzi/</w:t>
      </w:r>
      <w:proofErr w:type="spellStart"/>
      <w:r w:rsidRPr="006F63D3">
        <w:rPr>
          <w:rFonts w:ascii="Times New Roman" w:hAnsi="Times New Roman"/>
          <w:sz w:val="24"/>
          <w:szCs w:val="24"/>
        </w:rPr>
        <w:t>izvērtējumu</w:t>
      </w:r>
      <w:proofErr w:type="spellEnd"/>
      <w:r w:rsidRPr="006F63D3">
        <w:rPr>
          <w:rFonts w:ascii="Times New Roman" w:hAnsi="Times New Roman"/>
          <w:sz w:val="24"/>
          <w:szCs w:val="24"/>
        </w:rPr>
        <w:t xml:space="preserve"> un pieņem lēmumu par atbalsta saderību ar ES iekšējo tirgu. Vispārīgie analīzes principi, ko EK izmanto veicot atbalsta saderības </w:t>
      </w:r>
      <w:proofErr w:type="spellStart"/>
      <w:r w:rsidRPr="006F63D3">
        <w:rPr>
          <w:rFonts w:ascii="Times New Roman" w:hAnsi="Times New Roman"/>
          <w:sz w:val="24"/>
          <w:szCs w:val="24"/>
        </w:rPr>
        <w:t>izvērtējumu</w:t>
      </w:r>
      <w:proofErr w:type="spellEnd"/>
      <w:r w:rsidRPr="006F63D3">
        <w:rPr>
          <w:rFonts w:ascii="Times New Roman" w:hAnsi="Times New Roman"/>
          <w:sz w:val="24"/>
          <w:szCs w:val="24"/>
        </w:rPr>
        <w:t xml:space="preserve">, un tālāk tiek piemēroti vairākos </w:t>
      </w:r>
      <w:r w:rsidR="00366487">
        <w:rPr>
          <w:rFonts w:ascii="Times New Roman" w:hAnsi="Times New Roman"/>
          <w:sz w:val="24"/>
          <w:szCs w:val="24"/>
        </w:rPr>
        <w:t>EK</w:t>
      </w:r>
      <w:r w:rsidR="00366487" w:rsidRPr="006F63D3">
        <w:rPr>
          <w:rFonts w:ascii="Times New Roman" w:hAnsi="Times New Roman"/>
          <w:sz w:val="24"/>
          <w:szCs w:val="24"/>
        </w:rPr>
        <w:t xml:space="preserve"> </w:t>
      </w:r>
      <w:r w:rsidRPr="006F63D3">
        <w:rPr>
          <w:rFonts w:ascii="Times New Roman" w:hAnsi="Times New Roman"/>
          <w:sz w:val="24"/>
          <w:szCs w:val="24"/>
        </w:rPr>
        <w:t xml:space="preserve">lēmumos, atspoguļojas ne tikai regulās, bet arī konkrētu atbalsta kategoriju pamatnostādnēs (piemēram, </w:t>
      </w:r>
      <w:r w:rsidRPr="006F63D3">
        <w:rPr>
          <w:rFonts w:ascii="Times New Roman" w:hAnsi="Times New Roman"/>
          <w:iCs/>
          <w:sz w:val="24"/>
          <w:szCs w:val="24"/>
        </w:rPr>
        <w:t>pētniecības</w:t>
      </w:r>
      <w:r w:rsidRPr="006F63D3">
        <w:rPr>
          <w:rFonts w:ascii="Times New Roman" w:hAnsi="Times New Roman"/>
          <w:sz w:val="24"/>
          <w:szCs w:val="24"/>
        </w:rPr>
        <w:t>, riska kapitāla vai vides atbalsta jomā) (sīkāk skatīt šo vadlīniju III un IV nodaļu).</w:t>
      </w:r>
    </w:p>
    <w:p w14:paraId="2B7B63A1" w14:textId="6880AF2A" w:rsidR="006F63D3" w:rsidRPr="005145CE" w:rsidRDefault="00B61B8B" w:rsidP="00B61B8B">
      <w:pPr>
        <w:spacing w:after="0" w:line="240" w:lineRule="auto"/>
        <w:ind w:firstLine="567"/>
        <w:jc w:val="both"/>
        <w:rPr>
          <w:rFonts w:ascii="Times New Roman" w:eastAsia="Times New Roman" w:hAnsi="Times New Roman"/>
          <w:b/>
          <w:bCs/>
          <w:sz w:val="24"/>
          <w:szCs w:val="24"/>
          <w:lang w:eastAsia="lv-LV"/>
        </w:rPr>
      </w:pPr>
      <w:r w:rsidRPr="005145CE">
        <w:rPr>
          <w:rFonts w:ascii="Times New Roman" w:hAnsi="Times New Roman"/>
          <w:b/>
          <w:bCs/>
          <w:sz w:val="24"/>
          <w:szCs w:val="24"/>
        </w:rPr>
        <w:lastRenderedPageBreak/>
        <w:t xml:space="preserve">Šo vadlīniju mērķis ir sniegt sīkāku informāciju un skaidrojumus par valsts atbalsta jēdzienu, valsts atbalsta kontroles juridisko pamatu (gan ES, gan nacionālā līmenī) </w:t>
      </w:r>
      <w:r w:rsidRPr="005145CE">
        <w:rPr>
          <w:rFonts w:ascii="Times New Roman" w:eastAsia="Times New Roman" w:hAnsi="Times New Roman"/>
          <w:b/>
          <w:bCs/>
          <w:sz w:val="24"/>
          <w:szCs w:val="24"/>
          <w:lang w:eastAsia="lv-LV"/>
        </w:rPr>
        <w:t xml:space="preserve">un atbalsta saderības </w:t>
      </w:r>
      <w:proofErr w:type="spellStart"/>
      <w:r w:rsidRPr="005145CE">
        <w:rPr>
          <w:rFonts w:ascii="Times New Roman" w:eastAsia="Times New Roman" w:hAnsi="Times New Roman"/>
          <w:b/>
          <w:bCs/>
          <w:sz w:val="24"/>
          <w:szCs w:val="24"/>
          <w:lang w:eastAsia="lv-LV"/>
        </w:rPr>
        <w:t>izvērtējuma</w:t>
      </w:r>
      <w:proofErr w:type="spellEnd"/>
      <w:r w:rsidRPr="005145CE">
        <w:rPr>
          <w:rFonts w:ascii="Times New Roman" w:eastAsia="Times New Roman" w:hAnsi="Times New Roman"/>
          <w:b/>
          <w:bCs/>
          <w:sz w:val="24"/>
          <w:szCs w:val="24"/>
          <w:lang w:eastAsia="lv-LV"/>
        </w:rPr>
        <w:t xml:space="preserve"> kritērijiem, ko piemēro EK, kā arī procedūrām, kas jāievēro</w:t>
      </w:r>
      <w:r w:rsidR="00F27E51" w:rsidRPr="005145CE">
        <w:rPr>
          <w:rFonts w:ascii="Times New Roman" w:eastAsia="Times New Roman" w:hAnsi="Times New Roman"/>
          <w:b/>
          <w:bCs/>
          <w:sz w:val="24"/>
          <w:szCs w:val="24"/>
          <w:lang w:eastAsia="lv-LV"/>
        </w:rPr>
        <w:t>,</w:t>
      </w:r>
      <w:r w:rsidRPr="005145CE">
        <w:rPr>
          <w:rFonts w:ascii="Times New Roman" w:eastAsia="Times New Roman" w:hAnsi="Times New Roman"/>
          <w:b/>
          <w:bCs/>
          <w:sz w:val="24"/>
          <w:szCs w:val="24"/>
          <w:lang w:eastAsia="lv-LV"/>
        </w:rPr>
        <w:t xml:space="preserve"> plānojot valsts atbalsta programmas</w:t>
      </w:r>
      <w:r w:rsidR="00607AF7" w:rsidRPr="005145CE">
        <w:rPr>
          <w:rStyle w:val="FootnoteReference"/>
          <w:rFonts w:ascii="Times New Roman" w:eastAsia="Times New Roman" w:hAnsi="Times New Roman"/>
          <w:b/>
          <w:bCs/>
          <w:sz w:val="24"/>
          <w:szCs w:val="24"/>
          <w:lang w:eastAsia="lv-LV"/>
        </w:rPr>
        <w:footnoteReference w:id="4"/>
      </w:r>
      <w:r w:rsidR="005405CE" w:rsidRPr="005145CE">
        <w:rPr>
          <w:rFonts w:ascii="Times New Roman" w:eastAsia="Times New Roman" w:hAnsi="Times New Roman"/>
          <w:b/>
          <w:bCs/>
          <w:sz w:val="24"/>
          <w:szCs w:val="24"/>
          <w:lang w:eastAsia="lv-LV"/>
        </w:rPr>
        <w:t xml:space="preserve"> </w:t>
      </w:r>
      <w:r w:rsidRPr="005145CE">
        <w:rPr>
          <w:rFonts w:ascii="Times New Roman" w:eastAsia="Times New Roman" w:hAnsi="Times New Roman"/>
          <w:b/>
          <w:bCs/>
          <w:sz w:val="24"/>
          <w:szCs w:val="24"/>
          <w:lang w:eastAsia="lv-LV"/>
        </w:rPr>
        <w:t xml:space="preserve">vai </w:t>
      </w:r>
      <w:proofErr w:type="spellStart"/>
      <w:r w:rsidR="00F27E51" w:rsidRPr="005145CE">
        <w:rPr>
          <w:rFonts w:ascii="Times New Roman" w:eastAsia="Times New Roman" w:hAnsi="Times New Roman"/>
          <w:b/>
          <w:bCs/>
          <w:i/>
          <w:iCs/>
          <w:sz w:val="24"/>
          <w:szCs w:val="24"/>
          <w:lang w:eastAsia="lv-LV"/>
        </w:rPr>
        <w:t>ad-hoc</w:t>
      </w:r>
      <w:proofErr w:type="spellEnd"/>
      <w:r w:rsidRPr="005145CE">
        <w:rPr>
          <w:rFonts w:ascii="Times New Roman" w:eastAsia="Times New Roman" w:hAnsi="Times New Roman"/>
          <w:b/>
          <w:bCs/>
          <w:sz w:val="24"/>
          <w:szCs w:val="24"/>
          <w:lang w:eastAsia="lv-LV"/>
        </w:rPr>
        <w:t xml:space="preserve"> atbalstu</w:t>
      </w:r>
      <w:r w:rsidR="00F27E51" w:rsidRPr="005145CE">
        <w:rPr>
          <w:rStyle w:val="FootnoteReference"/>
          <w:rFonts w:ascii="Times New Roman" w:eastAsia="Times New Roman" w:hAnsi="Times New Roman"/>
          <w:b/>
          <w:bCs/>
          <w:sz w:val="24"/>
          <w:szCs w:val="24"/>
          <w:lang w:eastAsia="lv-LV"/>
        </w:rPr>
        <w:footnoteReference w:id="5"/>
      </w:r>
      <w:r w:rsidRPr="005145CE">
        <w:rPr>
          <w:rFonts w:ascii="Times New Roman" w:eastAsia="Times New Roman" w:hAnsi="Times New Roman"/>
          <w:b/>
          <w:bCs/>
          <w:sz w:val="24"/>
          <w:szCs w:val="24"/>
          <w:lang w:eastAsia="lv-LV"/>
        </w:rPr>
        <w:t>.</w:t>
      </w:r>
      <w:r w:rsidR="006F63D3" w:rsidRPr="005145CE">
        <w:rPr>
          <w:rFonts w:ascii="Times New Roman" w:eastAsia="Times New Roman" w:hAnsi="Times New Roman"/>
          <w:b/>
          <w:bCs/>
          <w:sz w:val="24"/>
          <w:szCs w:val="24"/>
          <w:lang w:eastAsia="lv-LV"/>
        </w:rPr>
        <w:t xml:space="preserve"> </w:t>
      </w:r>
    </w:p>
    <w:p w14:paraId="37A9DC0C" w14:textId="77777777" w:rsidR="006F63D3" w:rsidRDefault="006F63D3" w:rsidP="00B61B8B">
      <w:pPr>
        <w:spacing w:after="0" w:line="240" w:lineRule="auto"/>
        <w:ind w:firstLine="567"/>
        <w:jc w:val="both"/>
        <w:rPr>
          <w:rFonts w:ascii="Times New Roman" w:hAnsi="Times New Roman"/>
          <w:sz w:val="24"/>
          <w:szCs w:val="24"/>
          <w:lang w:eastAsia="lv-LV"/>
        </w:rPr>
        <w:sectPr w:rsidR="006F63D3" w:rsidSect="00DB54F3">
          <w:pgSz w:w="11906" w:h="16838"/>
          <w:pgMar w:top="1134" w:right="1134" w:bottom="1134" w:left="1588" w:header="709" w:footer="709" w:gutter="0"/>
          <w:pgNumType w:start="3"/>
          <w:cols w:space="720"/>
          <w:formProt w:val="0"/>
          <w:docGrid w:linePitch="360" w:charSpace="-2049"/>
        </w:sectPr>
      </w:pPr>
      <w:r w:rsidRPr="006F63D3">
        <w:rPr>
          <w:rFonts w:ascii="Times New Roman" w:hAnsi="Times New Roman"/>
          <w:sz w:val="24"/>
          <w:szCs w:val="24"/>
          <w:lang w:eastAsia="lv-LV"/>
        </w:rPr>
        <w:t>Vadlīnijas ir paredzētas gan</w:t>
      </w:r>
      <w:r w:rsidRPr="006F63D3">
        <w:rPr>
          <w:rFonts w:ascii="Times New Roman" w:hAnsi="Times New Roman"/>
          <w:sz w:val="24"/>
          <w:szCs w:val="24"/>
        </w:rPr>
        <w:t xml:space="preserve"> pasākumu plānotājiem/ieviesējiem, gan atbalsta sniedzējiem un saņēmējiem.</w:t>
      </w:r>
    </w:p>
    <w:p w14:paraId="0A6B99EB" w14:textId="77777777" w:rsidR="00B61B8B" w:rsidRDefault="00B61B8B" w:rsidP="00B61B8B">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0" w:line="240" w:lineRule="auto"/>
        <w:jc w:val="both"/>
        <w:rPr>
          <w:rFonts w:ascii="Times New Roman" w:hAnsi="Times New Roman"/>
          <w:b/>
          <w:sz w:val="28"/>
          <w:szCs w:val="28"/>
        </w:rPr>
      </w:pPr>
      <w:r>
        <w:rPr>
          <w:rFonts w:ascii="Times New Roman" w:eastAsia="Times New Roman" w:hAnsi="Times New Roman"/>
          <w:b/>
          <w:sz w:val="28"/>
          <w:szCs w:val="28"/>
          <w:lang w:eastAsia="lv-LV"/>
        </w:rPr>
        <w:lastRenderedPageBreak/>
        <w:t>I nodaļa - Valsts atbalsta jēdziens</w:t>
      </w:r>
      <w:r>
        <w:rPr>
          <w:rFonts w:ascii="Times New Roman" w:hAnsi="Times New Roman"/>
          <w:b/>
          <w:i/>
          <w:sz w:val="28"/>
          <w:szCs w:val="28"/>
        </w:rPr>
        <w:t xml:space="preserve"> </w:t>
      </w:r>
    </w:p>
    <w:p w14:paraId="5CFC92E1" w14:textId="77777777" w:rsidR="00B61B8B" w:rsidRDefault="00B61B8B" w:rsidP="00B61B8B">
      <w:pPr>
        <w:spacing w:after="0" w:line="240" w:lineRule="auto"/>
        <w:ind w:firstLine="567"/>
        <w:rPr>
          <w:rFonts w:ascii="Times New Roman" w:hAnsi="Times New Roman"/>
          <w:sz w:val="24"/>
          <w:szCs w:val="24"/>
        </w:rPr>
      </w:pPr>
    </w:p>
    <w:p w14:paraId="609B98A7" w14:textId="5B4DB71F" w:rsidR="00B61B8B" w:rsidRDefault="00B61B8B" w:rsidP="00B61B8B">
      <w:pPr>
        <w:spacing w:after="0" w:line="240" w:lineRule="auto"/>
        <w:jc w:val="both"/>
        <w:rPr>
          <w:rFonts w:ascii="Times New Roman" w:hAnsi="Times New Roman"/>
          <w:b/>
          <w:i/>
          <w:sz w:val="28"/>
          <w:szCs w:val="28"/>
        </w:rPr>
      </w:pPr>
      <w:r>
        <w:rPr>
          <w:rFonts w:ascii="Times New Roman" w:hAnsi="Times New Roman"/>
          <w:b/>
          <w:i/>
          <w:sz w:val="28"/>
          <w:szCs w:val="28"/>
        </w:rPr>
        <w:t>1. Ekonomiskā aktivitāte</w:t>
      </w:r>
      <w:r w:rsidR="003F0657">
        <w:rPr>
          <w:rFonts w:ascii="Times New Roman" w:hAnsi="Times New Roman"/>
          <w:b/>
          <w:i/>
          <w:sz w:val="28"/>
          <w:szCs w:val="28"/>
        </w:rPr>
        <w:t>/saimnieciskā darbība</w:t>
      </w:r>
    </w:p>
    <w:p w14:paraId="4C3C337B" w14:textId="77777777" w:rsidR="00B61B8B" w:rsidRDefault="00B61B8B" w:rsidP="00B61B8B">
      <w:pPr>
        <w:spacing w:after="0" w:line="240" w:lineRule="auto"/>
        <w:jc w:val="both"/>
        <w:rPr>
          <w:rFonts w:ascii="Times New Roman" w:hAnsi="Times New Roman"/>
          <w:sz w:val="24"/>
          <w:szCs w:val="24"/>
        </w:rPr>
      </w:pPr>
    </w:p>
    <w:p w14:paraId="3C8FD657" w14:textId="6E7EE597" w:rsidR="00B61B8B" w:rsidRDefault="00B61B8B" w:rsidP="00B61B8B">
      <w:pPr>
        <w:pStyle w:val="CM1"/>
        <w:ind w:firstLine="567"/>
        <w:jc w:val="both"/>
        <w:rPr>
          <w:rFonts w:ascii="Times New Roman" w:hAnsi="Times New Roman"/>
          <w:color w:val="000000"/>
        </w:rPr>
      </w:pPr>
      <w:r>
        <w:rPr>
          <w:rFonts w:ascii="Times New Roman" w:hAnsi="Times New Roman"/>
        </w:rPr>
        <w:t>Valsts atbalsta noteikumi ir piemērojami tikai tad, ja labumu no atbalsta pasākuma gūst saimnieciskās darbības veicējs</w:t>
      </w:r>
      <w:r w:rsidR="00266690">
        <w:rPr>
          <w:rFonts w:ascii="Times New Roman" w:hAnsi="Times New Roman"/>
        </w:rPr>
        <w:t>, proti, labums plānots tā</w:t>
      </w:r>
      <w:r w:rsidR="005405CE">
        <w:rPr>
          <w:rFonts w:ascii="Times New Roman" w:hAnsi="Times New Roman"/>
        </w:rPr>
        <w:t xml:space="preserve"> saimnieciskai darbībai</w:t>
      </w:r>
      <w:r>
        <w:rPr>
          <w:rFonts w:ascii="Times New Roman" w:hAnsi="Times New Roman"/>
        </w:rPr>
        <w:t xml:space="preserve">. ES tiesu judikatūrā par saimnieciskās darbības veicēju konsekventi ir uzskatīts saimnieciskā darbībā iesaistīts subjekts neatkarīgi no tā juridiskā statusa un finansēšanas veida, kurš ir iesaistīts saimnieciskās darbības/ekonomiskās aktivitātes veikšanā, piedāvājot preces vai pakalpojumus tirgū. </w:t>
      </w:r>
      <w:r>
        <w:rPr>
          <w:rFonts w:ascii="Times New Roman" w:hAnsi="Times New Roman"/>
          <w:color w:val="000000"/>
        </w:rPr>
        <w:t>Tas, vai attiecībā uz konkrētiem pakalpojumiem pastāv tirgus, var būt atkarīgs no veida, kādā attiecīgajā dalībvalstī šie pakalpojumi tiek organizēti</w:t>
      </w:r>
      <w:r>
        <w:rPr>
          <w:rStyle w:val="FootnoteAnchor"/>
          <w:rFonts w:ascii="Times New Roman" w:hAnsi="Times New Roman"/>
          <w:color w:val="000000"/>
        </w:rPr>
        <w:footnoteReference w:id="6"/>
      </w:r>
      <w:r>
        <w:rPr>
          <w:rFonts w:ascii="Times New Roman" w:hAnsi="Times New Roman"/>
          <w:color w:val="000000"/>
        </w:rPr>
        <w:t>.</w:t>
      </w:r>
    </w:p>
    <w:p w14:paraId="751EAD94" w14:textId="77777777" w:rsidR="00B61B8B" w:rsidRDefault="00B61B8B" w:rsidP="00B61B8B">
      <w:pPr>
        <w:spacing w:after="0" w:line="240" w:lineRule="auto"/>
      </w:pPr>
    </w:p>
    <w:tbl>
      <w:tblPr>
        <w:tblStyle w:val="TableGrid"/>
        <w:tblW w:w="9062" w:type="dxa"/>
        <w:tblInd w:w="-5" w:type="dxa"/>
        <w:tblCellMar>
          <w:left w:w="103" w:type="dxa"/>
        </w:tblCellMar>
        <w:tblLook w:val="04A0" w:firstRow="1" w:lastRow="0" w:firstColumn="1" w:lastColumn="0" w:noHBand="0" w:noVBand="1"/>
      </w:tblPr>
      <w:tblGrid>
        <w:gridCol w:w="9062"/>
      </w:tblGrid>
      <w:tr w:rsidR="00B61B8B" w14:paraId="5EAF7BAB" w14:textId="77777777" w:rsidTr="00D43F3D">
        <w:tc>
          <w:tcPr>
            <w:tcW w:w="9062" w:type="dxa"/>
            <w:shd w:val="clear" w:color="auto" w:fill="auto"/>
            <w:tcMar>
              <w:left w:w="103" w:type="dxa"/>
            </w:tcMar>
          </w:tcPr>
          <w:p w14:paraId="34F60F23" w14:textId="1AD50F96" w:rsidR="00B61B8B" w:rsidRPr="00EA258A" w:rsidRDefault="00B61B8B" w:rsidP="00D43F3D">
            <w:pPr>
              <w:spacing w:after="0" w:line="240" w:lineRule="auto"/>
              <w:ind w:firstLine="596"/>
              <w:jc w:val="both"/>
              <w:rPr>
                <w:lang w:val="lv-LV"/>
              </w:rPr>
            </w:pPr>
            <w:r w:rsidRPr="00707BA3">
              <w:rPr>
                <w:rFonts w:ascii="Times New Roman" w:eastAsia="Calibri" w:hAnsi="Times New Roman"/>
                <w:b/>
                <w:color w:val="000000"/>
                <w:sz w:val="24"/>
                <w:szCs w:val="24"/>
              </w:rPr>
              <w:t>NB!!!</w:t>
            </w:r>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Fakts</w:t>
            </w:r>
            <w:proofErr w:type="spellEnd"/>
            <w:r w:rsidRPr="00707BA3">
              <w:rPr>
                <w:rFonts w:ascii="Times New Roman" w:eastAsia="Calibri" w:hAnsi="Times New Roman"/>
                <w:color w:val="000000"/>
                <w:sz w:val="24"/>
                <w:szCs w:val="24"/>
              </w:rPr>
              <w:t xml:space="preserve">, ka </w:t>
            </w:r>
            <w:proofErr w:type="spellStart"/>
            <w:r w:rsidRPr="00707BA3">
              <w:rPr>
                <w:rFonts w:ascii="Times New Roman" w:eastAsia="Calibri" w:hAnsi="Times New Roman"/>
                <w:color w:val="000000"/>
                <w:sz w:val="24"/>
                <w:szCs w:val="24"/>
              </w:rPr>
              <w:t>potenciālais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atbalsta</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saņēmējs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ir</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bezpeļņas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organizācija</w:t>
            </w:r>
            <w:proofErr w:type="spellEnd"/>
            <w:r w:rsidR="00366487">
              <w:rPr>
                <w:rStyle w:val="FootnoteReference"/>
                <w:rFonts w:ascii="Times New Roman" w:eastAsia="Calibri" w:hAnsi="Times New Roman"/>
                <w:color w:val="000000"/>
                <w:sz w:val="24"/>
                <w:szCs w:val="24"/>
              </w:rPr>
              <w:footnoteReference w:id="7"/>
            </w:r>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vai</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arī</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fakts</w:t>
            </w:r>
            <w:proofErr w:type="spellEnd"/>
            <w:r w:rsidRPr="00707BA3">
              <w:rPr>
                <w:rFonts w:ascii="Times New Roman" w:eastAsia="Calibri" w:hAnsi="Times New Roman"/>
                <w:color w:val="000000"/>
                <w:sz w:val="24"/>
                <w:szCs w:val="24"/>
              </w:rPr>
              <w:t xml:space="preserve">, ka </w:t>
            </w:r>
            <w:proofErr w:type="spellStart"/>
            <w:r w:rsidRPr="00707BA3">
              <w:rPr>
                <w:rFonts w:ascii="Times New Roman" w:eastAsia="Calibri" w:hAnsi="Times New Roman"/>
                <w:color w:val="000000"/>
                <w:sz w:val="24"/>
                <w:szCs w:val="24"/>
              </w:rPr>
              <w:t>potenciālais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saņēmējs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tiek</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pilnībā</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finansēts</w:t>
            </w:r>
            <w:proofErr w:type="spellEnd"/>
            <w:r w:rsidRPr="00707BA3">
              <w:rPr>
                <w:rFonts w:ascii="Times New Roman" w:eastAsia="Calibri" w:hAnsi="Times New Roman"/>
                <w:color w:val="000000"/>
                <w:sz w:val="24"/>
                <w:szCs w:val="24"/>
              </w:rPr>
              <w:t xml:space="preserve"> no </w:t>
            </w:r>
            <w:proofErr w:type="spellStart"/>
            <w:r w:rsidRPr="00707BA3">
              <w:rPr>
                <w:rFonts w:ascii="Times New Roman" w:eastAsia="Calibri" w:hAnsi="Times New Roman"/>
                <w:color w:val="000000"/>
                <w:sz w:val="24"/>
                <w:szCs w:val="24"/>
              </w:rPr>
              <w:t>valsts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resursiem</w:t>
            </w:r>
            <w:proofErr w:type="spellEnd"/>
            <w:r w:rsidRPr="00707BA3">
              <w:rPr>
                <w:rFonts w:ascii="Times New Roman" w:eastAsia="Calibri" w:hAnsi="Times New Roman"/>
                <w:color w:val="000000"/>
                <w:sz w:val="24"/>
                <w:szCs w:val="24"/>
              </w:rPr>
              <w:t xml:space="preserve"> </w:t>
            </w:r>
            <w:proofErr w:type="spellStart"/>
            <w:r w:rsidR="00643148">
              <w:rPr>
                <w:rFonts w:ascii="Times New Roman" w:eastAsia="Calibri" w:hAnsi="Times New Roman"/>
                <w:color w:val="000000"/>
                <w:sz w:val="24"/>
                <w:szCs w:val="24"/>
              </w:rPr>
              <w:t>valsts</w:t>
            </w:r>
            <w:proofErr w:type="spellEnd"/>
            <w:r w:rsidR="00643148">
              <w:rPr>
                <w:rFonts w:ascii="Times New Roman" w:eastAsia="Calibri" w:hAnsi="Times New Roman"/>
                <w:color w:val="000000"/>
                <w:sz w:val="24"/>
                <w:szCs w:val="24"/>
              </w:rPr>
              <w:t xml:space="preserve"> </w:t>
            </w:r>
            <w:proofErr w:type="spellStart"/>
            <w:r w:rsidR="00643148">
              <w:rPr>
                <w:rFonts w:ascii="Times New Roman" w:eastAsia="Calibri" w:hAnsi="Times New Roman"/>
                <w:color w:val="000000"/>
                <w:sz w:val="24"/>
                <w:szCs w:val="24"/>
              </w:rPr>
              <w:t>deleģēto</w:t>
            </w:r>
            <w:proofErr w:type="spellEnd"/>
            <w:r w:rsidR="00643148">
              <w:rPr>
                <w:rFonts w:ascii="Times New Roman" w:eastAsia="Calibri" w:hAnsi="Times New Roman"/>
                <w:color w:val="000000"/>
                <w:sz w:val="24"/>
                <w:szCs w:val="24"/>
              </w:rPr>
              <w:t xml:space="preserve"> </w:t>
            </w:r>
            <w:proofErr w:type="spellStart"/>
            <w:r w:rsidR="00643148">
              <w:rPr>
                <w:rFonts w:ascii="Times New Roman" w:eastAsia="Calibri" w:hAnsi="Times New Roman"/>
                <w:color w:val="000000"/>
                <w:sz w:val="24"/>
                <w:szCs w:val="24"/>
              </w:rPr>
              <w:t>funkciju</w:t>
            </w:r>
            <w:proofErr w:type="spellEnd"/>
            <w:r w:rsidR="00643148">
              <w:rPr>
                <w:rFonts w:ascii="Times New Roman" w:eastAsia="Calibri" w:hAnsi="Times New Roman"/>
                <w:color w:val="000000"/>
                <w:sz w:val="24"/>
                <w:szCs w:val="24"/>
              </w:rPr>
              <w:t xml:space="preserve"> </w:t>
            </w:r>
            <w:proofErr w:type="spellStart"/>
            <w:r w:rsidR="00643148">
              <w:rPr>
                <w:rFonts w:ascii="Times New Roman" w:eastAsia="Calibri" w:hAnsi="Times New Roman"/>
                <w:color w:val="000000"/>
                <w:sz w:val="24"/>
                <w:szCs w:val="24"/>
              </w:rPr>
              <w:t>ietvaros</w:t>
            </w:r>
            <w:proofErr w:type="spellEnd"/>
            <w:r w:rsidR="00643148">
              <w:rPr>
                <w:rFonts w:ascii="Times New Roman" w:eastAsia="Calibri" w:hAnsi="Times New Roman"/>
                <w:color w:val="000000"/>
                <w:sz w:val="24"/>
                <w:szCs w:val="24"/>
              </w:rPr>
              <w:t xml:space="preserve"> </w:t>
            </w:r>
            <w:r w:rsidRPr="00707BA3">
              <w:rPr>
                <w:rFonts w:ascii="Times New Roman" w:eastAsia="Calibri" w:hAnsi="Times New Roman"/>
                <w:color w:val="000000"/>
                <w:sz w:val="24"/>
                <w:szCs w:val="24"/>
              </w:rPr>
              <w:t xml:space="preserve">un </w:t>
            </w:r>
            <w:proofErr w:type="spellStart"/>
            <w:r w:rsidRPr="00707BA3">
              <w:rPr>
                <w:rFonts w:ascii="Times New Roman" w:eastAsia="Calibri" w:hAnsi="Times New Roman"/>
                <w:color w:val="000000"/>
                <w:sz w:val="24"/>
                <w:szCs w:val="24"/>
              </w:rPr>
              <w:t>tas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savus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pakalpojumus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sniedz</w:t>
            </w:r>
            <w:proofErr w:type="spellEnd"/>
            <w:r w:rsidRPr="00707BA3">
              <w:rPr>
                <w:rFonts w:ascii="Times New Roman" w:eastAsia="Calibri" w:hAnsi="Times New Roman"/>
                <w:color w:val="000000"/>
                <w:sz w:val="24"/>
                <w:szCs w:val="24"/>
              </w:rPr>
              <w:t xml:space="preserve"> bez </w:t>
            </w:r>
            <w:proofErr w:type="spellStart"/>
            <w:r w:rsidRPr="00707BA3">
              <w:rPr>
                <w:rFonts w:ascii="Times New Roman" w:eastAsia="Calibri" w:hAnsi="Times New Roman"/>
                <w:color w:val="000000"/>
                <w:sz w:val="24"/>
                <w:szCs w:val="24"/>
              </w:rPr>
              <w:t>maksas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neizslēdz</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iespējamību</w:t>
            </w:r>
            <w:proofErr w:type="spellEnd"/>
            <w:r w:rsidRPr="00707BA3">
              <w:rPr>
                <w:rFonts w:ascii="Times New Roman" w:eastAsia="Calibri" w:hAnsi="Times New Roman"/>
                <w:color w:val="000000"/>
                <w:sz w:val="24"/>
                <w:szCs w:val="24"/>
              </w:rPr>
              <w:t xml:space="preserve">, ka </w:t>
            </w:r>
            <w:proofErr w:type="spellStart"/>
            <w:r w:rsidRPr="00707BA3">
              <w:rPr>
                <w:rFonts w:ascii="Times New Roman" w:eastAsia="Calibri" w:hAnsi="Times New Roman"/>
                <w:color w:val="000000"/>
                <w:sz w:val="24"/>
                <w:szCs w:val="24"/>
              </w:rPr>
              <w:t>tas</w:t>
            </w:r>
            <w:proofErr w:type="spellEnd"/>
            <w:r w:rsidRPr="00707BA3">
              <w:rPr>
                <w:rFonts w:ascii="Times New Roman" w:eastAsia="Calibri" w:hAnsi="Times New Roman"/>
                <w:color w:val="000000"/>
                <w:sz w:val="24"/>
                <w:szCs w:val="24"/>
              </w:rPr>
              <w:t xml:space="preserve"> var </w:t>
            </w:r>
            <w:proofErr w:type="spellStart"/>
            <w:r w:rsidRPr="00707BA3">
              <w:rPr>
                <w:rFonts w:ascii="Times New Roman" w:eastAsia="Calibri" w:hAnsi="Times New Roman"/>
                <w:color w:val="000000"/>
                <w:sz w:val="24"/>
                <w:szCs w:val="24"/>
              </w:rPr>
              <w:t>tikt</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kvalificēts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kā</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komercsabiedrība</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saimnieciskās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darbības</w:t>
            </w:r>
            <w:proofErr w:type="spellEnd"/>
            <w:r w:rsidRPr="00707BA3">
              <w:rPr>
                <w:rFonts w:ascii="Times New Roman" w:eastAsia="Calibri" w:hAnsi="Times New Roman"/>
                <w:color w:val="000000"/>
                <w:sz w:val="24"/>
                <w:szCs w:val="24"/>
              </w:rPr>
              <w:t xml:space="preserve"> </w:t>
            </w:r>
            <w:proofErr w:type="spellStart"/>
            <w:r w:rsidRPr="00707BA3">
              <w:rPr>
                <w:rFonts w:ascii="Times New Roman" w:eastAsia="Calibri" w:hAnsi="Times New Roman"/>
                <w:color w:val="000000"/>
                <w:sz w:val="24"/>
                <w:szCs w:val="24"/>
              </w:rPr>
              <w:t>veicējs</w:t>
            </w:r>
            <w:proofErr w:type="spellEnd"/>
            <w:r w:rsidRPr="00707BA3">
              <w:rPr>
                <w:rFonts w:ascii="Times New Roman" w:eastAsia="Calibri" w:hAnsi="Times New Roman"/>
                <w:color w:val="000000"/>
                <w:sz w:val="24"/>
                <w:szCs w:val="24"/>
              </w:rPr>
              <w:t>).</w:t>
            </w:r>
            <w:r w:rsidR="00643148">
              <w:rPr>
                <w:rFonts w:ascii="Times New Roman" w:eastAsia="Calibri" w:hAnsi="Times New Roman"/>
                <w:color w:val="000000"/>
                <w:sz w:val="24"/>
                <w:szCs w:val="24"/>
              </w:rPr>
              <w:t xml:space="preserve"> </w:t>
            </w:r>
            <w:proofErr w:type="spellStart"/>
            <w:r w:rsidR="00643148" w:rsidRPr="00FA0D87">
              <w:rPr>
                <w:rFonts w:ascii="Times New Roman" w:eastAsia="Calibri" w:hAnsi="Times New Roman"/>
                <w:color w:val="000000"/>
                <w:sz w:val="24"/>
                <w:szCs w:val="24"/>
              </w:rPr>
              <w:t>Šeit</w:t>
            </w:r>
            <w:proofErr w:type="spellEnd"/>
            <w:r w:rsidR="00643148" w:rsidRPr="00FA0D87">
              <w:rPr>
                <w:rFonts w:ascii="Times New Roman" w:eastAsia="Calibri" w:hAnsi="Times New Roman"/>
                <w:color w:val="000000"/>
                <w:sz w:val="24"/>
                <w:szCs w:val="24"/>
              </w:rPr>
              <w:t xml:space="preserve"> </w:t>
            </w:r>
            <w:proofErr w:type="spellStart"/>
            <w:r w:rsidR="00643148" w:rsidRPr="00FA0D87">
              <w:rPr>
                <w:rFonts w:ascii="Times New Roman" w:eastAsia="Calibri" w:hAnsi="Times New Roman"/>
                <w:color w:val="000000"/>
                <w:sz w:val="24"/>
                <w:szCs w:val="24"/>
              </w:rPr>
              <w:t>jāvērtē</w:t>
            </w:r>
            <w:proofErr w:type="spellEnd"/>
            <w:r w:rsidR="00643148" w:rsidRPr="00FA0D87">
              <w:rPr>
                <w:rFonts w:ascii="Times New Roman" w:eastAsia="Calibri" w:hAnsi="Times New Roman"/>
                <w:color w:val="000000"/>
                <w:sz w:val="24"/>
                <w:szCs w:val="24"/>
              </w:rPr>
              <w:t xml:space="preserve">, </w:t>
            </w:r>
            <w:proofErr w:type="spellStart"/>
            <w:r w:rsidR="00643148" w:rsidRPr="00FA0D87">
              <w:rPr>
                <w:rFonts w:ascii="Times New Roman" w:eastAsia="Calibri" w:hAnsi="Times New Roman"/>
                <w:color w:val="000000"/>
                <w:sz w:val="24"/>
                <w:szCs w:val="24"/>
              </w:rPr>
              <w:t>vai</w:t>
            </w:r>
            <w:proofErr w:type="spellEnd"/>
            <w:r w:rsidR="00643148" w:rsidRPr="00FA0D87">
              <w:rPr>
                <w:rFonts w:ascii="Times New Roman" w:eastAsia="Calibri" w:hAnsi="Times New Roman"/>
                <w:color w:val="000000"/>
                <w:sz w:val="24"/>
                <w:szCs w:val="24"/>
              </w:rPr>
              <w:t xml:space="preserve"> </w:t>
            </w:r>
            <w:proofErr w:type="spellStart"/>
            <w:r w:rsidR="00643148" w:rsidRPr="00FA0D87">
              <w:rPr>
                <w:rFonts w:ascii="Times New Roman" w:eastAsia="Calibri" w:hAnsi="Times New Roman"/>
                <w:color w:val="000000"/>
                <w:sz w:val="24"/>
                <w:szCs w:val="24"/>
              </w:rPr>
              <w:t>finansējums</w:t>
            </w:r>
            <w:proofErr w:type="spellEnd"/>
            <w:r w:rsidR="00643148" w:rsidRPr="00FA0D87">
              <w:rPr>
                <w:rFonts w:ascii="Times New Roman" w:eastAsia="Calibri" w:hAnsi="Times New Roman"/>
                <w:color w:val="000000"/>
                <w:sz w:val="24"/>
                <w:szCs w:val="24"/>
              </w:rPr>
              <w:t xml:space="preserve"> </w:t>
            </w:r>
            <w:r w:rsidR="00643148" w:rsidRPr="00884EE2">
              <w:rPr>
                <w:rFonts w:ascii="Times New Roman" w:hAnsi="Times New Roman"/>
                <w:sz w:val="24"/>
                <w:szCs w:val="24"/>
              </w:rPr>
              <w:t xml:space="preserve">par </w:t>
            </w:r>
            <w:proofErr w:type="spellStart"/>
            <w:r w:rsidR="00643148" w:rsidRPr="00884EE2">
              <w:rPr>
                <w:rFonts w:ascii="Times New Roman" w:hAnsi="Times New Roman"/>
                <w:sz w:val="24"/>
                <w:szCs w:val="24"/>
              </w:rPr>
              <w:t>sniegto</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pakalpojumu</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sabiedrībai</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ir</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cieši</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sa</w:t>
            </w:r>
            <w:r w:rsidR="00FA0D87" w:rsidRPr="00884EE2">
              <w:rPr>
                <w:rFonts w:ascii="Times New Roman" w:hAnsi="Times New Roman"/>
                <w:sz w:val="24"/>
                <w:szCs w:val="24"/>
              </w:rPr>
              <w:t>s</w:t>
            </w:r>
            <w:r w:rsidR="00643148" w:rsidRPr="00884EE2">
              <w:rPr>
                <w:rFonts w:ascii="Times New Roman" w:hAnsi="Times New Roman"/>
                <w:sz w:val="24"/>
                <w:szCs w:val="24"/>
              </w:rPr>
              <w:t>itīti</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ar</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šī</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pakalpojuma</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sniegšanu</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piemēram</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administratīvās</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izmaksas</w:t>
            </w:r>
            <w:proofErr w:type="spellEnd"/>
            <w:r w:rsidR="00FA0D87" w:rsidRPr="00884EE2">
              <w:rPr>
                <w:rFonts w:ascii="Times New Roman" w:hAnsi="Times New Roman"/>
                <w:sz w:val="24"/>
                <w:szCs w:val="24"/>
              </w:rPr>
              <w:t>) un</w:t>
            </w:r>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nepārsniegs</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tirgus</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cenas</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kā</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arī</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finansējums</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netiek</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sniegts</w:t>
            </w:r>
            <w:proofErr w:type="spellEnd"/>
            <w:r w:rsidR="00FA0D87" w:rsidRPr="00884EE2">
              <w:rPr>
                <w:rFonts w:ascii="Times New Roman" w:hAnsi="Times New Roman"/>
                <w:sz w:val="24"/>
                <w:szCs w:val="24"/>
              </w:rPr>
              <w:t xml:space="preserve"> par </w:t>
            </w:r>
            <w:proofErr w:type="spellStart"/>
            <w:r w:rsidR="00FA0D87" w:rsidRPr="00884EE2">
              <w:rPr>
                <w:rFonts w:ascii="Times New Roman" w:hAnsi="Times New Roman"/>
                <w:sz w:val="24"/>
                <w:szCs w:val="24"/>
              </w:rPr>
              <w:t>preci</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vai</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pakalpojumu</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tirgū</w:t>
            </w:r>
            <w:proofErr w:type="spellEnd"/>
            <w:r w:rsidR="00FA0D87" w:rsidRPr="00884EE2">
              <w:rPr>
                <w:rFonts w:ascii="Times New Roman" w:hAnsi="Times New Roman"/>
                <w:sz w:val="24"/>
                <w:szCs w:val="24"/>
              </w:rPr>
              <w:t>,</w:t>
            </w:r>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tādējādi</w:t>
            </w:r>
            <w:proofErr w:type="spellEnd"/>
            <w:r w:rsidR="00643148" w:rsidRPr="00884EE2">
              <w:rPr>
                <w:rFonts w:ascii="Times New Roman" w:hAnsi="Times New Roman"/>
                <w:sz w:val="24"/>
                <w:szCs w:val="24"/>
              </w:rPr>
              <w:t xml:space="preserve"> </w:t>
            </w:r>
            <w:proofErr w:type="spellStart"/>
            <w:r w:rsidR="00FA0D87" w:rsidRPr="00884EE2">
              <w:rPr>
                <w:rFonts w:ascii="Times New Roman" w:hAnsi="Times New Roman"/>
                <w:sz w:val="24"/>
                <w:szCs w:val="24"/>
              </w:rPr>
              <w:t>radot</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šim</w:t>
            </w:r>
            <w:proofErr w:type="spellEnd"/>
            <w:r w:rsidR="00FA0D87" w:rsidRPr="00884EE2">
              <w:rPr>
                <w:rFonts w:ascii="Times New Roman" w:hAnsi="Times New Roman"/>
                <w:sz w:val="24"/>
                <w:szCs w:val="24"/>
              </w:rPr>
              <w:t xml:space="preserve"> </w:t>
            </w:r>
            <w:proofErr w:type="spellStart"/>
            <w:r w:rsidR="00FA0D87" w:rsidRPr="00884EE2">
              <w:rPr>
                <w:rFonts w:ascii="Times New Roman" w:hAnsi="Times New Roman"/>
                <w:sz w:val="24"/>
                <w:szCs w:val="24"/>
              </w:rPr>
              <w:t>subjektam</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ekonomiskas</w:t>
            </w:r>
            <w:proofErr w:type="spellEnd"/>
            <w:r w:rsidR="00643148" w:rsidRPr="00884EE2">
              <w:rPr>
                <w:rFonts w:ascii="Times New Roman" w:hAnsi="Times New Roman"/>
                <w:sz w:val="24"/>
                <w:szCs w:val="24"/>
              </w:rPr>
              <w:t xml:space="preserve"> </w:t>
            </w:r>
            <w:proofErr w:type="spellStart"/>
            <w:r w:rsidR="00643148" w:rsidRPr="00884EE2">
              <w:rPr>
                <w:rFonts w:ascii="Times New Roman" w:hAnsi="Times New Roman"/>
                <w:sz w:val="24"/>
                <w:szCs w:val="24"/>
              </w:rPr>
              <w:t>priekšrocības</w:t>
            </w:r>
            <w:proofErr w:type="spellEnd"/>
            <w:r w:rsidR="00FA0D87">
              <w:rPr>
                <w:rFonts w:ascii="Times New Roman" w:hAnsi="Times New Roman"/>
                <w:sz w:val="24"/>
                <w:szCs w:val="24"/>
              </w:rPr>
              <w:t>.</w:t>
            </w:r>
          </w:p>
        </w:tc>
      </w:tr>
    </w:tbl>
    <w:p w14:paraId="0D2833AE" w14:textId="77777777" w:rsidR="00B61B8B" w:rsidRDefault="00B61B8B" w:rsidP="00B61B8B">
      <w:pPr>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 </w:t>
      </w:r>
    </w:p>
    <w:p w14:paraId="5A53448B"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Valsts atbalsta kontekstā lietotie termini “komersants”, “komercsabiedrība”, “uzņēmums” vai “saimnieciskās darbības veicējs” tiek lietoti kā sinonīmi un</w:t>
      </w:r>
      <w:r>
        <w:rPr>
          <w:rFonts w:ascii="Times New Roman" w:hAnsi="Times New Roman"/>
          <w:sz w:val="24"/>
          <w:szCs w:val="24"/>
          <w:lang w:eastAsia="lv-LV"/>
        </w:rPr>
        <w:t xml:space="preserve"> valsts atbalsta nosacījumus piemēro neatkarīgi no juridiskās formas gan privātiem, gan publiskā īpašumā esošiem saimnieciskās darbības veicējiem (fiziskām personām, komersantiem, biedrībām, nodibinājumiem, kooperatīvām sabiedrībām, pašvaldības uzņēmumiem, pašvaldībām u.c.) (šī dokumenta kontekstā turpmāk tekstā tiek lietots termins </w:t>
      </w:r>
      <w:r>
        <w:rPr>
          <w:rFonts w:ascii="Times New Roman" w:hAnsi="Times New Roman"/>
          <w:sz w:val="24"/>
          <w:szCs w:val="24"/>
        </w:rPr>
        <w:t>“saimnieciskās darbības veicējs”, savukārt termina “valsts atbalsts” vietā var tikt lietots arī termins “komercdarbības atbalsts”)</w:t>
      </w:r>
      <w:r>
        <w:rPr>
          <w:rFonts w:ascii="Times New Roman" w:hAnsi="Times New Roman"/>
          <w:sz w:val="24"/>
          <w:szCs w:val="24"/>
          <w:lang w:eastAsia="lv-LV"/>
        </w:rPr>
        <w:t>.</w:t>
      </w:r>
    </w:p>
    <w:p w14:paraId="47797A63" w14:textId="17B1692B" w:rsidR="00B61B8B" w:rsidRDefault="00B61B8B" w:rsidP="00B61B8B">
      <w:pPr>
        <w:pStyle w:val="CM3"/>
        <w:ind w:firstLine="567"/>
        <w:jc w:val="both"/>
        <w:rPr>
          <w:rFonts w:ascii="Times New Roman" w:hAnsi="Times New Roman"/>
        </w:rPr>
      </w:pPr>
      <w:r>
        <w:rPr>
          <w:rFonts w:ascii="Times New Roman" w:hAnsi="Times New Roman"/>
        </w:rPr>
        <w:t xml:space="preserve">Subjekts, kas veic gan saimnieciskas darbības, gan darbības, kas nav saimnieciskas darbības, </w:t>
      </w:r>
      <w:r w:rsidR="00E44A75">
        <w:rPr>
          <w:rFonts w:ascii="Times New Roman" w:hAnsi="Times New Roman"/>
        </w:rPr>
        <w:t xml:space="preserve">uzskatāms </w:t>
      </w:r>
      <w:r>
        <w:rPr>
          <w:rFonts w:ascii="Times New Roman" w:hAnsi="Times New Roman"/>
        </w:rPr>
        <w:t xml:space="preserve">par komersantu vienīgi </w:t>
      </w:r>
      <w:r w:rsidR="00AF6A4C">
        <w:rPr>
          <w:rFonts w:ascii="Times New Roman" w:hAnsi="Times New Roman"/>
        </w:rPr>
        <w:t xml:space="preserve">attiecībā uz </w:t>
      </w:r>
      <w:r w:rsidR="00266690">
        <w:rPr>
          <w:rFonts w:ascii="Times New Roman" w:hAnsi="Times New Roman"/>
        </w:rPr>
        <w:t>tā</w:t>
      </w:r>
      <w:r w:rsidR="00CF3160">
        <w:rPr>
          <w:rFonts w:ascii="Times New Roman" w:hAnsi="Times New Roman"/>
        </w:rPr>
        <w:t xml:space="preserve"> </w:t>
      </w:r>
      <w:r>
        <w:rPr>
          <w:rFonts w:ascii="Times New Roman" w:hAnsi="Times New Roman"/>
        </w:rPr>
        <w:t>saimnieciska</w:t>
      </w:r>
      <w:r w:rsidR="00CF3160">
        <w:rPr>
          <w:rFonts w:ascii="Times New Roman" w:hAnsi="Times New Roman"/>
        </w:rPr>
        <w:t>jām</w:t>
      </w:r>
      <w:r>
        <w:rPr>
          <w:rFonts w:ascii="Times New Roman" w:hAnsi="Times New Roman"/>
        </w:rPr>
        <w:t xml:space="preserve"> darbīb</w:t>
      </w:r>
      <w:r w:rsidR="00CF3160">
        <w:rPr>
          <w:rFonts w:ascii="Times New Roman" w:hAnsi="Times New Roman"/>
        </w:rPr>
        <w:t>ām</w:t>
      </w:r>
      <w:r>
        <w:rPr>
          <w:rFonts w:ascii="Times New Roman" w:hAnsi="Times New Roman"/>
        </w:rPr>
        <w:t xml:space="preserve">. </w:t>
      </w:r>
    </w:p>
    <w:p w14:paraId="1A590567" w14:textId="77777777" w:rsidR="00B61B8B" w:rsidRDefault="00B61B8B" w:rsidP="00B61B8B">
      <w:pPr>
        <w:spacing w:after="0" w:line="240" w:lineRule="auto"/>
        <w:jc w:val="both"/>
        <w:rPr>
          <w:rFonts w:ascii="Times New Roman" w:hAnsi="Times New Roman"/>
          <w:b/>
          <w:i/>
          <w:sz w:val="28"/>
          <w:szCs w:val="28"/>
        </w:rPr>
      </w:pPr>
    </w:p>
    <w:p w14:paraId="6431074C"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i/>
          <w:iCs/>
          <w:color w:val="000000"/>
          <w:sz w:val="24"/>
          <w:szCs w:val="24"/>
        </w:rPr>
      </w:pPr>
      <w:r>
        <w:rPr>
          <w:rFonts w:ascii="Times New Roman" w:hAnsi="Times New Roman"/>
          <w:b/>
          <w:iCs/>
          <w:color w:val="000000"/>
          <w:sz w:val="24"/>
          <w:szCs w:val="24"/>
        </w:rPr>
        <w:t>NB!!!</w:t>
      </w:r>
      <w:r>
        <w:rPr>
          <w:rFonts w:ascii="Times New Roman" w:hAnsi="Times New Roman"/>
          <w:i/>
          <w:iCs/>
          <w:color w:val="000000"/>
          <w:sz w:val="24"/>
          <w:szCs w:val="24"/>
        </w:rPr>
        <w:t xml:space="preserve"> Izņēmums: Valsts varas īstenošana</w:t>
      </w:r>
      <w:r>
        <w:rPr>
          <w:rStyle w:val="FootnoteAnchor"/>
          <w:rFonts w:ascii="Times New Roman" w:hAnsi="Times New Roman"/>
          <w:i/>
          <w:iCs/>
          <w:color w:val="000000"/>
          <w:sz w:val="24"/>
          <w:szCs w:val="24"/>
        </w:rPr>
        <w:footnoteReference w:id="8"/>
      </w:r>
    </w:p>
    <w:p w14:paraId="47F1E85E"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p>
    <w:p w14:paraId="266C3E5C" w14:textId="35956445" w:rsidR="00B61B8B" w:rsidRDefault="00266690" w:rsidP="00B61B8B">
      <w:pPr>
        <w:pStyle w:val="CM3"/>
        <w:pBdr>
          <w:top w:val="single" w:sz="4" w:space="1" w:color="00000A"/>
          <w:left w:val="single" w:sz="4" w:space="4" w:color="00000A"/>
          <w:bottom w:val="single" w:sz="4" w:space="1" w:color="00000A"/>
          <w:right w:val="single" w:sz="4" w:space="4" w:color="00000A"/>
        </w:pBdr>
        <w:ind w:firstLine="567"/>
        <w:jc w:val="both"/>
        <w:rPr>
          <w:rFonts w:ascii="Times New Roman" w:hAnsi="Times New Roman"/>
          <w:color w:val="000000"/>
        </w:rPr>
      </w:pPr>
      <w:r>
        <w:rPr>
          <w:rFonts w:ascii="Times New Roman" w:hAnsi="Times New Roman"/>
        </w:rPr>
        <w:t>K</w:t>
      </w:r>
      <w:r w:rsidR="00B61B8B">
        <w:rPr>
          <w:rFonts w:ascii="Times New Roman" w:hAnsi="Times New Roman"/>
        </w:rPr>
        <w:t>ad valsts rīkojas, “īstenojot valsts varu”</w:t>
      </w:r>
      <w:r w:rsidR="00B61B8B">
        <w:rPr>
          <w:rStyle w:val="FootnoteAnchor"/>
          <w:rFonts w:ascii="Times New Roman" w:hAnsi="Times New Roman"/>
        </w:rPr>
        <w:footnoteReference w:id="9"/>
      </w:r>
      <w:r w:rsidR="00B61B8B">
        <w:rPr>
          <w:rFonts w:ascii="Times New Roman" w:hAnsi="Times New Roman"/>
        </w:rPr>
        <w:t xml:space="preserve"> (piemēram, nodrošina aeronavigācijas drošību un kontroli, piesārņojuma kontroli)</w:t>
      </w:r>
      <w:r>
        <w:rPr>
          <w:rFonts w:ascii="Times New Roman" w:hAnsi="Times New Roman"/>
        </w:rPr>
        <w:t>, saskaņā ar ES tiesu judikatūru Līguma 107.pants nav piemērojams</w:t>
      </w:r>
      <w:r w:rsidR="00B61B8B">
        <w:rPr>
          <w:rFonts w:ascii="Times New Roman" w:hAnsi="Times New Roman"/>
        </w:rPr>
        <w:t>. Var uzskatīt, ka valsts pārvaldes iestāde rīkojas, īstenojot valsts varu, ja attiecīgā darbība ir daļa no valsts definētajām funkcijām</w:t>
      </w:r>
      <w:r w:rsidR="00B61B8B">
        <w:rPr>
          <w:rStyle w:val="FootnoteAnchor"/>
          <w:rFonts w:ascii="Times New Roman" w:hAnsi="Times New Roman"/>
        </w:rPr>
        <w:footnoteReference w:id="10"/>
      </w:r>
      <w:r w:rsidR="00B61B8B">
        <w:rPr>
          <w:rFonts w:ascii="Times New Roman" w:hAnsi="Times New Roman"/>
        </w:rPr>
        <w:t>. Piemēram, aktivitāte, kas ekskluzīvi ir valsts kompetencē, un kur nepastāv salīdzināmu preču un pakalpojumu “tirgus” (piemēram, pasu izdošana), jo, vai nu nepastāv brīvprātīga dalība konkrēto preču un pakalpojumu tirgū, vai valsts attiecīgo pakalpojumu ir rezervējusi sev. Proti,</w:t>
      </w:r>
      <w:r w:rsidR="00B61B8B">
        <w:rPr>
          <w:rFonts w:ascii="Times New Roman" w:hAnsi="Times New Roman"/>
          <w:b/>
        </w:rPr>
        <w:t xml:space="preserve"> </w:t>
      </w:r>
      <w:r w:rsidR="00B61B8B">
        <w:rPr>
          <w:rFonts w:ascii="Times New Roman" w:hAnsi="Times New Roman"/>
          <w:color w:val="000000"/>
        </w:rPr>
        <w:t xml:space="preserve">ja vien valsts nav nolēmusi ieviest tirgus </w:t>
      </w:r>
      <w:r w:rsidR="00B61B8B">
        <w:rPr>
          <w:rFonts w:ascii="Times New Roman" w:hAnsi="Times New Roman"/>
          <w:color w:val="000000"/>
        </w:rPr>
        <w:lastRenderedPageBreak/>
        <w:t xml:space="preserve">mehānismus, </w:t>
      </w:r>
      <w:r>
        <w:rPr>
          <w:rFonts w:ascii="Times New Roman" w:hAnsi="Times New Roman"/>
          <w:color w:val="000000"/>
        </w:rPr>
        <w:t xml:space="preserve">tad </w:t>
      </w:r>
      <w:r w:rsidR="00B61B8B">
        <w:rPr>
          <w:rFonts w:ascii="Times New Roman" w:hAnsi="Times New Roman"/>
          <w:color w:val="000000"/>
        </w:rPr>
        <w:t>darbības, kas ir publiskas iestādes prerogatīvu neatņemama daļa un ko veic valsts, nav saimnieciskas darbības.</w:t>
      </w:r>
    </w:p>
    <w:p w14:paraId="21A10B97" w14:textId="5C9C4CCC" w:rsidR="00B61B8B" w:rsidRDefault="00B61B8B" w:rsidP="00B61B8B">
      <w:pPr>
        <w:pStyle w:val="CM3"/>
        <w:pBdr>
          <w:top w:val="single" w:sz="4" w:space="1" w:color="00000A"/>
          <w:left w:val="single" w:sz="4" w:space="4" w:color="00000A"/>
          <w:bottom w:val="single" w:sz="4" w:space="1" w:color="00000A"/>
          <w:right w:val="single" w:sz="4" w:space="4" w:color="00000A"/>
        </w:pBdr>
        <w:ind w:firstLine="567"/>
        <w:jc w:val="both"/>
        <w:rPr>
          <w:rFonts w:ascii="Times New Roman" w:hAnsi="Times New Roman"/>
          <w:color w:val="000000"/>
        </w:rPr>
      </w:pPr>
      <w:r>
        <w:rPr>
          <w:rFonts w:ascii="Times New Roman" w:hAnsi="Times New Roman"/>
        </w:rPr>
        <w:t>ES tiesa arī atsaucas uz noteiktiem darbību veidiem, kas nekvalificējas kā saimnieciska darbība</w:t>
      </w:r>
      <w:r w:rsidR="00266690">
        <w:rPr>
          <w:rFonts w:ascii="Times New Roman" w:hAnsi="Times New Roman"/>
        </w:rPr>
        <w:t>,</w:t>
      </w:r>
      <w:r>
        <w:rPr>
          <w:rFonts w:ascii="Times New Roman" w:hAnsi="Times New Roman"/>
        </w:rPr>
        <w:t xml:space="preserve"> un uz tiem neattiecas valsts atbalsta nosacījumi, jo tie attiecas uz publiskās pārvaldes atbildības jomu, piemēram, saistīti ar sabiedrības drošību, policiju un muitu, ugunsdzēsību un meteoroloģiskajiem pakalpojumiem, kā arī pasākumiem, kas saistīti ar gaisa telpas kontroli un uzraudzību. Tomēr pasākumus valsts atbildības jomā un saimnieciskā darbība ir jānodala katrā atsevišķā gadījumā</w:t>
      </w:r>
      <w:r w:rsidR="00266690">
        <w:rPr>
          <w:rFonts w:ascii="Times New Roman" w:hAnsi="Times New Roman"/>
        </w:rPr>
        <w:t xml:space="preserve"> –</w:t>
      </w:r>
      <w:r>
        <w:rPr>
          <w:rFonts w:ascii="Times New Roman" w:hAnsi="Times New Roman"/>
        </w:rPr>
        <w:t xml:space="preserve"> gan darbības, gan finanšu plūsmas, attiecīgi nodalot grāmatvedības kontus. Piemēram, sporta nozarē</w:t>
      </w:r>
      <w:r w:rsidR="00266690">
        <w:rPr>
          <w:rFonts w:ascii="Times New Roman" w:hAnsi="Times New Roman"/>
        </w:rPr>
        <w:t>,</w:t>
      </w:r>
      <w:r>
        <w:rPr>
          <w:rFonts w:ascii="Times New Roman" w:hAnsi="Times New Roman"/>
        </w:rPr>
        <w:t xml:space="preserve"> sniedzot atbalstu</w:t>
      </w:r>
      <w:r w:rsidR="00266690">
        <w:rPr>
          <w:rFonts w:ascii="Times New Roman" w:hAnsi="Times New Roman"/>
        </w:rPr>
        <w:t>,</w:t>
      </w:r>
      <w:r>
        <w:rPr>
          <w:rFonts w:ascii="Times New Roman" w:hAnsi="Times New Roman"/>
        </w:rPr>
        <w:t xml:space="preserve"> nodala saimniecisko (atbalsts profesionāliem sporta klubiem) un nesaimniecisko darbību (amatieru sportu, jauniešu trenēšana)</w:t>
      </w:r>
      <w:r w:rsidR="00F8275A">
        <w:rPr>
          <w:rStyle w:val="FootnoteReference"/>
          <w:rFonts w:ascii="Times New Roman" w:hAnsi="Times New Roman"/>
        </w:rPr>
        <w:footnoteReference w:id="11"/>
      </w:r>
      <w:r>
        <w:rPr>
          <w:rFonts w:ascii="Times New Roman" w:hAnsi="Times New Roman"/>
        </w:rPr>
        <w:t>.</w:t>
      </w:r>
      <w:r>
        <w:rPr>
          <w:rFonts w:ascii="Times New Roman" w:hAnsi="Times New Roman"/>
          <w:color w:val="000000"/>
        </w:rPr>
        <w:t xml:space="preserve"> </w:t>
      </w:r>
    </w:p>
    <w:p w14:paraId="3A46743A" w14:textId="1ADBA623" w:rsidR="00B61B8B" w:rsidRDefault="00266690" w:rsidP="00B61B8B">
      <w:pPr>
        <w:pStyle w:val="CM3"/>
        <w:pBdr>
          <w:top w:val="single" w:sz="4" w:space="1" w:color="00000A"/>
          <w:left w:val="single" w:sz="4" w:space="4" w:color="00000A"/>
          <w:bottom w:val="single" w:sz="4" w:space="1" w:color="00000A"/>
          <w:right w:val="single" w:sz="4" w:space="4" w:color="00000A"/>
        </w:pBdr>
        <w:ind w:firstLine="567"/>
        <w:jc w:val="both"/>
        <w:rPr>
          <w:rFonts w:ascii="Times New Roman" w:hAnsi="Times New Roman"/>
          <w:color w:val="000000"/>
        </w:rPr>
      </w:pPr>
      <w:r>
        <w:rPr>
          <w:rFonts w:ascii="Times New Roman" w:hAnsi="Times New Roman"/>
          <w:color w:val="000000"/>
        </w:rPr>
        <w:t>Ja</w:t>
      </w:r>
      <w:r w:rsidR="00B61B8B">
        <w:rPr>
          <w:rFonts w:ascii="Times New Roman" w:hAnsi="Times New Roman"/>
          <w:color w:val="000000"/>
        </w:rPr>
        <w:t xml:space="preserve"> par pakalpojumu </w:t>
      </w:r>
      <w:r w:rsidR="00B61B8B">
        <w:rPr>
          <w:rFonts w:ascii="Times New Roman" w:hAnsi="Times New Roman"/>
        </w:rPr>
        <w:t xml:space="preserve">tiek prasīta samaksa, kas sedz tikai daļu no konkrētā pakalpojuma faktiskajām izmaksām, </w:t>
      </w:r>
      <w:r>
        <w:rPr>
          <w:rFonts w:ascii="Times New Roman" w:hAnsi="Times New Roman"/>
        </w:rPr>
        <w:t xml:space="preserve">tas </w:t>
      </w:r>
      <w:r w:rsidR="00B61B8B">
        <w:rPr>
          <w:rFonts w:ascii="Times New Roman" w:hAnsi="Times New Roman"/>
        </w:rPr>
        <w:t>vēl nenozīmē</w:t>
      </w:r>
      <w:r>
        <w:rPr>
          <w:rFonts w:ascii="Times New Roman" w:hAnsi="Times New Roman"/>
        </w:rPr>
        <w:t>, ka</w:t>
      </w:r>
      <w:r w:rsidR="00B61B8B">
        <w:rPr>
          <w:rFonts w:ascii="Times New Roman" w:hAnsi="Times New Roman"/>
        </w:rPr>
        <w:t xml:space="preserve"> šis pasākums ir saimnieciska rakstura</w:t>
      </w:r>
      <w:r>
        <w:rPr>
          <w:rFonts w:ascii="Times New Roman" w:hAnsi="Times New Roman"/>
        </w:rPr>
        <w:t xml:space="preserve"> (</w:t>
      </w:r>
      <w:r w:rsidR="00B61B8B">
        <w:rPr>
          <w:rFonts w:ascii="Times New Roman" w:hAnsi="Times New Roman"/>
        </w:rPr>
        <w:t>šādu samaksu nevar uzskatīt par reālu atlīdzību par sniegto pakalpojumu</w:t>
      </w:r>
      <w:r>
        <w:rPr>
          <w:rFonts w:ascii="Times New Roman" w:hAnsi="Times New Roman"/>
        </w:rPr>
        <w:t>)</w:t>
      </w:r>
      <w:r w:rsidR="00B61B8B">
        <w:rPr>
          <w:rStyle w:val="FootnoteAnchor"/>
          <w:rFonts w:ascii="Times New Roman" w:hAnsi="Times New Roman"/>
        </w:rPr>
        <w:footnoteReference w:id="12"/>
      </w:r>
      <w:r w:rsidR="00B61B8B">
        <w:rPr>
          <w:rFonts w:ascii="Times New Roman" w:hAnsi="Times New Roman"/>
        </w:rPr>
        <w:t xml:space="preserve">. </w:t>
      </w:r>
      <w:r>
        <w:rPr>
          <w:rFonts w:ascii="Times New Roman" w:hAnsi="Times New Roman"/>
        </w:rPr>
        <w:t xml:space="preserve">Vienlaikus, protams, fakts, ka </w:t>
      </w:r>
      <w:r w:rsidR="00FE0212">
        <w:rPr>
          <w:rFonts w:ascii="Times New Roman" w:hAnsi="Times New Roman"/>
        </w:rPr>
        <w:t>maksa</w:t>
      </w:r>
      <w:r>
        <w:rPr>
          <w:rFonts w:ascii="Times New Roman" w:hAnsi="Times New Roman"/>
        </w:rPr>
        <w:t xml:space="preserve"> par preci vai pakalpojumu nesedz visas izmaksas, automātiski arī neizslēdz saimniecisko darbību</w:t>
      </w:r>
      <w:r w:rsidR="00D735CA">
        <w:rPr>
          <w:rFonts w:ascii="Times New Roman" w:hAnsi="Times New Roman"/>
        </w:rPr>
        <w:t xml:space="preserve">. Katrs gadījums </w:t>
      </w:r>
      <w:r w:rsidR="003722BE">
        <w:rPr>
          <w:rFonts w:ascii="Times New Roman" w:hAnsi="Times New Roman"/>
        </w:rPr>
        <w:t xml:space="preserve">ir </w:t>
      </w:r>
      <w:r w:rsidR="00D735CA">
        <w:rPr>
          <w:rFonts w:ascii="Times New Roman" w:hAnsi="Times New Roman"/>
        </w:rPr>
        <w:t>jā</w:t>
      </w:r>
      <w:r w:rsidR="00B54475">
        <w:rPr>
          <w:rFonts w:ascii="Times New Roman" w:hAnsi="Times New Roman"/>
        </w:rPr>
        <w:t>iz</w:t>
      </w:r>
      <w:r w:rsidR="00D735CA">
        <w:rPr>
          <w:rFonts w:ascii="Times New Roman" w:hAnsi="Times New Roman"/>
        </w:rPr>
        <w:t>vērtē.</w:t>
      </w:r>
    </w:p>
    <w:p w14:paraId="3BE59CC7" w14:textId="77777777" w:rsidR="00B61B8B" w:rsidRDefault="00B61B8B" w:rsidP="00B61B8B">
      <w:pPr>
        <w:spacing w:after="0" w:line="240" w:lineRule="auto"/>
        <w:jc w:val="both"/>
        <w:rPr>
          <w:rFonts w:ascii="Times New Roman" w:hAnsi="Times New Roman"/>
          <w:b/>
          <w:i/>
          <w:sz w:val="28"/>
          <w:szCs w:val="28"/>
        </w:rPr>
      </w:pPr>
    </w:p>
    <w:p w14:paraId="72BC519C" w14:textId="77815F95" w:rsidR="00B61B8B" w:rsidRDefault="00B61B8B" w:rsidP="00B61B8B">
      <w:pPr>
        <w:spacing w:after="0" w:line="240" w:lineRule="auto"/>
        <w:ind w:firstLine="567"/>
        <w:jc w:val="both"/>
      </w:pPr>
      <w:r>
        <w:rPr>
          <w:rFonts w:ascii="Times New Roman" w:hAnsi="Times New Roman"/>
          <w:sz w:val="24"/>
          <w:szCs w:val="24"/>
        </w:rPr>
        <w:t xml:space="preserve">Ja ir konstatēts, ka finansējuma saņēmējs ir „saimnieciskās darbības veicējs”, tālāk ir jāvērtē finansējuma piešķīruma atbilstība valsts atbalstu raksturojošiem kritērijiem (komercdarbības atbalsta </w:t>
      </w:r>
      <w:r w:rsidR="0020726E">
        <w:rPr>
          <w:rFonts w:ascii="Times New Roman" w:hAnsi="Times New Roman"/>
          <w:sz w:val="24"/>
          <w:szCs w:val="24"/>
        </w:rPr>
        <w:t xml:space="preserve">visām </w:t>
      </w:r>
      <w:r>
        <w:rPr>
          <w:rFonts w:ascii="Times New Roman" w:hAnsi="Times New Roman"/>
          <w:sz w:val="24"/>
          <w:szCs w:val="24"/>
        </w:rPr>
        <w:t xml:space="preserve">pazīmēm), kas definēti Līguma 107.panta 1.punktā un tālāk interpretēti ES tiesu judikatūrā, kā arī nacionālā līmenī definēti </w:t>
      </w:r>
      <w:r>
        <w:rPr>
          <w:rFonts w:ascii="Times New Roman" w:hAnsi="Times New Roman"/>
          <w:bCs/>
          <w:sz w:val="24"/>
          <w:szCs w:val="24"/>
          <w:shd w:val="clear" w:color="auto" w:fill="FFFFFF"/>
        </w:rPr>
        <w:t>Komercdarbības atbalsta kontroles likuma</w:t>
      </w:r>
      <w:r w:rsidR="00607AF7">
        <w:rPr>
          <w:rFonts w:ascii="Times New Roman" w:hAnsi="Times New Roman"/>
          <w:bCs/>
          <w:sz w:val="24"/>
          <w:szCs w:val="24"/>
          <w:shd w:val="clear" w:color="auto" w:fill="FFFFFF"/>
        </w:rPr>
        <w:t xml:space="preserve"> (turpmāk – KAKL)</w:t>
      </w:r>
      <w:r>
        <w:rPr>
          <w:rFonts w:ascii="Times New Roman" w:hAnsi="Times New Roman"/>
          <w:bCs/>
          <w:sz w:val="24"/>
          <w:szCs w:val="24"/>
          <w:shd w:val="clear" w:color="auto" w:fill="FFFFFF"/>
        </w:rPr>
        <w:t xml:space="preserve"> 5.pantā</w:t>
      </w:r>
      <w:r>
        <w:rPr>
          <w:rFonts w:ascii="Times New Roman" w:hAnsi="Times New Roman"/>
          <w:sz w:val="24"/>
          <w:szCs w:val="24"/>
        </w:rPr>
        <w:t>. Tikai tad, ja vienlaicīgi izpildās visas četras pazīmes, atbalsts saimnieciskai darbībai kvalificējas kā valsts atbalsts komercdarbībai (saimnieciskai darbībai).</w:t>
      </w:r>
    </w:p>
    <w:p w14:paraId="3D93CD46" w14:textId="77777777" w:rsidR="00B61B8B" w:rsidRDefault="00B61B8B" w:rsidP="00B61B8B">
      <w:pPr>
        <w:spacing w:after="0" w:line="240" w:lineRule="auto"/>
        <w:jc w:val="both"/>
        <w:rPr>
          <w:rFonts w:ascii="Times New Roman" w:hAnsi="Times New Roman"/>
          <w:b/>
          <w:i/>
          <w:sz w:val="28"/>
          <w:szCs w:val="28"/>
        </w:rPr>
      </w:pPr>
    </w:p>
    <w:p w14:paraId="6A36DD27" w14:textId="393CD349" w:rsidR="00B61B8B" w:rsidRDefault="00B61B8B" w:rsidP="00B61B8B">
      <w:pPr>
        <w:spacing w:after="0" w:line="240" w:lineRule="auto"/>
        <w:jc w:val="both"/>
      </w:pPr>
      <w:r>
        <w:rPr>
          <w:rFonts w:ascii="Times New Roman" w:hAnsi="Times New Roman"/>
          <w:b/>
          <w:i/>
          <w:sz w:val="28"/>
          <w:szCs w:val="28"/>
        </w:rPr>
        <w:t>2. Publiskie resursi</w:t>
      </w:r>
      <w:r>
        <w:rPr>
          <w:rStyle w:val="FootnoteAnchor"/>
          <w:rFonts w:ascii="Times New Roman" w:hAnsi="Times New Roman"/>
          <w:b/>
          <w:i/>
          <w:sz w:val="28"/>
          <w:szCs w:val="28"/>
        </w:rPr>
        <w:footnoteReference w:id="13"/>
      </w:r>
      <w:r>
        <w:rPr>
          <w:rFonts w:ascii="Times New Roman" w:hAnsi="Times New Roman"/>
          <w:b/>
          <w:i/>
          <w:sz w:val="28"/>
          <w:szCs w:val="28"/>
        </w:rPr>
        <w:t xml:space="preserve"> </w:t>
      </w:r>
    </w:p>
    <w:p w14:paraId="55CF227E" w14:textId="77777777" w:rsidR="00B61B8B" w:rsidRDefault="00B61B8B" w:rsidP="00B61B8B">
      <w:pPr>
        <w:spacing w:after="0" w:line="240" w:lineRule="auto"/>
        <w:jc w:val="both"/>
        <w:rPr>
          <w:rFonts w:ascii="Times New Roman" w:hAnsi="Times New Roman"/>
          <w:b/>
          <w:i/>
          <w:sz w:val="28"/>
          <w:szCs w:val="28"/>
        </w:rPr>
      </w:pPr>
    </w:p>
    <w:p w14:paraId="066B293F" w14:textId="46624532"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Valsts atbalsts ir jebkuram saimnieciskās darbības veicējam</w:t>
      </w:r>
      <w:r w:rsidR="00607AF7">
        <w:rPr>
          <w:rFonts w:ascii="Times New Roman" w:hAnsi="Times New Roman"/>
          <w:sz w:val="24"/>
          <w:szCs w:val="24"/>
        </w:rPr>
        <w:t xml:space="preserve"> sniegta f</w:t>
      </w:r>
      <w:r w:rsidR="00607AF7" w:rsidRPr="00607AF7">
        <w:rPr>
          <w:rFonts w:ascii="Times New Roman" w:hAnsi="Times New Roman"/>
          <w:sz w:val="24"/>
          <w:szCs w:val="24"/>
        </w:rPr>
        <w:t>inansiāl</w:t>
      </w:r>
      <w:r w:rsidR="00607AF7">
        <w:rPr>
          <w:rFonts w:ascii="Times New Roman" w:hAnsi="Times New Roman"/>
          <w:sz w:val="24"/>
          <w:szCs w:val="24"/>
        </w:rPr>
        <w:t>ā</w:t>
      </w:r>
      <w:r w:rsidR="00607AF7" w:rsidRPr="00607AF7">
        <w:rPr>
          <w:rFonts w:ascii="Times New Roman" w:hAnsi="Times New Roman"/>
          <w:sz w:val="24"/>
          <w:szCs w:val="24"/>
        </w:rPr>
        <w:t xml:space="preserve"> palīdzīb</w:t>
      </w:r>
      <w:r w:rsidR="00607AF7">
        <w:rPr>
          <w:rFonts w:ascii="Times New Roman" w:hAnsi="Times New Roman"/>
          <w:sz w:val="24"/>
          <w:szCs w:val="24"/>
        </w:rPr>
        <w:t>a</w:t>
      </w:r>
      <w:r w:rsidR="00B814F6">
        <w:rPr>
          <w:rFonts w:ascii="Times New Roman" w:hAnsi="Times New Roman"/>
          <w:sz w:val="24"/>
          <w:szCs w:val="24"/>
        </w:rPr>
        <w:t>, ko</w:t>
      </w:r>
      <w:r w:rsidR="00607AF7" w:rsidRPr="00607AF7">
        <w:rPr>
          <w:rFonts w:ascii="Times New Roman" w:hAnsi="Times New Roman"/>
          <w:sz w:val="24"/>
          <w:szCs w:val="24"/>
        </w:rPr>
        <w:t xml:space="preserve"> tieši vai pastarpināti sniedz no valsts, pašvaldības vai Eiropas Savienības līdzekļiem, finanšu līdzekļiem, pār kuriem valsts vai pašvaldības institūcijām vai to pilnvarotām juridiskajām personām ir kontrolējoša ietekme, vai citiem publiskiem līdzekļiem (turpmāk — valsts vai pašvaldības līdzekļi), un par finansiālās palīdzības noteikšanu ir atbildīga valsts vai pašvaldības institūcija vai tās pilnvarota juridiskā persona</w:t>
      </w:r>
      <w:r w:rsidR="00B814F6">
        <w:rPr>
          <w:rFonts w:ascii="Times New Roman" w:hAnsi="Times New Roman"/>
          <w:sz w:val="24"/>
          <w:szCs w:val="24"/>
        </w:rPr>
        <w:t>, un</w:t>
      </w:r>
      <w:r>
        <w:rPr>
          <w:rFonts w:ascii="Times New Roman" w:hAnsi="Times New Roman"/>
          <w:sz w:val="24"/>
          <w:szCs w:val="24"/>
        </w:rPr>
        <w:t>, kas tam dod zināmas priekšrocības un rada vai var radīt konkurences ierobežojumus. Līdzekļu, kas uzskatāmi par valsts atbalstu, nodošana var būt dažāda, piemēram:</w:t>
      </w:r>
    </w:p>
    <w:p w14:paraId="581A17D3" w14:textId="77777777" w:rsidR="00B61B8B" w:rsidRDefault="00B61B8B" w:rsidP="00B61B8B">
      <w:pPr>
        <w:numPr>
          <w:ilvl w:val="0"/>
          <w:numId w:val="4"/>
        </w:numPr>
        <w:spacing w:after="0" w:line="240" w:lineRule="auto"/>
        <w:ind w:left="709" w:hanging="142"/>
        <w:jc w:val="both"/>
        <w:rPr>
          <w:rFonts w:ascii="Times New Roman" w:hAnsi="Times New Roman"/>
          <w:sz w:val="24"/>
          <w:szCs w:val="24"/>
        </w:rPr>
      </w:pPr>
      <w:r>
        <w:rPr>
          <w:rFonts w:ascii="Times New Roman" w:hAnsi="Times New Roman"/>
          <w:sz w:val="24"/>
          <w:szCs w:val="24"/>
        </w:rPr>
        <w:t>tiešie maksājumi no valsts vai pašvaldības budžeta (subsīdijas, dotācijas, granti),</w:t>
      </w:r>
    </w:p>
    <w:p w14:paraId="7C10CD7E" w14:textId="77777777" w:rsidR="00B61B8B" w:rsidRDefault="00B61B8B" w:rsidP="00B61B8B">
      <w:pPr>
        <w:pStyle w:val="ListParagraph"/>
        <w:numPr>
          <w:ilvl w:val="0"/>
          <w:numId w:val="4"/>
        </w:numPr>
        <w:spacing w:after="0" w:line="240" w:lineRule="auto"/>
        <w:ind w:left="709" w:hanging="142"/>
        <w:jc w:val="both"/>
        <w:rPr>
          <w:rFonts w:ascii="Times New Roman" w:hAnsi="Times New Roman"/>
          <w:sz w:val="24"/>
          <w:szCs w:val="24"/>
        </w:rPr>
      </w:pPr>
      <w:r>
        <w:rPr>
          <w:rFonts w:ascii="Times New Roman" w:hAnsi="Times New Roman"/>
          <w:sz w:val="24"/>
          <w:szCs w:val="24"/>
        </w:rPr>
        <w:t xml:space="preserve">finanšu ieguldījumi aizdevumu veidā, </w:t>
      </w:r>
    </w:p>
    <w:p w14:paraId="2BA864CB" w14:textId="2CA0C890" w:rsidR="00B61B8B" w:rsidRDefault="00943FAD" w:rsidP="00B61B8B">
      <w:pPr>
        <w:numPr>
          <w:ilvl w:val="0"/>
          <w:numId w:val="3"/>
        </w:numPr>
        <w:spacing w:after="0" w:line="240" w:lineRule="auto"/>
        <w:ind w:left="709" w:hanging="142"/>
        <w:jc w:val="both"/>
        <w:rPr>
          <w:rFonts w:ascii="Times New Roman" w:hAnsi="Times New Roman"/>
          <w:sz w:val="24"/>
          <w:szCs w:val="24"/>
        </w:rPr>
      </w:pPr>
      <w:r>
        <w:rPr>
          <w:rFonts w:ascii="Times New Roman" w:hAnsi="Times New Roman"/>
          <w:sz w:val="24"/>
          <w:szCs w:val="24"/>
        </w:rPr>
        <w:t xml:space="preserve">kredītu </w:t>
      </w:r>
      <w:r w:rsidR="00B61B8B">
        <w:rPr>
          <w:rFonts w:ascii="Times New Roman" w:hAnsi="Times New Roman"/>
          <w:sz w:val="24"/>
          <w:szCs w:val="24"/>
        </w:rPr>
        <w:t>procentu atlaides vai kredītu procentu likmju subsidēšana,</w:t>
      </w:r>
    </w:p>
    <w:p w14:paraId="762F89B3" w14:textId="77777777" w:rsidR="00B61B8B" w:rsidRDefault="00B61B8B" w:rsidP="00B61B8B">
      <w:pPr>
        <w:pStyle w:val="ListParagraph"/>
        <w:numPr>
          <w:ilvl w:val="0"/>
          <w:numId w:val="4"/>
        </w:numPr>
        <w:spacing w:after="0" w:line="240" w:lineRule="auto"/>
        <w:ind w:left="709" w:hanging="142"/>
        <w:jc w:val="both"/>
        <w:rPr>
          <w:rFonts w:ascii="Times New Roman" w:hAnsi="Times New Roman"/>
          <w:sz w:val="24"/>
          <w:szCs w:val="24"/>
        </w:rPr>
      </w:pPr>
      <w:r>
        <w:rPr>
          <w:rFonts w:ascii="Times New Roman" w:hAnsi="Times New Roman"/>
          <w:sz w:val="24"/>
          <w:szCs w:val="24"/>
        </w:rPr>
        <w:t xml:space="preserve">valsts vai pašvaldības galvojumi/garantijas, </w:t>
      </w:r>
    </w:p>
    <w:p w14:paraId="783230F9" w14:textId="2FD45734" w:rsidR="00B61B8B" w:rsidRPr="00943FAD" w:rsidRDefault="00B61B8B" w:rsidP="00943FAD">
      <w:pPr>
        <w:pStyle w:val="ListParagraph"/>
        <w:numPr>
          <w:ilvl w:val="0"/>
          <w:numId w:val="4"/>
        </w:numPr>
        <w:spacing w:after="0" w:line="240" w:lineRule="auto"/>
        <w:ind w:left="709" w:hanging="142"/>
        <w:jc w:val="both"/>
        <w:rPr>
          <w:rFonts w:ascii="Times New Roman" w:hAnsi="Times New Roman"/>
          <w:sz w:val="24"/>
          <w:szCs w:val="24"/>
        </w:rPr>
      </w:pPr>
      <w:r w:rsidRPr="00943FAD">
        <w:rPr>
          <w:rFonts w:ascii="Times New Roman" w:hAnsi="Times New Roman"/>
          <w:bCs/>
          <w:sz w:val="24"/>
          <w:szCs w:val="24"/>
        </w:rPr>
        <w:t>nodokļa likmju samazināšana, nodokļu un nodevu atvieglojumi</w:t>
      </w:r>
      <w:r>
        <w:rPr>
          <w:rStyle w:val="FootnoteAnchor"/>
          <w:rFonts w:ascii="Times New Roman" w:hAnsi="Times New Roman"/>
          <w:bCs/>
          <w:sz w:val="24"/>
          <w:szCs w:val="24"/>
        </w:rPr>
        <w:footnoteReference w:id="14"/>
      </w:r>
      <w:r w:rsidRPr="00943FAD">
        <w:rPr>
          <w:rFonts w:ascii="Times New Roman" w:hAnsi="Times New Roman"/>
          <w:bCs/>
          <w:sz w:val="24"/>
          <w:szCs w:val="24"/>
        </w:rPr>
        <w:t xml:space="preserve">,  </w:t>
      </w:r>
    </w:p>
    <w:p w14:paraId="388DC049" w14:textId="3AA6751E" w:rsidR="00B61B8B" w:rsidRDefault="00B61B8B" w:rsidP="00B61B8B">
      <w:pPr>
        <w:pStyle w:val="ListParagraph"/>
        <w:numPr>
          <w:ilvl w:val="0"/>
          <w:numId w:val="4"/>
        </w:numPr>
        <w:spacing w:after="0" w:line="240" w:lineRule="auto"/>
        <w:ind w:left="709" w:hanging="142"/>
        <w:jc w:val="both"/>
        <w:rPr>
          <w:rFonts w:ascii="Times New Roman" w:hAnsi="Times New Roman"/>
          <w:sz w:val="24"/>
          <w:szCs w:val="24"/>
        </w:rPr>
      </w:pPr>
      <w:r>
        <w:rPr>
          <w:rFonts w:ascii="Times New Roman" w:hAnsi="Times New Roman"/>
          <w:sz w:val="24"/>
          <w:szCs w:val="24"/>
        </w:rPr>
        <w:t>dividendēs izmaksājam</w:t>
      </w:r>
      <w:r w:rsidR="00943FAD">
        <w:rPr>
          <w:rFonts w:ascii="Times New Roman" w:hAnsi="Times New Roman"/>
          <w:sz w:val="24"/>
          <w:szCs w:val="24"/>
        </w:rPr>
        <w:t>ās</w:t>
      </w:r>
      <w:r>
        <w:rPr>
          <w:rFonts w:ascii="Times New Roman" w:hAnsi="Times New Roman"/>
          <w:sz w:val="24"/>
          <w:szCs w:val="24"/>
        </w:rPr>
        <w:t xml:space="preserve"> peļņas daļ</w:t>
      </w:r>
      <w:r w:rsidR="00943FAD">
        <w:rPr>
          <w:rFonts w:ascii="Times New Roman" w:hAnsi="Times New Roman"/>
          <w:sz w:val="24"/>
          <w:szCs w:val="24"/>
        </w:rPr>
        <w:t>as</w:t>
      </w:r>
      <w:r>
        <w:rPr>
          <w:rFonts w:ascii="Times New Roman" w:hAnsi="Times New Roman"/>
          <w:sz w:val="24"/>
          <w:szCs w:val="24"/>
        </w:rPr>
        <w:t xml:space="preserve"> novirzīšana atpakaļ uzņēmumam, proti, valsts vai pašvaldības pilnīga vai daļēja atteikšanās no dividendēm tās kontrolē esošajās komercsabiedrībās,</w:t>
      </w:r>
    </w:p>
    <w:p w14:paraId="311685DD" w14:textId="77777777" w:rsidR="00B61B8B" w:rsidRDefault="00B61B8B" w:rsidP="00B61B8B">
      <w:pPr>
        <w:pStyle w:val="ListParagraph"/>
        <w:numPr>
          <w:ilvl w:val="0"/>
          <w:numId w:val="4"/>
        </w:numPr>
        <w:spacing w:after="0" w:line="240" w:lineRule="auto"/>
        <w:ind w:left="709" w:hanging="142"/>
        <w:jc w:val="both"/>
        <w:rPr>
          <w:rFonts w:ascii="Times New Roman" w:hAnsi="Times New Roman"/>
          <w:sz w:val="24"/>
          <w:szCs w:val="24"/>
        </w:rPr>
      </w:pPr>
      <w:r>
        <w:rPr>
          <w:rFonts w:ascii="Times New Roman" w:hAnsi="Times New Roman"/>
          <w:sz w:val="24"/>
          <w:szCs w:val="24"/>
        </w:rPr>
        <w:t>valsts vai pašvaldības ieguldījums komercsabiedrībā,</w:t>
      </w:r>
    </w:p>
    <w:p w14:paraId="481A44DA" w14:textId="77777777" w:rsidR="00B61B8B" w:rsidRDefault="00B61B8B" w:rsidP="00B61B8B">
      <w:pPr>
        <w:pStyle w:val="ListParagraph"/>
        <w:numPr>
          <w:ilvl w:val="0"/>
          <w:numId w:val="4"/>
        </w:numPr>
        <w:spacing w:after="0" w:line="240" w:lineRule="auto"/>
        <w:ind w:left="709" w:hanging="142"/>
        <w:jc w:val="both"/>
        <w:rPr>
          <w:rFonts w:ascii="Times New Roman" w:hAnsi="Times New Roman"/>
          <w:sz w:val="24"/>
          <w:szCs w:val="24"/>
        </w:rPr>
      </w:pPr>
      <w:r>
        <w:rPr>
          <w:rFonts w:ascii="Times New Roman" w:hAnsi="Times New Roman"/>
          <w:sz w:val="24"/>
          <w:szCs w:val="24"/>
        </w:rPr>
        <w:lastRenderedPageBreak/>
        <w:t>paātrināta nolietojuma atskaitījumi,</w:t>
      </w:r>
    </w:p>
    <w:p w14:paraId="32D049AB" w14:textId="77777777" w:rsidR="00B61B8B" w:rsidRDefault="00B61B8B" w:rsidP="00B61B8B">
      <w:pPr>
        <w:pStyle w:val="ListParagraph"/>
        <w:numPr>
          <w:ilvl w:val="0"/>
          <w:numId w:val="4"/>
        </w:numPr>
        <w:spacing w:after="0" w:line="240" w:lineRule="auto"/>
        <w:ind w:left="709" w:hanging="142"/>
        <w:jc w:val="both"/>
        <w:rPr>
          <w:rFonts w:ascii="Times New Roman" w:hAnsi="Times New Roman"/>
          <w:sz w:val="24"/>
          <w:szCs w:val="24"/>
        </w:rPr>
      </w:pPr>
      <w:r>
        <w:rPr>
          <w:rFonts w:ascii="Times New Roman" w:hAnsi="Times New Roman"/>
          <w:sz w:val="24"/>
          <w:szCs w:val="24"/>
        </w:rPr>
        <w:t>parādu norakstīšana (dzēšana),</w:t>
      </w:r>
    </w:p>
    <w:p w14:paraId="7BA7033A" w14:textId="77777777" w:rsidR="00B61B8B" w:rsidRDefault="00B61B8B" w:rsidP="00B61B8B">
      <w:pPr>
        <w:numPr>
          <w:ilvl w:val="0"/>
          <w:numId w:val="3"/>
        </w:numPr>
        <w:spacing w:after="0" w:line="240" w:lineRule="auto"/>
        <w:ind w:left="709" w:hanging="142"/>
        <w:jc w:val="both"/>
        <w:rPr>
          <w:rFonts w:ascii="Times New Roman" w:hAnsi="Times New Roman"/>
          <w:sz w:val="24"/>
          <w:szCs w:val="24"/>
        </w:rPr>
      </w:pPr>
      <w:r>
        <w:rPr>
          <w:rFonts w:ascii="Times New Roman" w:hAnsi="Times New Roman"/>
          <w:sz w:val="24"/>
          <w:szCs w:val="24"/>
        </w:rPr>
        <w:t>valsts īpašuma pārdošana vai iznomāšana par cenu, kas ir zemāka par tā tirgus vērtību,</w:t>
      </w:r>
    </w:p>
    <w:p w14:paraId="5133CDAB" w14:textId="77777777" w:rsidR="00B61B8B" w:rsidRDefault="00B61B8B" w:rsidP="00B61B8B">
      <w:pPr>
        <w:numPr>
          <w:ilvl w:val="0"/>
          <w:numId w:val="3"/>
        </w:numPr>
        <w:spacing w:after="0" w:line="240" w:lineRule="auto"/>
        <w:ind w:left="709" w:hanging="142"/>
        <w:jc w:val="both"/>
        <w:rPr>
          <w:rFonts w:ascii="Times New Roman" w:hAnsi="Times New Roman"/>
          <w:sz w:val="24"/>
          <w:szCs w:val="24"/>
        </w:rPr>
      </w:pPr>
      <w:r>
        <w:rPr>
          <w:rFonts w:ascii="Times New Roman" w:hAnsi="Times New Roman"/>
          <w:sz w:val="24"/>
          <w:szCs w:val="24"/>
        </w:rPr>
        <w:t>valsts īpašuma pirkšana vai nomāšana par cenu, kas ir augstāka par tā tirgus vērtību,</w:t>
      </w:r>
    </w:p>
    <w:p w14:paraId="4B65EDDD" w14:textId="77777777" w:rsidR="00B61B8B" w:rsidRDefault="00B61B8B" w:rsidP="00B61B8B">
      <w:pPr>
        <w:numPr>
          <w:ilvl w:val="0"/>
          <w:numId w:val="3"/>
        </w:numPr>
        <w:spacing w:after="0" w:line="240" w:lineRule="auto"/>
        <w:ind w:left="709" w:hanging="142"/>
        <w:jc w:val="both"/>
        <w:rPr>
          <w:rFonts w:ascii="Times New Roman" w:hAnsi="Times New Roman"/>
          <w:sz w:val="24"/>
          <w:szCs w:val="24"/>
        </w:rPr>
      </w:pPr>
      <w:r>
        <w:rPr>
          <w:rFonts w:ascii="Times New Roman" w:hAnsi="Times New Roman"/>
          <w:sz w:val="24"/>
          <w:szCs w:val="24"/>
        </w:rPr>
        <w:t xml:space="preserve">cita finansiālā palīdzība, ko piešķir no valsts vai pašvaldību līdzekļiem, pār kuriem valsts vai pašvaldības institūcijām ir kontrolējoša ietekme, vai citi atvieglojumi/priekšrocības </w:t>
      </w:r>
      <w:r>
        <w:rPr>
          <w:rFonts w:ascii="Times New Roman" w:eastAsia="Times New Roman" w:hAnsi="Times New Roman"/>
          <w:sz w:val="24"/>
          <w:szCs w:val="24"/>
        </w:rPr>
        <w:t>kā rezultātā rodas valsts vai pašvaldības potenciālo ieņēmumu iztrūkums</w:t>
      </w:r>
      <w:r>
        <w:rPr>
          <w:rFonts w:ascii="Times New Roman" w:hAnsi="Times New Roman"/>
          <w:sz w:val="24"/>
          <w:szCs w:val="24"/>
        </w:rPr>
        <w:t>.</w:t>
      </w:r>
    </w:p>
    <w:p w14:paraId="206321D6" w14:textId="5D997261"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 xml:space="preserve">No komercdarbības atbalsta kontroles viedokļa, lai varētu veikt </w:t>
      </w:r>
      <w:proofErr w:type="spellStart"/>
      <w:r>
        <w:rPr>
          <w:rFonts w:ascii="Times New Roman" w:hAnsi="Times New Roman"/>
          <w:sz w:val="24"/>
          <w:szCs w:val="24"/>
        </w:rPr>
        <w:t>izvērtējumu</w:t>
      </w:r>
      <w:proofErr w:type="spellEnd"/>
      <w:r>
        <w:rPr>
          <w:rFonts w:ascii="Times New Roman" w:hAnsi="Times New Roman"/>
          <w:sz w:val="24"/>
          <w:szCs w:val="24"/>
        </w:rPr>
        <w:t>, vai ir iesaistīti publiskie resursi, ir būtiski zināt, vai kādai nacionālai iestādei būs noteikta atbildība vai kontrole par to piešķiršanu</w:t>
      </w:r>
      <w:r>
        <w:rPr>
          <w:rStyle w:val="FootnoteAnchor"/>
          <w:rFonts w:ascii="Times New Roman" w:hAnsi="Times New Roman"/>
          <w:sz w:val="24"/>
          <w:szCs w:val="24"/>
        </w:rPr>
        <w:footnoteReference w:id="15"/>
      </w:r>
      <w:r>
        <w:rPr>
          <w:rFonts w:ascii="Times New Roman" w:hAnsi="Times New Roman"/>
          <w:sz w:val="24"/>
          <w:szCs w:val="24"/>
        </w:rPr>
        <w:t>. Proti, lai līdzekļi kvalificētos kā publiskie resursi, līdzekļu izcelsmei nav nozīme, kā tikai tam, vai pirms to piešķiršanas</w:t>
      </w:r>
      <w:r w:rsidR="00811F1E">
        <w:rPr>
          <w:rFonts w:ascii="Times New Roman" w:hAnsi="Times New Roman"/>
          <w:sz w:val="24"/>
          <w:szCs w:val="24"/>
        </w:rPr>
        <w:t xml:space="preserve"> atbalsta</w:t>
      </w:r>
      <w:r>
        <w:rPr>
          <w:rFonts w:ascii="Times New Roman" w:hAnsi="Times New Roman"/>
          <w:sz w:val="24"/>
          <w:szCs w:val="24"/>
        </w:rPr>
        <w:t xml:space="preserve"> saņēmējiem šie līdzekļi ir valsts institūciju kontrolē, pat ja tie nekļūst par šo institūciju īpašumu</w:t>
      </w:r>
      <w:r>
        <w:rPr>
          <w:rStyle w:val="FootnoteAnchor"/>
          <w:rFonts w:ascii="Times New Roman" w:hAnsi="Times New Roman"/>
          <w:sz w:val="24"/>
          <w:szCs w:val="24"/>
        </w:rPr>
        <w:footnoteReference w:id="16"/>
      </w:r>
      <w:r>
        <w:rPr>
          <w:rFonts w:ascii="Times New Roman" w:hAnsi="Times New Roman"/>
          <w:sz w:val="24"/>
          <w:szCs w:val="24"/>
        </w:rPr>
        <w:t>.</w:t>
      </w:r>
    </w:p>
    <w:p w14:paraId="1615CD76"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Papildus jāpiezīmē, ka EK tiesību aktos komercdarbības atbalsta kontroles jomā ir norādīts, ka ES finansējums, ko centralizēti pārvalda ES iestādes, aģentūras, kopuzņēmumi vai citas struktūras un kas nav tiešā vai netiešā dalībvalstu kontrolē, nav uzskatāms par  publisko finansējumu un attiecīgi uz to nav piemērojami valsts atbalsta nosacījumi.</w:t>
      </w:r>
    </w:p>
    <w:p w14:paraId="5D77DC9E" w14:textId="77777777" w:rsidR="00B61B8B" w:rsidRDefault="00B61B8B" w:rsidP="00B61B8B">
      <w:pPr>
        <w:spacing w:after="0" w:line="240" w:lineRule="auto"/>
        <w:jc w:val="both"/>
        <w:rPr>
          <w:rFonts w:ascii="Times New Roman" w:hAnsi="Times New Roman"/>
          <w:sz w:val="24"/>
          <w:szCs w:val="24"/>
        </w:rPr>
      </w:pPr>
    </w:p>
    <w:p w14:paraId="5A576E71" w14:textId="32FD20B0"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r w:rsidRPr="00B61B8B">
        <w:rPr>
          <w:rFonts w:ascii="Times New Roman" w:hAnsi="Times New Roman"/>
          <w:i/>
          <w:sz w:val="24"/>
          <w:szCs w:val="24"/>
          <w:u w:val="single"/>
        </w:rPr>
        <w:t>Piemērs:</w:t>
      </w:r>
      <w:r>
        <w:rPr>
          <w:rFonts w:ascii="Times New Roman" w:hAnsi="Times New Roman"/>
          <w:sz w:val="24"/>
          <w:szCs w:val="24"/>
        </w:rPr>
        <w:t xml:space="preserve"> ES struktūrfondu, Eiropas Investīciju bankas, Eiropas Investīciju fonda vai tādu starptautisko finanšu iestāžu kā Starptautiskais Valūtas fonds vai Eiropas Rekonstrukcijas un attīstības banka līdzekļi ir uzskatāmi par valsts līdzekļiem, ja valsts iestādēm ir rīcības brīvība noteikt to izlietojumu, tai skaitā īpaši izvēlēties saņēmējus</w:t>
      </w:r>
      <w:r w:rsidR="000E533F">
        <w:rPr>
          <w:rFonts w:ascii="Times New Roman" w:hAnsi="Times New Roman"/>
          <w:sz w:val="24"/>
          <w:szCs w:val="24"/>
        </w:rPr>
        <w:t>, vai par šo finansējumu tiek sniegtas valsts garantijas</w:t>
      </w:r>
      <w:r>
        <w:rPr>
          <w:rFonts w:ascii="Times New Roman" w:hAnsi="Times New Roman"/>
          <w:sz w:val="24"/>
          <w:szCs w:val="24"/>
        </w:rPr>
        <w:t xml:space="preserve">. Savukārt tad, ja šos līdzekļus tiešā veidā piešķir ES, Eiropas Investīciju banka vai Eiropas Investīciju fonds un valsts iestādēm nav nekādas rīcības brīvības, </w:t>
      </w:r>
      <w:r w:rsidR="00A7561F">
        <w:rPr>
          <w:rFonts w:ascii="Times New Roman" w:hAnsi="Times New Roman"/>
          <w:sz w:val="24"/>
          <w:szCs w:val="24"/>
        </w:rPr>
        <w:t xml:space="preserve">kā arī par šo finansējumu nav sniegtas valsts garantijas, </w:t>
      </w:r>
      <w:r>
        <w:rPr>
          <w:rFonts w:ascii="Times New Roman" w:hAnsi="Times New Roman"/>
          <w:sz w:val="24"/>
          <w:szCs w:val="24"/>
        </w:rPr>
        <w:t>tie nav uzskatāmi par valsts līdzekļiem (</w:t>
      </w:r>
      <w:r w:rsidR="0044314F">
        <w:rPr>
          <w:rFonts w:ascii="Times New Roman" w:hAnsi="Times New Roman"/>
          <w:sz w:val="24"/>
          <w:szCs w:val="24"/>
        </w:rPr>
        <w:t xml:space="preserve">t.sk., </w:t>
      </w:r>
      <w:r>
        <w:rPr>
          <w:rFonts w:ascii="Times New Roman" w:hAnsi="Times New Roman"/>
          <w:sz w:val="24"/>
          <w:szCs w:val="24"/>
        </w:rPr>
        <w:t xml:space="preserve">piemēram, finansējums, ko tiešās pārvaldības ietvaros piešķir saskaņā ar pamatprogrammu “Apvārsnis 2020” vai ES Uzņēmumu un mazo un vidējo uzņēmumu konkurētspējas programmu </w:t>
      </w:r>
      <w:r>
        <w:rPr>
          <w:rFonts w:ascii="Times New Roman" w:hAnsi="Times New Roman"/>
          <w:i/>
          <w:iCs/>
          <w:sz w:val="24"/>
          <w:szCs w:val="24"/>
        </w:rPr>
        <w:t xml:space="preserve">COSME </w:t>
      </w:r>
      <w:r>
        <w:rPr>
          <w:rFonts w:ascii="Times New Roman" w:hAnsi="Times New Roman"/>
          <w:sz w:val="24"/>
          <w:szCs w:val="24"/>
        </w:rPr>
        <w:t>vai no Eiropas transporta tīkla (</w:t>
      </w:r>
      <w:r>
        <w:rPr>
          <w:rFonts w:ascii="Times New Roman" w:hAnsi="Times New Roman"/>
          <w:i/>
          <w:iCs/>
          <w:sz w:val="24"/>
          <w:szCs w:val="24"/>
        </w:rPr>
        <w:t>TEN-T</w:t>
      </w:r>
      <w:r>
        <w:rPr>
          <w:rFonts w:ascii="Times New Roman" w:hAnsi="Times New Roman"/>
          <w:sz w:val="24"/>
          <w:szCs w:val="24"/>
        </w:rPr>
        <w:t>) līdzekļiem).</w:t>
      </w:r>
      <w:r>
        <w:rPr>
          <w:rStyle w:val="FootnoteAnchor"/>
          <w:rFonts w:ascii="Times New Roman" w:hAnsi="Times New Roman"/>
          <w:sz w:val="24"/>
          <w:szCs w:val="24"/>
        </w:rPr>
        <w:footnoteReference w:id="17"/>
      </w:r>
    </w:p>
    <w:p w14:paraId="6734C51B" w14:textId="77777777" w:rsidR="00B61B8B" w:rsidRDefault="00B61B8B" w:rsidP="00B61B8B">
      <w:pPr>
        <w:spacing w:after="0" w:line="240" w:lineRule="auto"/>
        <w:ind w:firstLine="708"/>
        <w:jc w:val="both"/>
        <w:rPr>
          <w:rFonts w:ascii="Times New Roman" w:hAnsi="Times New Roman"/>
          <w:sz w:val="24"/>
          <w:szCs w:val="24"/>
        </w:rPr>
      </w:pPr>
    </w:p>
    <w:p w14:paraId="6E7A97C3" w14:textId="3FA76712" w:rsidR="00B61B8B" w:rsidRDefault="00B61B8B" w:rsidP="00B61B8B">
      <w:pPr>
        <w:spacing w:after="0" w:line="240" w:lineRule="auto"/>
        <w:jc w:val="both"/>
      </w:pPr>
      <w:r>
        <w:rPr>
          <w:rFonts w:ascii="Times New Roman" w:hAnsi="Times New Roman"/>
          <w:b/>
          <w:i/>
          <w:sz w:val="28"/>
          <w:szCs w:val="28"/>
        </w:rPr>
        <w:t>3. Ekonomiskā priekšrocība</w:t>
      </w:r>
      <w:r>
        <w:rPr>
          <w:rStyle w:val="FootnoteAnchor"/>
          <w:rFonts w:ascii="Times New Roman" w:hAnsi="Times New Roman"/>
          <w:b/>
          <w:i/>
          <w:sz w:val="28"/>
          <w:szCs w:val="28"/>
        </w:rPr>
        <w:footnoteReference w:id="18"/>
      </w:r>
    </w:p>
    <w:p w14:paraId="701D16D0" w14:textId="77777777" w:rsidR="00B61B8B" w:rsidRDefault="00B61B8B" w:rsidP="00B61B8B">
      <w:pPr>
        <w:spacing w:after="0" w:line="240" w:lineRule="auto"/>
        <w:ind w:firstLine="708"/>
        <w:jc w:val="both"/>
        <w:rPr>
          <w:rFonts w:ascii="Times New Roman" w:hAnsi="Times New Roman"/>
          <w:i/>
          <w:sz w:val="24"/>
          <w:szCs w:val="24"/>
        </w:rPr>
      </w:pPr>
    </w:p>
    <w:p w14:paraId="270116E2"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Lai identificētu valsts atbalsta esamību, nepieciešams konstatēt, ka plānotais pasākums rada ekonomiskas priekšrocības</w:t>
      </w:r>
      <w:r>
        <w:rPr>
          <w:rStyle w:val="FootnoteAnchor"/>
          <w:rFonts w:ascii="Times New Roman" w:hAnsi="Times New Roman"/>
          <w:sz w:val="24"/>
          <w:szCs w:val="24"/>
        </w:rPr>
        <w:footnoteReference w:id="19"/>
      </w:r>
      <w:r>
        <w:rPr>
          <w:rFonts w:ascii="Times New Roman" w:hAnsi="Times New Roman"/>
          <w:sz w:val="24"/>
          <w:szCs w:val="24"/>
        </w:rPr>
        <w:t xml:space="preserve"> vienam vai vairākiem saimnieciskās darbības veicējiem. Priekšrocība var tikt radīta, piemēram, šādos gadījumos:</w:t>
      </w:r>
    </w:p>
    <w:p w14:paraId="6FD7B68A" w14:textId="77777777" w:rsidR="00B61B8B" w:rsidRDefault="00B61B8B" w:rsidP="00B61B8B">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saimnieciskās darbības veicējs pērk/nomā valstij vai pašvaldībai piederošu zemi vai infrastruktūras objektus par zemāku cenu nekā tirgus cena;</w:t>
      </w:r>
    </w:p>
    <w:p w14:paraId="4182AF30" w14:textId="77777777" w:rsidR="00B61B8B" w:rsidRDefault="00B61B8B" w:rsidP="00B61B8B">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saimnieciskās darbības veicējs pārdod zemi valstij par augstāku cenu nekā tirgus cena;</w:t>
      </w:r>
    </w:p>
    <w:p w14:paraId="4D87A35F" w14:textId="77777777" w:rsidR="00B61B8B" w:rsidRDefault="00B61B8B" w:rsidP="00B61B8B">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saimnieciskās darbības veicējs izmanto priviliģētas tiesības bez maksas vai pienācīgas atlīdzības piekļūt infrastruktūrai;</w:t>
      </w:r>
    </w:p>
    <w:p w14:paraId="679352AB" w14:textId="77777777" w:rsidR="00B61B8B" w:rsidRDefault="00B61B8B" w:rsidP="00B61B8B">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saimnieciskās darbības veicējs iegūst riska kapitālu no valsts ar labvēlīgākiem noteikumiem, nekā to varētu iegūt no privāta ieguldītāja;</w:t>
      </w:r>
    </w:p>
    <w:p w14:paraId="19D75E30" w14:textId="77777777" w:rsidR="00B61B8B" w:rsidRDefault="00B61B8B" w:rsidP="00B61B8B">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saimnieciskās darbības veicējs ir atbrīvots no maksājumiem, kas tam parastos apstākļos būtu jāveic;</w:t>
      </w:r>
    </w:p>
    <w:p w14:paraId="764518C6" w14:textId="77777777" w:rsidR="00B61B8B" w:rsidRDefault="00B61B8B" w:rsidP="00B61B8B">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lastRenderedPageBreak/>
        <w:t>uzņēmumā tiek ieguldīti publiskie līdzekļi, neievērojot tirgus ekonomikas dalībnieka kritēriju;</w:t>
      </w:r>
    </w:p>
    <w:p w14:paraId="53D44CC1" w14:textId="77777777" w:rsidR="00B61B8B" w:rsidRDefault="00B61B8B" w:rsidP="00B61B8B">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līguma slēgšanas ekskluzīvu vai īpašu tiesību piešķiršana nerīkojot atklātu, pārredzamu, nediskriminējošu un konkurenci nodrošinošu konkursa procedūru.</w:t>
      </w:r>
    </w:p>
    <w:p w14:paraId="3989919B" w14:textId="77777777" w:rsidR="004A1093" w:rsidRDefault="004A1093" w:rsidP="00B61B8B">
      <w:pPr>
        <w:spacing w:after="0" w:line="240" w:lineRule="auto"/>
        <w:jc w:val="both"/>
        <w:rPr>
          <w:rFonts w:ascii="Times New Roman" w:hAnsi="Times New Roman"/>
          <w:b/>
          <w:i/>
          <w:sz w:val="28"/>
          <w:szCs w:val="28"/>
        </w:rPr>
      </w:pPr>
    </w:p>
    <w:p w14:paraId="6DA3CCFC" w14:textId="2AE42050" w:rsidR="00B61B8B" w:rsidRDefault="00B61B8B" w:rsidP="00B61B8B">
      <w:pPr>
        <w:spacing w:after="0" w:line="240" w:lineRule="auto"/>
        <w:jc w:val="both"/>
      </w:pPr>
      <w:r>
        <w:rPr>
          <w:rFonts w:ascii="Times New Roman" w:hAnsi="Times New Roman"/>
          <w:b/>
          <w:i/>
          <w:sz w:val="28"/>
          <w:szCs w:val="28"/>
        </w:rPr>
        <w:t xml:space="preserve">4. </w:t>
      </w:r>
      <w:r>
        <w:rPr>
          <w:rFonts w:ascii="Times New Roman" w:hAnsi="Times New Roman"/>
          <w:b/>
          <w:bCs/>
          <w:i/>
          <w:sz w:val="28"/>
          <w:szCs w:val="28"/>
        </w:rPr>
        <w:t>Selektivitāte</w:t>
      </w:r>
      <w:r>
        <w:rPr>
          <w:rStyle w:val="FootnoteAnchor"/>
          <w:rFonts w:ascii="Times New Roman" w:hAnsi="Times New Roman"/>
          <w:b/>
          <w:bCs/>
          <w:i/>
          <w:sz w:val="28"/>
          <w:szCs w:val="28"/>
        </w:rPr>
        <w:footnoteReference w:id="20"/>
      </w:r>
    </w:p>
    <w:p w14:paraId="3FFBCC0B" w14:textId="77777777" w:rsidR="00B61B8B" w:rsidRDefault="00B61B8B" w:rsidP="00B61B8B">
      <w:pPr>
        <w:spacing w:after="0" w:line="240" w:lineRule="auto"/>
        <w:jc w:val="both"/>
        <w:rPr>
          <w:rFonts w:ascii="Times New Roman" w:hAnsi="Times New Roman"/>
          <w:bCs/>
          <w:sz w:val="24"/>
          <w:szCs w:val="24"/>
        </w:rPr>
      </w:pPr>
    </w:p>
    <w:p w14:paraId="39CF9C6F" w14:textId="77777777" w:rsidR="00B61B8B" w:rsidRDefault="00B61B8B" w:rsidP="00B61B8B">
      <w:pPr>
        <w:spacing w:after="0" w:line="240" w:lineRule="auto"/>
        <w:jc w:val="both"/>
        <w:rPr>
          <w:rFonts w:ascii="Times New Roman" w:hAnsi="Times New Roman"/>
          <w:sz w:val="24"/>
          <w:szCs w:val="24"/>
        </w:rPr>
      </w:pPr>
      <w:r>
        <w:rPr>
          <w:rFonts w:ascii="Times New Roman" w:hAnsi="Times New Roman"/>
          <w:sz w:val="24"/>
          <w:szCs w:val="24"/>
        </w:rPr>
        <w:tab/>
        <w:t>"Selektivitātes"</w:t>
      </w:r>
      <w:r>
        <w:rPr>
          <w:rStyle w:val="FootnoteAnchor"/>
          <w:rFonts w:ascii="Times New Roman" w:hAnsi="Times New Roman"/>
          <w:sz w:val="24"/>
          <w:szCs w:val="24"/>
        </w:rPr>
        <w:footnoteReference w:id="21"/>
      </w:r>
      <w:r>
        <w:rPr>
          <w:rFonts w:ascii="Times New Roman" w:hAnsi="Times New Roman"/>
          <w:sz w:val="24"/>
          <w:szCs w:val="24"/>
        </w:rPr>
        <w:t xml:space="preserve"> kritērijs valsts atbalsta esamības identificēšanai kalpo, lai atšķirtu vispārējos politikas pasākumus, kas visiem saimnieciskās darbības veicējiem rada vienādus priekšrocību nosacījumus, no tiem, kas ir "specifiski", jo rada īpašas priekšrocības tikai vienam vai vairākiem saimnieciskās darbības veicējiem konkrētajā valstī. Valsts atbalsta regulējums attiecas tikai uz "specifiskajiem" atbalsta pasākumiem.</w:t>
      </w:r>
    </w:p>
    <w:p w14:paraId="6CB13161" w14:textId="77777777" w:rsidR="00B61B8B" w:rsidRDefault="00B61B8B" w:rsidP="00B61B8B">
      <w:pPr>
        <w:spacing w:after="0" w:line="240" w:lineRule="auto"/>
        <w:jc w:val="both"/>
        <w:rPr>
          <w:rFonts w:ascii="Times New Roman" w:hAnsi="Times New Roman"/>
          <w:sz w:val="24"/>
          <w:szCs w:val="24"/>
        </w:rPr>
      </w:pPr>
      <w:r>
        <w:rPr>
          <w:rFonts w:ascii="Times New Roman" w:hAnsi="Times New Roman"/>
          <w:sz w:val="24"/>
          <w:szCs w:val="24"/>
        </w:rPr>
        <w:tab/>
        <w:t xml:space="preserve">Ja arī valsts īstenots pasākums ir noteikts kā vispārēji attiecināms uz jebkuru saimnieciskās darbības veicēju, tas joprojām ir uzskatāms par „selektīvu”, ja pārvaldes iestādēm, kas administrē šo pasākumu, kaut kādā mērā ir piešķirtas pilnvaras pieņemt lēmumu, vai atbrīvojums/ finansējums konkrētajam komersantam tiks vai netiks piešķirts. </w:t>
      </w:r>
    </w:p>
    <w:p w14:paraId="64C03505" w14:textId="77777777" w:rsidR="00B61B8B" w:rsidRDefault="00B61B8B" w:rsidP="00B61B8B">
      <w:pPr>
        <w:spacing w:after="0" w:line="240" w:lineRule="auto"/>
        <w:jc w:val="both"/>
      </w:pPr>
      <w:r>
        <w:rPr>
          <w:rFonts w:ascii="Times New Roman" w:hAnsi="Times New Roman"/>
          <w:sz w:val="24"/>
          <w:szCs w:val="24"/>
        </w:rPr>
        <w:tab/>
        <w:t xml:space="preserve">Selektivitāte var būt, piemēram, teritoriāla vai nozares specifiska, piemēram, ja atbalsta pasākums attiecas tikai uz kādu valsts teritorijas daļu (ģeogrāfiskā selektivitāte), ja atbalsta programma attiecas tikai uz vienu vai dažām ekonomikas nozarēm vai atsevišķām saimnieciskās darbības veicēju kategorijām (materiālā selektivitāte). Materiālo selektivitāti var novērtēt </w:t>
      </w:r>
      <w:proofErr w:type="spellStart"/>
      <w:r>
        <w:rPr>
          <w:rFonts w:ascii="Times New Roman" w:hAnsi="Times New Roman"/>
          <w:sz w:val="24"/>
          <w:szCs w:val="24"/>
        </w:rPr>
        <w:t>trīspakāpju</w:t>
      </w:r>
      <w:proofErr w:type="spellEnd"/>
      <w:r>
        <w:rPr>
          <w:rFonts w:ascii="Times New Roman" w:hAnsi="Times New Roman"/>
          <w:sz w:val="24"/>
          <w:szCs w:val="24"/>
        </w:rPr>
        <w:t xml:space="preserve"> analīzē:</w:t>
      </w:r>
    </w:p>
    <w:p w14:paraId="3CBEF87A" w14:textId="77777777" w:rsidR="00B61B8B" w:rsidRDefault="00B61B8B" w:rsidP="00B61B8B">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tiek identificēta atsauces sistēma, pret kuru selektivitāte tiek izvērtēta;</w:t>
      </w:r>
    </w:p>
    <w:p w14:paraId="054F3D3C" w14:textId="77777777" w:rsidR="00B61B8B" w:rsidRDefault="00B61B8B" w:rsidP="00B61B8B">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pārbauda</w:t>
      </w:r>
      <w:r>
        <w:rPr>
          <w:rFonts w:ascii="Times New Roman" w:hAnsi="Times New Roman"/>
          <w:color w:val="000000"/>
          <w:sz w:val="24"/>
          <w:szCs w:val="24"/>
        </w:rPr>
        <w:t>, vai konkrēts pasākums paredz atšķirīgu attieksmi pret uzņēmumiem, atkāpjoties no minētās sistēmas;</w:t>
      </w:r>
    </w:p>
    <w:p w14:paraId="4BECE343" w14:textId="77777777" w:rsidR="00B61B8B" w:rsidRDefault="00B61B8B" w:rsidP="00B61B8B">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ja atšķirības starp uzņēmumiem ir, jānovērtē, vai </w:t>
      </w:r>
      <w:r>
        <w:rPr>
          <w:rFonts w:ascii="Times New Roman" w:hAnsi="Times New Roman"/>
          <w:color w:val="000000"/>
          <w:sz w:val="24"/>
          <w:szCs w:val="24"/>
        </w:rPr>
        <w:t xml:space="preserve">atkāpe no atsauces sistēmas ir attaisnojams ar minētās sistēmas raksturu vai vispārējo struktūru. </w:t>
      </w:r>
    </w:p>
    <w:p w14:paraId="59D77195" w14:textId="77777777" w:rsidR="00B61B8B" w:rsidRDefault="00B61B8B" w:rsidP="00B61B8B">
      <w:pPr>
        <w:spacing w:after="0" w:line="240" w:lineRule="auto"/>
        <w:jc w:val="both"/>
        <w:rPr>
          <w:rFonts w:ascii="Times New Roman" w:hAnsi="Times New Roman"/>
          <w:sz w:val="24"/>
          <w:szCs w:val="24"/>
        </w:rPr>
      </w:pPr>
      <w:r>
        <w:rPr>
          <w:rFonts w:ascii="Times New Roman" w:hAnsi="Times New Roman"/>
          <w:sz w:val="24"/>
          <w:szCs w:val="24"/>
        </w:rPr>
        <w:t>Piemēram, ja no konkrēta nodokļa atbrīvojuma pasākuma tiek izslēgtas vairākas nozares, tad jābūt objektīvam pamatojuma šīs konkrētās nozares izslēgt no atvieglojumu saņēmēju loka, pretējā gadījumā, šīs nozares uzņēmumi kvalificēsies kā valsts atbalsta saņēmēji</w:t>
      </w:r>
      <w:r>
        <w:rPr>
          <w:rStyle w:val="FootnoteAnchor"/>
          <w:rFonts w:ascii="Times New Roman" w:hAnsi="Times New Roman"/>
          <w:sz w:val="24"/>
          <w:szCs w:val="24"/>
        </w:rPr>
        <w:footnoteReference w:id="22"/>
      </w:r>
      <w:r>
        <w:rPr>
          <w:rFonts w:ascii="Times New Roman" w:hAnsi="Times New Roman"/>
          <w:sz w:val="24"/>
          <w:szCs w:val="24"/>
        </w:rPr>
        <w:t>.</w:t>
      </w:r>
    </w:p>
    <w:p w14:paraId="392D3EB7" w14:textId="77777777" w:rsidR="00B61B8B" w:rsidRDefault="00B61B8B" w:rsidP="00B61B8B">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Arī ekskluzīvu vai īpašu tiesību piešķiršana konkrētam/</w:t>
      </w:r>
      <w:proofErr w:type="spellStart"/>
      <w:r>
        <w:rPr>
          <w:rFonts w:ascii="Times New Roman" w:hAnsi="Times New Roman"/>
          <w:sz w:val="24"/>
          <w:szCs w:val="24"/>
        </w:rPr>
        <w:t>iem</w:t>
      </w:r>
      <w:proofErr w:type="spellEnd"/>
      <w:r>
        <w:rPr>
          <w:rFonts w:ascii="Times New Roman" w:hAnsi="Times New Roman"/>
          <w:sz w:val="24"/>
          <w:szCs w:val="24"/>
        </w:rPr>
        <w:t xml:space="preserve"> saimnieciskās darbības veicējiem veikt pakalpojumu, vai sniegt pieeju konkrētiem valsts vai pašvaldību resursiem, tai skaitā infrastruktūrai/dabas resursiem, nenosakot pienācīgu atlīdzību, kas atbilst tirgus cenai, tai skaitā, ja netiek rīkota atklāta konkursa procedūra, uzskatāma par selektivitāti (priekšrocību piešķiršanu konkrētam/</w:t>
      </w:r>
      <w:proofErr w:type="spellStart"/>
      <w:r>
        <w:rPr>
          <w:rFonts w:ascii="Times New Roman" w:hAnsi="Times New Roman"/>
          <w:sz w:val="24"/>
          <w:szCs w:val="24"/>
        </w:rPr>
        <w:t>iem</w:t>
      </w:r>
      <w:proofErr w:type="spellEnd"/>
      <w:r>
        <w:rPr>
          <w:rFonts w:ascii="Times New Roman" w:hAnsi="Times New Roman"/>
          <w:sz w:val="24"/>
          <w:szCs w:val="24"/>
        </w:rPr>
        <w:t xml:space="preserve"> uzņēmumam/</w:t>
      </w:r>
      <w:proofErr w:type="spellStart"/>
      <w:r>
        <w:rPr>
          <w:rFonts w:ascii="Times New Roman" w:hAnsi="Times New Roman"/>
          <w:sz w:val="24"/>
          <w:szCs w:val="24"/>
        </w:rPr>
        <w:t>iem</w:t>
      </w:r>
      <w:proofErr w:type="spellEnd"/>
      <w:r>
        <w:rPr>
          <w:rFonts w:ascii="Times New Roman" w:hAnsi="Times New Roman"/>
          <w:sz w:val="24"/>
          <w:szCs w:val="24"/>
        </w:rPr>
        <w:t>)</w:t>
      </w:r>
      <w:r>
        <w:rPr>
          <w:rStyle w:val="FootnoteAnchor"/>
          <w:rFonts w:ascii="Times New Roman" w:hAnsi="Times New Roman"/>
          <w:sz w:val="24"/>
          <w:szCs w:val="24"/>
        </w:rPr>
        <w:footnoteReference w:id="23"/>
      </w:r>
      <w:r>
        <w:rPr>
          <w:rFonts w:ascii="Times New Roman" w:hAnsi="Times New Roman"/>
          <w:sz w:val="24"/>
          <w:szCs w:val="24"/>
        </w:rPr>
        <w:t>.</w:t>
      </w:r>
      <w:r>
        <w:rPr>
          <w:rFonts w:ascii="Times New Roman" w:eastAsia="Times New Roman" w:hAnsi="Times New Roman"/>
          <w:sz w:val="24"/>
          <w:szCs w:val="24"/>
        </w:rPr>
        <w:t xml:space="preserve"> </w:t>
      </w:r>
    </w:p>
    <w:p w14:paraId="17CBC74D" w14:textId="77777777" w:rsidR="00B61B8B" w:rsidRDefault="00B61B8B" w:rsidP="00B61B8B">
      <w:pPr>
        <w:spacing w:after="0" w:line="240" w:lineRule="auto"/>
        <w:ind w:firstLine="567"/>
        <w:jc w:val="both"/>
        <w:rPr>
          <w:rFonts w:ascii="Times New Roman" w:hAnsi="Times New Roman"/>
          <w:sz w:val="24"/>
          <w:szCs w:val="24"/>
        </w:rPr>
      </w:pPr>
    </w:p>
    <w:p w14:paraId="7FA9A01F" w14:textId="77777777" w:rsidR="009612E6"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b/>
          <w:sz w:val="24"/>
          <w:szCs w:val="24"/>
        </w:rPr>
        <w:t>NB!!!</w:t>
      </w:r>
      <w:r>
        <w:rPr>
          <w:rFonts w:ascii="Times New Roman" w:hAnsi="Times New Roman"/>
          <w:sz w:val="24"/>
          <w:szCs w:val="24"/>
        </w:rPr>
        <w:t xml:space="preserve"> Runājot gan par ekonomiskas priekšrocības, gan selektīvas priekšrocības sniegšanu, attiecībā uz līgumiem par pakalpojumu un piegāžu veikšanu, tradicionāli tiek uzskatīts, ka, lai darījums tiktu uzskatīts par atbilstošu tirgus nosacījumiem, pietiek ar publiskā iepirkuma direktīvās</w:t>
      </w:r>
      <w:r>
        <w:rPr>
          <w:rStyle w:val="FootnoteAnchor"/>
          <w:rFonts w:ascii="Times New Roman" w:hAnsi="Times New Roman"/>
          <w:sz w:val="24"/>
          <w:szCs w:val="24"/>
        </w:rPr>
        <w:footnoteReference w:id="24"/>
      </w:r>
      <w:r>
        <w:rPr>
          <w:rFonts w:ascii="Times New Roman" w:hAnsi="Times New Roman"/>
          <w:sz w:val="24"/>
          <w:szCs w:val="24"/>
        </w:rPr>
        <w:t xml:space="preserve"> (kas i</w:t>
      </w:r>
      <w:r>
        <w:rPr>
          <w:rFonts w:ascii="Times New Roman" w:hAnsi="Times New Roman"/>
          <w:color w:val="000000"/>
          <w:sz w:val="24"/>
          <w:szCs w:val="24"/>
        </w:rPr>
        <w:t>estrādātas nacionālā līmenī “Publisko iepirkumu likumā” un "Sabiedrisko pakalpojumu sniedzēju iepirkumu likumā") paredzēto procedūru izmantošanu un ievērošanu, ja vien ir izpildīti visi attiecīgās proced</w:t>
      </w:r>
      <w:r>
        <w:rPr>
          <w:rFonts w:ascii="Times New Roman" w:hAnsi="Times New Roman"/>
          <w:sz w:val="24"/>
          <w:szCs w:val="24"/>
        </w:rPr>
        <w:t xml:space="preserve">ūras izmantošanas nosacījumi. Tomēr iepirkuma veikšana saskaņā ar publisko iepirkumu nosacījumiem vēl pati par sevi negarantē, </w:t>
      </w:r>
      <w:r>
        <w:rPr>
          <w:rFonts w:ascii="Times New Roman" w:hAnsi="Times New Roman"/>
          <w:sz w:val="24"/>
          <w:szCs w:val="24"/>
        </w:rPr>
        <w:lastRenderedPageBreak/>
        <w:t xml:space="preserve">ka pretendentam netiek sniegta ekonomiska un selektīva priekšrocība, kas būtu kvalificējama kā valsts atbalsts, jo publisko iepirkumu nosacījumi paredz arī, piemēram, iepirkumu procedūras kā sarunu procedūru, kuru rezultātā līguma slēgšanas tiesību piešķiršana potenciāli var kvalificēties kā valsts atbalsts konkrētajam uzņēmumam. </w:t>
      </w:r>
    </w:p>
    <w:p w14:paraId="2970CC95" w14:textId="33DBE132"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pPr>
      <w:r>
        <w:rPr>
          <w:rFonts w:ascii="Times New Roman" w:hAnsi="Times New Roman"/>
          <w:sz w:val="24"/>
          <w:szCs w:val="24"/>
        </w:rPr>
        <w:t>Lai izslēgtu ekonomiskās priekšrocības pakalpojumu sniedzējiem</w:t>
      </w:r>
      <w:r w:rsidR="0044314F">
        <w:rPr>
          <w:rFonts w:ascii="Times New Roman" w:hAnsi="Times New Roman"/>
          <w:sz w:val="24"/>
          <w:szCs w:val="24"/>
        </w:rPr>
        <w:t xml:space="preserve"> (t.i., lai varētu uzskatīt, ka darījums atbilst tirgus nosacījumiem)</w:t>
      </w:r>
      <w:r>
        <w:rPr>
          <w:rFonts w:ascii="Times New Roman" w:hAnsi="Times New Roman"/>
          <w:sz w:val="24"/>
          <w:szCs w:val="24"/>
        </w:rPr>
        <w:t xml:space="preserve">, tie būtu jāizraugās </w:t>
      </w:r>
      <w:r w:rsidRPr="00621D05">
        <w:rPr>
          <w:rFonts w:ascii="Times New Roman" w:hAnsi="Times New Roman"/>
          <w:b/>
          <w:bCs/>
          <w:sz w:val="24"/>
          <w:szCs w:val="24"/>
        </w:rPr>
        <w:t>atklātā, pārredzamā, nediskriminējošā un konkurenci nodrošinošā konkursa procedūrā</w:t>
      </w:r>
      <w:r>
        <w:rPr>
          <w:rStyle w:val="FootnoteAnchor"/>
          <w:rFonts w:ascii="Times New Roman" w:hAnsi="Times New Roman"/>
          <w:sz w:val="24"/>
          <w:szCs w:val="24"/>
        </w:rPr>
        <w:footnoteReference w:id="25"/>
      </w:r>
      <w:r>
        <w:rPr>
          <w:rFonts w:ascii="Times New Roman" w:hAnsi="Times New Roman"/>
          <w:sz w:val="24"/>
          <w:szCs w:val="24"/>
        </w:rPr>
        <w:t>.</w:t>
      </w:r>
      <w:r w:rsidR="004A1093">
        <w:rPr>
          <w:rFonts w:ascii="Times New Roman" w:hAnsi="Times New Roman"/>
          <w:sz w:val="24"/>
          <w:szCs w:val="24"/>
        </w:rPr>
        <w:t xml:space="preserve"> </w:t>
      </w:r>
    </w:p>
    <w:p w14:paraId="67654BC4" w14:textId="77777777" w:rsidR="00B61B8B" w:rsidRDefault="00B61B8B" w:rsidP="00B61B8B">
      <w:pPr>
        <w:spacing w:after="0" w:line="240" w:lineRule="auto"/>
        <w:jc w:val="both"/>
        <w:rPr>
          <w:rFonts w:ascii="Times New Roman" w:hAnsi="Times New Roman"/>
          <w:sz w:val="24"/>
          <w:szCs w:val="24"/>
        </w:rPr>
      </w:pPr>
    </w:p>
    <w:p w14:paraId="34187DAA" w14:textId="1BFE2A5C" w:rsidR="00B61B8B" w:rsidRDefault="00B61B8B" w:rsidP="00B61B8B">
      <w:pPr>
        <w:spacing w:after="0" w:line="240" w:lineRule="auto"/>
        <w:jc w:val="both"/>
      </w:pPr>
      <w:r>
        <w:rPr>
          <w:rFonts w:ascii="Times New Roman" w:hAnsi="Times New Roman"/>
          <w:b/>
          <w:i/>
          <w:sz w:val="28"/>
          <w:szCs w:val="28"/>
        </w:rPr>
        <w:t xml:space="preserve">5. </w:t>
      </w:r>
      <w:r>
        <w:rPr>
          <w:rFonts w:ascii="Times New Roman" w:hAnsi="Times New Roman"/>
          <w:b/>
          <w:bCs/>
          <w:i/>
          <w:sz w:val="28"/>
          <w:szCs w:val="28"/>
        </w:rPr>
        <w:t>Ietekme uz tirdzniecību un konkurenci</w:t>
      </w:r>
      <w:r w:rsidR="00B8752D">
        <w:rPr>
          <w:rFonts w:ascii="Times New Roman" w:hAnsi="Times New Roman"/>
          <w:b/>
          <w:bCs/>
          <w:i/>
          <w:sz w:val="28"/>
          <w:szCs w:val="28"/>
        </w:rPr>
        <w:t xml:space="preserve"> ES iekšējā tirgū</w:t>
      </w:r>
      <w:r>
        <w:rPr>
          <w:rStyle w:val="FootnoteAnchor"/>
          <w:rFonts w:ascii="Times New Roman" w:hAnsi="Times New Roman"/>
          <w:b/>
          <w:bCs/>
          <w:i/>
          <w:sz w:val="28"/>
          <w:szCs w:val="28"/>
        </w:rPr>
        <w:footnoteReference w:id="26"/>
      </w:r>
    </w:p>
    <w:p w14:paraId="2A99A5F8" w14:textId="77777777" w:rsidR="00B61B8B" w:rsidRDefault="00B61B8B" w:rsidP="00B61B8B">
      <w:pPr>
        <w:spacing w:after="0" w:line="240" w:lineRule="auto"/>
        <w:jc w:val="both"/>
        <w:rPr>
          <w:rFonts w:ascii="Times New Roman" w:hAnsi="Times New Roman"/>
          <w:bCs/>
          <w:i/>
          <w:sz w:val="24"/>
          <w:szCs w:val="24"/>
        </w:rPr>
      </w:pPr>
    </w:p>
    <w:p w14:paraId="6380F24F" w14:textId="7562B3AE" w:rsidR="00B61B8B" w:rsidRDefault="00B61B8B" w:rsidP="00B61B8B">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 xml:space="preserve">Valsts atbalsts, kas kropļo konkurenci un ietekmē tirdzniecību un ES iekšējā tirgū, saskaņā ar </w:t>
      </w:r>
      <w:r w:rsidR="002927E0">
        <w:rPr>
          <w:rFonts w:ascii="Times New Roman" w:hAnsi="Times New Roman"/>
          <w:sz w:val="24"/>
          <w:szCs w:val="24"/>
        </w:rPr>
        <w:t>ES t</w:t>
      </w:r>
      <w:r>
        <w:rPr>
          <w:rFonts w:ascii="Times New Roman" w:hAnsi="Times New Roman"/>
          <w:sz w:val="24"/>
          <w:szCs w:val="24"/>
        </w:rPr>
        <w:t>iesu praksē noteikto</w:t>
      </w:r>
      <w:r>
        <w:rPr>
          <w:rStyle w:val="FootnoteAnchor"/>
          <w:rFonts w:ascii="Times New Roman" w:hAnsi="Times New Roman"/>
          <w:sz w:val="24"/>
          <w:szCs w:val="24"/>
        </w:rPr>
        <w:footnoteReference w:id="27"/>
      </w:r>
      <w:r>
        <w:rPr>
          <w:rFonts w:ascii="Times New Roman" w:hAnsi="Times New Roman"/>
          <w:sz w:val="24"/>
          <w:szCs w:val="24"/>
        </w:rPr>
        <w:t xml:space="preserve">, var izpausties, kad valsts atbalsts nostiprina kāda saimnieciskā darbības veicēja stāvokli salīdzinājumā ar citiem saimnieciskā darbības veicējiem, kas konkurē brīvajā tirgū, kur konkurence pastāv vai varētu pastāvēt. </w:t>
      </w:r>
      <w:r>
        <w:rPr>
          <w:rFonts w:ascii="Times New Roman" w:hAnsi="Times New Roman"/>
          <w:bCs/>
          <w:sz w:val="24"/>
          <w:szCs w:val="24"/>
        </w:rPr>
        <w:t>P</w:t>
      </w:r>
      <w:r>
        <w:rPr>
          <w:rFonts w:ascii="Times New Roman" w:hAnsi="Times New Roman"/>
          <w:sz w:val="24"/>
          <w:szCs w:val="24"/>
        </w:rPr>
        <w:t>ietiek, ja var pierādīt, ka atbalsta saņēmējs ir iesaistīts saimnieciskā darbībā un ka tas darbojas tirgū, kur notiek dalībvalstu savstarpējā tirdzniecība. Valsts īstenots pasākums var ietekmēt tirdzniecību arī tad, ja konkrētais atbalsta saņēmējs pats neeksportē preces vai pakalpojumus uz citu ES dalībvalsti. Piemēram, subsīdijas var apgrūtināt citu dalībvalstu uzņēmēju ieiešanu tirgū, jo tiek uzturēts vai palielināts vietējais piedāvājums.</w:t>
      </w:r>
    </w:p>
    <w:p w14:paraId="42AF0B8F" w14:textId="4CB3B918" w:rsidR="004A2F69" w:rsidRPr="00621D05" w:rsidRDefault="004A2F69" w:rsidP="00621D05">
      <w:pPr>
        <w:spacing w:after="0" w:line="240" w:lineRule="auto"/>
        <w:ind w:firstLine="567"/>
        <w:jc w:val="both"/>
        <w:rPr>
          <w:rFonts w:ascii="Times New Roman" w:hAnsi="Times New Roman"/>
          <w:sz w:val="24"/>
          <w:szCs w:val="24"/>
        </w:rPr>
      </w:pPr>
      <w:r>
        <w:rPr>
          <w:rFonts w:ascii="Times New Roman" w:hAnsi="Times New Roman"/>
          <w:sz w:val="24"/>
          <w:szCs w:val="24"/>
        </w:rPr>
        <w:t>Ņemot vērā iepriekš minēto, par p</w:t>
      </w:r>
      <w:r w:rsidRPr="00621D05">
        <w:rPr>
          <w:rFonts w:ascii="Times New Roman" w:hAnsi="Times New Roman"/>
          <w:sz w:val="24"/>
          <w:szCs w:val="24"/>
        </w:rPr>
        <w:t>asākumu, ka</w:t>
      </w:r>
      <w:r>
        <w:rPr>
          <w:rFonts w:ascii="Times New Roman" w:hAnsi="Times New Roman"/>
          <w:sz w:val="24"/>
          <w:szCs w:val="24"/>
        </w:rPr>
        <w:t>s</w:t>
      </w:r>
      <w:r w:rsidRPr="00621D05">
        <w:rPr>
          <w:rFonts w:ascii="Times New Roman" w:hAnsi="Times New Roman"/>
          <w:sz w:val="24"/>
          <w:szCs w:val="24"/>
        </w:rPr>
        <w:t xml:space="preserve"> visticamāk neietekmē tirdzniecību un konkurenci ES iekšējā tirgū</w:t>
      </w:r>
      <w:r w:rsidRPr="004A2F69">
        <w:rPr>
          <w:rFonts w:ascii="Times New Roman" w:hAnsi="Times New Roman"/>
          <w:sz w:val="24"/>
          <w:szCs w:val="24"/>
        </w:rPr>
        <w:t xml:space="preserve"> </w:t>
      </w:r>
      <w:r w:rsidRPr="00003958">
        <w:rPr>
          <w:rFonts w:ascii="Times New Roman" w:hAnsi="Times New Roman"/>
          <w:sz w:val="24"/>
          <w:szCs w:val="24"/>
        </w:rPr>
        <w:t>var uzskatīt</w:t>
      </w:r>
      <w:r>
        <w:rPr>
          <w:rFonts w:ascii="Times New Roman" w:hAnsi="Times New Roman"/>
          <w:sz w:val="24"/>
          <w:szCs w:val="24"/>
        </w:rPr>
        <w:t>, ja:</w:t>
      </w:r>
    </w:p>
    <w:p w14:paraId="505B4FC7" w14:textId="3523F890" w:rsidR="004A2F69" w:rsidRPr="00621D05" w:rsidRDefault="004A2F69" w:rsidP="004A2F69">
      <w:pPr>
        <w:pStyle w:val="ListParagraph"/>
        <w:numPr>
          <w:ilvl w:val="0"/>
          <w:numId w:val="41"/>
        </w:numPr>
        <w:spacing w:after="0" w:line="240" w:lineRule="auto"/>
        <w:jc w:val="both"/>
        <w:rPr>
          <w:rFonts w:ascii="Times New Roman" w:hAnsi="Times New Roman"/>
          <w:sz w:val="24"/>
          <w:szCs w:val="24"/>
        </w:rPr>
      </w:pPr>
      <w:r w:rsidRPr="00621D05">
        <w:rPr>
          <w:rFonts w:ascii="Times New Roman" w:hAnsi="Times New Roman"/>
          <w:sz w:val="24"/>
          <w:szCs w:val="24"/>
          <w:u w:val="single"/>
        </w:rPr>
        <w:t>piešķirtais atbalsts nenostiprina kāda uzņēmuma stāvokli attiecībā pret citiem konkurējošiem uzņēmumiem</w:t>
      </w:r>
      <w:r w:rsidRPr="00621D05">
        <w:rPr>
          <w:rFonts w:ascii="Times New Roman" w:hAnsi="Times New Roman"/>
          <w:sz w:val="24"/>
          <w:szCs w:val="24"/>
        </w:rPr>
        <w:t xml:space="preserve"> </w:t>
      </w:r>
      <w:r w:rsidR="002B5E1A">
        <w:rPr>
          <w:rFonts w:ascii="Times New Roman" w:hAnsi="Times New Roman"/>
          <w:sz w:val="24"/>
          <w:szCs w:val="24"/>
        </w:rPr>
        <w:t>liberalizētā</w:t>
      </w:r>
      <w:r w:rsidRPr="00621D05">
        <w:rPr>
          <w:rFonts w:ascii="Times New Roman" w:hAnsi="Times New Roman"/>
          <w:sz w:val="24"/>
          <w:szCs w:val="24"/>
          <w:u w:val="single"/>
        </w:rPr>
        <w:t xml:space="preserve"> tir</w:t>
      </w:r>
      <w:r w:rsidR="002927E0">
        <w:rPr>
          <w:rFonts w:ascii="Times New Roman" w:hAnsi="Times New Roman"/>
          <w:sz w:val="24"/>
          <w:szCs w:val="24"/>
          <w:u w:val="single"/>
        </w:rPr>
        <w:t>gū</w:t>
      </w:r>
      <w:r w:rsidR="002B5E1A">
        <w:rPr>
          <w:rStyle w:val="FootnoteReference"/>
          <w:rFonts w:ascii="Times New Roman" w:hAnsi="Times New Roman"/>
          <w:sz w:val="24"/>
          <w:szCs w:val="24"/>
          <w:u w:val="single"/>
        </w:rPr>
        <w:footnoteReference w:id="28"/>
      </w:r>
      <w:r w:rsidRPr="00621D05">
        <w:rPr>
          <w:rFonts w:ascii="Times New Roman" w:hAnsi="Times New Roman"/>
          <w:sz w:val="24"/>
          <w:szCs w:val="24"/>
        </w:rPr>
        <w:t>;</w:t>
      </w:r>
    </w:p>
    <w:p w14:paraId="5A107589" w14:textId="77777777" w:rsidR="004A2F69" w:rsidRPr="00621D05" w:rsidRDefault="004A2F69" w:rsidP="004A2F69">
      <w:pPr>
        <w:pStyle w:val="ListParagraph"/>
        <w:numPr>
          <w:ilvl w:val="0"/>
          <w:numId w:val="41"/>
        </w:numPr>
        <w:spacing w:after="0" w:line="240" w:lineRule="auto"/>
        <w:jc w:val="both"/>
        <w:rPr>
          <w:rFonts w:ascii="Times New Roman" w:hAnsi="Times New Roman"/>
          <w:sz w:val="24"/>
          <w:szCs w:val="24"/>
        </w:rPr>
      </w:pPr>
      <w:r w:rsidRPr="00621D05">
        <w:rPr>
          <w:rFonts w:ascii="Times New Roman" w:hAnsi="Times New Roman"/>
          <w:sz w:val="24"/>
          <w:szCs w:val="24"/>
        </w:rPr>
        <w:t>ne</w:t>
      </w:r>
      <w:r w:rsidRPr="00621D05">
        <w:rPr>
          <w:rFonts w:ascii="Times New Roman" w:hAnsi="Times New Roman"/>
          <w:sz w:val="24"/>
          <w:szCs w:val="24"/>
          <w:u w:val="single"/>
        </w:rPr>
        <w:t>apgrūtina citu dalībvalstu uzņēmēju ieiešanu tirgū, jo netiek uzturēts vai palielināts vietējais piedāvājums</w:t>
      </w:r>
      <w:r w:rsidRPr="00621D05">
        <w:rPr>
          <w:rFonts w:ascii="Times New Roman" w:hAnsi="Times New Roman"/>
          <w:sz w:val="24"/>
          <w:szCs w:val="24"/>
        </w:rPr>
        <w:t>;</w:t>
      </w:r>
    </w:p>
    <w:p w14:paraId="4479E65B" w14:textId="77777777" w:rsidR="004A2F69" w:rsidRPr="00621D05" w:rsidRDefault="004A2F69" w:rsidP="004A2F69">
      <w:pPr>
        <w:pStyle w:val="ListParagraph"/>
        <w:numPr>
          <w:ilvl w:val="0"/>
          <w:numId w:val="41"/>
        </w:numPr>
        <w:spacing w:after="0" w:line="240" w:lineRule="auto"/>
        <w:jc w:val="both"/>
        <w:rPr>
          <w:rFonts w:ascii="Times New Roman" w:hAnsi="Times New Roman"/>
          <w:sz w:val="24"/>
          <w:szCs w:val="24"/>
        </w:rPr>
      </w:pPr>
      <w:r w:rsidRPr="00621D05">
        <w:rPr>
          <w:rFonts w:ascii="Times New Roman" w:hAnsi="Times New Roman"/>
          <w:sz w:val="24"/>
          <w:szCs w:val="24"/>
        </w:rPr>
        <w:t xml:space="preserve">atbalsta saņēmējs attiecīgās preces vai pakalpojumus piedāvā </w:t>
      </w:r>
      <w:r w:rsidRPr="00621D05">
        <w:rPr>
          <w:rFonts w:ascii="Times New Roman" w:hAnsi="Times New Roman"/>
          <w:sz w:val="24"/>
          <w:szCs w:val="24"/>
          <w:u w:val="single"/>
        </w:rPr>
        <w:t>ierobežotā dalībvalsts teritorijā</w:t>
      </w:r>
      <w:r w:rsidRPr="00621D05">
        <w:rPr>
          <w:rFonts w:ascii="Times New Roman" w:hAnsi="Times New Roman"/>
          <w:sz w:val="24"/>
          <w:szCs w:val="24"/>
        </w:rPr>
        <w:t xml:space="preserve"> </w:t>
      </w:r>
      <w:r w:rsidRPr="00621D05">
        <w:rPr>
          <w:rFonts w:ascii="Times New Roman" w:hAnsi="Times New Roman"/>
          <w:sz w:val="24"/>
          <w:szCs w:val="24"/>
          <w:u w:val="single"/>
        </w:rPr>
        <w:t>un</w:t>
      </w:r>
      <w:r w:rsidRPr="00621D05">
        <w:rPr>
          <w:rFonts w:ascii="Times New Roman" w:hAnsi="Times New Roman"/>
          <w:sz w:val="24"/>
          <w:szCs w:val="24"/>
        </w:rPr>
        <w:t xml:space="preserve"> diez vai piesaistītu citu dalībvalstu klientus;</w:t>
      </w:r>
    </w:p>
    <w:p w14:paraId="138705E1" w14:textId="6368898B" w:rsidR="004A2F69" w:rsidRPr="00621D05" w:rsidRDefault="004A2F69" w:rsidP="004A2F69">
      <w:pPr>
        <w:pStyle w:val="ListParagraph"/>
        <w:numPr>
          <w:ilvl w:val="0"/>
          <w:numId w:val="41"/>
        </w:numPr>
        <w:spacing w:after="0" w:line="240" w:lineRule="auto"/>
        <w:jc w:val="both"/>
        <w:rPr>
          <w:rFonts w:ascii="Times New Roman" w:hAnsi="Times New Roman"/>
          <w:sz w:val="24"/>
          <w:szCs w:val="24"/>
        </w:rPr>
      </w:pPr>
      <w:r w:rsidRPr="00621D05">
        <w:rPr>
          <w:rFonts w:ascii="Times New Roman" w:hAnsi="Times New Roman"/>
          <w:sz w:val="24"/>
          <w:szCs w:val="24"/>
          <w:u w:val="single"/>
        </w:rPr>
        <w:t xml:space="preserve">atbalsta shēma neaptver visu valsts teritoriju vai veselu nozari </w:t>
      </w:r>
      <w:r w:rsidRPr="00621D05">
        <w:rPr>
          <w:rFonts w:ascii="Times New Roman" w:hAnsi="Times New Roman"/>
          <w:sz w:val="24"/>
          <w:szCs w:val="24"/>
        </w:rPr>
        <w:t xml:space="preserve">(atbalsta shēmu gadījumā ir jāveic attiecīgās shēmas iezīmju </w:t>
      </w:r>
      <w:proofErr w:type="spellStart"/>
      <w:r w:rsidRPr="00621D05">
        <w:rPr>
          <w:rFonts w:ascii="Times New Roman" w:hAnsi="Times New Roman"/>
          <w:sz w:val="24"/>
          <w:szCs w:val="24"/>
        </w:rPr>
        <w:t>izvērtējums</w:t>
      </w:r>
      <w:proofErr w:type="spellEnd"/>
      <w:r w:rsidRPr="00621D05">
        <w:rPr>
          <w:rFonts w:ascii="Times New Roman" w:hAnsi="Times New Roman"/>
          <w:sz w:val="24"/>
          <w:szCs w:val="24"/>
        </w:rPr>
        <w:t>, jo atbalsta programmas var būt vērstas uz visu ekonomikas nozari, vai tām var būt reģionāls mērķis un tās paredzētas</w:t>
      </w:r>
      <w:r w:rsidR="00746FD3">
        <w:rPr>
          <w:rFonts w:ascii="Times New Roman" w:hAnsi="Times New Roman"/>
          <w:sz w:val="24"/>
          <w:szCs w:val="24"/>
        </w:rPr>
        <w:t>, lai</w:t>
      </w:r>
      <w:r w:rsidRPr="00621D05">
        <w:rPr>
          <w:rFonts w:ascii="Times New Roman" w:hAnsi="Times New Roman"/>
          <w:sz w:val="24"/>
          <w:szCs w:val="24"/>
        </w:rPr>
        <w:t xml:space="preserve"> veicināt</w:t>
      </w:r>
      <w:r w:rsidR="00746FD3">
        <w:rPr>
          <w:rFonts w:ascii="Times New Roman" w:hAnsi="Times New Roman"/>
          <w:sz w:val="24"/>
          <w:szCs w:val="24"/>
        </w:rPr>
        <w:t>u</w:t>
      </w:r>
      <w:r w:rsidRPr="00621D05">
        <w:rPr>
          <w:rFonts w:ascii="Times New Roman" w:hAnsi="Times New Roman"/>
          <w:sz w:val="24"/>
          <w:szCs w:val="24"/>
        </w:rPr>
        <w:t xml:space="preserve"> uzņēmēju ieguldījumus konkrētā jomā);</w:t>
      </w:r>
    </w:p>
    <w:p w14:paraId="47466F8C" w14:textId="58D95A83" w:rsidR="004A2F69" w:rsidRPr="002C5893" w:rsidRDefault="004A2F69" w:rsidP="00621D05">
      <w:pPr>
        <w:spacing w:after="0" w:line="240" w:lineRule="auto"/>
        <w:jc w:val="both"/>
        <w:rPr>
          <w:rFonts w:ascii="Times New Roman" w:hAnsi="Times New Roman"/>
          <w:sz w:val="24"/>
          <w:szCs w:val="24"/>
        </w:rPr>
      </w:pPr>
      <w:r w:rsidRPr="00621D05">
        <w:rPr>
          <w:rFonts w:ascii="Times New Roman" w:hAnsi="Times New Roman"/>
          <w:sz w:val="24"/>
          <w:szCs w:val="24"/>
        </w:rPr>
        <w:t xml:space="preserve">Nosakot, vai nepastāv ietekme uz tirdzniecību, </w:t>
      </w:r>
      <w:r w:rsidR="00E2594F" w:rsidRPr="002C5893">
        <w:rPr>
          <w:rFonts w:ascii="Times New Roman" w:hAnsi="Times New Roman"/>
          <w:sz w:val="24"/>
          <w:szCs w:val="24"/>
        </w:rPr>
        <w:t>n</w:t>
      </w:r>
      <w:r w:rsidR="00E2594F" w:rsidRPr="005145CE">
        <w:rPr>
          <w:rFonts w:ascii="Times New Roman" w:hAnsi="Times New Roman"/>
          <w:sz w:val="24"/>
          <w:szCs w:val="24"/>
        </w:rPr>
        <w:t xml:space="preserve">av vienotas, precīzi pielietojamas formulas, pēc kuras noteikt, vai pasākums atbilst </w:t>
      </w:r>
      <w:r w:rsidR="00C452F5">
        <w:rPr>
          <w:rFonts w:ascii="Times New Roman" w:hAnsi="Times New Roman"/>
          <w:sz w:val="24"/>
          <w:szCs w:val="24"/>
        </w:rPr>
        <w:t xml:space="preserve">šai komercdarbības </w:t>
      </w:r>
      <w:r w:rsidR="00E2594F" w:rsidRPr="005145CE">
        <w:rPr>
          <w:rFonts w:ascii="Times New Roman" w:hAnsi="Times New Roman"/>
          <w:sz w:val="24"/>
          <w:szCs w:val="24"/>
        </w:rPr>
        <w:t>pazīmei vai nē. Tas katru reizi tiek vērtēts atsevišķi, ņemot vērā konkrētos apstākļus</w:t>
      </w:r>
      <w:r w:rsidRPr="002C5893">
        <w:rPr>
          <w:rFonts w:ascii="Times New Roman" w:hAnsi="Times New Roman"/>
          <w:sz w:val="24"/>
          <w:szCs w:val="24"/>
        </w:rPr>
        <w:t>.</w:t>
      </w:r>
    </w:p>
    <w:p w14:paraId="14C53A8B" w14:textId="77777777" w:rsidR="004A2F69" w:rsidRDefault="004A2F69" w:rsidP="00B61B8B">
      <w:pPr>
        <w:pStyle w:val="ListParagraph"/>
        <w:spacing w:after="0" w:line="240" w:lineRule="auto"/>
        <w:ind w:left="0" w:firstLine="567"/>
        <w:jc w:val="both"/>
        <w:rPr>
          <w:rFonts w:ascii="Times New Roman" w:hAnsi="Times New Roman"/>
          <w:sz w:val="24"/>
          <w:szCs w:val="24"/>
        </w:rPr>
      </w:pPr>
    </w:p>
    <w:p w14:paraId="64DCAB05" w14:textId="63BB641B" w:rsidR="00B61B8B" w:rsidRDefault="00B61B8B" w:rsidP="00B61B8B">
      <w:pPr>
        <w:spacing w:after="0" w:line="240" w:lineRule="auto"/>
        <w:jc w:val="both"/>
        <w:rPr>
          <w:rFonts w:ascii="Times New Roman" w:hAnsi="Times New Roman"/>
          <w:sz w:val="24"/>
          <w:szCs w:val="24"/>
        </w:rPr>
      </w:pPr>
      <w:r>
        <w:rPr>
          <w:rFonts w:ascii="Times New Roman" w:hAnsi="Times New Roman"/>
          <w:sz w:val="24"/>
          <w:szCs w:val="24"/>
        </w:rPr>
        <w:tab/>
        <w:t xml:space="preserve">Ietekme uz konkurenci un tirdzniecību </w:t>
      </w:r>
      <w:r w:rsidR="00C452F5">
        <w:rPr>
          <w:rFonts w:ascii="Times New Roman" w:hAnsi="Times New Roman"/>
          <w:sz w:val="24"/>
          <w:szCs w:val="24"/>
        </w:rPr>
        <w:t xml:space="preserve">ES iekšējā tirgū </w:t>
      </w:r>
      <w:r>
        <w:rPr>
          <w:rFonts w:ascii="Times New Roman" w:hAnsi="Times New Roman"/>
          <w:sz w:val="24"/>
          <w:szCs w:val="24"/>
        </w:rPr>
        <w:t xml:space="preserve">ir iespējama, ja tirgus konkrētajā nozarē ir liberalizēts, vai nu saskaņā ar ES tiesību normām, vai nacionālajām tiesību normām, vai arī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facto</w:t>
      </w:r>
      <w:proofErr w:type="spellEnd"/>
      <w:r>
        <w:rPr>
          <w:rFonts w:ascii="Times New Roman" w:hAnsi="Times New Roman"/>
          <w:sz w:val="24"/>
          <w:szCs w:val="24"/>
        </w:rPr>
        <w:t xml:space="preserve">, ņemot vērā nozares ekonomisko attīstību. Ietekme uz konkurenci un tirdzniecību pastāv arī tad, ja atbalsta saņēmējs darbojas nozarē, kura konkrētajā valstī nav liberalizēta, un vienlaikus piedāvā savas preces un pakalpojumus valstī, kurā tirgus ir liberalizēts konkrētajā nozarē. </w:t>
      </w:r>
    </w:p>
    <w:p w14:paraId="0099D55B" w14:textId="77777777" w:rsidR="00B61B8B" w:rsidRDefault="00B61B8B" w:rsidP="00B61B8B">
      <w:pPr>
        <w:spacing w:after="0" w:line="240" w:lineRule="auto"/>
        <w:ind w:firstLine="567"/>
        <w:jc w:val="both"/>
        <w:rPr>
          <w:rFonts w:ascii="Times New Roman" w:hAnsi="Times New Roman"/>
          <w:color w:val="000000"/>
          <w:sz w:val="24"/>
          <w:szCs w:val="24"/>
        </w:rPr>
      </w:pPr>
    </w:p>
    <w:tbl>
      <w:tblPr>
        <w:tblStyle w:val="TableGrid"/>
        <w:tblW w:w="9062" w:type="dxa"/>
        <w:tblInd w:w="-5" w:type="dxa"/>
        <w:tblCellMar>
          <w:left w:w="103" w:type="dxa"/>
        </w:tblCellMar>
        <w:tblLook w:val="04A0" w:firstRow="1" w:lastRow="0" w:firstColumn="1" w:lastColumn="0" w:noHBand="0" w:noVBand="1"/>
      </w:tblPr>
      <w:tblGrid>
        <w:gridCol w:w="9062"/>
      </w:tblGrid>
      <w:tr w:rsidR="00B61B8B" w14:paraId="059D17A0" w14:textId="77777777" w:rsidTr="00D43F3D">
        <w:tc>
          <w:tcPr>
            <w:tcW w:w="9062" w:type="dxa"/>
            <w:shd w:val="clear" w:color="auto" w:fill="auto"/>
            <w:tcMar>
              <w:left w:w="103" w:type="dxa"/>
            </w:tcMar>
          </w:tcPr>
          <w:p w14:paraId="289AC52C" w14:textId="77777777" w:rsidR="00B61B8B" w:rsidRPr="00C452F5" w:rsidRDefault="00B61B8B" w:rsidP="00D43F3D">
            <w:pPr>
              <w:spacing w:after="0" w:line="240" w:lineRule="auto"/>
              <w:ind w:firstLine="567"/>
              <w:jc w:val="both"/>
              <w:rPr>
                <w:rFonts w:ascii="Times New Roman" w:hAnsi="Times New Roman"/>
                <w:sz w:val="24"/>
                <w:szCs w:val="24"/>
                <w:lang w:val="lv-LV"/>
              </w:rPr>
            </w:pPr>
            <w:r w:rsidRPr="00C452F5">
              <w:rPr>
                <w:rFonts w:ascii="Times New Roman" w:hAnsi="Times New Roman"/>
                <w:b/>
                <w:color w:val="000000"/>
                <w:sz w:val="24"/>
                <w:szCs w:val="24"/>
              </w:rPr>
              <w:t>NB!!!</w:t>
            </w:r>
            <w:r w:rsidRPr="00C452F5">
              <w:rPr>
                <w:rFonts w:ascii="Times New Roman" w:hAnsi="Times New Roman"/>
                <w:color w:val="000000"/>
                <w:sz w:val="24"/>
                <w:szCs w:val="24"/>
              </w:rPr>
              <w:t xml:space="preserve"> Tas, ka iestādes uztic sabiedriskā pakalpojuma (</w:t>
            </w:r>
            <w:r w:rsidRPr="00C452F5">
              <w:rPr>
                <w:rFonts w:ascii="Times New Roman" w:hAnsi="Times New Roman"/>
                <w:sz w:val="24"/>
                <w:szCs w:val="24"/>
              </w:rPr>
              <w:t>v</w:t>
            </w:r>
            <w:r w:rsidRPr="00C452F5">
              <w:rPr>
                <w:rFonts w:ascii="Times New Roman" w:hAnsi="Times New Roman"/>
                <w:bCs/>
                <w:color w:val="000000"/>
                <w:sz w:val="24"/>
                <w:szCs w:val="24"/>
              </w:rPr>
              <w:t xml:space="preserve">ispārējas tautsaimnieciskas nozīmes pakalpojuma) </w:t>
            </w:r>
            <w:r w:rsidRPr="00C452F5">
              <w:rPr>
                <w:rFonts w:ascii="Times New Roman" w:hAnsi="Times New Roman"/>
                <w:color w:val="000000"/>
                <w:sz w:val="24"/>
                <w:szCs w:val="24"/>
              </w:rPr>
              <w:t xml:space="preserve">sniegšanu iekšējam pakalpojumu sniedzējam (kaut arī tām bija ļauts uzticēt </w:t>
            </w:r>
            <w:proofErr w:type="spellStart"/>
            <w:r w:rsidRPr="00C452F5">
              <w:rPr>
                <w:rFonts w:ascii="Times New Roman" w:hAnsi="Times New Roman"/>
                <w:color w:val="000000"/>
                <w:sz w:val="24"/>
                <w:szCs w:val="24"/>
              </w:rPr>
              <w:t>šā</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pakalpojuma</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sniegšanu</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trešām</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personām</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neizslēdz</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konkurences</w:t>
            </w:r>
            <w:proofErr w:type="spellEnd"/>
            <w:r w:rsidRPr="00C452F5">
              <w:rPr>
                <w:rFonts w:ascii="Times New Roman" w:hAnsi="Times New Roman"/>
                <w:color w:val="000000"/>
                <w:sz w:val="24"/>
                <w:szCs w:val="24"/>
              </w:rPr>
              <w:t xml:space="preserve"> izkropļojumu iespēju. Tomēr konkurences izkropļojumu iespēja ir izslēgta, ja ir izpildīti vienlaicīgi šādi nosacījumi: </w:t>
            </w:r>
          </w:p>
          <w:p w14:paraId="548AFCE8" w14:textId="77777777" w:rsidR="00B61B8B" w:rsidRPr="005145CE" w:rsidRDefault="00B61B8B" w:rsidP="00D43F3D">
            <w:pPr>
              <w:pStyle w:val="ListParagraph"/>
              <w:numPr>
                <w:ilvl w:val="0"/>
                <w:numId w:val="6"/>
              </w:numPr>
              <w:spacing w:after="0" w:line="240" w:lineRule="auto"/>
              <w:jc w:val="both"/>
              <w:rPr>
                <w:rFonts w:ascii="Times New Roman" w:hAnsi="Times New Roman"/>
                <w:color w:val="000000"/>
                <w:sz w:val="24"/>
                <w:szCs w:val="24"/>
                <w:lang w:val="lv-LV"/>
              </w:rPr>
            </w:pPr>
            <w:r w:rsidRPr="00C452F5">
              <w:rPr>
                <w:rFonts w:ascii="Times New Roman" w:hAnsi="Times New Roman"/>
                <w:color w:val="000000"/>
                <w:sz w:val="24"/>
                <w:szCs w:val="24"/>
              </w:rPr>
              <w:t xml:space="preserve">uz konkrēto pakalpojumu attiecas likumīgs monopols; </w:t>
            </w:r>
          </w:p>
          <w:p w14:paraId="7315200A" w14:textId="77777777" w:rsidR="00B61B8B" w:rsidRPr="005145CE" w:rsidRDefault="00B61B8B" w:rsidP="00D43F3D">
            <w:pPr>
              <w:pStyle w:val="ListParagraph"/>
              <w:numPr>
                <w:ilvl w:val="0"/>
                <w:numId w:val="6"/>
              </w:numPr>
              <w:spacing w:after="0" w:line="240" w:lineRule="auto"/>
              <w:jc w:val="both"/>
              <w:rPr>
                <w:rFonts w:ascii="Times New Roman" w:hAnsi="Times New Roman"/>
                <w:color w:val="000000"/>
                <w:sz w:val="24"/>
                <w:szCs w:val="24"/>
                <w:lang w:val="lv-LV"/>
              </w:rPr>
            </w:pPr>
            <w:r w:rsidRPr="00C452F5">
              <w:rPr>
                <w:rFonts w:ascii="Times New Roman" w:hAnsi="Times New Roman"/>
                <w:color w:val="000000"/>
                <w:sz w:val="24"/>
                <w:szCs w:val="24"/>
              </w:rPr>
              <w:t xml:space="preserve">likumīgais monopols izslēdz ne vien konkurenci attiecīgajā tirgū, bet arī konkurenci par šo tirgu – tas izslēdz jebkādu iespējamo konkurenci par attiecīgā pakalpojuma ekskluzīvā sniedzēja statusa iegūšanu; </w:t>
            </w:r>
          </w:p>
          <w:p w14:paraId="0C7B1A5E" w14:textId="77777777" w:rsidR="00B61B8B" w:rsidRPr="005145CE" w:rsidRDefault="00B61B8B" w:rsidP="00D43F3D">
            <w:pPr>
              <w:pStyle w:val="ListParagraph"/>
              <w:numPr>
                <w:ilvl w:val="0"/>
                <w:numId w:val="6"/>
              </w:numPr>
              <w:spacing w:after="0" w:line="240" w:lineRule="auto"/>
              <w:jc w:val="both"/>
              <w:rPr>
                <w:rFonts w:ascii="Times New Roman" w:hAnsi="Times New Roman"/>
                <w:color w:val="000000"/>
                <w:sz w:val="24"/>
                <w:szCs w:val="24"/>
                <w:lang w:val="lv-LV"/>
              </w:rPr>
            </w:pPr>
            <w:r w:rsidRPr="00C452F5">
              <w:rPr>
                <w:rFonts w:ascii="Times New Roman" w:hAnsi="Times New Roman"/>
                <w:color w:val="000000"/>
                <w:sz w:val="24"/>
                <w:szCs w:val="24"/>
              </w:rPr>
              <w:t xml:space="preserve">konkrētais pakalpojums nekonkurē ar citiem pakalpojumiem; un </w:t>
            </w:r>
          </w:p>
          <w:p w14:paraId="69AF5001" w14:textId="77777777" w:rsidR="00B61B8B" w:rsidRDefault="00B61B8B" w:rsidP="00D43F3D">
            <w:pPr>
              <w:pStyle w:val="ListParagraph"/>
              <w:numPr>
                <w:ilvl w:val="0"/>
                <w:numId w:val="6"/>
              </w:numPr>
              <w:spacing w:after="0" w:line="240" w:lineRule="auto"/>
              <w:jc w:val="both"/>
              <w:rPr>
                <w:rFonts w:ascii="Times New Roman" w:hAnsi="Times New Roman"/>
                <w:color w:val="000000"/>
                <w:sz w:val="24"/>
                <w:szCs w:val="24"/>
              </w:rPr>
            </w:pPr>
            <w:r w:rsidRPr="00C452F5">
              <w:rPr>
                <w:rFonts w:ascii="Times New Roman" w:hAnsi="Times New Roman"/>
                <w:color w:val="000000"/>
                <w:sz w:val="24"/>
                <w:szCs w:val="24"/>
              </w:rPr>
              <w:t xml:space="preserve">gadījumā, ja pakalpojumu sniedzējs darbojas citā (ģeogrāfiskajā vai produktu) tirgū, kurā pastāv brīva </w:t>
            </w:r>
            <w:proofErr w:type="spellStart"/>
            <w:r w:rsidRPr="00C452F5">
              <w:rPr>
                <w:rFonts w:ascii="Times New Roman" w:hAnsi="Times New Roman"/>
                <w:color w:val="000000"/>
                <w:sz w:val="24"/>
                <w:szCs w:val="24"/>
              </w:rPr>
              <w:t>konkurence</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ir</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novērsta</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šķērssubsidēšanas</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iespēja</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ir</w:t>
            </w:r>
            <w:proofErr w:type="spellEnd"/>
            <w:r w:rsidRPr="00C452F5">
              <w:rPr>
                <w:rFonts w:ascii="Times New Roman" w:hAnsi="Times New Roman"/>
                <w:color w:val="000000"/>
                <w:sz w:val="24"/>
                <w:szCs w:val="24"/>
              </w:rPr>
              <w:t xml:space="preserve"> </w:t>
            </w:r>
            <w:proofErr w:type="spellStart"/>
            <w:r w:rsidRPr="00C452F5">
              <w:rPr>
                <w:rFonts w:ascii="Times New Roman" w:hAnsi="Times New Roman"/>
                <w:color w:val="000000"/>
                <w:sz w:val="24"/>
                <w:szCs w:val="24"/>
              </w:rPr>
              <w:t>jākārto</w:t>
            </w:r>
            <w:proofErr w:type="spellEnd"/>
            <w:r w:rsidRPr="00C452F5">
              <w:rPr>
                <w:rFonts w:ascii="Times New Roman" w:hAnsi="Times New Roman"/>
                <w:color w:val="000000"/>
                <w:sz w:val="24"/>
                <w:szCs w:val="24"/>
              </w:rPr>
              <w:t xml:space="preserve"> atsevišķa izdevumu un ieņēmumu uzskaite un nodalīšana, nodrošinot, ka publiskais finansējums, kas piešķirts pakalpojumam, uz kuru attiecas likumīgais monopols, nenāk par labu citām darbībām).</w:t>
            </w:r>
            <w:r w:rsidRPr="00C452F5">
              <w:rPr>
                <w:rStyle w:val="FootnoteAnchor"/>
                <w:rFonts w:ascii="Times New Roman" w:hAnsi="Times New Roman"/>
                <w:color w:val="000000"/>
                <w:sz w:val="24"/>
                <w:szCs w:val="24"/>
              </w:rPr>
              <w:footnoteReference w:id="29"/>
            </w:r>
          </w:p>
        </w:tc>
      </w:tr>
    </w:tbl>
    <w:p w14:paraId="78B91FD2" w14:textId="77777777" w:rsidR="007E7ECC" w:rsidRDefault="007E7ECC" w:rsidP="00621D05">
      <w:pPr>
        <w:spacing w:after="0" w:line="240" w:lineRule="auto"/>
        <w:jc w:val="both"/>
        <w:rPr>
          <w:rFonts w:ascii="Times New Roman" w:hAnsi="Times New Roman"/>
          <w:color w:val="000000"/>
          <w:sz w:val="24"/>
          <w:szCs w:val="24"/>
        </w:rPr>
      </w:pPr>
    </w:p>
    <w:p w14:paraId="73239CE0" w14:textId="77777777" w:rsidR="00B61B8B" w:rsidRDefault="00B61B8B" w:rsidP="00B61B8B">
      <w:pPr>
        <w:spacing w:after="0" w:line="240" w:lineRule="auto"/>
        <w:jc w:val="both"/>
        <w:rPr>
          <w:rFonts w:ascii="Times New Roman" w:hAnsi="Times New Roman"/>
          <w:i/>
          <w:color w:val="000000"/>
          <w:sz w:val="28"/>
          <w:szCs w:val="28"/>
        </w:rPr>
      </w:pPr>
      <w:r>
        <w:rPr>
          <w:rFonts w:ascii="Times New Roman" w:hAnsi="Times New Roman"/>
          <w:b/>
          <w:bCs/>
          <w:i/>
          <w:sz w:val="28"/>
          <w:szCs w:val="28"/>
        </w:rPr>
        <w:t xml:space="preserve">6. Praktiski piemēri valsta atbalsta izvērtēšanai </w:t>
      </w:r>
    </w:p>
    <w:p w14:paraId="384630B1" w14:textId="77777777" w:rsidR="00B61B8B" w:rsidRDefault="00B61B8B" w:rsidP="00B61B8B">
      <w:pPr>
        <w:spacing w:after="0" w:line="240" w:lineRule="auto"/>
        <w:jc w:val="both"/>
        <w:rPr>
          <w:rFonts w:ascii="Times New Roman" w:hAnsi="Times New Roman"/>
          <w:sz w:val="24"/>
          <w:szCs w:val="24"/>
        </w:rPr>
      </w:pPr>
    </w:p>
    <w:p w14:paraId="77C6BEC1" w14:textId="7AEF9952"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 xml:space="preserve">Šajā nodaļā sniegti daži piemēri ar valsts atbalsta esamības praktisko analīzi (ir/nav valsts atbalsts), taču aicinām izmantot pielikumā pievienoto “PĀRBAUDES LAPU </w:t>
      </w:r>
      <w:r>
        <w:rPr>
          <w:rFonts w:ascii="Times New Roman" w:hAnsi="Times New Roman"/>
          <w:sz w:val="24"/>
          <w:szCs w:val="24"/>
        </w:rPr>
        <w:br/>
        <w:t>Valsts atbalsta esamībai”</w:t>
      </w:r>
      <w:r w:rsidR="00EF7958">
        <w:rPr>
          <w:rStyle w:val="FootnoteReference"/>
          <w:rFonts w:ascii="Times New Roman" w:hAnsi="Times New Roman"/>
          <w:sz w:val="24"/>
          <w:szCs w:val="24"/>
        </w:rPr>
        <w:footnoteReference w:id="30"/>
      </w:r>
      <w:r>
        <w:rPr>
          <w:rFonts w:ascii="Times New Roman" w:hAnsi="Times New Roman"/>
          <w:sz w:val="24"/>
          <w:szCs w:val="24"/>
        </w:rPr>
        <w:t>, kā arī, gadījumā, ja pasākums kvalificējas kā valsts atbalsts, ir jāpiemēro atbilstošs valsts atbalsta regulējums (sīkāk skatīt I</w:t>
      </w:r>
      <w:r w:rsidR="00B705B3">
        <w:rPr>
          <w:rFonts w:ascii="Times New Roman" w:hAnsi="Times New Roman"/>
          <w:sz w:val="24"/>
          <w:szCs w:val="24"/>
        </w:rPr>
        <w:t>II</w:t>
      </w:r>
      <w:r>
        <w:rPr>
          <w:rFonts w:ascii="Times New Roman" w:hAnsi="Times New Roman"/>
          <w:sz w:val="24"/>
          <w:szCs w:val="24"/>
        </w:rPr>
        <w:t xml:space="preserve"> nodaļas 2.apakšnodaļu).</w:t>
      </w:r>
    </w:p>
    <w:p w14:paraId="35F4EC97" w14:textId="65C1E983" w:rsidR="00A82798" w:rsidRDefault="00A82798" w:rsidP="00B61B8B">
      <w:pPr>
        <w:spacing w:after="0" w:line="240" w:lineRule="auto"/>
        <w:ind w:firstLine="567"/>
        <w:jc w:val="both"/>
        <w:rPr>
          <w:rFonts w:ascii="Times New Roman" w:hAnsi="Times New Roman"/>
          <w:sz w:val="24"/>
          <w:szCs w:val="24"/>
        </w:rPr>
      </w:pPr>
    </w:p>
    <w:p w14:paraId="26CE7206" w14:textId="5B0C879A" w:rsidR="00A82798" w:rsidRDefault="00A82798" w:rsidP="00A8279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000000"/>
          <w:sz w:val="24"/>
          <w:szCs w:val="24"/>
        </w:rPr>
      </w:pPr>
      <w:r w:rsidRPr="00C67090">
        <w:rPr>
          <w:rFonts w:ascii="Times New Roman" w:hAnsi="Times New Roman"/>
          <w:b/>
          <w:bCs/>
          <w:color w:val="000000"/>
          <w:sz w:val="24"/>
          <w:szCs w:val="24"/>
        </w:rPr>
        <w:t>NB!!!</w:t>
      </w:r>
      <w:r>
        <w:rPr>
          <w:rFonts w:ascii="Times New Roman" w:hAnsi="Times New Roman"/>
          <w:color w:val="000000"/>
          <w:sz w:val="24"/>
          <w:szCs w:val="24"/>
        </w:rPr>
        <w:t xml:space="preserve"> Papildus, veicot </w:t>
      </w:r>
      <w:proofErr w:type="spellStart"/>
      <w:r>
        <w:rPr>
          <w:rFonts w:ascii="Times New Roman" w:hAnsi="Times New Roman"/>
          <w:color w:val="000000"/>
          <w:sz w:val="24"/>
          <w:szCs w:val="24"/>
        </w:rPr>
        <w:t>izvērtējumu</w:t>
      </w:r>
      <w:proofErr w:type="spellEnd"/>
      <w:r>
        <w:rPr>
          <w:rFonts w:ascii="Times New Roman" w:hAnsi="Times New Roman"/>
          <w:color w:val="000000"/>
          <w:sz w:val="24"/>
          <w:szCs w:val="24"/>
        </w:rPr>
        <w:t xml:space="preserve">, vai plānotais atbalsta pasākums ir kvalificējams kā komercdarbības atbalsts, aicinām izmanto Finanšu ministrijas izstrādāto </w:t>
      </w:r>
      <w:proofErr w:type="spellStart"/>
      <w:r w:rsidRPr="00C67090">
        <w:rPr>
          <w:rFonts w:ascii="Times New Roman" w:hAnsi="Times New Roman"/>
          <w:b/>
          <w:bCs/>
          <w:color w:val="000000"/>
          <w:sz w:val="24"/>
          <w:szCs w:val="24"/>
        </w:rPr>
        <w:t>infografiku</w:t>
      </w:r>
      <w:proofErr w:type="spellEnd"/>
      <w:r w:rsidRPr="00C67090">
        <w:rPr>
          <w:rFonts w:ascii="Times New Roman" w:hAnsi="Times New Roman"/>
          <w:b/>
          <w:bCs/>
          <w:color w:val="000000"/>
          <w:sz w:val="24"/>
          <w:szCs w:val="24"/>
        </w:rPr>
        <w:t xml:space="preserve"> “Kā konstatēt komercdarbības atbalstu?”</w:t>
      </w:r>
      <w:r>
        <w:rPr>
          <w:rFonts w:ascii="Times New Roman" w:hAnsi="Times New Roman"/>
          <w:color w:val="000000"/>
          <w:sz w:val="24"/>
          <w:szCs w:val="24"/>
        </w:rPr>
        <w:t xml:space="preserve"> (pieejama: </w:t>
      </w:r>
      <w:hyperlink r:id="rId10" w:history="1">
        <w:r w:rsidRPr="00DD7FBA">
          <w:rPr>
            <w:rStyle w:val="Hyperlink"/>
            <w:rFonts w:ascii="Times New Roman" w:hAnsi="Times New Roman"/>
            <w:sz w:val="24"/>
            <w:szCs w:val="24"/>
          </w:rPr>
          <w:t>https://www.fm.gov.lv/lv/media/7832/download</w:t>
        </w:r>
      </w:hyperlink>
      <w:r>
        <w:rPr>
          <w:rFonts w:ascii="Times New Roman" w:hAnsi="Times New Roman"/>
          <w:color w:val="000000"/>
          <w:sz w:val="24"/>
          <w:szCs w:val="24"/>
        </w:rPr>
        <w:t xml:space="preserve">). </w:t>
      </w:r>
      <w:r w:rsidR="001869F2">
        <w:rPr>
          <w:rFonts w:ascii="Times New Roman" w:hAnsi="Times New Roman"/>
          <w:color w:val="000000"/>
          <w:sz w:val="24"/>
          <w:szCs w:val="24"/>
        </w:rPr>
        <w:t>p</w:t>
      </w:r>
    </w:p>
    <w:p w14:paraId="1E90E4C2" w14:textId="77777777" w:rsidR="00B61B8B" w:rsidRDefault="00B61B8B" w:rsidP="00B61B8B">
      <w:pPr>
        <w:spacing w:after="0" w:line="240" w:lineRule="auto"/>
        <w:jc w:val="both"/>
        <w:rPr>
          <w:rFonts w:ascii="Times New Roman" w:hAnsi="Times New Roman"/>
          <w:sz w:val="24"/>
          <w:szCs w:val="24"/>
        </w:rPr>
      </w:pPr>
    </w:p>
    <w:p w14:paraId="37A496A8" w14:textId="77777777" w:rsidR="00B61B8B" w:rsidRDefault="00B61B8B" w:rsidP="00B61B8B">
      <w:pPr>
        <w:pStyle w:val="ListParagraph"/>
        <w:numPr>
          <w:ilvl w:val="0"/>
          <w:numId w:val="22"/>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Times New Roman" w:hAnsi="Times New Roman"/>
          <w:i/>
          <w:sz w:val="24"/>
          <w:szCs w:val="24"/>
          <w:u w:val="single"/>
        </w:rPr>
      </w:pPr>
      <w:r>
        <w:rPr>
          <w:rFonts w:ascii="Times New Roman" w:hAnsi="Times New Roman"/>
          <w:i/>
          <w:sz w:val="24"/>
          <w:szCs w:val="24"/>
          <w:u w:val="single"/>
        </w:rPr>
        <w:t>Piemērs:</w:t>
      </w:r>
    </w:p>
    <w:p w14:paraId="40347D01"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r>
        <w:rPr>
          <w:rFonts w:ascii="Times New Roman" w:hAnsi="Times New Roman"/>
          <w:sz w:val="24"/>
          <w:szCs w:val="24"/>
        </w:rPr>
        <w:t>Lai mudinātu komercuzņēmumiem novirzīt papildu līdzekļus sporta nozares attīstībai (jaunās paaudzes apmācībām, personāla izmaksām, lai izveidotu vai modernizētu sporta infrastruktūru), Ungārija izstrādāja atbalsta shēmu</w:t>
      </w:r>
      <w:r>
        <w:rPr>
          <w:rStyle w:val="FootnoteAnchor"/>
          <w:rFonts w:ascii="Times New Roman" w:hAnsi="Times New Roman"/>
          <w:sz w:val="24"/>
          <w:szCs w:val="24"/>
        </w:rPr>
        <w:footnoteReference w:id="31"/>
      </w:r>
      <w:r>
        <w:rPr>
          <w:rFonts w:ascii="Times New Roman" w:hAnsi="Times New Roman"/>
          <w:sz w:val="24"/>
          <w:szCs w:val="24"/>
        </w:rPr>
        <w:t xml:space="preserve">, kur tiešie atbalsta saņēmēji būs piecu populārāko komandu sporta veidu (futbola, basketbola, hokeja, ūdens polo, un handbola) Ungārijā sporta apvienības; profesionālie sporta klubi – iepriekš norādīto organizāciju biedri; un attiecīgo sporta sektoru investori – donori, kam tiek piešķirti nodokļu atvieglojumi. </w:t>
      </w:r>
    </w:p>
    <w:p w14:paraId="38AC5E43"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p>
    <w:p w14:paraId="47A91472" w14:textId="77777777" w:rsidR="00B61B8B" w:rsidRPr="003B6C89"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u w:val="single"/>
        </w:rPr>
      </w:pPr>
      <w:r>
        <w:rPr>
          <w:rFonts w:ascii="Times New Roman" w:hAnsi="Times New Roman"/>
          <w:sz w:val="24"/>
          <w:szCs w:val="24"/>
        </w:rPr>
        <w:t xml:space="preserve">Valsts atbalsta esamības </w:t>
      </w:r>
      <w:proofErr w:type="spellStart"/>
      <w:r>
        <w:rPr>
          <w:rFonts w:ascii="Times New Roman" w:hAnsi="Times New Roman"/>
          <w:sz w:val="24"/>
          <w:szCs w:val="24"/>
        </w:rPr>
        <w:t>izvērtējums</w:t>
      </w:r>
      <w:proofErr w:type="spellEnd"/>
      <w:r>
        <w:rPr>
          <w:rFonts w:ascii="Times New Roman" w:hAnsi="Times New Roman"/>
          <w:sz w:val="24"/>
          <w:szCs w:val="24"/>
        </w:rPr>
        <w:t>:</w:t>
      </w:r>
      <w:r>
        <w:rPr>
          <w:rFonts w:ascii="Times New Roman" w:hAnsi="Times New Roman"/>
          <w:sz w:val="24"/>
          <w:szCs w:val="24"/>
          <w:u w:val="single"/>
        </w:rPr>
        <w:t xml:space="preserve"> uzņēmumu nodokļu atbrīvojumi donoriem</w:t>
      </w:r>
    </w:p>
    <w:p w14:paraId="3C8226AA" w14:textId="77777777" w:rsidR="00B61B8B" w:rsidRPr="003B6C89"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u w:val="single"/>
        </w:rPr>
      </w:pPr>
      <w:r w:rsidRPr="00B61B8B">
        <w:rPr>
          <w:rFonts w:ascii="Times New Roman" w:hAnsi="Times New Roman"/>
          <w:sz w:val="24"/>
          <w:szCs w:val="24"/>
          <w:u w:val="single"/>
        </w:rPr>
        <w:t>1.solis</w:t>
      </w:r>
      <w:r w:rsidRPr="003B6C89">
        <w:rPr>
          <w:rFonts w:ascii="Times New Roman" w:hAnsi="Times New Roman"/>
          <w:sz w:val="24"/>
          <w:szCs w:val="24"/>
        </w:rPr>
        <w:t xml:space="preserve">: </w:t>
      </w:r>
      <w:r w:rsidRPr="002A0A49">
        <w:rPr>
          <w:rFonts w:ascii="Times New Roman" w:hAnsi="Times New Roman"/>
          <w:b/>
          <w:sz w:val="24"/>
          <w:szCs w:val="24"/>
          <w:u w:val="single"/>
        </w:rPr>
        <w:t>Ekonomiskā aktivitāte – saimnieciskā darbība</w:t>
      </w:r>
      <w:r>
        <w:rPr>
          <w:rFonts w:ascii="Times New Roman" w:hAnsi="Times New Roman"/>
          <w:b/>
          <w:sz w:val="24"/>
          <w:szCs w:val="24"/>
        </w:rPr>
        <w:t xml:space="preserve">: </w:t>
      </w:r>
      <w:r>
        <w:rPr>
          <w:rFonts w:ascii="Times New Roman" w:hAnsi="Times New Roman"/>
          <w:sz w:val="24"/>
          <w:szCs w:val="24"/>
        </w:rPr>
        <w:t>attiecīgo sporta sektoru investori – donori, kam tiek piešķirti nodokļu atvieglojumi, ir</w:t>
      </w:r>
      <w:r>
        <w:rPr>
          <w:rFonts w:ascii="Times New Roman" w:hAnsi="Times New Roman"/>
          <w:b/>
          <w:sz w:val="24"/>
          <w:szCs w:val="24"/>
        </w:rPr>
        <w:t xml:space="preserve"> </w:t>
      </w:r>
      <w:r>
        <w:rPr>
          <w:rFonts w:ascii="Times New Roman" w:hAnsi="Times New Roman"/>
          <w:sz w:val="24"/>
          <w:szCs w:val="24"/>
        </w:rPr>
        <w:t>komercuzņēmumi (saimnieciskās darbības veicēji), kas tiek mudināti novirzīt papildu līdzekļus sporta nozares attīstībai.</w:t>
      </w:r>
    </w:p>
    <w:p w14:paraId="68122C02" w14:textId="257240FD" w:rsidR="00B61B8B" w:rsidRPr="002A0A49"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r w:rsidRPr="00B61B8B">
        <w:rPr>
          <w:rFonts w:ascii="Times New Roman" w:hAnsi="Times New Roman"/>
          <w:sz w:val="24"/>
          <w:szCs w:val="24"/>
          <w:u w:val="single"/>
        </w:rPr>
        <w:t>2.solis</w:t>
      </w:r>
      <w:r>
        <w:rPr>
          <w:rFonts w:ascii="Times New Roman" w:hAnsi="Times New Roman"/>
          <w:sz w:val="24"/>
          <w:szCs w:val="24"/>
        </w:rPr>
        <w:t>: Komercdarbības atbalsta pazīme: V</w:t>
      </w:r>
      <w:r>
        <w:rPr>
          <w:rFonts w:ascii="Times New Roman" w:hAnsi="Times New Roman"/>
          <w:sz w:val="24"/>
          <w:szCs w:val="24"/>
          <w:u w:val="single"/>
        </w:rPr>
        <w:t>alsts resursi</w:t>
      </w:r>
      <w:r>
        <w:rPr>
          <w:rFonts w:ascii="Times New Roman" w:hAnsi="Times New Roman"/>
          <w:sz w:val="24"/>
          <w:szCs w:val="24"/>
        </w:rPr>
        <w:t xml:space="preserve"> ir skaidri iesaistīti šajā shēmā, jo shēmas rezultātā Ungārijas valsts budžets cieš zaudējumus no neiekasētajiem ieņēmumiem nodokļu veidā. </w:t>
      </w:r>
    </w:p>
    <w:p w14:paraId="1C2F4A48" w14:textId="2B33E4E1"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pPr>
      <w:r w:rsidRPr="00B61B8B">
        <w:rPr>
          <w:rFonts w:ascii="Times New Roman" w:hAnsi="Times New Roman"/>
          <w:sz w:val="24"/>
          <w:szCs w:val="24"/>
          <w:u w:val="single"/>
        </w:rPr>
        <w:lastRenderedPageBreak/>
        <w:t>3.solis</w:t>
      </w:r>
      <w:r>
        <w:rPr>
          <w:rFonts w:ascii="Times New Roman" w:hAnsi="Times New Roman"/>
          <w:sz w:val="24"/>
          <w:szCs w:val="24"/>
        </w:rPr>
        <w:t xml:space="preserve">: Komercdarbības atbalsta pazīme: Shēma piešķir </w:t>
      </w:r>
      <w:r>
        <w:rPr>
          <w:rFonts w:ascii="Times New Roman" w:hAnsi="Times New Roman"/>
          <w:sz w:val="24"/>
          <w:szCs w:val="24"/>
          <w:u w:val="single"/>
        </w:rPr>
        <w:t>ekonomisku priekšrocību</w:t>
      </w:r>
      <w:r>
        <w:rPr>
          <w:rFonts w:ascii="Times New Roman" w:hAnsi="Times New Roman"/>
          <w:sz w:val="24"/>
          <w:szCs w:val="24"/>
        </w:rPr>
        <w:t xml:space="preserve"> donoriem - uzņēmumu ienākuma nodokļa atvieglojumus, kas ļauj korporatīvajiem ziedotājiem atskaitīt savu ziedojumu sporta atbalstam no apliekamajiem ienākumiem.</w:t>
      </w:r>
    </w:p>
    <w:p w14:paraId="5D4161CE" w14:textId="00E063B5"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r w:rsidRPr="00B61B8B">
        <w:rPr>
          <w:rFonts w:ascii="Times New Roman" w:hAnsi="Times New Roman"/>
          <w:sz w:val="24"/>
          <w:szCs w:val="24"/>
          <w:u w:val="single"/>
        </w:rPr>
        <w:t>4.solis</w:t>
      </w:r>
      <w:r>
        <w:rPr>
          <w:rFonts w:ascii="Times New Roman" w:hAnsi="Times New Roman"/>
          <w:sz w:val="24"/>
          <w:szCs w:val="24"/>
        </w:rPr>
        <w:t xml:space="preserve">: Komercdarbības atbalsta pazīme: Attiecībā uz pasākuma </w:t>
      </w:r>
      <w:r>
        <w:rPr>
          <w:rFonts w:ascii="Times New Roman" w:hAnsi="Times New Roman"/>
          <w:sz w:val="24"/>
          <w:szCs w:val="24"/>
          <w:u w:val="single"/>
        </w:rPr>
        <w:t xml:space="preserve">selektivitāti </w:t>
      </w:r>
      <w:r>
        <w:rPr>
          <w:rFonts w:ascii="Times New Roman" w:hAnsi="Times New Roman"/>
          <w:sz w:val="24"/>
          <w:szCs w:val="24"/>
        </w:rPr>
        <w:t>no līdzekļu devēju viedokļa - nodokļu atlaides ir pieejamas visiem uzņēmumiem visās nozarēs bez jebkāda ierobežojuma, proti, jebkura sabiedrība var būt donors (nav selektivitātes).</w:t>
      </w:r>
    </w:p>
    <w:p w14:paraId="3051F7C6"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p>
    <w:p w14:paraId="539B3BE6" w14:textId="198E3AD0"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pPr>
      <w:r>
        <w:rPr>
          <w:rFonts w:ascii="Times New Roman" w:hAnsi="Times New Roman"/>
          <w:sz w:val="24"/>
          <w:szCs w:val="24"/>
        </w:rPr>
        <w:t>Ņemot vērā, ka selektivitātes nav, komercdarbības atbalsta pazīme</w:t>
      </w:r>
      <w:r w:rsidR="00043AE5">
        <w:rPr>
          <w:rFonts w:ascii="Times New Roman" w:hAnsi="Times New Roman"/>
          <w:sz w:val="24"/>
          <w:szCs w:val="24"/>
        </w:rPr>
        <w:t xml:space="preserve"> par ietekmi uz tirdzniecību un konkurenci ES iekšējā tirgū</w:t>
      </w:r>
      <w:r>
        <w:rPr>
          <w:rFonts w:ascii="Times New Roman" w:hAnsi="Times New Roman"/>
          <w:sz w:val="24"/>
          <w:szCs w:val="24"/>
        </w:rPr>
        <w:t xml:space="preserve"> netika vērtēta.</w:t>
      </w:r>
    </w:p>
    <w:p w14:paraId="0555BFA6"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i/>
          <w:sz w:val="24"/>
          <w:szCs w:val="24"/>
          <w:u w:val="single"/>
        </w:rPr>
      </w:pPr>
    </w:p>
    <w:p w14:paraId="45A5F5A8"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i/>
          <w:sz w:val="24"/>
          <w:szCs w:val="24"/>
          <w:u w:val="single"/>
        </w:rPr>
      </w:pPr>
      <w:r>
        <w:rPr>
          <w:rFonts w:ascii="Times New Roman" w:hAnsi="Times New Roman"/>
          <w:i/>
          <w:sz w:val="24"/>
          <w:szCs w:val="24"/>
          <w:u w:val="single"/>
        </w:rPr>
        <w:t>Atbilde:</w:t>
      </w:r>
    </w:p>
    <w:p w14:paraId="0ACE0A46" w14:textId="58E88C83"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i/>
          <w:sz w:val="24"/>
          <w:szCs w:val="24"/>
          <w:u w:val="single"/>
        </w:rPr>
      </w:pPr>
      <w:r>
        <w:rPr>
          <w:rFonts w:ascii="Times New Roman" w:hAnsi="Times New Roman"/>
          <w:sz w:val="24"/>
          <w:szCs w:val="24"/>
        </w:rPr>
        <w:t xml:space="preserve">Shēma attiecībā uz nodokļu atvieglojumiem donoriem ir uzskatāma par vispārēju pasākumu, kas nenodrošina selektīvu priekšrocību visiem uzņēmumiem (neizpildās </w:t>
      </w:r>
      <w:r w:rsidR="00043AE5">
        <w:rPr>
          <w:rFonts w:ascii="Times New Roman" w:hAnsi="Times New Roman"/>
          <w:sz w:val="24"/>
          <w:szCs w:val="24"/>
        </w:rPr>
        <w:t xml:space="preserve">viena no </w:t>
      </w:r>
      <w:r>
        <w:rPr>
          <w:rFonts w:ascii="Times New Roman" w:hAnsi="Times New Roman"/>
          <w:sz w:val="24"/>
          <w:szCs w:val="24"/>
        </w:rPr>
        <w:t>komercdarbības atbalsta pazīm</w:t>
      </w:r>
      <w:r w:rsidR="00043AE5">
        <w:rPr>
          <w:rFonts w:ascii="Times New Roman" w:hAnsi="Times New Roman"/>
          <w:sz w:val="24"/>
          <w:szCs w:val="24"/>
        </w:rPr>
        <w:t>ēm</w:t>
      </w:r>
      <w:r>
        <w:rPr>
          <w:rFonts w:ascii="Times New Roman" w:hAnsi="Times New Roman"/>
          <w:sz w:val="24"/>
          <w:szCs w:val="24"/>
        </w:rPr>
        <w:t>), līdz ar to nodokļu atskaitīšanas uz donoriem, kas piedalās shēmā, nav uzskatāma par valsts atbalstu Līguma 107.panta 1.punkta izpratnē.</w:t>
      </w:r>
    </w:p>
    <w:p w14:paraId="1D6CC38C" w14:textId="77777777" w:rsidR="00B61B8B" w:rsidRDefault="00B61B8B" w:rsidP="00B61B8B">
      <w:pPr>
        <w:pStyle w:val="BodyText5"/>
        <w:tabs>
          <w:tab w:val="left" w:pos="426"/>
        </w:tabs>
        <w:spacing w:before="0" w:after="0" w:line="240" w:lineRule="auto"/>
        <w:ind w:right="113" w:firstLine="0"/>
        <w:jc w:val="both"/>
        <w:rPr>
          <w:rFonts w:ascii="Times New Roman" w:hAnsi="Times New Roman"/>
          <w:sz w:val="24"/>
          <w:szCs w:val="24"/>
        </w:rPr>
      </w:pPr>
    </w:p>
    <w:p w14:paraId="70969A76" w14:textId="77777777" w:rsidR="00B61B8B" w:rsidRDefault="00B61B8B" w:rsidP="00B61B8B">
      <w:pPr>
        <w:pStyle w:val="BodyText5"/>
        <w:numPr>
          <w:ilvl w:val="0"/>
          <w:numId w:val="22"/>
        </w:numPr>
        <w:pBdr>
          <w:top w:val="single" w:sz="4" w:space="1" w:color="00000A"/>
          <w:left w:val="single" w:sz="4" w:space="4" w:color="00000A"/>
          <w:bottom w:val="single" w:sz="4" w:space="1" w:color="00000A"/>
          <w:right w:val="single" w:sz="4" w:space="4" w:color="00000A"/>
        </w:pBdr>
        <w:tabs>
          <w:tab w:val="left" w:pos="284"/>
        </w:tabs>
        <w:spacing w:before="0" w:after="0" w:line="240" w:lineRule="auto"/>
        <w:ind w:right="113" w:hanging="502"/>
        <w:jc w:val="both"/>
        <w:rPr>
          <w:rFonts w:ascii="Times New Roman" w:hAnsi="Times New Roman"/>
          <w:i/>
          <w:sz w:val="24"/>
          <w:szCs w:val="24"/>
          <w:u w:val="single"/>
        </w:rPr>
      </w:pPr>
      <w:r>
        <w:rPr>
          <w:rFonts w:ascii="Times New Roman" w:hAnsi="Times New Roman"/>
          <w:i/>
          <w:sz w:val="24"/>
          <w:szCs w:val="24"/>
          <w:u w:val="single"/>
        </w:rPr>
        <w:t>Piemērs:</w:t>
      </w:r>
    </w:p>
    <w:p w14:paraId="5CB0A171" w14:textId="77777777" w:rsidR="00B61B8B" w:rsidRDefault="00B61B8B" w:rsidP="00B61B8B">
      <w:pPr>
        <w:pStyle w:val="BodyText5"/>
        <w:pBdr>
          <w:top w:val="single" w:sz="4" w:space="1" w:color="00000A"/>
          <w:left w:val="single" w:sz="4" w:space="4" w:color="00000A"/>
          <w:bottom w:val="single" w:sz="4" w:space="1" w:color="00000A"/>
          <w:right w:val="single" w:sz="4" w:space="4" w:color="00000A"/>
        </w:pBdr>
        <w:tabs>
          <w:tab w:val="left" w:pos="426"/>
        </w:tabs>
        <w:spacing w:before="0" w:after="0" w:line="240" w:lineRule="auto"/>
        <w:ind w:right="113" w:firstLine="0"/>
        <w:jc w:val="both"/>
        <w:rPr>
          <w:rFonts w:ascii="Times New Roman" w:hAnsi="Times New Roman"/>
          <w:sz w:val="24"/>
          <w:szCs w:val="24"/>
        </w:rPr>
      </w:pPr>
      <w:r>
        <w:rPr>
          <w:rFonts w:ascii="Times New Roman" w:hAnsi="Times New Roman"/>
          <w:sz w:val="24"/>
          <w:szCs w:val="24"/>
        </w:rPr>
        <w:t>Ungārijas atbalsta shēmas aprakstu skatīt pirmajā piemērā.</w:t>
      </w:r>
    </w:p>
    <w:p w14:paraId="7F2E6090" w14:textId="77777777" w:rsidR="00B61B8B" w:rsidRDefault="00B61B8B" w:rsidP="00B61B8B">
      <w:pPr>
        <w:pStyle w:val="BodyText5"/>
        <w:pBdr>
          <w:top w:val="single" w:sz="4" w:space="1" w:color="00000A"/>
          <w:left w:val="single" w:sz="4" w:space="4" w:color="00000A"/>
          <w:bottom w:val="single" w:sz="4" w:space="1" w:color="00000A"/>
          <w:right w:val="single" w:sz="4" w:space="4" w:color="00000A"/>
        </w:pBdr>
        <w:tabs>
          <w:tab w:val="left" w:pos="426"/>
        </w:tabs>
        <w:spacing w:before="0" w:after="0" w:line="240" w:lineRule="auto"/>
        <w:ind w:right="113" w:firstLine="0"/>
        <w:jc w:val="both"/>
        <w:rPr>
          <w:rFonts w:ascii="Times New Roman" w:hAnsi="Times New Roman"/>
          <w:sz w:val="24"/>
          <w:szCs w:val="24"/>
        </w:rPr>
      </w:pPr>
    </w:p>
    <w:p w14:paraId="313B5F76"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right="113"/>
        <w:jc w:val="both"/>
        <w:rPr>
          <w:rFonts w:ascii="Times New Roman" w:hAnsi="Times New Roman"/>
          <w:sz w:val="24"/>
          <w:szCs w:val="24"/>
          <w:u w:val="single"/>
        </w:rPr>
      </w:pPr>
      <w:r>
        <w:rPr>
          <w:rFonts w:ascii="Times New Roman" w:hAnsi="Times New Roman"/>
          <w:sz w:val="24"/>
          <w:szCs w:val="24"/>
        </w:rPr>
        <w:t xml:space="preserve">Valsts atbalsta esamības </w:t>
      </w:r>
      <w:proofErr w:type="spellStart"/>
      <w:r>
        <w:rPr>
          <w:rFonts w:ascii="Times New Roman" w:hAnsi="Times New Roman"/>
          <w:sz w:val="24"/>
          <w:szCs w:val="24"/>
        </w:rPr>
        <w:t>izvērtējums</w:t>
      </w:r>
      <w:proofErr w:type="spellEnd"/>
      <w:r>
        <w:rPr>
          <w:rFonts w:ascii="Times New Roman" w:hAnsi="Times New Roman"/>
          <w:sz w:val="24"/>
          <w:szCs w:val="24"/>
        </w:rPr>
        <w:t>:</w:t>
      </w:r>
      <w:r>
        <w:rPr>
          <w:rFonts w:ascii="Times New Roman" w:hAnsi="Times New Roman"/>
          <w:sz w:val="24"/>
          <w:szCs w:val="24"/>
          <w:u w:val="single"/>
        </w:rPr>
        <w:t xml:space="preserve"> attiecībā uz infrastruktūras galvenajiem īpašniekiem un lietotājiem</w:t>
      </w:r>
    </w:p>
    <w:p w14:paraId="4DCA021D"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right="113"/>
        <w:jc w:val="both"/>
        <w:rPr>
          <w:rFonts w:ascii="Times New Roman" w:hAnsi="Times New Roman"/>
          <w:sz w:val="24"/>
          <w:szCs w:val="24"/>
        </w:rPr>
      </w:pPr>
      <w:r w:rsidRPr="00B61B8B">
        <w:rPr>
          <w:rFonts w:ascii="Times New Roman" w:hAnsi="Times New Roman"/>
          <w:sz w:val="24"/>
          <w:szCs w:val="24"/>
          <w:u w:val="single"/>
        </w:rPr>
        <w:t>1.solis</w:t>
      </w:r>
      <w:r>
        <w:rPr>
          <w:rFonts w:ascii="Times New Roman" w:hAnsi="Times New Roman"/>
          <w:sz w:val="24"/>
          <w:szCs w:val="24"/>
        </w:rPr>
        <w:t xml:space="preserve">: Profesionālais sports ir liela un strauji augoša ekonomikas nozare: saskaņā ar Pasaules ekonomikas foruma aplēsēm, aptuveni 2 % no pasaules IKP tiek radīts sporta nozarē. Tā kā profesionālā sporta tirgū ir raksturīgs augsts konkurences līmenis ar ievērojamiem privātiem un komerciāliem ieguldījumiem, sporta infrastruktūras izmantošana, ko izmanto profesionāls sporta klubs, uzskatāma par </w:t>
      </w:r>
      <w:r w:rsidRPr="002A0A49">
        <w:rPr>
          <w:rFonts w:ascii="Times New Roman" w:hAnsi="Times New Roman"/>
          <w:sz w:val="24"/>
          <w:szCs w:val="24"/>
          <w:u w:val="single"/>
        </w:rPr>
        <w:t>saimniecisku darbību</w:t>
      </w:r>
      <w:r>
        <w:rPr>
          <w:rFonts w:ascii="Times New Roman" w:hAnsi="Times New Roman"/>
          <w:sz w:val="24"/>
          <w:szCs w:val="24"/>
        </w:rPr>
        <w:t>. Sporta klubi veic saimniecisko darbību, piemēram, pārdod biļetes uz sporta pasākumiem, pārdod apraides tiesības vai noslēdz sponsorēšanas vai reklāmas līgumus. Sporta asociācijas komerciāli izmanto sporta pasākumus, u</w:t>
      </w:r>
      <w:r w:rsidR="00081ABE">
        <w:rPr>
          <w:rFonts w:ascii="Times New Roman" w:hAnsi="Times New Roman"/>
          <w:sz w:val="24"/>
          <w:szCs w:val="24"/>
        </w:rPr>
        <w:t>.</w:t>
      </w:r>
      <w:r>
        <w:rPr>
          <w:rFonts w:ascii="Times New Roman" w:hAnsi="Times New Roman"/>
          <w:sz w:val="24"/>
          <w:szCs w:val="24"/>
        </w:rPr>
        <w:t>tml.</w:t>
      </w:r>
    </w:p>
    <w:p w14:paraId="59C000FA" w14:textId="6C636FA1"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right="113"/>
        <w:jc w:val="both"/>
      </w:pPr>
      <w:r w:rsidRPr="00B61B8B">
        <w:rPr>
          <w:rFonts w:ascii="Times New Roman" w:hAnsi="Times New Roman"/>
          <w:sz w:val="24"/>
          <w:szCs w:val="24"/>
          <w:u w:val="single"/>
        </w:rPr>
        <w:t>2.solis</w:t>
      </w:r>
      <w:r>
        <w:rPr>
          <w:rFonts w:ascii="Times New Roman" w:hAnsi="Times New Roman"/>
          <w:sz w:val="24"/>
          <w:szCs w:val="24"/>
        </w:rPr>
        <w:t>: Komercdarbības atbalsta pazīme:</w:t>
      </w:r>
      <w:r>
        <w:rPr>
          <w:rFonts w:ascii="Times New Roman" w:hAnsi="Times New Roman"/>
          <w:b/>
          <w:sz w:val="24"/>
          <w:szCs w:val="24"/>
        </w:rPr>
        <w:t xml:space="preserve"> </w:t>
      </w:r>
      <w:r>
        <w:rPr>
          <w:rFonts w:ascii="Times New Roman" w:hAnsi="Times New Roman"/>
          <w:sz w:val="24"/>
          <w:szCs w:val="24"/>
        </w:rPr>
        <w:t>v</w:t>
      </w:r>
      <w:r>
        <w:rPr>
          <w:rFonts w:ascii="Times New Roman" w:hAnsi="Times New Roman"/>
          <w:sz w:val="24"/>
          <w:szCs w:val="24"/>
          <w:u w:val="single"/>
        </w:rPr>
        <w:t xml:space="preserve">alsts finansējums </w:t>
      </w:r>
      <w:r>
        <w:rPr>
          <w:rFonts w:ascii="Times New Roman" w:hAnsi="Times New Roman"/>
          <w:sz w:val="24"/>
          <w:szCs w:val="24"/>
        </w:rPr>
        <w:t xml:space="preserve">sporta infrastruktūrai </w:t>
      </w:r>
      <w:r>
        <w:rPr>
          <w:rFonts w:ascii="Times New Roman" w:hAnsi="Times New Roman"/>
          <w:sz w:val="24"/>
          <w:szCs w:val="24"/>
          <w:u w:val="single"/>
        </w:rPr>
        <w:t>pakļauts valsts atbalsta kontrolei.</w:t>
      </w:r>
      <w:r w:rsidDel="00E6756C">
        <w:rPr>
          <w:rFonts w:ascii="Times New Roman" w:hAnsi="Times New Roman"/>
          <w:sz w:val="24"/>
          <w:szCs w:val="24"/>
        </w:rPr>
        <w:t xml:space="preserve"> </w:t>
      </w:r>
    </w:p>
    <w:p w14:paraId="35F26CFC" w14:textId="3DBE6A53"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right="113"/>
        <w:jc w:val="both"/>
      </w:pPr>
      <w:r w:rsidRPr="00B61B8B">
        <w:rPr>
          <w:rFonts w:ascii="Times New Roman" w:hAnsi="Times New Roman"/>
          <w:sz w:val="24"/>
          <w:szCs w:val="24"/>
          <w:u w:val="single"/>
        </w:rPr>
        <w:t>3.solis</w:t>
      </w:r>
      <w:r>
        <w:rPr>
          <w:rFonts w:ascii="Times New Roman" w:hAnsi="Times New Roman"/>
          <w:sz w:val="24"/>
          <w:szCs w:val="24"/>
        </w:rPr>
        <w:t xml:space="preserve">: Komercdarbības atbalsta pazīme: Saskaņā ar Komisijas lēmumu praksi, attiecībā uz īpašu koncesionāram/operatoram un lietotājam veltītu infrastruktūru, tas saņem </w:t>
      </w:r>
      <w:r>
        <w:rPr>
          <w:rFonts w:ascii="Times New Roman" w:hAnsi="Times New Roman"/>
          <w:sz w:val="24"/>
          <w:szCs w:val="24"/>
          <w:u w:val="single"/>
        </w:rPr>
        <w:t>ekonomisku priekšrocību</w:t>
      </w:r>
      <w:r>
        <w:rPr>
          <w:rFonts w:ascii="Times New Roman" w:hAnsi="Times New Roman"/>
          <w:sz w:val="24"/>
          <w:szCs w:val="24"/>
        </w:rPr>
        <w:t>, ja tie pilnībā nesedz maksu par infrastruktūras izveidi.</w:t>
      </w:r>
    </w:p>
    <w:p w14:paraId="304BC42F" w14:textId="4D01CF4A" w:rsidR="00B61B8B" w:rsidRDefault="00B61B8B" w:rsidP="00B61B8B">
      <w:pPr>
        <w:pStyle w:val="Bodytext70"/>
        <w:pBdr>
          <w:top w:val="single" w:sz="4" w:space="1" w:color="00000A"/>
          <w:left w:val="single" w:sz="4" w:space="4" w:color="00000A"/>
          <w:bottom w:val="single" w:sz="4" w:space="1" w:color="00000A"/>
          <w:right w:val="single" w:sz="4" w:space="4" w:color="00000A"/>
        </w:pBdr>
        <w:shd w:val="clear" w:color="auto" w:fill="auto"/>
        <w:tabs>
          <w:tab w:val="left" w:pos="426"/>
        </w:tabs>
        <w:spacing w:before="0" w:after="0"/>
        <w:ind w:right="113" w:firstLine="0"/>
      </w:pPr>
      <w:r w:rsidRPr="00B61B8B">
        <w:rPr>
          <w:rFonts w:ascii="Times New Roman" w:hAnsi="Times New Roman"/>
          <w:i w:val="0"/>
          <w:iCs w:val="0"/>
          <w:sz w:val="24"/>
          <w:szCs w:val="24"/>
          <w:u w:val="single"/>
        </w:rPr>
        <w:t>4.solis</w:t>
      </w:r>
      <w:r>
        <w:rPr>
          <w:rFonts w:ascii="Times New Roman" w:hAnsi="Times New Roman"/>
          <w:i w:val="0"/>
          <w:iCs w:val="0"/>
          <w:sz w:val="24"/>
          <w:szCs w:val="24"/>
        </w:rPr>
        <w:t>: Komercdarbības atbalsta pazīme:</w:t>
      </w:r>
      <w:r>
        <w:rPr>
          <w:rFonts w:ascii="Times New Roman" w:hAnsi="Times New Roman"/>
          <w:i w:val="0"/>
          <w:sz w:val="24"/>
          <w:szCs w:val="24"/>
        </w:rPr>
        <w:t xml:space="preserve"> </w:t>
      </w:r>
      <w:r>
        <w:rPr>
          <w:rFonts w:ascii="Times New Roman" w:hAnsi="Times New Roman"/>
          <w:i w:val="0"/>
          <w:sz w:val="24"/>
          <w:szCs w:val="24"/>
          <w:u w:val="single"/>
        </w:rPr>
        <w:t>Selektīvs pasākums</w:t>
      </w:r>
      <w:r>
        <w:rPr>
          <w:rFonts w:ascii="Times New Roman" w:hAnsi="Times New Roman"/>
          <w:i w:val="0"/>
          <w:sz w:val="24"/>
          <w:szCs w:val="24"/>
        </w:rPr>
        <w:t xml:space="preserve">, jo atbalsts sporta infrastruktūrai un citiem pamatlīdzekļiem paredzēts pieciem populārākajiem komandu sporta veidiem Ungārijā. Kā arī pašreizējā shēmā labumu gūs “iepriekš noteikti" (vietējie) profesionālie sporta klubi, kas apsaimniekos un/vai būs galvenie lietotāji subsidētajai infrastruktūrai. </w:t>
      </w:r>
    </w:p>
    <w:p w14:paraId="65B2013C" w14:textId="3C74707E" w:rsidR="00B61B8B" w:rsidRDefault="00B61B8B" w:rsidP="00B61B8B">
      <w:pPr>
        <w:pStyle w:val="Bodytext70"/>
        <w:pBdr>
          <w:top w:val="single" w:sz="4" w:space="1" w:color="00000A"/>
          <w:left w:val="single" w:sz="4" w:space="4" w:color="00000A"/>
          <w:bottom w:val="single" w:sz="4" w:space="1" w:color="00000A"/>
          <w:right w:val="single" w:sz="4" w:space="4" w:color="00000A"/>
        </w:pBdr>
        <w:shd w:val="clear" w:color="auto" w:fill="auto"/>
        <w:tabs>
          <w:tab w:val="left" w:pos="426"/>
        </w:tabs>
        <w:spacing w:before="0" w:after="0"/>
        <w:ind w:right="113" w:firstLine="0"/>
      </w:pPr>
      <w:r w:rsidRPr="00B61B8B">
        <w:rPr>
          <w:rFonts w:ascii="Times New Roman" w:hAnsi="Times New Roman"/>
          <w:i w:val="0"/>
          <w:iCs w:val="0"/>
          <w:sz w:val="24"/>
          <w:szCs w:val="24"/>
          <w:u w:val="single"/>
        </w:rPr>
        <w:t>5.solis</w:t>
      </w:r>
      <w:r>
        <w:rPr>
          <w:rFonts w:ascii="Times New Roman" w:hAnsi="Times New Roman"/>
          <w:i w:val="0"/>
          <w:iCs w:val="0"/>
          <w:sz w:val="24"/>
          <w:szCs w:val="24"/>
        </w:rPr>
        <w:t>: Komercdarbības atbalsta</w:t>
      </w:r>
      <w:r w:rsidR="0094411D">
        <w:rPr>
          <w:rFonts w:ascii="Times New Roman" w:hAnsi="Times New Roman"/>
          <w:i w:val="0"/>
          <w:iCs w:val="0"/>
          <w:sz w:val="24"/>
          <w:szCs w:val="24"/>
        </w:rPr>
        <w:t xml:space="preserve"> </w:t>
      </w:r>
      <w:r>
        <w:rPr>
          <w:rFonts w:ascii="Times New Roman" w:hAnsi="Times New Roman"/>
          <w:i w:val="0"/>
          <w:iCs w:val="0"/>
          <w:sz w:val="24"/>
          <w:szCs w:val="24"/>
        </w:rPr>
        <w:t>pazīme:</w:t>
      </w:r>
      <w:r>
        <w:rPr>
          <w:rFonts w:ascii="Times New Roman" w:hAnsi="Times New Roman"/>
          <w:i w:val="0"/>
          <w:sz w:val="24"/>
          <w:szCs w:val="24"/>
        </w:rPr>
        <w:t xml:space="preserve"> </w:t>
      </w:r>
      <w:r>
        <w:rPr>
          <w:rFonts w:ascii="Times New Roman" w:hAnsi="Times New Roman"/>
          <w:i w:val="0"/>
          <w:sz w:val="24"/>
          <w:szCs w:val="24"/>
          <w:u w:val="single"/>
        </w:rPr>
        <w:t>Pasākums kropļo konkurenci -</w:t>
      </w:r>
      <w:r>
        <w:rPr>
          <w:rFonts w:ascii="Times New Roman" w:hAnsi="Times New Roman"/>
          <w:i w:val="0"/>
          <w:sz w:val="24"/>
          <w:szCs w:val="24"/>
        </w:rPr>
        <w:t xml:space="preserve"> valsts iejaukšanās mainīs esošos tirgus nosacījumus, jo Ungārijā būs pieejami vairāki jauni/modernizētu infrastruktūras objekti, kas ļautu to īpašniekiem, </w:t>
      </w:r>
      <w:proofErr w:type="spellStart"/>
      <w:r>
        <w:rPr>
          <w:rFonts w:ascii="Times New Roman" w:hAnsi="Times New Roman"/>
          <w:i w:val="0"/>
          <w:sz w:val="24"/>
          <w:szCs w:val="24"/>
        </w:rPr>
        <w:t>apsaimniekotājiem</w:t>
      </w:r>
      <w:proofErr w:type="spellEnd"/>
      <w:r>
        <w:rPr>
          <w:rFonts w:ascii="Times New Roman" w:hAnsi="Times New Roman"/>
          <w:i w:val="0"/>
          <w:sz w:val="24"/>
          <w:szCs w:val="24"/>
        </w:rPr>
        <w:t xml:space="preserve"> un lietotāji gūt labumu no objektiem, kas citādi nebūtu pieejami saskaņā ar tirgus noteikumiem.</w:t>
      </w:r>
      <w:r>
        <w:rPr>
          <w:rFonts w:ascii="Times New Roman" w:hAnsi="Times New Roman"/>
          <w:b/>
          <w:i w:val="0"/>
          <w:sz w:val="24"/>
          <w:szCs w:val="24"/>
        </w:rPr>
        <w:t xml:space="preserve"> </w:t>
      </w:r>
      <w:r>
        <w:rPr>
          <w:rFonts w:ascii="Times New Roman" w:hAnsi="Times New Roman"/>
          <w:i w:val="0"/>
          <w:sz w:val="24"/>
          <w:szCs w:val="24"/>
        </w:rPr>
        <w:t xml:space="preserve">Tā kā konkurence starp profesionāliem sporta klubiem noteikti ir vērtējama starptautiskā dimensijā (daudzi turnīri ir Eiropas vai pasaules mērogā), </w:t>
      </w:r>
      <w:r>
        <w:rPr>
          <w:rFonts w:ascii="Times New Roman" w:hAnsi="Times New Roman"/>
          <w:i w:val="0"/>
          <w:sz w:val="24"/>
          <w:szCs w:val="24"/>
          <w:u w:val="single"/>
        </w:rPr>
        <w:t>pasākums varētu ietekmēt ES iekšējo tirdzniecību</w:t>
      </w:r>
      <w:r>
        <w:rPr>
          <w:rFonts w:ascii="Times New Roman" w:hAnsi="Times New Roman"/>
          <w:i w:val="0"/>
          <w:sz w:val="24"/>
          <w:szCs w:val="24"/>
        </w:rPr>
        <w:t>.</w:t>
      </w:r>
    </w:p>
    <w:p w14:paraId="78E6438B" w14:textId="77777777" w:rsidR="00B61B8B" w:rsidRDefault="00B61B8B" w:rsidP="00B61B8B">
      <w:pPr>
        <w:pStyle w:val="Bodytext70"/>
        <w:pBdr>
          <w:top w:val="single" w:sz="4" w:space="1" w:color="00000A"/>
          <w:left w:val="single" w:sz="4" w:space="4" w:color="00000A"/>
          <w:bottom w:val="single" w:sz="4" w:space="1" w:color="00000A"/>
          <w:right w:val="single" w:sz="4" w:space="4" w:color="00000A"/>
        </w:pBdr>
        <w:shd w:val="clear" w:color="auto" w:fill="auto"/>
        <w:tabs>
          <w:tab w:val="left" w:pos="426"/>
        </w:tabs>
        <w:spacing w:before="0" w:after="0"/>
        <w:ind w:right="113" w:firstLine="0"/>
        <w:rPr>
          <w:rFonts w:ascii="Times New Roman" w:hAnsi="Times New Roman"/>
          <w:sz w:val="24"/>
          <w:szCs w:val="24"/>
        </w:rPr>
      </w:pPr>
    </w:p>
    <w:p w14:paraId="34BA2927" w14:textId="77777777" w:rsidR="00B61B8B" w:rsidRDefault="00B61B8B" w:rsidP="00B61B8B">
      <w:pPr>
        <w:pStyle w:val="Bodytext70"/>
        <w:pBdr>
          <w:top w:val="single" w:sz="4" w:space="1" w:color="00000A"/>
          <w:left w:val="single" w:sz="4" w:space="4" w:color="00000A"/>
          <w:bottom w:val="single" w:sz="4" w:space="1" w:color="00000A"/>
          <w:right w:val="single" w:sz="4" w:space="4" w:color="00000A"/>
        </w:pBdr>
        <w:shd w:val="clear" w:color="auto" w:fill="auto"/>
        <w:tabs>
          <w:tab w:val="left" w:pos="426"/>
        </w:tabs>
        <w:spacing w:before="0" w:after="0"/>
        <w:ind w:right="113" w:firstLine="0"/>
        <w:rPr>
          <w:rFonts w:ascii="Times New Roman" w:hAnsi="Times New Roman"/>
          <w:b/>
          <w:sz w:val="24"/>
          <w:szCs w:val="24"/>
          <w:u w:val="single"/>
        </w:rPr>
      </w:pPr>
      <w:r>
        <w:rPr>
          <w:rFonts w:ascii="Times New Roman" w:hAnsi="Times New Roman"/>
          <w:sz w:val="24"/>
          <w:szCs w:val="24"/>
          <w:u w:val="single"/>
        </w:rPr>
        <w:t>Atbilde:</w:t>
      </w:r>
    </w:p>
    <w:p w14:paraId="64C9882B" w14:textId="5A0C707B"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right="113"/>
        <w:jc w:val="both"/>
      </w:pPr>
      <w:r>
        <w:rPr>
          <w:rFonts w:ascii="Times New Roman" w:hAnsi="Times New Roman"/>
          <w:sz w:val="24"/>
          <w:szCs w:val="24"/>
        </w:rPr>
        <w:t>Ņemot vērā, ka shēmā attiecībā uz infrastruktūras galvenajiem īpašniekiem un lietotājiem izpildās visas komercdarbības atbalsta pazīmes, tai skaitā pasākums kropļo konkurenci un saņēmēji ir saimnieciskās darbības veicēji, tādējādi ietekmējot ES iekšējo tirgu, tā šajā sadaļā vērtējama kā valsts atbalsts Līguma 107.panta 1.punkta izpratnē.</w:t>
      </w:r>
    </w:p>
    <w:p w14:paraId="2279D302" w14:textId="77777777" w:rsidR="00B61B8B" w:rsidRDefault="00B61B8B" w:rsidP="00B61B8B">
      <w:pPr>
        <w:spacing w:after="0" w:line="240" w:lineRule="auto"/>
        <w:jc w:val="both"/>
        <w:rPr>
          <w:rFonts w:ascii="Times New Roman" w:hAnsi="Times New Roman"/>
          <w:sz w:val="24"/>
          <w:szCs w:val="24"/>
        </w:rPr>
      </w:pPr>
    </w:p>
    <w:p w14:paraId="36A0B118" w14:textId="77777777" w:rsidR="00B61B8B" w:rsidRDefault="00B61B8B" w:rsidP="00B61B8B">
      <w:pPr>
        <w:pStyle w:val="ListParagraph"/>
        <w:numPr>
          <w:ilvl w:val="0"/>
          <w:numId w:val="22"/>
        </w:numPr>
        <w:pBdr>
          <w:top w:val="single" w:sz="4" w:space="1" w:color="00000A"/>
          <w:left w:val="single" w:sz="4" w:space="4" w:color="00000A"/>
          <w:bottom w:val="single" w:sz="4" w:space="1" w:color="00000A"/>
          <w:right w:val="single" w:sz="4" w:space="4" w:color="00000A"/>
        </w:pBdr>
        <w:spacing w:after="0" w:line="240" w:lineRule="auto"/>
        <w:ind w:left="284" w:hanging="284"/>
        <w:jc w:val="both"/>
        <w:rPr>
          <w:rFonts w:ascii="Times New Roman" w:hAnsi="Times New Roman"/>
          <w:i/>
          <w:sz w:val="24"/>
          <w:szCs w:val="24"/>
        </w:rPr>
      </w:pPr>
      <w:r>
        <w:rPr>
          <w:rFonts w:ascii="Times New Roman" w:hAnsi="Times New Roman"/>
          <w:i/>
          <w:sz w:val="24"/>
          <w:szCs w:val="24"/>
        </w:rPr>
        <w:lastRenderedPageBreak/>
        <w:t>Piemērs:</w:t>
      </w:r>
    </w:p>
    <w:p w14:paraId="4DB6B67E"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pPr>
      <w:r>
        <w:rPr>
          <w:rFonts w:ascii="Times New Roman" w:hAnsi="Times New Roman"/>
          <w:sz w:val="24"/>
          <w:szCs w:val="24"/>
        </w:rPr>
        <w:t xml:space="preserve">Pašvaldībā saņemts iesniegums no  fiziskas personas, kura lūdz nekustamā īpašuma nodokļa (NĪN) atvieglojumu piešķiršanu, un tiek konstatēts, ka minētā persona dzīvo konkrētajā adresē un ir saimnieciskas darbības veicēja (informācija ir iegūta no Valsts ieņēmumu dienesta publiskās datu bāzes). </w:t>
      </w:r>
    </w:p>
    <w:p w14:paraId="7583D244"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pPr>
      <w:r>
        <w:rPr>
          <w:rFonts w:ascii="Times New Roman" w:hAnsi="Times New Roman"/>
          <w:sz w:val="24"/>
          <w:szCs w:val="24"/>
        </w:rPr>
        <w:t xml:space="preserve">Vai sniedzot nekustamā īpašuma nodokļa atvieglojumu ir jāpiemēro valsts atbalsta regulējums, piemēram,  </w:t>
      </w:r>
      <w:proofErr w:type="spellStart"/>
      <w:r>
        <w:rPr>
          <w:rFonts w:ascii="Times New Roman" w:hAnsi="Times New Roman"/>
          <w:i/>
          <w:iCs/>
          <w:sz w:val="24"/>
          <w:szCs w:val="24"/>
        </w:rPr>
        <w:t>de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minimis</w:t>
      </w:r>
      <w:proofErr w:type="spellEnd"/>
      <w:r>
        <w:rPr>
          <w:rFonts w:ascii="Times New Roman" w:hAnsi="Times New Roman"/>
          <w:sz w:val="24"/>
          <w:szCs w:val="24"/>
        </w:rPr>
        <w:t xml:space="preserve"> atbalsts? </w:t>
      </w:r>
    </w:p>
    <w:p w14:paraId="5D267A61"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sz w:val="24"/>
          <w:szCs w:val="24"/>
        </w:rPr>
      </w:pPr>
    </w:p>
    <w:p w14:paraId="2831C8DC"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jc w:val="both"/>
        <w:rPr>
          <w:rFonts w:ascii="Times New Roman" w:hAnsi="Times New Roman"/>
          <w:i/>
          <w:sz w:val="24"/>
          <w:szCs w:val="24"/>
          <w:u w:val="single"/>
        </w:rPr>
      </w:pPr>
      <w:r>
        <w:rPr>
          <w:rFonts w:ascii="Times New Roman" w:hAnsi="Times New Roman"/>
          <w:i/>
          <w:sz w:val="24"/>
          <w:szCs w:val="24"/>
          <w:u w:val="single"/>
        </w:rPr>
        <w:t>Atbilde:</w:t>
      </w:r>
    </w:p>
    <w:p w14:paraId="18F36FCC"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sz w:val="24"/>
          <w:szCs w:val="24"/>
        </w:rPr>
        <w:t xml:space="preserve">Lai arī, interpretējot Līguma 107.panta 1.punktu, kā arī no ES tiesu prakses izriet, ka par komercsabiedrību (saimnieciskās darbības veicēju) ir atzīstama jebkura persona, neatkarīgi no tās juridiskā statusa, kura ir iesaistīta saimnieciskās darbības/ekonomiskās aktivitātes veikšanā, piedāvājot preces vai pakalpojumus tirgū, minētajā situācijā tikai tas, ka potenciālā nekustamā īpašuma atlaides saņēmējs ir reģistrēta Valsts ieņēmumu dienestā (2002.gadā) kā saimnieciskās darbības veicējs, vēl neliecina, ka viņš veic saimniecisko darbību tās īpašumā konkrētajā adresē vai konkrētajā gadā, par kuru plānots izvērtēt NĪN atlaides piešķiršanu. </w:t>
      </w:r>
    </w:p>
    <w:p w14:paraId="4E14B0B6"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sz w:val="24"/>
          <w:szCs w:val="24"/>
        </w:rPr>
        <w:t>Gadījumā, ja persona reģistrējusies kā saimnieciskās darbības veicējs (</w:t>
      </w:r>
      <w:proofErr w:type="spellStart"/>
      <w:r>
        <w:rPr>
          <w:rFonts w:ascii="Times New Roman" w:hAnsi="Times New Roman"/>
          <w:sz w:val="24"/>
          <w:szCs w:val="24"/>
        </w:rPr>
        <w:t>pašnodarbinātais</w:t>
      </w:r>
      <w:proofErr w:type="spellEnd"/>
      <w:r>
        <w:rPr>
          <w:rFonts w:ascii="Times New Roman" w:hAnsi="Times New Roman"/>
          <w:sz w:val="24"/>
          <w:szCs w:val="24"/>
        </w:rPr>
        <w:t xml:space="preserve">) un kā savas saimnieciskās darbības veikšanas vietu Valsts ieņēmumu dienestā norādījis savu deklarēto dzīves vietu, tad ir jāvērtē: </w:t>
      </w:r>
    </w:p>
    <w:p w14:paraId="0ACC1A86"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sz w:val="24"/>
          <w:szCs w:val="24"/>
        </w:rPr>
        <w:t>- vai saimnieciskā darbība tiek veikta konkrētajā adresē;</w:t>
      </w:r>
    </w:p>
    <w:p w14:paraId="53224971"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sz w:val="24"/>
          <w:szCs w:val="24"/>
        </w:rPr>
        <w:t xml:space="preserve">- vai saimnieciskā darbība var tikt klasificēta kā valsts atbalsts, kam jāpiemēro valsts atbalsta regulējums [piemēram, pensionārs, kas reģistrējies kā </w:t>
      </w:r>
      <w:proofErr w:type="spellStart"/>
      <w:r>
        <w:rPr>
          <w:rFonts w:ascii="Times New Roman" w:hAnsi="Times New Roman"/>
          <w:sz w:val="24"/>
          <w:szCs w:val="24"/>
        </w:rPr>
        <w:t>pašnodarbinātais</w:t>
      </w:r>
      <w:proofErr w:type="spellEnd"/>
      <w:r>
        <w:rPr>
          <w:rFonts w:ascii="Times New Roman" w:hAnsi="Times New Roman"/>
          <w:sz w:val="24"/>
          <w:szCs w:val="24"/>
        </w:rPr>
        <w:t xml:space="preserve">, adot dažus pārus cimdu mēnesī, to veic savā dzīvesvietā dzīvoklī vai, piemēram, persona, kas reģistrējusies kā </w:t>
      </w:r>
      <w:proofErr w:type="spellStart"/>
      <w:r>
        <w:rPr>
          <w:rFonts w:ascii="Times New Roman" w:hAnsi="Times New Roman"/>
          <w:sz w:val="24"/>
          <w:szCs w:val="24"/>
        </w:rPr>
        <w:t>pašnodarbinātais</w:t>
      </w:r>
      <w:proofErr w:type="spellEnd"/>
      <w:r>
        <w:rPr>
          <w:rFonts w:ascii="Times New Roman" w:hAnsi="Times New Roman"/>
          <w:sz w:val="24"/>
          <w:szCs w:val="24"/>
        </w:rPr>
        <w:t>, veic auto atslēdznieka pakalpojumu un daļā no savas privātmājas (deklarētās dzīvesvietas) izveidojis autoservisu, visdrīzāk nekvalificēsies kā valsts atbalsta saņēmējs (jo neizpildās vienlaicīgi visi 4 valsts atbalsta kritēriji (saimnieciskajai darbībai ir vietējā ietekme) un, piemērojot nodokļu atlaidi, nav jāpiemēro valsts atbalsta regulējums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w:t>
      </w:r>
    </w:p>
    <w:p w14:paraId="656847D2" w14:textId="77777777" w:rsidR="00D95E7E" w:rsidRDefault="00D95E7E">
      <w:pPr>
        <w:spacing w:after="0" w:line="240" w:lineRule="auto"/>
        <w:rPr>
          <w:rFonts w:ascii="Times New Roman" w:eastAsia="Times New Roman" w:hAnsi="Times New Roman"/>
          <w:b/>
          <w:sz w:val="28"/>
          <w:szCs w:val="28"/>
          <w:lang w:eastAsia="lv-LV"/>
        </w:rPr>
      </w:pPr>
      <w:r>
        <w:rPr>
          <w:rFonts w:ascii="Times New Roman" w:eastAsia="Times New Roman" w:hAnsi="Times New Roman"/>
          <w:b/>
          <w:sz w:val="28"/>
          <w:szCs w:val="28"/>
          <w:lang w:eastAsia="lv-LV"/>
        </w:rPr>
        <w:br w:type="page"/>
      </w:r>
    </w:p>
    <w:p w14:paraId="6C981FF9" w14:textId="77777777" w:rsidR="00B61B8B" w:rsidRDefault="0007618F" w:rsidP="00B61B8B">
      <w:pPr>
        <w:pStyle w:val="CM1"/>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200" w:after="200"/>
        <w:jc w:val="both"/>
        <w:rPr>
          <w:rFonts w:cs="EUAlbertina"/>
          <w:color w:val="000000"/>
          <w:sz w:val="28"/>
          <w:szCs w:val="28"/>
        </w:rPr>
      </w:pPr>
      <w:r>
        <w:rPr>
          <w:rFonts w:ascii="Times New Roman" w:eastAsia="Times New Roman" w:hAnsi="Times New Roman"/>
          <w:b/>
          <w:sz w:val="28"/>
          <w:szCs w:val="28"/>
          <w:lang w:eastAsia="lv-LV"/>
        </w:rPr>
        <w:lastRenderedPageBreak/>
        <w:t>II</w:t>
      </w:r>
      <w:r w:rsidR="00B61B8B">
        <w:rPr>
          <w:rFonts w:ascii="Times New Roman" w:eastAsia="Times New Roman" w:hAnsi="Times New Roman"/>
          <w:b/>
          <w:sz w:val="28"/>
          <w:szCs w:val="28"/>
          <w:lang w:eastAsia="lv-LV"/>
        </w:rPr>
        <w:t xml:space="preserve"> nodaļa</w:t>
      </w:r>
      <w:r w:rsidR="00B61B8B">
        <w:rPr>
          <w:rFonts w:ascii="Times New Roman" w:hAnsi="Times New Roman"/>
          <w:b/>
          <w:color w:val="000000"/>
          <w:sz w:val="28"/>
          <w:szCs w:val="28"/>
        </w:rPr>
        <w:t xml:space="preserve"> - Sabiedriskie (vispārējas tautsaimnieciskas nozīmes) pakalpojumi</w:t>
      </w:r>
    </w:p>
    <w:p w14:paraId="230F87BF" w14:textId="1DF51DD1" w:rsidR="00B61B8B" w:rsidRDefault="00B61B8B" w:rsidP="00B61B8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Jēdzien</w:t>
      </w:r>
      <w:r w:rsidR="00E74E0E">
        <w:rPr>
          <w:rFonts w:ascii="Times New Roman" w:hAnsi="Times New Roman"/>
          <w:color w:val="000000"/>
          <w:sz w:val="24"/>
          <w:szCs w:val="24"/>
        </w:rPr>
        <w:t>a</w:t>
      </w:r>
      <w:r>
        <w:rPr>
          <w:rFonts w:ascii="Times New Roman" w:hAnsi="Times New Roman"/>
          <w:color w:val="000000"/>
          <w:sz w:val="24"/>
          <w:szCs w:val="24"/>
        </w:rPr>
        <w:t xml:space="preserve"> “vispārējas tautsaimnieciskas nozīmes pakalpojumi” </w:t>
      </w:r>
      <w:r w:rsidR="00E74E0E">
        <w:rPr>
          <w:rFonts w:ascii="Times New Roman" w:hAnsi="Times New Roman"/>
          <w:color w:val="000000"/>
          <w:sz w:val="24"/>
          <w:szCs w:val="24"/>
        </w:rPr>
        <w:t xml:space="preserve">piemērošana </w:t>
      </w:r>
      <w:r>
        <w:rPr>
          <w:rFonts w:ascii="Times New Roman" w:hAnsi="Times New Roman"/>
          <w:color w:val="000000"/>
          <w:sz w:val="24"/>
          <w:szCs w:val="24"/>
        </w:rPr>
        <w:t>vai citiem vārdiem – sabiedrisk</w:t>
      </w:r>
      <w:r w:rsidR="00F926E7">
        <w:rPr>
          <w:rFonts w:ascii="Times New Roman" w:hAnsi="Times New Roman"/>
          <w:color w:val="000000"/>
          <w:sz w:val="24"/>
          <w:szCs w:val="24"/>
        </w:rPr>
        <w:t>o</w:t>
      </w:r>
      <w:r>
        <w:rPr>
          <w:rFonts w:ascii="Times New Roman" w:hAnsi="Times New Roman"/>
          <w:color w:val="000000"/>
          <w:sz w:val="24"/>
          <w:szCs w:val="24"/>
        </w:rPr>
        <w:t xml:space="preserve"> pakalpojum</w:t>
      </w:r>
      <w:r w:rsidR="00F926E7">
        <w:rPr>
          <w:rFonts w:ascii="Times New Roman" w:hAnsi="Times New Roman"/>
          <w:color w:val="000000"/>
          <w:sz w:val="24"/>
          <w:szCs w:val="24"/>
        </w:rPr>
        <w:t>u</w:t>
      </w:r>
      <w:r>
        <w:rPr>
          <w:rFonts w:ascii="Times New Roman" w:hAnsi="Times New Roman"/>
          <w:color w:val="000000"/>
          <w:sz w:val="24"/>
          <w:szCs w:val="24"/>
        </w:rPr>
        <w:t xml:space="preserve"> (turpmāk – sabiedriskie pakalpojumi)</w:t>
      </w:r>
      <w:r>
        <w:rPr>
          <w:rStyle w:val="FootnoteAnchor"/>
          <w:rFonts w:ascii="Times New Roman" w:hAnsi="Times New Roman"/>
          <w:color w:val="000000"/>
          <w:sz w:val="24"/>
          <w:szCs w:val="24"/>
        </w:rPr>
        <w:footnoteReference w:id="32"/>
      </w:r>
      <w:r w:rsidR="00F926E7">
        <w:rPr>
          <w:rFonts w:ascii="Times New Roman" w:hAnsi="Times New Roman"/>
          <w:color w:val="000000"/>
          <w:sz w:val="24"/>
          <w:szCs w:val="24"/>
        </w:rPr>
        <w:t xml:space="preserve"> joma</w:t>
      </w:r>
      <w:r>
        <w:rPr>
          <w:rFonts w:ascii="Times New Roman" w:hAnsi="Times New Roman"/>
          <w:color w:val="000000"/>
          <w:sz w:val="24"/>
          <w:szCs w:val="24"/>
        </w:rPr>
        <w:t xml:space="preserve"> nemitīgi attīstās un ir atkarīg</w:t>
      </w:r>
      <w:r w:rsidR="00F926E7">
        <w:rPr>
          <w:rFonts w:ascii="Times New Roman" w:hAnsi="Times New Roman"/>
          <w:color w:val="000000"/>
          <w:sz w:val="24"/>
          <w:szCs w:val="24"/>
        </w:rPr>
        <w:t>a</w:t>
      </w:r>
      <w:r>
        <w:rPr>
          <w:rFonts w:ascii="Times New Roman" w:hAnsi="Times New Roman"/>
          <w:color w:val="000000"/>
          <w:sz w:val="24"/>
          <w:szCs w:val="24"/>
        </w:rPr>
        <w:t xml:space="preserve"> no iedzīvotāju vajadzībām, tehnoloģiskajām un tirgus norisēm, kā arī sociālajām un politiskajām prioritātēm attiecīgajā dalībvalstī. Tiesa ir noteikusi, ka sabiedriskie pakalpojumi ir pakalpojumi, kam salīdzinājumā ar citām saimnieciskām darbībām ir īpašas pazīmes</w:t>
      </w:r>
      <w:r>
        <w:rPr>
          <w:rStyle w:val="FootnoteAnchor"/>
          <w:rFonts w:ascii="Times New Roman" w:hAnsi="Times New Roman"/>
          <w:color w:val="000000"/>
          <w:sz w:val="24"/>
          <w:szCs w:val="24"/>
        </w:rPr>
        <w:footnoteReference w:id="33"/>
      </w:r>
      <w:r>
        <w:rPr>
          <w:rFonts w:ascii="Times New Roman" w:hAnsi="Times New Roman"/>
          <w:color w:val="000000"/>
          <w:sz w:val="24"/>
          <w:szCs w:val="24"/>
        </w:rPr>
        <w:t xml:space="preserve">. Tā kā nav izstrādāti konkrēti ES noteikumi par to, kad pakalpojums ir vai nav vispārējas tautsaimnieciskas nozīmes pakalpojums, dalībvalstīm ir plaša rīcības brīvība, attiecīgo pakalpojumu definējot par sabiedrisko pakalpojumu un pakalpojuma sniedzējam piešķirot kompensāciju. </w:t>
      </w:r>
      <w:r w:rsidR="004056DC">
        <w:rPr>
          <w:rFonts w:ascii="Times New Roman" w:hAnsi="Times New Roman"/>
          <w:color w:val="000000"/>
          <w:sz w:val="24"/>
          <w:szCs w:val="24"/>
        </w:rPr>
        <w:t xml:space="preserve">EK </w:t>
      </w:r>
      <w:r>
        <w:rPr>
          <w:rFonts w:ascii="Times New Roman" w:hAnsi="Times New Roman"/>
          <w:color w:val="000000"/>
          <w:sz w:val="24"/>
          <w:szCs w:val="24"/>
        </w:rPr>
        <w:t xml:space="preserve">kompetence </w:t>
      </w:r>
      <w:r w:rsidR="00F926E7">
        <w:rPr>
          <w:rFonts w:ascii="Times New Roman" w:hAnsi="Times New Roman"/>
          <w:color w:val="000000"/>
          <w:sz w:val="24"/>
          <w:szCs w:val="24"/>
        </w:rPr>
        <w:t>šeit</w:t>
      </w:r>
      <w:r>
        <w:rPr>
          <w:rFonts w:ascii="Times New Roman" w:hAnsi="Times New Roman"/>
          <w:color w:val="000000"/>
          <w:sz w:val="24"/>
          <w:szCs w:val="24"/>
        </w:rPr>
        <w:t xml:space="preserve"> aprobežojas tikai ar pārbaudīšanu, vai attiecīgā dalībvalsts ir pieļāvusi acīmredzamu kļūdu, konkrēto pakalpojumu definējot par sabiedrisko pakalpojumu </w:t>
      </w:r>
      <w:r>
        <w:rPr>
          <w:rStyle w:val="FootnoteAnchor"/>
          <w:rFonts w:ascii="Times New Roman" w:hAnsi="Times New Roman"/>
          <w:color w:val="000000"/>
          <w:sz w:val="24"/>
          <w:szCs w:val="24"/>
        </w:rPr>
        <w:footnoteReference w:id="34"/>
      </w:r>
      <w:r>
        <w:rPr>
          <w:rFonts w:ascii="Times New Roman" w:hAnsi="Times New Roman"/>
          <w:color w:val="000000"/>
          <w:sz w:val="24"/>
          <w:szCs w:val="24"/>
        </w:rPr>
        <w:t xml:space="preserve"> un izvērtējot valsts atbalstā iesaistīto kompensāciju. </w:t>
      </w:r>
    </w:p>
    <w:p w14:paraId="25D780A2" w14:textId="77777777" w:rsidR="00B61B8B" w:rsidRDefault="00B61B8B" w:rsidP="00B61B8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EK uzskata, ka nebūtu lietderīgi noteikt īpašu sabiedriskā pakalpojuma sniegšanas pienākumu darbībai, ko uzņēmumi, kas darbojas normālos tirgus apstākļos</w:t>
      </w:r>
      <w:r>
        <w:rPr>
          <w:rStyle w:val="FootnoteAnchor"/>
          <w:rFonts w:ascii="Times New Roman" w:hAnsi="Times New Roman"/>
          <w:color w:val="000000"/>
          <w:sz w:val="24"/>
          <w:szCs w:val="24"/>
        </w:rPr>
        <w:footnoteReference w:id="35"/>
      </w:r>
      <w:r>
        <w:rPr>
          <w:rFonts w:ascii="Times New Roman" w:hAnsi="Times New Roman"/>
          <w:color w:val="000000"/>
          <w:sz w:val="24"/>
          <w:szCs w:val="24"/>
        </w:rPr>
        <w:t xml:space="preserve">, jau sniedz vai var sniegt apmierinošā līmenī un ievērojot valsts noteiktus, sabiedrības interesēm atbilstošus nosacījumus, piemēram attiecībā uz cenu, objektīviem kvalitātes raksturlielumiem, nepārtrauktību un piekļuvi attiecīgajam pakalpojumam. Attiecībā uz to, vai pakalpojumu var piedāvāt tirgus, EK vērtējums aprobežojas ar to, ka tiek pārbaudīts, vai attiecīgā dalībvalsts ir pieļāvusi acīmredzamu kļūdu. </w:t>
      </w:r>
    </w:p>
    <w:p w14:paraId="576E7CF3" w14:textId="77777777" w:rsidR="00B61B8B" w:rsidRDefault="00B61B8B" w:rsidP="00B61B8B">
      <w:pPr>
        <w:spacing w:after="0" w:line="240" w:lineRule="auto"/>
        <w:jc w:val="both"/>
        <w:rPr>
          <w:rFonts w:ascii="Times New Roman" w:hAnsi="Times New Roman"/>
          <w:sz w:val="24"/>
          <w:szCs w:val="24"/>
        </w:rPr>
      </w:pPr>
    </w:p>
    <w:p w14:paraId="44BC55A9" w14:textId="0DD6A6BE"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w:t>
      </w:r>
      <w:r w:rsidRPr="0028611E">
        <w:rPr>
          <w:rFonts w:ascii="Times New Roman" w:hAnsi="Times New Roman"/>
          <w:b/>
          <w:color w:val="auto"/>
          <w:sz w:val="24"/>
          <w:szCs w:val="24"/>
        </w:rPr>
        <w:t>Kompensācija par </w:t>
      </w:r>
      <w:hyperlink r:id="rId11">
        <w:r w:rsidRPr="0028611E">
          <w:rPr>
            <w:rStyle w:val="InternetLink"/>
            <w:rFonts w:ascii="Times New Roman" w:hAnsi="Times New Roman"/>
            <w:b/>
            <w:color w:val="auto"/>
            <w:sz w:val="24"/>
            <w:szCs w:val="24"/>
            <w:u w:val="none"/>
          </w:rPr>
          <w:t>sabiedrisko</w:t>
        </w:r>
        <w:r w:rsidR="002B1771">
          <w:rPr>
            <w:rStyle w:val="InternetLink"/>
            <w:rFonts w:ascii="Times New Roman" w:hAnsi="Times New Roman"/>
            <w:b/>
            <w:color w:val="auto"/>
            <w:sz w:val="24"/>
            <w:szCs w:val="24"/>
            <w:u w:val="none"/>
          </w:rPr>
          <w:t xml:space="preserve"> </w:t>
        </w:r>
        <w:r w:rsidRPr="0028611E">
          <w:rPr>
            <w:rStyle w:val="InternetLink"/>
            <w:rFonts w:ascii="Times New Roman" w:hAnsi="Times New Roman"/>
            <w:b/>
            <w:color w:val="auto"/>
            <w:sz w:val="24"/>
            <w:szCs w:val="24"/>
            <w:u w:val="none"/>
          </w:rPr>
          <w:t>pakalpojumu</w:t>
        </w:r>
      </w:hyperlink>
      <w:r w:rsidRPr="0028611E">
        <w:rPr>
          <w:rFonts w:ascii="Times New Roman" w:hAnsi="Times New Roman"/>
          <w:b/>
          <w:color w:val="auto"/>
          <w:sz w:val="24"/>
          <w:szCs w:val="24"/>
        </w:rPr>
        <w:t> sniegšanu nav uzskatāma par komercdarbības atbalstu</w:t>
      </w:r>
      <w:r w:rsidRPr="0028611E">
        <w:rPr>
          <w:rFonts w:ascii="Times New Roman" w:hAnsi="Times New Roman"/>
          <w:color w:val="auto"/>
          <w:sz w:val="24"/>
          <w:szCs w:val="24"/>
        </w:rPr>
        <w:t xml:space="preserve"> </w:t>
      </w:r>
      <w:r>
        <w:rPr>
          <w:rFonts w:ascii="Times New Roman" w:eastAsia="Times New Roman" w:hAnsi="Times New Roman"/>
          <w:sz w:val="24"/>
          <w:szCs w:val="24"/>
          <w:lang w:eastAsia="en-GB"/>
        </w:rPr>
        <w:t>Komercdarbības atbalsta kontroles likuma</w:t>
      </w:r>
      <w:r>
        <w:rPr>
          <w:rFonts w:ascii="Times New Roman" w:hAnsi="Times New Roman"/>
          <w:sz w:val="24"/>
          <w:szCs w:val="24"/>
        </w:rPr>
        <w:t xml:space="preserve"> 5.panta izpratnē, ja ir ievēroti  </w:t>
      </w:r>
      <w:r w:rsidR="007D082A">
        <w:rPr>
          <w:rFonts w:ascii="Times New Roman" w:hAnsi="Times New Roman"/>
          <w:sz w:val="24"/>
          <w:szCs w:val="24"/>
        </w:rPr>
        <w:t xml:space="preserve">ES </w:t>
      </w:r>
      <w:r>
        <w:rPr>
          <w:rFonts w:ascii="Times New Roman" w:hAnsi="Times New Roman"/>
          <w:sz w:val="24"/>
          <w:szCs w:val="24"/>
        </w:rPr>
        <w:t xml:space="preserve">tiesas spriedumā </w:t>
      </w:r>
      <w:proofErr w:type="spellStart"/>
      <w:r>
        <w:rPr>
          <w:rFonts w:ascii="Times New Roman" w:hAnsi="Times New Roman"/>
          <w:sz w:val="24"/>
          <w:szCs w:val="24"/>
        </w:rPr>
        <w:t>Altmark</w:t>
      </w:r>
      <w:proofErr w:type="spellEnd"/>
      <w:r>
        <w:rPr>
          <w:rFonts w:ascii="Times New Roman" w:hAnsi="Times New Roman"/>
          <w:sz w:val="24"/>
          <w:szCs w:val="24"/>
        </w:rPr>
        <w:t xml:space="preserve"> lietā</w:t>
      </w:r>
      <w:r>
        <w:rPr>
          <w:rStyle w:val="FootnoteAnchor"/>
          <w:rFonts w:ascii="Times New Roman" w:hAnsi="Times New Roman"/>
          <w:sz w:val="24"/>
          <w:szCs w:val="24"/>
        </w:rPr>
        <w:footnoteReference w:id="36"/>
      </w:r>
      <w:r>
        <w:rPr>
          <w:rFonts w:ascii="Times New Roman" w:hAnsi="Times New Roman"/>
          <w:sz w:val="24"/>
          <w:szCs w:val="24"/>
        </w:rPr>
        <w:t xml:space="preserve"> definētie četri kumulatīvie kritēriji, tas ir:</w:t>
      </w:r>
    </w:p>
    <w:p w14:paraId="082F1701" w14:textId="77777777" w:rsidR="00B61B8B" w:rsidRPr="0028611E" w:rsidRDefault="00B61B8B" w:rsidP="00B61B8B">
      <w:pPr>
        <w:pStyle w:val="ListParagraph"/>
        <w:numPr>
          <w:ilvl w:val="0"/>
          <w:numId w:val="12"/>
        </w:numPr>
        <w:spacing w:after="0" w:line="240" w:lineRule="auto"/>
        <w:ind w:left="851" w:hanging="284"/>
        <w:jc w:val="both"/>
        <w:rPr>
          <w:color w:val="auto"/>
        </w:rPr>
      </w:pPr>
      <w:r w:rsidRPr="0028611E">
        <w:rPr>
          <w:rFonts w:ascii="Times New Roman" w:hAnsi="Times New Roman"/>
          <w:color w:val="auto"/>
          <w:sz w:val="24"/>
          <w:szCs w:val="24"/>
        </w:rPr>
        <w:t>pakalpojuma sniedzējam ir uzlikts pienākums sniegt </w:t>
      </w:r>
      <w:hyperlink r:id="rId12">
        <w:r w:rsidRPr="0028611E">
          <w:rPr>
            <w:rStyle w:val="InternetLink"/>
            <w:rFonts w:ascii="Times New Roman" w:hAnsi="Times New Roman"/>
            <w:color w:val="auto"/>
            <w:sz w:val="24"/>
            <w:szCs w:val="24"/>
            <w:u w:val="none"/>
          </w:rPr>
          <w:t>sabiedriskos pakalpojumus</w:t>
        </w:r>
      </w:hyperlink>
      <w:r w:rsidRPr="0028611E">
        <w:rPr>
          <w:rFonts w:ascii="Times New Roman" w:hAnsi="Times New Roman"/>
          <w:color w:val="auto"/>
          <w:sz w:val="24"/>
          <w:szCs w:val="24"/>
        </w:rPr>
        <w:t>, un šis pienākumam ir skaidri noteikts;</w:t>
      </w:r>
    </w:p>
    <w:p w14:paraId="11923657" w14:textId="77777777" w:rsidR="00B61B8B" w:rsidRPr="0028611E" w:rsidRDefault="00B61B8B" w:rsidP="00B61B8B">
      <w:pPr>
        <w:pStyle w:val="ListParagraph"/>
        <w:numPr>
          <w:ilvl w:val="0"/>
          <w:numId w:val="12"/>
        </w:numPr>
        <w:spacing w:after="0" w:line="240" w:lineRule="auto"/>
        <w:ind w:left="851" w:hanging="284"/>
        <w:jc w:val="both"/>
        <w:rPr>
          <w:color w:val="auto"/>
        </w:rPr>
      </w:pPr>
      <w:r w:rsidRPr="0028611E">
        <w:rPr>
          <w:rFonts w:ascii="Times New Roman" w:hAnsi="Times New Roman"/>
          <w:color w:val="auto"/>
          <w:sz w:val="24"/>
          <w:szCs w:val="24"/>
        </w:rPr>
        <w:t>parametri, uz kuru pamata aprēķina </w:t>
      </w:r>
      <w:hyperlink r:id="rId13">
        <w:r w:rsidRPr="0028611E">
          <w:rPr>
            <w:rStyle w:val="InternetLink"/>
            <w:rFonts w:ascii="Times New Roman" w:hAnsi="Times New Roman"/>
            <w:color w:val="auto"/>
            <w:sz w:val="24"/>
            <w:szCs w:val="24"/>
            <w:u w:val="none"/>
          </w:rPr>
          <w:t>kompensāciju</w:t>
        </w:r>
      </w:hyperlink>
      <w:r w:rsidRPr="0028611E">
        <w:rPr>
          <w:rFonts w:ascii="Times New Roman" w:hAnsi="Times New Roman"/>
          <w:color w:val="auto"/>
          <w:sz w:val="24"/>
          <w:szCs w:val="24"/>
        </w:rPr>
        <w:t xml:space="preserve">, ir noteikti iepriekš, ievērojot objektivitāti un </w:t>
      </w:r>
      <w:proofErr w:type="spellStart"/>
      <w:r w:rsidRPr="0028611E">
        <w:rPr>
          <w:rFonts w:ascii="Times New Roman" w:hAnsi="Times New Roman"/>
          <w:color w:val="auto"/>
          <w:sz w:val="24"/>
          <w:szCs w:val="24"/>
        </w:rPr>
        <w:t>pārredzamību</w:t>
      </w:r>
      <w:proofErr w:type="spellEnd"/>
      <w:r w:rsidRPr="0028611E">
        <w:rPr>
          <w:rFonts w:ascii="Times New Roman" w:hAnsi="Times New Roman"/>
          <w:color w:val="auto"/>
          <w:sz w:val="24"/>
          <w:szCs w:val="24"/>
        </w:rPr>
        <w:t xml:space="preserve">; </w:t>
      </w:r>
    </w:p>
    <w:p w14:paraId="313B6B31" w14:textId="77777777" w:rsidR="00B61B8B" w:rsidRPr="0028611E" w:rsidRDefault="00B61B8B" w:rsidP="00B61B8B">
      <w:pPr>
        <w:pStyle w:val="ListParagraph"/>
        <w:numPr>
          <w:ilvl w:val="0"/>
          <w:numId w:val="12"/>
        </w:numPr>
        <w:spacing w:after="0" w:line="240" w:lineRule="auto"/>
        <w:ind w:left="851" w:hanging="284"/>
        <w:jc w:val="both"/>
        <w:rPr>
          <w:color w:val="auto"/>
        </w:rPr>
      </w:pPr>
      <w:hyperlink r:id="rId14">
        <w:r w:rsidRPr="0028611E">
          <w:rPr>
            <w:rStyle w:val="InternetLink"/>
            <w:rFonts w:ascii="Times New Roman" w:hAnsi="Times New Roman"/>
            <w:color w:val="auto"/>
            <w:sz w:val="24"/>
            <w:szCs w:val="24"/>
            <w:u w:val="none"/>
          </w:rPr>
          <w:t>kompensācija</w:t>
        </w:r>
      </w:hyperlink>
      <w:r w:rsidRPr="0028611E">
        <w:rPr>
          <w:rFonts w:ascii="Times New Roman" w:hAnsi="Times New Roman"/>
          <w:color w:val="auto"/>
          <w:sz w:val="24"/>
          <w:szCs w:val="24"/>
        </w:rPr>
        <w:t> nepārsniedz  summu, kas nepieciešama, lai segtu visas izmaksas vai daļu no izmaksām, kas rodas, pildot </w:t>
      </w:r>
      <w:hyperlink r:id="rId15">
        <w:r w:rsidRPr="0028611E">
          <w:rPr>
            <w:rStyle w:val="InternetLink"/>
            <w:rFonts w:ascii="Times New Roman" w:hAnsi="Times New Roman"/>
            <w:color w:val="auto"/>
            <w:sz w:val="24"/>
            <w:szCs w:val="24"/>
            <w:u w:val="none"/>
          </w:rPr>
          <w:t>sabiedrisko pakalpojumu</w:t>
        </w:r>
      </w:hyperlink>
      <w:r w:rsidRPr="0028611E">
        <w:rPr>
          <w:rFonts w:ascii="Times New Roman" w:hAnsi="Times New Roman"/>
          <w:color w:val="auto"/>
          <w:sz w:val="24"/>
          <w:szCs w:val="24"/>
        </w:rPr>
        <w:t> sniegšanas pienākumu, ņemot vērā </w:t>
      </w:r>
      <w:hyperlink r:id="rId16">
        <w:r w:rsidRPr="0028611E">
          <w:rPr>
            <w:rStyle w:val="InternetLink"/>
            <w:rFonts w:ascii="Times New Roman" w:hAnsi="Times New Roman"/>
            <w:color w:val="auto"/>
            <w:sz w:val="24"/>
            <w:szCs w:val="24"/>
            <w:u w:val="none"/>
          </w:rPr>
          <w:t>ieņēmumus</w:t>
        </w:r>
      </w:hyperlink>
      <w:r w:rsidRPr="0028611E">
        <w:rPr>
          <w:rFonts w:ascii="Times New Roman" w:hAnsi="Times New Roman"/>
          <w:color w:val="auto"/>
          <w:sz w:val="24"/>
          <w:szCs w:val="24"/>
        </w:rPr>
        <w:t> no šāda pakalpojuma sniegšanas un saprātīgu peļņu;</w:t>
      </w:r>
    </w:p>
    <w:p w14:paraId="4F8C0A7F" w14:textId="77777777" w:rsidR="00B61B8B" w:rsidRDefault="00B61B8B" w:rsidP="00B61B8B">
      <w:pPr>
        <w:pStyle w:val="ListParagraph"/>
        <w:numPr>
          <w:ilvl w:val="0"/>
          <w:numId w:val="12"/>
        </w:numPr>
        <w:spacing w:after="0" w:line="240" w:lineRule="auto"/>
        <w:ind w:left="851" w:hanging="284"/>
        <w:jc w:val="both"/>
      </w:pPr>
      <w:r w:rsidRPr="0028611E">
        <w:rPr>
          <w:rFonts w:ascii="Times New Roman" w:hAnsi="Times New Roman"/>
          <w:color w:val="auto"/>
          <w:sz w:val="24"/>
          <w:szCs w:val="24"/>
        </w:rPr>
        <w:t>lai izvēlētos pretendentu, kurš ir spējīgs sniegt nepieciešamos sabiedriskos pakalpojumus par zemāko cenu, pakalpojuma sniedzējs ir izvēlēts saskaņā ar publiskā iepirkuma procedūru vai, ja pakalpojuma sniedzējs nav izvēlēts saskaņā ar </w:t>
      </w:r>
      <w:hyperlink r:id="rId17">
        <w:r w:rsidRPr="0028611E">
          <w:rPr>
            <w:rStyle w:val="InternetLink"/>
            <w:rFonts w:ascii="Times New Roman" w:hAnsi="Times New Roman"/>
            <w:color w:val="auto"/>
            <w:sz w:val="24"/>
            <w:szCs w:val="24"/>
            <w:u w:val="none"/>
          </w:rPr>
          <w:t>publiskā iepirkuma</w:t>
        </w:r>
      </w:hyperlink>
      <w:r>
        <w:rPr>
          <w:rFonts w:ascii="Times New Roman" w:hAnsi="Times New Roman"/>
          <w:sz w:val="24"/>
          <w:szCs w:val="24"/>
        </w:rPr>
        <w:t xml:space="preserve"> procedūru, </w:t>
      </w:r>
      <w:r w:rsidRPr="0028611E">
        <w:rPr>
          <w:rFonts w:ascii="Times New Roman" w:hAnsi="Times New Roman"/>
          <w:color w:val="auto"/>
          <w:sz w:val="24"/>
          <w:szCs w:val="24"/>
        </w:rPr>
        <w:t>nepieciešamās </w:t>
      </w:r>
      <w:hyperlink r:id="rId18">
        <w:r w:rsidRPr="0028611E">
          <w:rPr>
            <w:rStyle w:val="InternetLink"/>
            <w:rFonts w:ascii="Times New Roman" w:hAnsi="Times New Roman"/>
            <w:color w:val="auto"/>
            <w:sz w:val="24"/>
            <w:szCs w:val="24"/>
            <w:u w:val="none"/>
          </w:rPr>
          <w:t>kompensācijas</w:t>
        </w:r>
      </w:hyperlink>
      <w:r w:rsidRPr="0028611E">
        <w:rPr>
          <w:rFonts w:ascii="Times New Roman" w:hAnsi="Times New Roman"/>
          <w:color w:val="auto"/>
          <w:sz w:val="24"/>
          <w:szCs w:val="24"/>
        </w:rPr>
        <w:t xml:space="preserve"> līmenis </w:t>
      </w:r>
      <w:r>
        <w:rPr>
          <w:rFonts w:ascii="Times New Roman" w:hAnsi="Times New Roman"/>
          <w:sz w:val="24"/>
          <w:szCs w:val="24"/>
        </w:rPr>
        <w:t xml:space="preserve">ir noteikts pirms pakalpojuma saistību uzlikšanas, pamatojoties uz izmaksu analīzi, kuras tāda pat pakalpojuma sniegšanas nodrošināšanai rastos tipiskam, labi pārvaldītam un atbilstīgi aprīkotam komersantam.  </w:t>
      </w:r>
    </w:p>
    <w:p w14:paraId="4A7B7FDB" w14:textId="77777777" w:rsidR="00B61B8B" w:rsidRDefault="00B61B8B" w:rsidP="00B61B8B">
      <w:pPr>
        <w:pStyle w:val="ListParagraph"/>
        <w:spacing w:after="0" w:line="240" w:lineRule="auto"/>
        <w:ind w:left="851" w:hanging="284"/>
        <w:jc w:val="both"/>
        <w:rPr>
          <w:rFonts w:ascii="Times New Roman" w:hAnsi="Times New Roman"/>
          <w:sz w:val="24"/>
          <w:szCs w:val="24"/>
        </w:rPr>
      </w:pPr>
    </w:p>
    <w:tbl>
      <w:tblPr>
        <w:tblW w:w="9072"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9072"/>
      </w:tblGrid>
      <w:tr w:rsidR="00B61B8B" w14:paraId="29A3FE2E" w14:textId="77777777" w:rsidTr="00D43F3D">
        <w:tc>
          <w:tcPr>
            <w:tcW w:w="9072"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EE4C69A" w14:textId="77777777" w:rsidR="00B61B8B" w:rsidRDefault="00B61B8B" w:rsidP="0007618F">
            <w:pPr>
              <w:pStyle w:val="ListParagraph"/>
              <w:spacing w:after="0" w:line="240" w:lineRule="auto"/>
              <w:ind w:left="0" w:firstLine="567"/>
              <w:jc w:val="both"/>
            </w:pPr>
            <w:r>
              <w:rPr>
                <w:rFonts w:ascii="Times New Roman" w:hAnsi="Times New Roman"/>
                <w:b/>
                <w:bCs/>
                <w:sz w:val="24"/>
                <w:szCs w:val="24"/>
              </w:rPr>
              <w:t xml:space="preserve">NB!!! </w:t>
            </w:r>
            <w:r>
              <w:rPr>
                <w:rFonts w:ascii="Times New Roman" w:hAnsi="Times New Roman"/>
                <w:sz w:val="24"/>
                <w:szCs w:val="24"/>
              </w:rPr>
              <w:t>Praksē kompensācijas līmeni, pamatojoties uz izmaksu analīzi, kuras tāda pat pakalpojuma sniegšanas nodrošināšanai rastos tipiskam, labi pārvaldītam un atbilstīgi aprīkotam komersantam, ir grūti pierādīt. Tam ir jābūt rūpīgi un visaptveroši analizētam, pierādot, ka šīs izmaksas ir reprezentatīvs atspoguļojums izmaksām, kādas veidotos tipiskam labi strādājošam un atbilstoši aprīkotam uzņēmumam, proti, lai aprēķinātu kompensācijas apmēru, nepietiek tikai ar iepriekš noteiktu vidējo statistisko izmaksu izmantošanu.</w:t>
            </w:r>
            <w:r>
              <w:rPr>
                <w:rStyle w:val="FootnoteAnchor"/>
                <w:rFonts w:ascii="Times New Roman" w:hAnsi="Times New Roman"/>
                <w:sz w:val="24"/>
                <w:szCs w:val="24"/>
              </w:rPr>
              <w:footnoteReference w:id="37"/>
            </w:r>
            <w:r>
              <w:rPr>
                <w:rFonts w:ascii="Times New Roman" w:hAnsi="Times New Roman"/>
                <w:sz w:val="24"/>
                <w:szCs w:val="24"/>
              </w:rPr>
              <w:t xml:space="preserve"> </w:t>
            </w:r>
          </w:p>
        </w:tc>
      </w:tr>
    </w:tbl>
    <w:p w14:paraId="135AE47C" w14:textId="77777777" w:rsidR="00B61B8B" w:rsidRDefault="00B61B8B" w:rsidP="00B61B8B">
      <w:pPr>
        <w:pStyle w:val="ListParagraph"/>
        <w:spacing w:after="0" w:line="240" w:lineRule="auto"/>
        <w:ind w:left="851" w:hanging="284"/>
        <w:jc w:val="both"/>
        <w:rPr>
          <w:rFonts w:ascii="Times New Roman" w:hAnsi="Times New Roman"/>
          <w:sz w:val="24"/>
          <w:szCs w:val="24"/>
        </w:rPr>
      </w:pPr>
    </w:p>
    <w:p w14:paraId="20FC1E40" w14:textId="77777777" w:rsidR="00B61B8B" w:rsidRDefault="00B61B8B" w:rsidP="00B61B8B">
      <w:pPr>
        <w:spacing w:after="0" w:line="240" w:lineRule="auto"/>
        <w:ind w:firstLine="567"/>
        <w:jc w:val="both"/>
      </w:pPr>
      <w:r>
        <w:rPr>
          <w:rFonts w:ascii="Times New Roman" w:hAnsi="Times New Roman"/>
          <w:b/>
          <w:sz w:val="24"/>
          <w:szCs w:val="24"/>
        </w:rPr>
        <w:t xml:space="preserve">b) </w:t>
      </w:r>
      <w:r w:rsidRPr="0028611E">
        <w:rPr>
          <w:rFonts w:ascii="Times New Roman" w:hAnsi="Times New Roman"/>
          <w:b/>
          <w:color w:val="auto"/>
          <w:sz w:val="24"/>
          <w:szCs w:val="24"/>
          <w:u w:val="single"/>
        </w:rPr>
        <w:t>Ja neizpildās visi iepriekš minētie kritēriji, kompensācija par </w:t>
      </w:r>
      <w:hyperlink r:id="rId19">
        <w:r w:rsidRPr="0028611E">
          <w:rPr>
            <w:rStyle w:val="InternetLink"/>
            <w:rFonts w:ascii="Times New Roman" w:hAnsi="Times New Roman"/>
            <w:b/>
            <w:color w:val="auto"/>
            <w:sz w:val="24"/>
            <w:szCs w:val="24"/>
          </w:rPr>
          <w:t>sabiedrisko pakalpojumu</w:t>
        </w:r>
      </w:hyperlink>
      <w:r w:rsidRPr="0028611E">
        <w:rPr>
          <w:rFonts w:ascii="Times New Roman" w:hAnsi="Times New Roman"/>
          <w:b/>
          <w:color w:val="auto"/>
          <w:sz w:val="24"/>
          <w:szCs w:val="24"/>
          <w:u w:val="single"/>
        </w:rPr>
        <w:t> sniegšanu</w:t>
      </w:r>
      <w:r w:rsidRPr="0028611E">
        <w:rPr>
          <w:rFonts w:ascii="Times New Roman" w:hAnsi="Times New Roman"/>
          <w:b/>
          <w:color w:val="auto"/>
          <w:sz w:val="24"/>
          <w:szCs w:val="24"/>
        </w:rPr>
        <w:t xml:space="preserve"> </w:t>
      </w:r>
      <w:r w:rsidRPr="00B61B8B">
        <w:rPr>
          <w:rFonts w:ascii="Times New Roman" w:hAnsi="Times New Roman"/>
          <w:b/>
          <w:sz w:val="24"/>
          <w:szCs w:val="24"/>
        </w:rPr>
        <w:t xml:space="preserve">ir uzskatāma par komercdarbības atbalstu. </w:t>
      </w:r>
      <w:r w:rsidRPr="00B61B8B">
        <w:rPr>
          <w:rFonts w:ascii="Times New Roman" w:hAnsi="Times New Roman"/>
          <w:sz w:val="24"/>
          <w:szCs w:val="24"/>
        </w:rPr>
        <w:t>Piešķirot finansējumu no publiskajiem resursiem (piemēram, piešķirot pašvaldības dotāciju, nosakot atbrīvojumu par pašvaldības kapitāla izmantošanu, veicot ieguldījumu kapitālsabiedrības pamatkapitālā, u.tml.), ir jāievēro visi komercdarbības atbalsta piešķiršanas nosacījumi, kas d</w:t>
      </w:r>
      <w:r w:rsidRPr="00B61B8B">
        <w:rPr>
          <w:rFonts w:ascii="Times New Roman" w:hAnsi="Times New Roman"/>
          <w:color w:val="000000"/>
          <w:sz w:val="24"/>
          <w:szCs w:val="24"/>
        </w:rPr>
        <w:t>efinēti ES aktos. Latvijā pamatā tiek piemērots Komisijas 2011.gada 20.decembra lēmums Nr.2012/21/ES</w:t>
      </w:r>
      <w:r>
        <w:rPr>
          <w:rStyle w:val="FootnoteAnchor"/>
          <w:rFonts w:ascii="Times New Roman" w:hAnsi="Times New Roman"/>
          <w:color w:val="000000"/>
          <w:sz w:val="24"/>
          <w:szCs w:val="24"/>
        </w:rPr>
        <w:footnoteReference w:id="38"/>
      </w:r>
      <w:r w:rsidRPr="00B61B8B">
        <w:rPr>
          <w:rFonts w:ascii="Times New Roman" w:hAnsi="Times New Roman"/>
          <w:color w:val="000000"/>
          <w:sz w:val="24"/>
          <w:szCs w:val="24"/>
        </w:rPr>
        <w:t xml:space="preserve">, jo lēmumu piemēro valsts atbalstam attiecībā uz kompensāciju par sabiedrisko pakalpojumu sniegšanu, kas nepārsniedz gada summu 15 miljonus </w:t>
      </w:r>
      <w:proofErr w:type="spellStart"/>
      <w:r w:rsidRPr="0028611E">
        <w:rPr>
          <w:rFonts w:ascii="Times New Roman" w:hAnsi="Times New Roman"/>
          <w:i/>
          <w:color w:val="000000"/>
          <w:sz w:val="24"/>
          <w:szCs w:val="24"/>
        </w:rPr>
        <w:t>euro</w:t>
      </w:r>
      <w:proofErr w:type="spellEnd"/>
      <w:r w:rsidRPr="00B61B8B">
        <w:rPr>
          <w:rFonts w:ascii="Times New Roman" w:hAnsi="Times New Roman"/>
          <w:color w:val="000000"/>
          <w:sz w:val="24"/>
          <w:szCs w:val="24"/>
        </w:rPr>
        <w:t xml:space="preserve"> par pakalpojumu ar vispārēju tautsaimniecisku nozīmi sniegšanu jomās (Latvijā šis limits lielākoties netiek pārsniegts), kas nav transports un transporta infrastruktūra. Piemērojot Komisijas 2011.gada 20.decembra lēmumu Nr.2012/21/ES, lai tas būtu saderīgs atbalsts, kas nav jāpaziņo EK, ir jābūt noslēgtam pakalpojumu līgumam par sabiedrisko pakalpojumu sniegšanu, kurā:</w:t>
      </w:r>
    </w:p>
    <w:p w14:paraId="03212F62"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ir skaidri definēts uzticētais sabiedriskas nozīmes pakalpojums - konkrēts sniedzamais sabiedriskais pakalpojums (pi</w:t>
      </w:r>
      <w:r w:rsidR="0028611E">
        <w:rPr>
          <w:rFonts w:ascii="Times New Roman" w:hAnsi="Times New Roman"/>
          <w:sz w:val="24"/>
          <w:szCs w:val="24"/>
          <w:lang w:val="lv-LV"/>
        </w:rPr>
        <w:t>e</w:t>
      </w:r>
      <w:r>
        <w:rPr>
          <w:rFonts w:ascii="Times New Roman" w:hAnsi="Times New Roman"/>
          <w:sz w:val="24"/>
          <w:szCs w:val="24"/>
          <w:lang w:val="lv-LV"/>
        </w:rPr>
        <w:t>mēram, siltumapgādes, ūdensapgādes jomā, vai vispārējās veselības aprūpes sistēmas ietvaros);</w:t>
      </w:r>
    </w:p>
    <w:p w14:paraId="2B236392"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izvirzītas prasības sabiedrisko pakalpojumu sniedzējam par nepieciešamā tehniskā aprīkojuma uzturēšanu un atjaunošanu, lai nodrošinātu minēto pakalpojumu izpildi saskaņā ar katram konkrētajam pakalpojumam izvirzītajām prasībām;</w:t>
      </w:r>
    </w:p>
    <w:p w14:paraId="07AFAEE3"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ir noteikts pilnvarojuma termiņš - līguma darbības laiku, kas nav īsāks par 5 gadiem un nepārsniedz 10 gadus (gadījumos, kad pakalpojuma sniedzējs no saviem resursiem (saimnieciskās darbības ieņēmumiem vai komercbanku kredītresursiem) veicis būtiskus ieguldījumus pakalpojuma sniegšanas nodrošināšanai nepieciešamajos pamatlīdzekļos, pilnvarojuma periods var būt garāks par desmit gadiem, bet tas nedrīkst pārsniegt konkrētā pamatlīdzekļa amortizācijas periodu, kurš noteikts saskaņā ar vispārpieņemtiem grāmatvedības principiem)</w:t>
      </w:r>
      <w:r>
        <w:rPr>
          <w:rFonts w:ascii="Times New Roman" w:hAnsi="Times New Roman"/>
          <w:color w:val="00000A"/>
          <w:sz w:val="24"/>
          <w:szCs w:val="24"/>
          <w:lang w:val="lv-LV"/>
        </w:rPr>
        <w:t>;</w:t>
      </w:r>
    </w:p>
    <w:p w14:paraId="79D4F295"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norāda sabiedrisko pakalpojumu sniegšanas teritoriju;</w:t>
      </w:r>
    </w:p>
    <w:p w14:paraId="796B4034" w14:textId="6638CDED"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 xml:space="preserve">norāda informāciju par sabiedrisko pakalpojumu sniedzējam </w:t>
      </w:r>
      <w:r w:rsidR="00D31A11">
        <w:rPr>
          <w:rFonts w:ascii="Times New Roman" w:hAnsi="Times New Roman"/>
          <w:sz w:val="24"/>
          <w:szCs w:val="24"/>
          <w:lang w:val="lv-LV"/>
        </w:rPr>
        <w:t xml:space="preserve">piešķirto ekskluzīvo </w:t>
      </w:r>
      <w:r>
        <w:rPr>
          <w:rFonts w:ascii="Times New Roman" w:hAnsi="Times New Roman"/>
          <w:sz w:val="24"/>
          <w:szCs w:val="24"/>
          <w:lang w:val="lv-LV"/>
        </w:rPr>
        <w:t xml:space="preserve">vai </w:t>
      </w:r>
      <w:r w:rsidR="00D31A11">
        <w:rPr>
          <w:rFonts w:ascii="Times New Roman" w:hAnsi="Times New Roman"/>
          <w:sz w:val="24"/>
          <w:szCs w:val="24"/>
          <w:lang w:val="lv-LV"/>
        </w:rPr>
        <w:t xml:space="preserve">īpašo </w:t>
      </w:r>
      <w:r>
        <w:rPr>
          <w:rFonts w:ascii="Times New Roman" w:hAnsi="Times New Roman"/>
          <w:sz w:val="24"/>
          <w:szCs w:val="24"/>
          <w:lang w:val="lv-LV"/>
        </w:rPr>
        <w:t>tiesīb</w:t>
      </w:r>
      <w:r w:rsidR="00D31A11">
        <w:rPr>
          <w:rFonts w:ascii="Times New Roman" w:hAnsi="Times New Roman"/>
          <w:sz w:val="24"/>
          <w:szCs w:val="24"/>
          <w:lang w:val="lv-LV"/>
        </w:rPr>
        <w:t>u būtību</w:t>
      </w:r>
      <w:r>
        <w:rPr>
          <w:rFonts w:ascii="Times New Roman" w:hAnsi="Times New Roman"/>
          <w:sz w:val="24"/>
          <w:szCs w:val="24"/>
          <w:lang w:val="lv-LV"/>
        </w:rPr>
        <w:t>;</w:t>
      </w:r>
    </w:p>
    <w:p w14:paraId="228AF152"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norāda informāciju par iespēju saņemt atlīdzības (kompensācijas) maksājumus – investīcijas pakalpojumu sniegšanas infrastruktūrā – un nosacījumus atlīdzības (kompensācijas) maksājumu aprēķināšanai, kontrolei un pārskatīšanai (regulāra kompensācijas atbilstības pārbaužu veikšana vismaz ik pēc trīs gadiem pilnvarojuma akta darbības periodā, kā arī tā beigās);</w:t>
      </w:r>
    </w:p>
    <w:p w14:paraId="475895F4"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 xml:space="preserve">norāda pasākumus atlīdzības (kompensācijas) maksājumu pārmaksas novēršanai un atmaksāšanai (kompensācijas jēdziens ir plašāks nekā tikai tarifu starpības kompensēšana vai ikgadēja saimnieciskās darbības zaudējumu segšana. Sabiedriskā </w:t>
      </w:r>
      <w:r>
        <w:rPr>
          <w:rFonts w:ascii="Times New Roman" w:hAnsi="Times New Roman"/>
          <w:sz w:val="24"/>
          <w:szCs w:val="24"/>
          <w:lang w:val="lv-LV"/>
        </w:rPr>
        <w:lastRenderedPageBreak/>
        <w:t>pakalpojuma kompensācijas jēdziens aptver arī ES fondu finansējumu, kurš piešķirts pakalpojuma sniegšanai nepieciešamās infrastruktūras izbūvei vai rekonstrukcijai);</w:t>
      </w:r>
    </w:p>
    <w:p w14:paraId="2C7D9034"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sz w:val="24"/>
          <w:szCs w:val="24"/>
          <w:lang w:val="lv-LV"/>
        </w:rPr>
        <w:t>norāda, kā sabiedriskie pakalpojumi un ar to saistītās izmaksas tiks nodalītas no komerciālajiem pakalpojumiem (ja komersants veic arī citas darbības, kas ir ārpus uzticētā sabiedriskā pakalpojuma ietvara, komersantam tā grāmatvedībā ir atsevišķi jāuzrāda izmaksas un ieņēmumus katrai darbības jomai atsevišķi. Kompensāciju par izmaksām, kas nav tiešā saistībā ar definēto un uzticēto sabiedriskas nozīmes pakalpojumu, nepiešķir);</w:t>
      </w:r>
    </w:p>
    <w:p w14:paraId="6811D735" w14:textId="77777777" w:rsidR="00B61B8B" w:rsidRDefault="00B61B8B" w:rsidP="00B61B8B">
      <w:pPr>
        <w:pStyle w:val="NoSpacing"/>
        <w:numPr>
          <w:ilvl w:val="0"/>
          <w:numId w:val="14"/>
        </w:numPr>
        <w:ind w:left="851" w:hanging="284"/>
        <w:jc w:val="both"/>
        <w:rPr>
          <w:rFonts w:ascii="Times New Roman" w:hAnsi="Times New Roman"/>
          <w:color w:val="00000A"/>
          <w:sz w:val="24"/>
          <w:szCs w:val="24"/>
          <w:lang w:val="lv-LV"/>
        </w:rPr>
      </w:pPr>
      <w:r>
        <w:rPr>
          <w:rFonts w:ascii="Times New Roman" w:hAnsi="Times New Roman"/>
          <w:color w:val="00000A"/>
          <w:sz w:val="24"/>
          <w:szCs w:val="24"/>
          <w:lang w:val="lv-LV"/>
        </w:rPr>
        <w:t xml:space="preserve">minēta </w:t>
      </w:r>
      <w:r>
        <w:rPr>
          <w:rFonts w:ascii="Times New Roman" w:hAnsi="Times New Roman"/>
          <w:sz w:val="24"/>
          <w:szCs w:val="24"/>
          <w:lang w:val="lv-LV"/>
        </w:rPr>
        <w:t>atsauce uz EK 2011.gada 20.decembra lēmumu Nr. 2012/21/ES.</w:t>
      </w:r>
    </w:p>
    <w:p w14:paraId="0F79EE90" w14:textId="77777777" w:rsidR="00B61B8B" w:rsidRDefault="00B61B8B" w:rsidP="00B61B8B">
      <w:pPr>
        <w:spacing w:after="160" w:line="259" w:lineRule="auto"/>
        <w:ind w:firstLine="624"/>
        <w:jc w:val="both"/>
        <w:rPr>
          <w:rFonts w:ascii="Times New Roman" w:hAnsi="Times New Roman"/>
          <w:color w:val="000000"/>
          <w:sz w:val="24"/>
          <w:szCs w:val="24"/>
        </w:rPr>
      </w:pPr>
      <w:r>
        <w:rPr>
          <w:rFonts w:ascii="Times New Roman" w:hAnsi="Times New Roman"/>
          <w:color w:val="000000"/>
          <w:sz w:val="24"/>
          <w:szCs w:val="24"/>
        </w:rPr>
        <w:t>Ja  EK 2011.gada 20.decembra lēmuma Nr. 2012/21/ES nosacījumi netiek izpildīti, ir jāievēro Komisijas paziņojuma par Eiropas Savienības atbalsta noteikumu piemērošanu kompensācijai, kas piešķirta par vispārējas tautsaimnieciskas nozīmes pakalpojumu sniegšanu prasības un paziņošanas EK prasības (</w:t>
      </w:r>
      <w:r w:rsidRPr="00F431A1">
        <w:rPr>
          <w:rFonts w:ascii="Times New Roman" w:hAnsi="Times New Roman"/>
          <w:color w:val="000000"/>
          <w:sz w:val="24"/>
          <w:szCs w:val="24"/>
        </w:rPr>
        <w:t>sk</w:t>
      </w:r>
      <w:r w:rsidRPr="001D31E0">
        <w:rPr>
          <w:rFonts w:ascii="Times New Roman" w:hAnsi="Times New Roman"/>
          <w:color w:val="000000"/>
          <w:sz w:val="24"/>
          <w:szCs w:val="24"/>
        </w:rPr>
        <w:t xml:space="preserve">atīt šo vadlīniju </w:t>
      </w:r>
      <w:r w:rsidR="00B705B3">
        <w:rPr>
          <w:rFonts w:ascii="Times New Roman" w:hAnsi="Times New Roman"/>
          <w:color w:val="000000"/>
          <w:sz w:val="24"/>
          <w:szCs w:val="24"/>
        </w:rPr>
        <w:t>I</w:t>
      </w:r>
      <w:r w:rsidRPr="001D31E0">
        <w:rPr>
          <w:rFonts w:ascii="Times New Roman" w:hAnsi="Times New Roman"/>
          <w:color w:val="000000"/>
          <w:sz w:val="24"/>
          <w:szCs w:val="24"/>
        </w:rPr>
        <w:t>V n</w:t>
      </w:r>
      <w:r w:rsidRPr="00F431A1">
        <w:rPr>
          <w:rFonts w:ascii="Times New Roman" w:hAnsi="Times New Roman"/>
          <w:color w:val="000000"/>
          <w:sz w:val="24"/>
          <w:szCs w:val="24"/>
        </w:rPr>
        <w:t>odaļu</w:t>
      </w:r>
      <w:r>
        <w:rPr>
          <w:rFonts w:ascii="Times New Roman" w:hAnsi="Times New Roman"/>
          <w:color w:val="000000"/>
          <w:sz w:val="24"/>
          <w:szCs w:val="24"/>
        </w:rPr>
        <w:t>).</w:t>
      </w:r>
    </w:p>
    <w:p w14:paraId="4C66AB5D" w14:textId="6A43E435" w:rsidR="003F0657" w:rsidRPr="00621D05" w:rsidRDefault="003F0657" w:rsidP="00621D05">
      <w:pPr>
        <w:pStyle w:val="Heading4"/>
        <w:pBdr>
          <w:top w:val="single" w:sz="4" w:space="1" w:color="auto"/>
          <w:left w:val="single" w:sz="4" w:space="4" w:color="auto"/>
          <w:bottom w:val="single" w:sz="4" w:space="1" w:color="auto"/>
          <w:right w:val="single" w:sz="4" w:space="4" w:color="auto"/>
        </w:pBdr>
        <w:shd w:val="clear" w:color="auto" w:fill="FFFFFF"/>
        <w:spacing w:before="0" w:after="0" w:line="240" w:lineRule="auto"/>
        <w:jc w:val="both"/>
        <w:rPr>
          <w:rFonts w:ascii="Times New Roman" w:hAnsi="Times New Roman"/>
          <w:color w:val="1C1C1C"/>
          <w:sz w:val="24"/>
          <w:szCs w:val="24"/>
        </w:rPr>
      </w:pPr>
      <w:r w:rsidRPr="00621D05">
        <w:rPr>
          <w:rFonts w:ascii="Times New Roman" w:hAnsi="Times New Roman"/>
          <w:b w:val="0"/>
          <w:bCs w:val="0"/>
          <w:color w:val="000000"/>
          <w:sz w:val="24"/>
          <w:szCs w:val="24"/>
        </w:rPr>
        <w:t>Sīkāka informācija par atbalstu vispārējas tautsaimnieciskas nozīmes pakalpojumiem pieejama Finanšu ministrijas izstrādātaj</w:t>
      </w:r>
      <w:r w:rsidR="00EE3BEE" w:rsidRPr="00621D05">
        <w:rPr>
          <w:rFonts w:ascii="Times New Roman" w:hAnsi="Times New Roman"/>
          <w:b w:val="0"/>
          <w:bCs w:val="0"/>
          <w:color w:val="000000"/>
          <w:sz w:val="24"/>
          <w:szCs w:val="24"/>
        </w:rPr>
        <w:t xml:space="preserve">os skaidrojošajos materiālos </w:t>
      </w:r>
      <w:r w:rsidR="004056DC" w:rsidRPr="00621D05">
        <w:rPr>
          <w:rFonts w:ascii="Times New Roman" w:hAnsi="Times New Roman"/>
          <w:b w:val="0"/>
          <w:bCs w:val="0"/>
          <w:color w:val="000000"/>
          <w:sz w:val="24"/>
          <w:szCs w:val="24"/>
        </w:rPr>
        <w:t>sadaļā</w:t>
      </w:r>
      <w:r w:rsidR="004056DC" w:rsidRPr="004056DC">
        <w:rPr>
          <w:rFonts w:ascii="Times New Roman" w:hAnsi="Times New Roman"/>
          <w:color w:val="000000"/>
          <w:sz w:val="24"/>
          <w:szCs w:val="24"/>
        </w:rPr>
        <w:t xml:space="preserve"> “</w:t>
      </w:r>
      <w:r w:rsidR="004056DC" w:rsidRPr="00621D05">
        <w:rPr>
          <w:rFonts w:ascii="Times New Roman" w:hAnsi="Times New Roman"/>
          <w:color w:val="1C1C1C"/>
          <w:sz w:val="24"/>
          <w:szCs w:val="24"/>
        </w:rPr>
        <w:t>Par visp</w:t>
      </w:r>
      <w:r w:rsidR="004056DC" w:rsidRPr="00621D05">
        <w:rPr>
          <w:rFonts w:ascii="Times New Roman" w:hAnsi="Times New Roman" w:hint="eastAsia"/>
          <w:color w:val="1C1C1C"/>
          <w:sz w:val="24"/>
          <w:szCs w:val="24"/>
        </w:rPr>
        <w:t>ā</w:t>
      </w:r>
      <w:r w:rsidR="004056DC" w:rsidRPr="00621D05">
        <w:rPr>
          <w:rFonts w:ascii="Times New Roman" w:hAnsi="Times New Roman"/>
          <w:color w:val="1C1C1C"/>
          <w:sz w:val="24"/>
          <w:szCs w:val="24"/>
        </w:rPr>
        <w:t>r</w:t>
      </w:r>
      <w:r w:rsidR="004056DC" w:rsidRPr="00621D05">
        <w:rPr>
          <w:rFonts w:ascii="Times New Roman" w:hAnsi="Times New Roman" w:hint="eastAsia"/>
          <w:color w:val="1C1C1C"/>
          <w:sz w:val="24"/>
          <w:szCs w:val="24"/>
        </w:rPr>
        <w:t>ē</w:t>
      </w:r>
      <w:r w:rsidR="004056DC" w:rsidRPr="00621D05">
        <w:rPr>
          <w:rFonts w:ascii="Times New Roman" w:hAnsi="Times New Roman"/>
          <w:color w:val="1C1C1C"/>
          <w:sz w:val="24"/>
          <w:szCs w:val="24"/>
        </w:rPr>
        <w:t>jas tautsaimnieciskas noz</w:t>
      </w:r>
      <w:r w:rsidR="004056DC" w:rsidRPr="00621D05">
        <w:rPr>
          <w:rFonts w:ascii="Times New Roman" w:hAnsi="Times New Roman" w:hint="eastAsia"/>
          <w:color w:val="1C1C1C"/>
          <w:sz w:val="24"/>
          <w:szCs w:val="24"/>
        </w:rPr>
        <w:t>ī</w:t>
      </w:r>
      <w:r w:rsidR="004056DC" w:rsidRPr="00621D05">
        <w:rPr>
          <w:rFonts w:ascii="Times New Roman" w:hAnsi="Times New Roman"/>
          <w:color w:val="1C1C1C"/>
          <w:sz w:val="24"/>
          <w:szCs w:val="24"/>
        </w:rPr>
        <w:t>mes pakalpojumiem</w:t>
      </w:r>
      <w:r w:rsidR="004056DC" w:rsidRPr="004056DC">
        <w:rPr>
          <w:rFonts w:ascii="Times New Roman" w:hAnsi="Times New Roman"/>
          <w:color w:val="1C1C1C"/>
          <w:sz w:val="24"/>
          <w:szCs w:val="24"/>
        </w:rPr>
        <w:t>”</w:t>
      </w:r>
      <w:r w:rsidRPr="004056DC">
        <w:rPr>
          <w:rFonts w:ascii="Times New Roman" w:hAnsi="Times New Roman"/>
          <w:color w:val="000000"/>
          <w:sz w:val="24"/>
          <w:szCs w:val="24"/>
        </w:rPr>
        <w:t xml:space="preserve"> </w:t>
      </w:r>
      <w:r w:rsidRPr="00621D05">
        <w:rPr>
          <w:rFonts w:ascii="Times New Roman" w:hAnsi="Times New Roman"/>
          <w:b w:val="0"/>
          <w:bCs w:val="0"/>
          <w:color w:val="000000"/>
          <w:sz w:val="24"/>
          <w:szCs w:val="24"/>
        </w:rPr>
        <w:t>(pieejams:</w:t>
      </w:r>
      <w:r w:rsidR="00D471DB" w:rsidRPr="00621D05">
        <w:rPr>
          <w:rFonts w:ascii="Times New Roman" w:hAnsi="Times New Roman"/>
          <w:b w:val="0"/>
          <w:bCs w:val="0"/>
          <w:color w:val="000000"/>
          <w:sz w:val="24"/>
          <w:szCs w:val="24"/>
        </w:rPr>
        <w:t xml:space="preserve"> </w:t>
      </w:r>
      <w:hyperlink r:id="rId20" w:history="1">
        <w:r w:rsidR="00C5393F" w:rsidRPr="005D0000">
          <w:rPr>
            <w:rStyle w:val="Hyperlink"/>
            <w:rFonts w:ascii="Times New Roman" w:hAnsi="Times New Roman"/>
            <w:b w:val="0"/>
            <w:bCs w:val="0"/>
            <w:sz w:val="24"/>
            <w:szCs w:val="24"/>
          </w:rPr>
          <w:t>https://www.fm.gov.lv/lv/skaidrojosie-materiali</w:t>
        </w:r>
      </w:hyperlink>
      <w:r w:rsidRPr="00621D05">
        <w:rPr>
          <w:rFonts w:ascii="Times New Roman" w:hAnsi="Times New Roman"/>
          <w:b w:val="0"/>
          <w:bCs w:val="0"/>
          <w:color w:val="000000"/>
          <w:sz w:val="24"/>
          <w:szCs w:val="24"/>
        </w:rPr>
        <w:t>).</w:t>
      </w:r>
      <w:r w:rsidR="00C5393F">
        <w:rPr>
          <w:rFonts w:ascii="Times New Roman" w:hAnsi="Times New Roman"/>
          <w:b w:val="0"/>
          <w:bCs w:val="0"/>
          <w:color w:val="000000"/>
          <w:sz w:val="24"/>
          <w:szCs w:val="24"/>
        </w:rPr>
        <w:t xml:space="preserve"> </w:t>
      </w:r>
    </w:p>
    <w:p w14:paraId="19C8E0FC" w14:textId="77777777" w:rsidR="002F7B3A" w:rsidRDefault="00A131EF">
      <w:pPr>
        <w:spacing w:after="160" w:line="259" w:lineRule="auto"/>
        <w:rPr>
          <w:rFonts w:ascii="Times New Roman" w:hAnsi="Times New Roman"/>
          <w:b/>
          <w:sz w:val="24"/>
          <w:szCs w:val="24"/>
        </w:rPr>
      </w:pPr>
      <w:r>
        <w:br w:type="page"/>
      </w:r>
    </w:p>
    <w:p w14:paraId="4A6BE0FD" w14:textId="77777777" w:rsidR="00D95E7E" w:rsidRDefault="006C11B1" w:rsidP="00D95E7E">
      <w:pPr>
        <w:pStyle w:val="CM1"/>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200" w:after="200"/>
        <w:jc w:val="both"/>
        <w:rPr>
          <w:rFonts w:cs="EUAlbertina"/>
          <w:color w:val="000000"/>
          <w:sz w:val="28"/>
          <w:szCs w:val="28"/>
        </w:rPr>
      </w:pPr>
      <w:r>
        <w:rPr>
          <w:rFonts w:ascii="Times New Roman" w:eastAsia="Times New Roman" w:hAnsi="Times New Roman"/>
          <w:b/>
          <w:sz w:val="28"/>
          <w:szCs w:val="28"/>
          <w:lang w:eastAsia="lv-LV"/>
        </w:rPr>
        <w:lastRenderedPageBreak/>
        <w:t>III</w:t>
      </w:r>
      <w:r w:rsidR="00D95E7E">
        <w:rPr>
          <w:rFonts w:ascii="Times New Roman" w:eastAsia="Times New Roman" w:hAnsi="Times New Roman"/>
          <w:b/>
          <w:sz w:val="28"/>
          <w:szCs w:val="28"/>
          <w:lang w:eastAsia="lv-LV"/>
        </w:rPr>
        <w:t xml:space="preserve"> nodaļa</w:t>
      </w:r>
      <w:r w:rsidR="00D95E7E">
        <w:rPr>
          <w:rFonts w:ascii="Times New Roman" w:hAnsi="Times New Roman"/>
          <w:b/>
          <w:color w:val="000000"/>
          <w:sz w:val="28"/>
          <w:szCs w:val="28"/>
        </w:rPr>
        <w:t xml:space="preserve"> – </w:t>
      </w:r>
      <w:r w:rsidR="00961EED">
        <w:rPr>
          <w:rFonts w:ascii="Times New Roman" w:hAnsi="Times New Roman"/>
          <w:b/>
          <w:color w:val="000000"/>
          <w:sz w:val="28"/>
          <w:szCs w:val="28"/>
        </w:rPr>
        <w:t>K</w:t>
      </w:r>
      <w:r w:rsidR="00D95E7E">
        <w:rPr>
          <w:rFonts w:ascii="Times New Roman" w:hAnsi="Times New Roman"/>
          <w:b/>
          <w:color w:val="000000"/>
          <w:sz w:val="28"/>
          <w:szCs w:val="28"/>
        </w:rPr>
        <w:t>omercdarbības atbalsta regulējums</w:t>
      </w:r>
    </w:p>
    <w:p w14:paraId="27A321A7" w14:textId="77777777" w:rsidR="00F72902" w:rsidRDefault="00F72902" w:rsidP="00F04BDA">
      <w:pPr>
        <w:spacing w:after="0" w:line="240" w:lineRule="auto"/>
        <w:jc w:val="both"/>
        <w:rPr>
          <w:rFonts w:ascii="Times New Roman" w:hAnsi="Times New Roman"/>
          <w:b/>
          <w:i/>
          <w:iCs/>
          <w:color w:val="000000"/>
          <w:sz w:val="28"/>
          <w:szCs w:val="28"/>
        </w:rPr>
      </w:pPr>
      <w:r w:rsidRPr="001D31E0">
        <w:rPr>
          <w:rFonts w:ascii="Times New Roman" w:hAnsi="Times New Roman"/>
          <w:b/>
          <w:i/>
          <w:iCs/>
          <w:color w:val="000000"/>
          <w:sz w:val="28"/>
          <w:szCs w:val="28"/>
        </w:rPr>
        <w:t>1. Vispār</w:t>
      </w:r>
      <w:r w:rsidRPr="00F72902">
        <w:rPr>
          <w:rFonts w:ascii="Times New Roman" w:hAnsi="Times New Roman"/>
          <w:b/>
          <w:i/>
          <w:iCs/>
          <w:color w:val="000000"/>
          <w:sz w:val="28"/>
          <w:szCs w:val="28"/>
        </w:rPr>
        <w:t>īg</w:t>
      </w:r>
      <w:r w:rsidR="00C55532">
        <w:rPr>
          <w:rFonts w:ascii="Times New Roman" w:hAnsi="Times New Roman"/>
          <w:b/>
          <w:i/>
          <w:iCs/>
          <w:color w:val="000000"/>
          <w:sz w:val="28"/>
          <w:szCs w:val="28"/>
        </w:rPr>
        <w:t>i</w:t>
      </w:r>
      <w:r w:rsidRPr="001D31E0">
        <w:rPr>
          <w:rFonts w:ascii="Times New Roman" w:hAnsi="Times New Roman"/>
          <w:b/>
          <w:i/>
          <w:iCs/>
          <w:color w:val="000000"/>
          <w:sz w:val="28"/>
          <w:szCs w:val="28"/>
        </w:rPr>
        <w:t xml:space="preserve"> </w:t>
      </w:r>
      <w:r w:rsidR="000E1693">
        <w:rPr>
          <w:rFonts w:ascii="Times New Roman" w:hAnsi="Times New Roman"/>
          <w:b/>
          <w:i/>
          <w:iCs/>
          <w:color w:val="000000"/>
          <w:sz w:val="28"/>
          <w:szCs w:val="28"/>
        </w:rPr>
        <w:t>par komercdarbības atbalsta juridisko ietvaru</w:t>
      </w:r>
    </w:p>
    <w:p w14:paraId="384ED20B" w14:textId="77777777" w:rsidR="005F156F" w:rsidRPr="00606DDB" w:rsidRDefault="005F156F" w:rsidP="00F04BDA">
      <w:pPr>
        <w:spacing w:after="0" w:line="240" w:lineRule="auto"/>
        <w:jc w:val="both"/>
        <w:rPr>
          <w:rFonts w:ascii="Times New Roman" w:hAnsi="Times New Roman"/>
          <w:iCs/>
          <w:color w:val="000000"/>
          <w:sz w:val="24"/>
          <w:szCs w:val="24"/>
        </w:rPr>
      </w:pPr>
    </w:p>
    <w:p w14:paraId="42DCC9AF"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Pēc tam, kad ir secināts, ka plānotais pasākums kvalificējas kā valsts atbalsts, ir jāizvērtē, saskaņā ar kuru valsts atbalsta regulējumu to plānots piešķirt.</w:t>
      </w:r>
    </w:p>
    <w:p w14:paraId="2B3228AD" w14:textId="77777777" w:rsidR="00955BF3" w:rsidRDefault="00955BF3" w:rsidP="00955BF3">
      <w:pPr>
        <w:spacing w:after="0" w:line="240" w:lineRule="auto"/>
        <w:ind w:firstLine="567"/>
        <w:jc w:val="both"/>
        <w:rPr>
          <w:rFonts w:ascii="Times New Roman" w:eastAsia="Times New Roman" w:hAnsi="Times New Roman"/>
          <w:sz w:val="24"/>
          <w:szCs w:val="24"/>
        </w:rPr>
      </w:pPr>
      <w:r>
        <w:rPr>
          <w:rFonts w:ascii="Times New Roman" w:hAnsi="Times New Roman"/>
          <w:iCs/>
          <w:color w:val="000000"/>
          <w:sz w:val="24"/>
          <w:szCs w:val="24"/>
        </w:rPr>
        <w:t>Valsts atbalsta pamatnoteikumi ir izklāstīti Līguma 93., un no</w:t>
      </w:r>
      <w:r w:rsidR="00691C95">
        <w:rPr>
          <w:rFonts w:ascii="Times New Roman" w:hAnsi="Times New Roman"/>
          <w:iCs/>
          <w:color w:val="000000"/>
          <w:sz w:val="24"/>
          <w:szCs w:val="24"/>
        </w:rPr>
        <w:t xml:space="preserve"> Līguma</w:t>
      </w:r>
      <w:r>
        <w:rPr>
          <w:rFonts w:ascii="Times New Roman" w:hAnsi="Times New Roman"/>
          <w:iCs/>
          <w:color w:val="000000"/>
          <w:sz w:val="24"/>
          <w:szCs w:val="24"/>
        </w:rPr>
        <w:t xml:space="preserve"> </w:t>
      </w:r>
      <w:r>
        <w:rPr>
          <w:rFonts w:ascii="Times New Roman" w:eastAsia="Times New Roman" w:hAnsi="Times New Roman"/>
          <w:sz w:val="24"/>
          <w:szCs w:val="24"/>
        </w:rPr>
        <w:t>106. līdz 108.pantam. Līguma 107.panta 1.punkts definē, kas ir valsts atbalsts</w:t>
      </w:r>
      <w:r>
        <w:rPr>
          <w:rFonts w:ascii="Times New Roman" w:hAnsi="Times New Roman"/>
          <w:iCs/>
          <w:color w:val="000000"/>
          <w:sz w:val="24"/>
          <w:szCs w:val="24"/>
        </w:rPr>
        <w:t xml:space="preserve">, savukārt </w:t>
      </w:r>
      <w:r>
        <w:rPr>
          <w:rFonts w:ascii="Times New Roman" w:eastAsia="Times New Roman" w:hAnsi="Times New Roman"/>
          <w:sz w:val="24"/>
          <w:szCs w:val="24"/>
        </w:rPr>
        <w:t>107.panta 2. un 3.punkts, 106.panta 2.punkts un Līguma 93.pants nosaka normas, saskaņā ar kurām EK atzīst plānoto atbalstu kā saderīgu ar iekšējo tirgu, savukārt Līguma 108.pants nosaka procedūras plānotā atbalsta izvērtēšanā (</w:t>
      </w:r>
      <w:r w:rsidRPr="00905BD1">
        <w:rPr>
          <w:rFonts w:ascii="Times New Roman" w:eastAsia="Times New Roman" w:hAnsi="Times New Roman"/>
          <w:sz w:val="24"/>
          <w:szCs w:val="24"/>
        </w:rPr>
        <w:t xml:space="preserve">sīkāk par procedūrām skatīt </w:t>
      </w:r>
      <w:r w:rsidR="00B705B3">
        <w:rPr>
          <w:rFonts w:ascii="Times New Roman" w:eastAsia="Times New Roman" w:hAnsi="Times New Roman"/>
          <w:sz w:val="24"/>
          <w:szCs w:val="24"/>
        </w:rPr>
        <w:t>I</w:t>
      </w:r>
      <w:r w:rsidRPr="00905BD1">
        <w:rPr>
          <w:rFonts w:ascii="Times New Roman" w:eastAsia="Times New Roman" w:hAnsi="Times New Roman"/>
          <w:sz w:val="24"/>
          <w:szCs w:val="24"/>
        </w:rPr>
        <w:t>V nodaļā</w:t>
      </w:r>
      <w:r>
        <w:rPr>
          <w:rFonts w:ascii="Times New Roman" w:eastAsia="Times New Roman" w:hAnsi="Times New Roman"/>
          <w:sz w:val="24"/>
          <w:szCs w:val="24"/>
        </w:rPr>
        <w:t xml:space="preserve">). </w:t>
      </w:r>
    </w:p>
    <w:p w14:paraId="3E4F301E" w14:textId="1B3D7FDD" w:rsidR="00955BF3" w:rsidRDefault="00955BF3" w:rsidP="00955BF3">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Saskaņā ar Līguma 107.panta 1.punktu atbalsta pasākumi, kas atbilst visiem tajā minētājiem kritērijiem, ir principā nesaderīgi ar kopējo ES tirgu. Tomēr nesaderības princips</w:t>
      </w:r>
      <w:r>
        <w:rPr>
          <w:rFonts w:ascii="Times New Roman" w:eastAsia="Times New Roman" w:hAnsi="Times New Roman"/>
          <w:sz w:val="24"/>
          <w:szCs w:val="24"/>
        </w:rPr>
        <w:t xml:space="preserve"> </w:t>
      </w:r>
      <w:r>
        <w:rPr>
          <w:rFonts w:ascii="Times New Roman" w:hAnsi="Times New Roman"/>
          <w:sz w:val="24"/>
          <w:szCs w:val="24"/>
        </w:rPr>
        <w:t>nenozīmē pilnīgu aizliegumu, un Līguma 107. panta 2. un 3.punktā ir norādīti vairāki gadījumi,</w:t>
      </w:r>
      <w:r>
        <w:rPr>
          <w:rFonts w:ascii="Times New Roman" w:eastAsia="Times New Roman" w:hAnsi="Times New Roman"/>
          <w:sz w:val="24"/>
          <w:szCs w:val="24"/>
        </w:rPr>
        <w:t xml:space="preserve"> </w:t>
      </w:r>
      <w:r>
        <w:rPr>
          <w:rFonts w:ascii="Times New Roman" w:hAnsi="Times New Roman"/>
          <w:sz w:val="24"/>
          <w:szCs w:val="24"/>
        </w:rPr>
        <w:t>kad valsts atbalstu varētu uzskatīt par pieņemamu/saderīgu (tā sauktie „</w:t>
      </w:r>
      <w:r>
        <w:rPr>
          <w:rFonts w:ascii="Times New Roman" w:hAnsi="Times New Roman"/>
          <w:i/>
          <w:iCs/>
          <w:sz w:val="24"/>
          <w:szCs w:val="24"/>
        </w:rPr>
        <w:t>atbrīvojumi”</w:t>
      </w:r>
      <w:r>
        <w:rPr>
          <w:rFonts w:ascii="Times New Roman" w:hAnsi="Times New Roman"/>
          <w:sz w:val="24"/>
          <w:szCs w:val="24"/>
        </w:rPr>
        <w:t>). Šādu</w:t>
      </w:r>
      <w:r>
        <w:rPr>
          <w:rFonts w:ascii="Times New Roman" w:eastAsia="Times New Roman" w:hAnsi="Times New Roman"/>
          <w:sz w:val="24"/>
          <w:szCs w:val="24"/>
        </w:rPr>
        <w:t xml:space="preserve"> “</w:t>
      </w:r>
      <w:r>
        <w:rPr>
          <w:rFonts w:ascii="Times New Roman" w:hAnsi="Times New Roman"/>
          <w:sz w:val="24"/>
          <w:szCs w:val="24"/>
        </w:rPr>
        <w:t>atbrīvojumu” es</w:t>
      </w:r>
      <w:r w:rsidR="00691C95">
        <w:rPr>
          <w:rFonts w:ascii="Times New Roman" w:hAnsi="Times New Roman"/>
          <w:sz w:val="24"/>
          <w:szCs w:val="24"/>
        </w:rPr>
        <w:t>am</w:t>
      </w:r>
      <w:r>
        <w:rPr>
          <w:rFonts w:ascii="Times New Roman" w:hAnsi="Times New Roman"/>
          <w:sz w:val="24"/>
          <w:szCs w:val="24"/>
        </w:rPr>
        <w:t xml:space="preserve">ība arī ir par pamatu tam, lai </w:t>
      </w:r>
      <w:r w:rsidR="007616B3">
        <w:rPr>
          <w:rFonts w:ascii="Times New Roman" w:hAnsi="Times New Roman"/>
          <w:sz w:val="24"/>
          <w:szCs w:val="24"/>
        </w:rPr>
        <w:t xml:space="preserve">EK </w:t>
      </w:r>
      <w:r>
        <w:rPr>
          <w:rFonts w:ascii="Times New Roman" w:hAnsi="Times New Roman"/>
          <w:sz w:val="24"/>
          <w:szCs w:val="24"/>
        </w:rPr>
        <w:t>pārbaudītu plānotos valsts atbalsta</w:t>
      </w:r>
      <w:r>
        <w:rPr>
          <w:rFonts w:ascii="Times New Roman" w:eastAsia="Times New Roman" w:hAnsi="Times New Roman"/>
          <w:sz w:val="24"/>
          <w:szCs w:val="24"/>
        </w:rPr>
        <w:t xml:space="preserve"> </w:t>
      </w:r>
      <w:r>
        <w:rPr>
          <w:rFonts w:ascii="Times New Roman" w:hAnsi="Times New Roman"/>
          <w:sz w:val="24"/>
          <w:szCs w:val="24"/>
        </w:rPr>
        <w:t>pasākumus, kā paredzēts Līguma 108.pantā. Minētais pants nosaka, ka dalībvalstīm ir jāziņo</w:t>
      </w:r>
      <w:r>
        <w:rPr>
          <w:rFonts w:ascii="Times New Roman" w:eastAsia="Times New Roman" w:hAnsi="Times New Roman"/>
          <w:sz w:val="24"/>
          <w:szCs w:val="24"/>
        </w:rPr>
        <w:t xml:space="preserve"> EK</w:t>
      </w:r>
      <w:r>
        <w:rPr>
          <w:rFonts w:ascii="Times New Roman" w:hAnsi="Times New Roman"/>
          <w:sz w:val="24"/>
          <w:szCs w:val="24"/>
        </w:rPr>
        <w:t xml:space="preserve"> par jebkādu plānu piešķirt valsts atbalstu pirms šā plāna īstenošanas. Pants arī dod</w:t>
      </w:r>
      <w:r>
        <w:rPr>
          <w:rFonts w:ascii="Times New Roman" w:eastAsia="Times New Roman" w:hAnsi="Times New Roman"/>
          <w:sz w:val="24"/>
          <w:szCs w:val="24"/>
        </w:rPr>
        <w:t xml:space="preserve"> </w:t>
      </w:r>
      <w:r>
        <w:rPr>
          <w:rFonts w:ascii="Times New Roman" w:hAnsi="Times New Roman"/>
          <w:sz w:val="24"/>
          <w:szCs w:val="24"/>
        </w:rPr>
        <w:t>EK tiesības izlemt, vai piedāvātais atbalsta pasākums atbilst atbrīvojuma kritērijiem, vai</w:t>
      </w:r>
      <w:r>
        <w:rPr>
          <w:rFonts w:ascii="Times New Roman" w:eastAsia="Times New Roman" w:hAnsi="Times New Roman"/>
          <w:sz w:val="24"/>
          <w:szCs w:val="24"/>
        </w:rPr>
        <w:t xml:space="preserve"> </w:t>
      </w:r>
      <w:r>
        <w:rPr>
          <w:rFonts w:ascii="Times New Roman" w:hAnsi="Times New Roman"/>
          <w:sz w:val="24"/>
          <w:szCs w:val="24"/>
        </w:rPr>
        <w:t>„</w:t>
      </w:r>
      <w:r>
        <w:rPr>
          <w:rFonts w:ascii="Times New Roman" w:hAnsi="Times New Roman"/>
          <w:i/>
          <w:iCs/>
          <w:sz w:val="24"/>
          <w:szCs w:val="24"/>
        </w:rPr>
        <w:t>attiecīgajai valstij tāds atbalsts ir jāizbeidz vai jāmaina”</w:t>
      </w:r>
      <w:r>
        <w:rPr>
          <w:rFonts w:ascii="Times New Roman" w:hAnsi="Times New Roman"/>
          <w:sz w:val="24"/>
          <w:szCs w:val="24"/>
        </w:rPr>
        <w:t>.</w:t>
      </w:r>
    </w:p>
    <w:p w14:paraId="7EF5BC5F" w14:textId="77777777" w:rsidR="00955BF3" w:rsidRDefault="00955BF3" w:rsidP="00955BF3">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xml:space="preserve">Lielākajā daļā valsts atbalsta gadījumu vissvarīgākie noteikumi par atbrīvojumiem ir atrodami </w:t>
      </w:r>
      <w:r>
        <w:rPr>
          <w:rFonts w:ascii="Times New Roman" w:eastAsia="Times New Roman" w:hAnsi="Times New Roman"/>
          <w:sz w:val="24"/>
          <w:szCs w:val="24"/>
        </w:rPr>
        <w:t>10</w:t>
      </w:r>
      <w:r>
        <w:rPr>
          <w:rFonts w:ascii="Times New Roman" w:hAnsi="Times New Roman"/>
          <w:sz w:val="24"/>
          <w:szCs w:val="24"/>
        </w:rPr>
        <w:t>7.panta 3.punkta a) apakšpunktā, kas attiecas uz „</w:t>
      </w:r>
      <w:r w:rsidRPr="001D31E0">
        <w:rPr>
          <w:rFonts w:ascii="Times New Roman" w:hAnsi="Times New Roman"/>
          <w:i/>
          <w:sz w:val="24"/>
          <w:szCs w:val="24"/>
        </w:rPr>
        <w:t>palīdzību, kas veicina ekonomikas</w:t>
      </w:r>
      <w:r w:rsidRPr="001D31E0">
        <w:rPr>
          <w:rFonts w:ascii="Times New Roman" w:eastAsia="Times New Roman" w:hAnsi="Times New Roman"/>
          <w:i/>
          <w:sz w:val="24"/>
          <w:szCs w:val="24"/>
        </w:rPr>
        <w:t xml:space="preserve"> </w:t>
      </w:r>
      <w:r w:rsidRPr="001D31E0">
        <w:rPr>
          <w:rFonts w:ascii="Times New Roman" w:hAnsi="Times New Roman"/>
          <w:i/>
          <w:sz w:val="24"/>
          <w:szCs w:val="24"/>
        </w:rPr>
        <w:t>attīstību apgabalos, kur dzīves līmenis ir ārkārtīgi zems vai kur valda liels bezdarbs</w:t>
      </w:r>
      <w:r>
        <w:rPr>
          <w:rFonts w:ascii="Times New Roman" w:hAnsi="Times New Roman"/>
          <w:sz w:val="24"/>
          <w:szCs w:val="24"/>
        </w:rPr>
        <w:t>” un 107.panta 3.punkta c) apakšpunktā, kas attiecas uz „</w:t>
      </w:r>
      <w:r w:rsidRPr="001D31E0">
        <w:rPr>
          <w:rFonts w:ascii="Times New Roman" w:hAnsi="Times New Roman"/>
          <w:i/>
          <w:sz w:val="24"/>
          <w:szCs w:val="24"/>
        </w:rPr>
        <w:t>palīdzību, kas veicina atsevišķu</w:t>
      </w:r>
      <w:r w:rsidRPr="001D31E0">
        <w:rPr>
          <w:rFonts w:ascii="Times New Roman" w:eastAsia="Times New Roman" w:hAnsi="Times New Roman"/>
          <w:i/>
          <w:sz w:val="24"/>
          <w:szCs w:val="24"/>
        </w:rPr>
        <w:t xml:space="preserve"> </w:t>
      </w:r>
      <w:r w:rsidRPr="001D31E0">
        <w:rPr>
          <w:rFonts w:ascii="Times New Roman" w:hAnsi="Times New Roman"/>
          <w:i/>
          <w:sz w:val="24"/>
          <w:szCs w:val="24"/>
        </w:rPr>
        <w:t>saimniecisko darbību vai atsevišķu tautsaimniecības jomu attīstību, ja šādai palīdzībai</w:t>
      </w:r>
      <w:r w:rsidRPr="001D31E0">
        <w:rPr>
          <w:rFonts w:ascii="Times New Roman" w:eastAsia="Times New Roman" w:hAnsi="Times New Roman"/>
          <w:i/>
          <w:sz w:val="24"/>
          <w:szCs w:val="24"/>
        </w:rPr>
        <w:t xml:space="preserve"> </w:t>
      </w:r>
      <w:r w:rsidRPr="001D31E0">
        <w:rPr>
          <w:rFonts w:ascii="Times New Roman" w:hAnsi="Times New Roman"/>
          <w:i/>
          <w:sz w:val="24"/>
          <w:szCs w:val="24"/>
        </w:rPr>
        <w:t>nav tāds nelabvēlīgs iespaids uz tirdzniecības apstākļiem, kas būtu pretrunā vispārējām</w:t>
      </w:r>
      <w:r w:rsidRPr="001D31E0">
        <w:rPr>
          <w:rFonts w:ascii="Times New Roman" w:eastAsia="Times New Roman" w:hAnsi="Times New Roman"/>
          <w:i/>
          <w:sz w:val="24"/>
          <w:szCs w:val="24"/>
        </w:rPr>
        <w:t xml:space="preserve"> </w:t>
      </w:r>
      <w:r w:rsidRPr="001D31E0">
        <w:rPr>
          <w:rFonts w:ascii="Times New Roman" w:hAnsi="Times New Roman"/>
          <w:i/>
          <w:sz w:val="24"/>
          <w:szCs w:val="24"/>
        </w:rPr>
        <w:t>interesēm</w:t>
      </w:r>
      <w:r>
        <w:rPr>
          <w:rFonts w:ascii="Times New Roman" w:hAnsi="Times New Roman"/>
          <w:sz w:val="24"/>
          <w:szCs w:val="24"/>
        </w:rPr>
        <w:t>”.</w:t>
      </w:r>
    </w:p>
    <w:p w14:paraId="344881AC" w14:textId="215EF297" w:rsidR="00955BF3" w:rsidRDefault="00955BF3" w:rsidP="00955BF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Līgumā minētie pamatnoteikumi ir interpretējami un, i</w:t>
      </w:r>
      <w:r>
        <w:rPr>
          <w:rFonts w:ascii="Times New Roman" w:hAnsi="Times New Roman"/>
          <w:sz w:val="24"/>
          <w:szCs w:val="24"/>
        </w:rPr>
        <w:t>zmantojot savas pilnvaras, EK ir izdevusi sekundāros tiesību aktus un izstrādājusi konkrētas metodes, kas atkarīgas no</w:t>
      </w:r>
      <w:r>
        <w:rPr>
          <w:rFonts w:ascii="Times New Roman" w:eastAsia="Times New Roman" w:hAnsi="Times New Roman"/>
          <w:sz w:val="24"/>
          <w:szCs w:val="24"/>
        </w:rPr>
        <w:t xml:space="preserve"> </w:t>
      </w:r>
      <w:r>
        <w:rPr>
          <w:rFonts w:ascii="Times New Roman" w:hAnsi="Times New Roman"/>
          <w:sz w:val="24"/>
          <w:szCs w:val="24"/>
        </w:rPr>
        <w:t>uzņēmuma lieluma, tā atrašanās vietas, konkrētās nozares, atbalsta mērķa/kategorijas un citiem kritērijiem. Lai nodrošinātu</w:t>
      </w:r>
      <w:r>
        <w:rPr>
          <w:rFonts w:ascii="Times New Roman" w:eastAsia="Times New Roman" w:hAnsi="Times New Roman"/>
          <w:sz w:val="24"/>
          <w:szCs w:val="24"/>
        </w:rPr>
        <w:t xml:space="preserve"> </w:t>
      </w:r>
      <w:proofErr w:type="spellStart"/>
      <w:r>
        <w:rPr>
          <w:rFonts w:ascii="Times New Roman" w:hAnsi="Times New Roman"/>
          <w:sz w:val="24"/>
          <w:szCs w:val="24"/>
        </w:rPr>
        <w:t>pārredzamību</w:t>
      </w:r>
      <w:proofErr w:type="spellEnd"/>
      <w:r>
        <w:rPr>
          <w:rFonts w:ascii="Times New Roman" w:hAnsi="Times New Roman"/>
          <w:sz w:val="24"/>
          <w:szCs w:val="24"/>
        </w:rPr>
        <w:t>, prognozējamību un juridisko noteiktību, EK ir publiskojusi kritērijus, ko</w:t>
      </w:r>
      <w:r>
        <w:rPr>
          <w:rFonts w:ascii="Times New Roman" w:eastAsia="Times New Roman" w:hAnsi="Times New Roman"/>
          <w:sz w:val="24"/>
          <w:szCs w:val="24"/>
        </w:rPr>
        <w:t xml:space="preserve"> </w:t>
      </w:r>
      <w:r>
        <w:rPr>
          <w:rFonts w:ascii="Times New Roman" w:hAnsi="Times New Roman"/>
          <w:sz w:val="24"/>
          <w:szCs w:val="24"/>
        </w:rPr>
        <w:t>tā izmanto, izlemjot jautājumu par tai paziņoto atbalsta pasākumu atbilstību “atbrīvojumam”.</w:t>
      </w:r>
      <w:r>
        <w:rPr>
          <w:rFonts w:ascii="Times New Roman" w:eastAsia="Times New Roman" w:hAnsi="Times New Roman"/>
          <w:sz w:val="24"/>
          <w:szCs w:val="24"/>
        </w:rPr>
        <w:t xml:space="preserve"> </w:t>
      </w:r>
      <w:r>
        <w:rPr>
          <w:rFonts w:ascii="Times New Roman" w:hAnsi="Times New Roman"/>
          <w:sz w:val="24"/>
          <w:szCs w:val="24"/>
        </w:rPr>
        <w:t>Šādas publikācijas ir izdotas kā regulas, vadlīnijas, ziņojumi, paziņojumi, nostādnes,</w:t>
      </w:r>
      <w:r>
        <w:rPr>
          <w:rFonts w:ascii="Times New Roman" w:eastAsia="Times New Roman" w:hAnsi="Times New Roman"/>
          <w:sz w:val="24"/>
          <w:szCs w:val="24"/>
        </w:rPr>
        <w:t xml:space="preserve"> </w:t>
      </w:r>
      <w:r>
        <w:rPr>
          <w:rFonts w:ascii="Times New Roman" w:hAnsi="Times New Roman"/>
          <w:sz w:val="24"/>
          <w:szCs w:val="24"/>
        </w:rPr>
        <w:t xml:space="preserve">pamatnostādnes, lēmumi un EK darba dokumenti, tai skaitā, dalībvalstīm adresētas vēstules, kas </w:t>
      </w:r>
      <w:r>
        <w:rPr>
          <w:rFonts w:ascii="Times New Roman" w:eastAsia="Times New Roman" w:hAnsi="Times New Roman"/>
          <w:sz w:val="24"/>
          <w:szCs w:val="24"/>
        </w:rPr>
        <w:t xml:space="preserve">harmonizē EK lēmumu un </w:t>
      </w:r>
      <w:r w:rsidR="007616B3">
        <w:rPr>
          <w:rFonts w:ascii="Times New Roman" w:eastAsia="Times New Roman" w:hAnsi="Times New Roman"/>
          <w:sz w:val="24"/>
          <w:szCs w:val="24"/>
        </w:rPr>
        <w:t xml:space="preserve">ES </w:t>
      </w:r>
      <w:r>
        <w:rPr>
          <w:rFonts w:ascii="Times New Roman" w:eastAsia="Times New Roman" w:hAnsi="Times New Roman"/>
          <w:sz w:val="24"/>
          <w:szCs w:val="24"/>
        </w:rPr>
        <w:t>tiesu praksi, dodot dalībvalstīm unificētu regulējumu atbalsta saderības novērtējumam.</w:t>
      </w:r>
    </w:p>
    <w:p w14:paraId="5CA37262" w14:textId="77777777" w:rsidR="00B61B8B" w:rsidRDefault="00B61B8B" w:rsidP="00B61B8B">
      <w:pPr>
        <w:spacing w:after="0" w:line="240" w:lineRule="auto"/>
        <w:ind w:firstLine="567"/>
        <w:jc w:val="both"/>
      </w:pPr>
      <w:r>
        <w:rPr>
          <w:rFonts w:ascii="Times New Roman" w:hAnsi="Times New Roman"/>
          <w:sz w:val="24"/>
          <w:szCs w:val="24"/>
        </w:rPr>
        <w:t>Ja pasākumu ievieš saskaņā ar regulām, kas definē valsts atbalsta sniegšanas nosacījumus</w:t>
      </w:r>
      <w:r>
        <w:rPr>
          <w:rStyle w:val="FootnoteAnchor"/>
          <w:rFonts w:ascii="Times New Roman" w:hAnsi="Times New Roman"/>
          <w:sz w:val="24"/>
          <w:szCs w:val="24"/>
        </w:rPr>
        <w:footnoteReference w:id="39"/>
      </w:r>
      <w:r>
        <w:rPr>
          <w:rFonts w:ascii="Times New Roman" w:hAnsi="Times New Roman"/>
          <w:sz w:val="24"/>
          <w:szCs w:val="24"/>
        </w:rPr>
        <w:t xml:space="preserve">, tad ir jāievēro regulās minētie valsts atbalsta nosacījumi, taču, ja pasākums saskaņā ar regulām nav ieviešams un nepieciešams par to paziņot EK, tad tiek veikts atbalsta saderības </w:t>
      </w:r>
      <w:proofErr w:type="spellStart"/>
      <w:r>
        <w:rPr>
          <w:rFonts w:ascii="Times New Roman" w:hAnsi="Times New Roman"/>
          <w:sz w:val="24"/>
          <w:szCs w:val="24"/>
        </w:rPr>
        <w:t>izvērtējums</w:t>
      </w:r>
      <w:proofErr w:type="spellEnd"/>
      <w:r>
        <w:rPr>
          <w:rFonts w:ascii="Times New Roman" w:hAnsi="Times New Roman"/>
          <w:sz w:val="24"/>
          <w:szCs w:val="24"/>
        </w:rPr>
        <w:t xml:space="preserve"> (sīkāk par pasākumu ieviešanu skatīt šo vadlīniju </w:t>
      </w:r>
      <w:r w:rsidRPr="00B61B8B">
        <w:rPr>
          <w:rFonts w:ascii="Times New Roman" w:hAnsi="Times New Roman"/>
          <w:sz w:val="24"/>
          <w:szCs w:val="24"/>
        </w:rPr>
        <w:t>IV nodaļā).</w:t>
      </w:r>
    </w:p>
    <w:p w14:paraId="0567FDB6" w14:textId="77777777" w:rsidR="003F77FC" w:rsidRDefault="003F77FC" w:rsidP="00955BF3">
      <w:pPr>
        <w:spacing w:after="0" w:line="240" w:lineRule="auto"/>
        <w:ind w:firstLine="567"/>
        <w:jc w:val="both"/>
        <w:rPr>
          <w:rFonts w:ascii="Times New Roman" w:eastAsia="Times New Roman" w:hAnsi="Times New Roman"/>
          <w:sz w:val="24"/>
          <w:szCs w:val="24"/>
        </w:rPr>
      </w:pPr>
    </w:p>
    <w:p w14:paraId="017CD602" w14:textId="77777777" w:rsidR="003F77FC" w:rsidRPr="001D31E0" w:rsidRDefault="00955BF3" w:rsidP="001D31E0">
      <w:pPr>
        <w:pStyle w:val="ListParagraph"/>
        <w:numPr>
          <w:ilvl w:val="0"/>
          <w:numId w:val="28"/>
        </w:numPr>
        <w:spacing w:after="0" w:line="240" w:lineRule="auto"/>
        <w:jc w:val="both"/>
        <w:rPr>
          <w:rFonts w:ascii="Times New Roman" w:hAnsi="Times New Roman"/>
          <w:sz w:val="24"/>
          <w:szCs w:val="24"/>
        </w:rPr>
      </w:pPr>
      <w:r w:rsidRPr="001D31E0">
        <w:rPr>
          <w:rFonts w:ascii="Times New Roman" w:hAnsi="Times New Roman"/>
          <w:b/>
          <w:sz w:val="24"/>
          <w:szCs w:val="24"/>
          <w:u w:val="single"/>
        </w:rPr>
        <w:t>Regulas</w:t>
      </w:r>
      <w:r w:rsidRPr="005E4B51">
        <w:rPr>
          <w:rFonts w:ascii="Times New Roman" w:hAnsi="Times New Roman"/>
          <w:sz w:val="24"/>
          <w:szCs w:val="24"/>
        </w:rPr>
        <w:t xml:space="preserve"> </w:t>
      </w:r>
      <w:r w:rsidRPr="001D31E0">
        <w:rPr>
          <w:rFonts w:ascii="Times New Roman" w:hAnsi="Times New Roman"/>
          <w:sz w:val="24"/>
          <w:szCs w:val="24"/>
        </w:rPr>
        <w:t>ir saistošas visiem ES tiesību subjektiem, turklā</w:t>
      </w:r>
      <w:r w:rsidR="003F77FC" w:rsidRPr="001D31E0">
        <w:rPr>
          <w:rFonts w:ascii="Times New Roman" w:hAnsi="Times New Roman"/>
          <w:sz w:val="24"/>
          <w:szCs w:val="24"/>
        </w:rPr>
        <w:t>t tās</w:t>
      </w:r>
      <w:r w:rsidRPr="001D31E0">
        <w:rPr>
          <w:rFonts w:ascii="Times New Roman" w:hAnsi="Times New Roman"/>
          <w:sz w:val="24"/>
          <w:szCs w:val="24"/>
        </w:rPr>
        <w:t xml:space="preserve"> ir tieši piemērojamas. Regulas ir saistošas ne tikai dalībvalstīm, bet arī visām šo dalībvalstu fiziskajām un juridiskajām personām. </w:t>
      </w:r>
      <w:r w:rsidR="00C12C4F">
        <w:rPr>
          <w:rFonts w:ascii="Times New Roman" w:hAnsi="Times New Roman"/>
          <w:sz w:val="24"/>
          <w:szCs w:val="24"/>
        </w:rPr>
        <w:t>To</w:t>
      </w:r>
      <w:r w:rsidR="00440E44">
        <w:rPr>
          <w:rFonts w:ascii="Times New Roman" w:hAnsi="Times New Roman"/>
          <w:sz w:val="24"/>
          <w:szCs w:val="24"/>
        </w:rPr>
        <w:t>mēr, ņemot vērā, ka dalībvalsts atbalstu piešķir tai</w:t>
      </w:r>
      <w:r w:rsidR="00C12C4F">
        <w:rPr>
          <w:rFonts w:ascii="Times New Roman" w:hAnsi="Times New Roman"/>
          <w:sz w:val="24"/>
          <w:szCs w:val="24"/>
        </w:rPr>
        <w:t xml:space="preserve"> pieejamo resursu robežās</w:t>
      </w:r>
      <w:r w:rsidR="00440E44">
        <w:rPr>
          <w:rFonts w:ascii="Times New Roman" w:hAnsi="Times New Roman"/>
          <w:sz w:val="24"/>
          <w:szCs w:val="24"/>
        </w:rPr>
        <w:t>, fakts, ka regula paredz iespējamību piešķirt valsts atbalstu, neuzliek dalībvalstij pienākumu šādu atbalstu sniegt. Tai ir tiesības atbalstu piešķirt tādās jomās un tādā apmērā, kādā tas tiek uzskatīts par nepieciešamu un izvērtēts kā piemērots.</w:t>
      </w:r>
    </w:p>
    <w:p w14:paraId="2D2AC89E" w14:textId="77777777" w:rsidR="00955BF3" w:rsidRDefault="003F77FC" w:rsidP="001D31E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1D31E0">
        <w:rPr>
          <w:rFonts w:ascii="Times New Roman" w:hAnsi="Times New Roman"/>
          <w:b/>
          <w:sz w:val="24"/>
          <w:szCs w:val="24"/>
        </w:rPr>
        <w:lastRenderedPageBreak/>
        <w:t>NB!!!</w:t>
      </w:r>
      <w:r>
        <w:rPr>
          <w:rFonts w:ascii="Times New Roman" w:hAnsi="Times New Roman"/>
          <w:sz w:val="24"/>
          <w:szCs w:val="24"/>
        </w:rPr>
        <w:t xml:space="preserve"> Neskatoties uz regulu tiešo piemērojamību, lai</w:t>
      </w:r>
      <w:r w:rsidR="00955BF3">
        <w:rPr>
          <w:rFonts w:ascii="Times New Roman" w:hAnsi="Times New Roman"/>
          <w:sz w:val="24"/>
          <w:szCs w:val="24"/>
        </w:rPr>
        <w:t xml:space="preserve"> nodrošinātu, ka gan atbalsta sniedzējiem, gan atbalsta saņēmējiem ir zināmi un skaidri saprotami valsts atbalsta nosacījumi, kā arī</w:t>
      </w:r>
      <w:r>
        <w:rPr>
          <w:rFonts w:ascii="Times New Roman" w:hAnsi="Times New Roman"/>
          <w:sz w:val="24"/>
          <w:szCs w:val="24"/>
        </w:rPr>
        <w:t>,</w:t>
      </w:r>
      <w:r w:rsidR="00955BF3">
        <w:rPr>
          <w:rFonts w:ascii="Times New Roman" w:hAnsi="Times New Roman"/>
          <w:sz w:val="24"/>
          <w:szCs w:val="24"/>
        </w:rPr>
        <w:t xml:space="preserve"> lai nodrošinātu, ka valsts atbalsta prasības tiek piemērotas korekti</w:t>
      </w:r>
      <w:r>
        <w:rPr>
          <w:rFonts w:ascii="Times New Roman" w:hAnsi="Times New Roman"/>
          <w:sz w:val="24"/>
          <w:szCs w:val="24"/>
        </w:rPr>
        <w:t xml:space="preserve">, ņemot vērā to sarežģītību, </w:t>
      </w:r>
      <w:r w:rsidRPr="00114BBE">
        <w:rPr>
          <w:rFonts w:ascii="Times New Roman" w:hAnsi="Times New Roman"/>
          <w:b/>
          <w:sz w:val="24"/>
          <w:szCs w:val="24"/>
        </w:rPr>
        <w:t>normatīvajā aktā, ar ko tiek ieviests atbalsta pasākums, ir jābūt iestrādātiem visiem nepieciešamajiem nosacījumiem</w:t>
      </w:r>
      <w:r>
        <w:rPr>
          <w:rFonts w:ascii="Times New Roman" w:hAnsi="Times New Roman"/>
          <w:sz w:val="24"/>
          <w:szCs w:val="24"/>
        </w:rPr>
        <w:t>, iekļaujot atsauces uz nepieciešamajām regulu normām vai normatīvajā aktā tās tieši</w:t>
      </w:r>
      <w:r w:rsidR="00440E44">
        <w:rPr>
          <w:rFonts w:ascii="Times New Roman" w:hAnsi="Times New Roman"/>
          <w:sz w:val="24"/>
          <w:szCs w:val="24"/>
        </w:rPr>
        <w:t xml:space="preserve"> bez interpretācijas</w:t>
      </w:r>
      <w:r>
        <w:rPr>
          <w:rFonts w:ascii="Times New Roman" w:hAnsi="Times New Roman"/>
          <w:sz w:val="24"/>
          <w:szCs w:val="24"/>
        </w:rPr>
        <w:t xml:space="preserve"> ierakstot. </w:t>
      </w:r>
    </w:p>
    <w:p w14:paraId="5D5F3096" w14:textId="77777777" w:rsidR="003F77FC" w:rsidRDefault="003F77FC" w:rsidP="00955BF3">
      <w:pPr>
        <w:spacing w:after="0" w:line="240" w:lineRule="auto"/>
        <w:ind w:firstLine="567"/>
        <w:jc w:val="both"/>
        <w:rPr>
          <w:rFonts w:ascii="Times New Roman" w:hAnsi="Times New Roman"/>
          <w:iCs/>
          <w:sz w:val="24"/>
          <w:szCs w:val="24"/>
        </w:rPr>
      </w:pPr>
    </w:p>
    <w:p w14:paraId="27D7D202" w14:textId="77777777" w:rsidR="00955BF3" w:rsidRPr="00F72902" w:rsidRDefault="00955BF3" w:rsidP="001D31E0">
      <w:pPr>
        <w:pStyle w:val="ListParagraph"/>
        <w:numPr>
          <w:ilvl w:val="0"/>
          <w:numId w:val="28"/>
        </w:numPr>
        <w:spacing w:after="0" w:line="240" w:lineRule="auto"/>
        <w:jc w:val="both"/>
        <w:rPr>
          <w:rFonts w:ascii="Times New Roman" w:hAnsi="Times New Roman"/>
          <w:sz w:val="24"/>
          <w:szCs w:val="24"/>
        </w:rPr>
      </w:pPr>
      <w:r w:rsidRPr="001D31E0">
        <w:rPr>
          <w:rFonts w:ascii="Times New Roman" w:hAnsi="Times New Roman"/>
          <w:iCs/>
          <w:sz w:val="24"/>
          <w:szCs w:val="24"/>
        </w:rPr>
        <w:t>Lai arī saskaņā ar Līguma 288.pantu</w:t>
      </w:r>
      <w:r w:rsidR="003F77FC" w:rsidRPr="003F77FC">
        <w:rPr>
          <w:rFonts w:ascii="Times New Roman" w:hAnsi="Times New Roman"/>
          <w:sz w:val="24"/>
          <w:szCs w:val="24"/>
        </w:rPr>
        <w:t xml:space="preserve"> iepriekš minētās </w:t>
      </w:r>
      <w:r w:rsidR="003F77FC" w:rsidRPr="001D31E0">
        <w:rPr>
          <w:rFonts w:ascii="Times New Roman" w:hAnsi="Times New Roman"/>
          <w:b/>
          <w:sz w:val="24"/>
          <w:szCs w:val="24"/>
          <w:u w:val="single"/>
        </w:rPr>
        <w:t>vadlīnijas</w:t>
      </w:r>
      <w:r w:rsidRPr="001D31E0">
        <w:rPr>
          <w:rFonts w:ascii="Times New Roman" w:hAnsi="Times New Roman"/>
          <w:b/>
          <w:sz w:val="24"/>
          <w:szCs w:val="24"/>
          <w:u w:val="single"/>
        </w:rPr>
        <w:t>, ziņojumi</w:t>
      </w:r>
      <w:r w:rsidR="003F77FC" w:rsidRPr="001D31E0">
        <w:rPr>
          <w:rFonts w:ascii="Times New Roman" w:hAnsi="Times New Roman"/>
          <w:b/>
          <w:sz w:val="24"/>
          <w:szCs w:val="24"/>
          <w:u w:val="single"/>
        </w:rPr>
        <w:t>, paziņojumi</w:t>
      </w:r>
      <w:r w:rsidRPr="001D31E0">
        <w:rPr>
          <w:rFonts w:ascii="Times New Roman" w:hAnsi="Times New Roman"/>
          <w:b/>
          <w:sz w:val="24"/>
          <w:szCs w:val="24"/>
          <w:u w:val="single"/>
        </w:rPr>
        <w:t>, nostādnes,</w:t>
      </w:r>
      <w:r w:rsidRPr="001D31E0">
        <w:rPr>
          <w:rFonts w:ascii="Times New Roman" w:eastAsia="Times New Roman" w:hAnsi="Times New Roman"/>
          <w:b/>
          <w:sz w:val="24"/>
          <w:szCs w:val="24"/>
          <w:u w:val="single"/>
        </w:rPr>
        <w:t xml:space="preserve"> </w:t>
      </w:r>
      <w:r w:rsidRPr="001D31E0">
        <w:rPr>
          <w:rFonts w:ascii="Times New Roman" w:hAnsi="Times New Roman"/>
          <w:b/>
          <w:sz w:val="24"/>
          <w:szCs w:val="24"/>
          <w:u w:val="single"/>
        </w:rPr>
        <w:t>pamatnostādnes un EK darba dokumenti</w:t>
      </w:r>
      <w:r w:rsidRPr="001D31E0">
        <w:rPr>
          <w:rFonts w:ascii="Times New Roman" w:hAnsi="Times New Roman"/>
          <w:sz w:val="24"/>
          <w:szCs w:val="24"/>
        </w:rPr>
        <w:t xml:space="preserve"> nav uzskatāmas par ES </w:t>
      </w:r>
      <w:r w:rsidR="003F77FC">
        <w:rPr>
          <w:rFonts w:ascii="Times New Roman" w:hAnsi="Times New Roman"/>
          <w:sz w:val="24"/>
          <w:szCs w:val="24"/>
        </w:rPr>
        <w:t>normatīvo</w:t>
      </w:r>
      <w:r w:rsidRPr="001D31E0">
        <w:rPr>
          <w:rFonts w:ascii="Times New Roman" w:hAnsi="Times New Roman"/>
          <w:sz w:val="24"/>
          <w:szCs w:val="24"/>
        </w:rPr>
        <w:t xml:space="preserve"> aktu</w:t>
      </w:r>
      <w:r w:rsidR="00114BBE">
        <w:rPr>
          <w:rFonts w:ascii="Times New Roman" w:hAnsi="Times New Roman"/>
          <w:sz w:val="24"/>
          <w:szCs w:val="24"/>
        </w:rPr>
        <w:t>, bet plašāk – par ES tiesību aktu</w:t>
      </w:r>
      <w:r w:rsidRPr="001D31E0">
        <w:rPr>
          <w:rFonts w:ascii="Times New Roman" w:hAnsi="Times New Roman"/>
          <w:sz w:val="24"/>
          <w:szCs w:val="24"/>
        </w:rPr>
        <w:t>, tomēr, lai saņemtu pozitīvu EK lēmumu par atbalsta pasākum</w:t>
      </w:r>
      <w:r w:rsidR="00F72902" w:rsidRPr="00F72902">
        <w:rPr>
          <w:rFonts w:ascii="Times New Roman" w:hAnsi="Times New Roman"/>
          <w:sz w:val="24"/>
          <w:szCs w:val="24"/>
        </w:rPr>
        <w:t xml:space="preserve">u atbilstību “atbrīvojumam”, </w:t>
      </w:r>
      <w:r w:rsidR="00F72902">
        <w:rPr>
          <w:rFonts w:ascii="Times New Roman" w:hAnsi="Times New Roman"/>
          <w:sz w:val="24"/>
          <w:szCs w:val="24"/>
        </w:rPr>
        <w:t>tajos</w:t>
      </w:r>
      <w:r w:rsidRPr="001D31E0">
        <w:rPr>
          <w:rFonts w:ascii="Times New Roman" w:hAnsi="Times New Roman"/>
          <w:sz w:val="24"/>
          <w:szCs w:val="24"/>
        </w:rPr>
        <w:t xml:space="preserve"> minētie nosacījumi ir jāievēro un ir dalībvalstīm saistoši.</w:t>
      </w:r>
    </w:p>
    <w:p w14:paraId="1DA05AEA" w14:textId="77777777" w:rsidR="00F72902" w:rsidRDefault="00F72902" w:rsidP="001D31E0">
      <w:pPr>
        <w:spacing w:after="0" w:line="240" w:lineRule="auto"/>
        <w:jc w:val="both"/>
        <w:rPr>
          <w:rFonts w:ascii="Times New Roman" w:hAnsi="Times New Roman"/>
          <w:sz w:val="24"/>
          <w:szCs w:val="24"/>
        </w:rPr>
      </w:pPr>
    </w:p>
    <w:p w14:paraId="2BCC81B9" w14:textId="77777777" w:rsidR="00F72902" w:rsidRDefault="00F72902" w:rsidP="001D31E0">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hAnsi="Times New Roman"/>
          <w:sz w:val="24"/>
          <w:szCs w:val="24"/>
        </w:rPr>
      </w:pPr>
      <w:r w:rsidRPr="001D31E0">
        <w:rPr>
          <w:rFonts w:ascii="Times New Roman" w:hAnsi="Times New Roman"/>
          <w:b/>
          <w:sz w:val="24"/>
          <w:szCs w:val="24"/>
        </w:rPr>
        <w:t>NB!!!</w:t>
      </w:r>
      <w:r>
        <w:rPr>
          <w:rFonts w:ascii="Times New Roman" w:hAnsi="Times New Roman"/>
          <w:sz w:val="24"/>
          <w:szCs w:val="24"/>
        </w:rPr>
        <w:t xml:space="preserve"> Izstrādājot atbalsta pasākumu, kas tiks ieviests atbilstoši EK pieņemtām vadlīnijām</w:t>
      </w:r>
      <w:r w:rsidRPr="00F72902">
        <w:rPr>
          <w:rFonts w:ascii="Times New Roman" w:hAnsi="Times New Roman"/>
          <w:sz w:val="24"/>
          <w:szCs w:val="24"/>
        </w:rPr>
        <w:t>, ziņojumi</w:t>
      </w:r>
      <w:r>
        <w:rPr>
          <w:rFonts w:ascii="Times New Roman" w:hAnsi="Times New Roman"/>
          <w:sz w:val="24"/>
          <w:szCs w:val="24"/>
        </w:rPr>
        <w:t>em</w:t>
      </w:r>
      <w:r w:rsidRPr="00F72902">
        <w:rPr>
          <w:rFonts w:ascii="Times New Roman" w:hAnsi="Times New Roman"/>
          <w:sz w:val="24"/>
          <w:szCs w:val="24"/>
        </w:rPr>
        <w:t>, paziņojumi</w:t>
      </w:r>
      <w:r>
        <w:rPr>
          <w:rFonts w:ascii="Times New Roman" w:hAnsi="Times New Roman"/>
          <w:sz w:val="24"/>
          <w:szCs w:val="24"/>
        </w:rPr>
        <w:t xml:space="preserve">em, nostādnēm vai pamatnostādnēm, </w:t>
      </w:r>
      <w:r w:rsidRPr="00114BBE">
        <w:rPr>
          <w:rFonts w:ascii="Times New Roman" w:hAnsi="Times New Roman"/>
          <w:b/>
          <w:sz w:val="24"/>
          <w:szCs w:val="24"/>
        </w:rPr>
        <w:t>normatīvajā aktā ir jābūt iekļautām un pārņemtām visām nepieciešamajām prasībām no minētajiem tiesību aktiem</w:t>
      </w:r>
      <w:r>
        <w:rPr>
          <w:rFonts w:ascii="Times New Roman" w:hAnsi="Times New Roman"/>
          <w:sz w:val="24"/>
          <w:szCs w:val="24"/>
        </w:rPr>
        <w:t>.</w:t>
      </w:r>
    </w:p>
    <w:p w14:paraId="5F997151" w14:textId="77777777" w:rsidR="00F72902" w:rsidRPr="001D31E0" w:rsidRDefault="00F72902" w:rsidP="001D31E0">
      <w:pPr>
        <w:spacing w:after="0" w:line="240" w:lineRule="auto"/>
        <w:ind w:left="360"/>
        <w:jc w:val="both"/>
        <w:rPr>
          <w:rFonts w:ascii="Times New Roman" w:hAnsi="Times New Roman"/>
          <w:sz w:val="24"/>
          <w:szCs w:val="24"/>
        </w:rPr>
      </w:pPr>
    </w:p>
    <w:p w14:paraId="1C9D2BD6" w14:textId="25B2A319" w:rsidR="00955BF3" w:rsidRDefault="00C55532" w:rsidP="00F04BDA">
      <w:pPr>
        <w:spacing w:after="0" w:line="240" w:lineRule="auto"/>
        <w:ind w:firstLine="720"/>
        <w:jc w:val="both"/>
        <w:rPr>
          <w:rFonts w:ascii="Times New Roman" w:hAnsi="Times New Roman"/>
          <w:sz w:val="24"/>
          <w:szCs w:val="24"/>
        </w:rPr>
      </w:pPr>
      <w:r w:rsidRPr="00606DDB">
        <w:rPr>
          <w:rFonts w:ascii="Times New Roman" w:hAnsi="Times New Roman"/>
          <w:sz w:val="24"/>
        </w:rPr>
        <w:t xml:space="preserve">3. </w:t>
      </w:r>
      <w:r w:rsidR="00955BF3" w:rsidRPr="001D31E0">
        <w:rPr>
          <w:rFonts w:ascii="Times New Roman" w:hAnsi="Times New Roman"/>
          <w:b/>
          <w:sz w:val="24"/>
          <w:szCs w:val="24"/>
          <w:u w:val="single"/>
        </w:rPr>
        <w:t>EK lēmumi</w:t>
      </w:r>
      <w:r w:rsidR="00955BF3" w:rsidRPr="001D31E0">
        <w:rPr>
          <w:rFonts w:ascii="Times New Roman" w:hAnsi="Times New Roman"/>
          <w:sz w:val="24"/>
          <w:szCs w:val="24"/>
        </w:rPr>
        <w:t xml:space="preserve"> ir tieši piemērojami individuāli tiesību akti, kas rada tiesības un uzliek pienākumus to adresātam. Ļoti bieži lēmuma adresāts ir dalībvalsts kopumā. Taču EK</w:t>
      </w:r>
      <w:r>
        <w:rPr>
          <w:rFonts w:ascii="Times New Roman" w:hAnsi="Times New Roman"/>
          <w:sz w:val="24"/>
          <w:szCs w:val="24"/>
        </w:rPr>
        <w:t>,</w:t>
      </w:r>
      <w:r w:rsidR="00955BF3" w:rsidRPr="001D31E0">
        <w:rPr>
          <w:rFonts w:ascii="Times New Roman" w:hAnsi="Times New Roman"/>
          <w:sz w:val="24"/>
          <w:szCs w:val="24"/>
        </w:rPr>
        <w:t xml:space="preserve"> izvērtējot atbalsta pasākumu</w:t>
      </w:r>
      <w:r>
        <w:rPr>
          <w:rFonts w:ascii="Times New Roman" w:hAnsi="Times New Roman"/>
          <w:sz w:val="24"/>
          <w:szCs w:val="24"/>
        </w:rPr>
        <w:t>,</w:t>
      </w:r>
      <w:r w:rsidR="00955BF3" w:rsidRPr="001D31E0">
        <w:rPr>
          <w:rFonts w:ascii="Times New Roman" w:hAnsi="Times New Roman"/>
          <w:sz w:val="24"/>
          <w:szCs w:val="24"/>
        </w:rPr>
        <w:t xml:space="preserve"> vadās no savas lēmumu pieņemšanas prakses, proti, </w:t>
      </w:r>
      <w:r w:rsidR="00955BF3" w:rsidRPr="001D31E0">
        <w:rPr>
          <w:rFonts w:ascii="Times New Roman" w:hAnsi="Times New Roman"/>
          <w:bCs/>
          <w:sz w:val="24"/>
          <w:szCs w:val="24"/>
        </w:rPr>
        <w:t>tā sauktajiem precedenta lēmumiem</w:t>
      </w:r>
      <w:r w:rsidR="00014EC4">
        <w:rPr>
          <w:rFonts w:ascii="Times New Roman" w:hAnsi="Times New Roman"/>
          <w:bCs/>
          <w:sz w:val="24"/>
          <w:szCs w:val="24"/>
        </w:rPr>
        <w:t>.</w:t>
      </w:r>
    </w:p>
    <w:p w14:paraId="54A76A70" w14:textId="77777777" w:rsidR="00C55532" w:rsidRPr="001D31E0" w:rsidRDefault="00C55532" w:rsidP="001D31E0">
      <w:pPr>
        <w:spacing w:after="0" w:line="240" w:lineRule="auto"/>
        <w:ind w:left="720"/>
        <w:jc w:val="both"/>
        <w:rPr>
          <w:rFonts w:ascii="Times New Roman" w:hAnsi="Times New Roman"/>
          <w:sz w:val="24"/>
          <w:szCs w:val="24"/>
        </w:rPr>
      </w:pPr>
    </w:p>
    <w:p w14:paraId="35AB1F48" w14:textId="77777777" w:rsidR="00955BF3" w:rsidRPr="00F04BDA" w:rsidRDefault="00C55532" w:rsidP="00F04BDA">
      <w:pPr>
        <w:spacing w:after="0" w:line="240" w:lineRule="auto"/>
        <w:ind w:firstLine="709"/>
        <w:jc w:val="both"/>
        <w:rPr>
          <w:rFonts w:ascii="Times New Roman" w:hAnsi="Times New Roman"/>
          <w:sz w:val="24"/>
          <w:szCs w:val="24"/>
        </w:rPr>
      </w:pPr>
      <w:r w:rsidRPr="00F04BDA">
        <w:rPr>
          <w:rFonts w:ascii="Times New Roman" w:hAnsi="Times New Roman"/>
          <w:sz w:val="24"/>
          <w:szCs w:val="24"/>
        </w:rPr>
        <w:t xml:space="preserve">4. </w:t>
      </w:r>
      <w:r w:rsidR="00955BF3" w:rsidRPr="00606DDB">
        <w:rPr>
          <w:rFonts w:ascii="Times New Roman" w:hAnsi="Times New Roman"/>
          <w:b/>
          <w:sz w:val="24"/>
          <w:szCs w:val="24"/>
          <w:u w:val="single"/>
        </w:rPr>
        <w:t>ES tiesu prakse</w:t>
      </w:r>
      <w:r w:rsidR="00955BF3" w:rsidRPr="00F04BDA">
        <w:rPr>
          <w:rFonts w:ascii="Times New Roman" w:hAnsi="Times New Roman"/>
          <w:sz w:val="24"/>
          <w:szCs w:val="24"/>
        </w:rPr>
        <w:t xml:space="preserve"> ir saistoša ne tikai nacionālajām tiesām, bet arī jebkurai valsts pārvaldes iestādei, strādājot ar ES tiesību normu piemērošanu. Tajās jomās, kur nav izstrādātas valsts atbalsta piešķiršanas vadlīnijas, EK šādus pasākums vērtē pēc </w:t>
      </w:r>
      <w:r w:rsidR="002F6D97">
        <w:rPr>
          <w:rFonts w:ascii="Times New Roman" w:hAnsi="Times New Roman"/>
          <w:sz w:val="24"/>
          <w:szCs w:val="24"/>
        </w:rPr>
        <w:t>“</w:t>
      </w:r>
      <w:proofErr w:type="spellStart"/>
      <w:r w:rsidRPr="00F04BDA">
        <w:rPr>
          <w:rFonts w:ascii="Times New Roman" w:hAnsi="Times New Roman"/>
          <w:i/>
          <w:sz w:val="24"/>
          <w:szCs w:val="24"/>
        </w:rPr>
        <w:t>case</w:t>
      </w:r>
      <w:proofErr w:type="spellEnd"/>
      <w:r w:rsidRPr="00F04BDA">
        <w:rPr>
          <w:rFonts w:ascii="Times New Roman" w:hAnsi="Times New Roman"/>
          <w:i/>
          <w:sz w:val="24"/>
          <w:szCs w:val="24"/>
        </w:rPr>
        <w:t xml:space="preserve"> – </w:t>
      </w:r>
      <w:proofErr w:type="spellStart"/>
      <w:r w:rsidRPr="00F04BDA">
        <w:rPr>
          <w:rFonts w:ascii="Times New Roman" w:hAnsi="Times New Roman"/>
          <w:i/>
          <w:sz w:val="24"/>
          <w:szCs w:val="24"/>
        </w:rPr>
        <w:t>by</w:t>
      </w:r>
      <w:proofErr w:type="spellEnd"/>
      <w:r w:rsidRPr="00F04BDA">
        <w:rPr>
          <w:rFonts w:ascii="Times New Roman" w:hAnsi="Times New Roman"/>
          <w:i/>
          <w:sz w:val="24"/>
          <w:szCs w:val="24"/>
        </w:rPr>
        <w:t xml:space="preserve"> – </w:t>
      </w:r>
      <w:proofErr w:type="spellStart"/>
      <w:r w:rsidR="00955BF3" w:rsidRPr="00F04BDA">
        <w:rPr>
          <w:rFonts w:ascii="Times New Roman" w:hAnsi="Times New Roman"/>
          <w:i/>
          <w:sz w:val="24"/>
          <w:szCs w:val="24"/>
        </w:rPr>
        <w:t>case</w:t>
      </w:r>
      <w:proofErr w:type="spellEnd"/>
      <w:r w:rsidR="002F6D97">
        <w:rPr>
          <w:rFonts w:ascii="Times New Roman" w:hAnsi="Times New Roman"/>
          <w:i/>
          <w:sz w:val="24"/>
          <w:szCs w:val="24"/>
        </w:rPr>
        <w:t>”</w:t>
      </w:r>
      <w:r w:rsidR="00955BF3" w:rsidRPr="00F04BDA">
        <w:rPr>
          <w:rFonts w:ascii="Times New Roman" w:hAnsi="Times New Roman"/>
          <w:sz w:val="24"/>
          <w:szCs w:val="24"/>
        </w:rPr>
        <w:t xml:space="preserve"> principa, piemērojot ES tiesu prakses un precedenta lēmumus un kritērijus.</w:t>
      </w:r>
    </w:p>
    <w:p w14:paraId="00DBE9C6" w14:textId="77777777" w:rsidR="00C55532" w:rsidRPr="001D31E0" w:rsidRDefault="00C55532" w:rsidP="001D31E0">
      <w:pPr>
        <w:spacing w:after="0" w:line="240" w:lineRule="auto"/>
        <w:ind w:left="720"/>
        <w:jc w:val="both"/>
        <w:rPr>
          <w:rFonts w:ascii="Times New Roman" w:hAnsi="Times New Roman"/>
          <w:sz w:val="24"/>
          <w:szCs w:val="24"/>
          <w:u w:val="single"/>
        </w:rPr>
      </w:pPr>
    </w:p>
    <w:p w14:paraId="0FA3F187" w14:textId="5127B924" w:rsidR="00955BF3" w:rsidRPr="00EA258A" w:rsidRDefault="00955BF3" w:rsidP="00EA258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25421">
        <w:rPr>
          <w:rFonts w:ascii="Times New Roman" w:hAnsi="Times New Roman"/>
          <w:sz w:val="24"/>
          <w:szCs w:val="24"/>
        </w:rPr>
        <w:t xml:space="preserve">ES tiesību akti komercdarbības atbalsta jomā pieejami:   </w:t>
      </w:r>
      <w:hyperlink r:id="rId21" w:history="1">
        <w:r w:rsidR="00B25421" w:rsidRPr="00EA258A">
          <w:rPr>
            <w:rStyle w:val="Hyperlink"/>
            <w:rFonts w:ascii="Times New Roman" w:hAnsi="Times New Roman"/>
            <w:sz w:val="24"/>
            <w:szCs w:val="24"/>
          </w:rPr>
          <w:t>https://ec.europa.eu/competition/state_aid/legislation/legislation.html</w:t>
        </w:r>
      </w:hyperlink>
      <w:r w:rsidR="00B25421" w:rsidRPr="00EA258A">
        <w:rPr>
          <w:rFonts w:ascii="Times New Roman" w:hAnsi="Times New Roman"/>
          <w:sz w:val="24"/>
          <w:szCs w:val="24"/>
        </w:rPr>
        <w:t xml:space="preserve"> </w:t>
      </w:r>
    </w:p>
    <w:p w14:paraId="47AB13E5" w14:textId="2C40FC67" w:rsidR="00FF1EDF" w:rsidRPr="00F74EB3" w:rsidRDefault="00955BF3" w:rsidP="00EA258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B25421">
        <w:rPr>
          <w:rFonts w:ascii="Times New Roman" w:hAnsi="Times New Roman"/>
          <w:sz w:val="24"/>
          <w:szCs w:val="24"/>
        </w:rPr>
        <w:t>EK pieņemtie lēmumi atbalsta lietās ir pieejami</w:t>
      </w:r>
      <w:r w:rsidRPr="00F74EB3">
        <w:rPr>
          <w:rFonts w:ascii="Times New Roman" w:hAnsi="Times New Roman"/>
          <w:sz w:val="24"/>
          <w:szCs w:val="24"/>
        </w:rPr>
        <w:t xml:space="preserve">:  </w:t>
      </w:r>
      <w:hyperlink r:id="rId22" w:history="1">
        <w:proofErr w:type="spellStart"/>
        <w:r w:rsidR="00E90D7F" w:rsidRPr="005145CE">
          <w:rPr>
            <w:rStyle w:val="Hyperlink"/>
            <w:rFonts w:ascii="Times New Roman" w:hAnsi="Times New Roman"/>
            <w:sz w:val="24"/>
            <w:szCs w:val="24"/>
          </w:rPr>
          <w:t>Competition</w:t>
        </w:r>
        <w:proofErr w:type="spellEnd"/>
        <w:r w:rsidR="00E90D7F" w:rsidRPr="005145CE">
          <w:rPr>
            <w:rStyle w:val="Hyperlink"/>
            <w:rFonts w:ascii="Times New Roman" w:hAnsi="Times New Roman"/>
            <w:sz w:val="24"/>
            <w:szCs w:val="24"/>
          </w:rPr>
          <w:t xml:space="preserve"> </w:t>
        </w:r>
        <w:proofErr w:type="spellStart"/>
        <w:r w:rsidR="00E90D7F" w:rsidRPr="005145CE">
          <w:rPr>
            <w:rStyle w:val="Hyperlink"/>
            <w:rFonts w:ascii="Times New Roman" w:hAnsi="Times New Roman"/>
            <w:sz w:val="24"/>
            <w:szCs w:val="24"/>
          </w:rPr>
          <w:t>case</w:t>
        </w:r>
        <w:proofErr w:type="spellEnd"/>
        <w:r w:rsidR="00E90D7F" w:rsidRPr="005145CE">
          <w:rPr>
            <w:rStyle w:val="Hyperlink"/>
            <w:rFonts w:ascii="Times New Roman" w:hAnsi="Times New Roman"/>
            <w:sz w:val="24"/>
            <w:szCs w:val="24"/>
          </w:rPr>
          <w:t xml:space="preserve"> </w:t>
        </w:r>
        <w:proofErr w:type="spellStart"/>
        <w:r w:rsidR="00E90D7F" w:rsidRPr="005145CE">
          <w:rPr>
            <w:rStyle w:val="Hyperlink"/>
            <w:rFonts w:ascii="Times New Roman" w:hAnsi="Times New Roman"/>
            <w:sz w:val="24"/>
            <w:szCs w:val="24"/>
          </w:rPr>
          <w:t>search</w:t>
        </w:r>
        <w:proofErr w:type="spellEnd"/>
        <w:r w:rsidR="00E90D7F" w:rsidRPr="005145CE">
          <w:rPr>
            <w:rStyle w:val="Hyperlink"/>
            <w:rFonts w:ascii="Times New Roman" w:hAnsi="Times New Roman"/>
            <w:sz w:val="24"/>
            <w:szCs w:val="24"/>
          </w:rPr>
          <w:t xml:space="preserve"> (europa.eu)</w:t>
        </w:r>
      </w:hyperlink>
    </w:p>
    <w:p w14:paraId="79249995" w14:textId="528D5243" w:rsidR="00955BF3" w:rsidRPr="00EA258A" w:rsidRDefault="007616B3" w:rsidP="00EA258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ES</w:t>
      </w:r>
      <w:r w:rsidRPr="00B25421">
        <w:rPr>
          <w:rFonts w:ascii="Times New Roman" w:hAnsi="Times New Roman"/>
          <w:sz w:val="24"/>
          <w:szCs w:val="24"/>
        </w:rPr>
        <w:t xml:space="preserve"> </w:t>
      </w:r>
      <w:r w:rsidR="00955BF3" w:rsidRPr="00B25421">
        <w:rPr>
          <w:rFonts w:ascii="Times New Roman" w:hAnsi="Times New Roman"/>
          <w:sz w:val="24"/>
          <w:szCs w:val="24"/>
        </w:rPr>
        <w:t xml:space="preserve">tiesu </w:t>
      </w:r>
      <w:r w:rsidR="00B25421" w:rsidRPr="002358BD">
        <w:rPr>
          <w:rFonts w:ascii="Times New Roman" w:hAnsi="Times New Roman"/>
          <w:sz w:val="24"/>
          <w:szCs w:val="24"/>
        </w:rPr>
        <w:t>no</w:t>
      </w:r>
      <w:r w:rsidR="00955BF3" w:rsidRPr="002358BD">
        <w:rPr>
          <w:rFonts w:ascii="Times New Roman" w:hAnsi="Times New Roman"/>
          <w:sz w:val="24"/>
          <w:szCs w:val="24"/>
        </w:rPr>
        <w:t xml:space="preserve">lēmumi ir pieejami: </w:t>
      </w:r>
      <w:hyperlink r:id="rId23" w:history="1">
        <w:r w:rsidR="00B25421" w:rsidRPr="00EA258A">
          <w:rPr>
            <w:rStyle w:val="Hyperlink"/>
            <w:rFonts w:ascii="Times New Roman" w:hAnsi="Times New Roman"/>
            <w:sz w:val="24"/>
            <w:szCs w:val="24"/>
          </w:rPr>
          <w:t>http://curia.europa.eu/juris/recherche.jsf?cid=8940917</w:t>
        </w:r>
      </w:hyperlink>
      <w:r w:rsidR="00B25421" w:rsidRPr="00EA258A">
        <w:rPr>
          <w:rFonts w:ascii="Times New Roman" w:hAnsi="Times New Roman"/>
          <w:sz w:val="24"/>
          <w:szCs w:val="24"/>
        </w:rPr>
        <w:t xml:space="preserve"> </w:t>
      </w:r>
    </w:p>
    <w:p w14:paraId="0C24DAB0" w14:textId="77777777" w:rsidR="00955BF3"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r>
    </w:p>
    <w:p w14:paraId="7CE63CDE" w14:textId="77777777" w:rsidR="000E1693" w:rsidRPr="001D31E0" w:rsidRDefault="000E1693" w:rsidP="00F04BDA">
      <w:pPr>
        <w:spacing w:after="0" w:line="240" w:lineRule="auto"/>
        <w:jc w:val="both"/>
        <w:rPr>
          <w:rFonts w:ascii="Times New Roman" w:hAnsi="Times New Roman"/>
          <w:b/>
          <w:i/>
          <w:sz w:val="28"/>
          <w:szCs w:val="28"/>
        </w:rPr>
      </w:pPr>
      <w:r w:rsidRPr="001D31E0">
        <w:rPr>
          <w:rFonts w:ascii="Times New Roman" w:hAnsi="Times New Roman"/>
          <w:b/>
          <w:i/>
          <w:sz w:val="28"/>
          <w:szCs w:val="28"/>
        </w:rPr>
        <w:t>2. Komercdarbības atbalsta regulējuma piemērošana</w:t>
      </w:r>
    </w:p>
    <w:p w14:paraId="27BA13ED" w14:textId="77777777" w:rsidR="000E1693" w:rsidRDefault="000E1693" w:rsidP="001D31E0">
      <w:pPr>
        <w:spacing w:after="0" w:line="240" w:lineRule="auto"/>
        <w:ind w:firstLine="567"/>
        <w:jc w:val="both"/>
        <w:rPr>
          <w:rFonts w:ascii="Times New Roman" w:hAnsi="Times New Roman"/>
          <w:sz w:val="24"/>
          <w:szCs w:val="24"/>
        </w:rPr>
      </w:pPr>
    </w:p>
    <w:p w14:paraId="289B2791" w14:textId="77777777" w:rsidR="00A131EF" w:rsidRDefault="00A131EF" w:rsidP="001D31E0">
      <w:pPr>
        <w:spacing w:after="0" w:line="240" w:lineRule="auto"/>
        <w:ind w:firstLine="567"/>
        <w:jc w:val="both"/>
        <w:rPr>
          <w:rFonts w:ascii="Times New Roman" w:hAnsi="Times New Roman"/>
          <w:sz w:val="24"/>
          <w:szCs w:val="24"/>
        </w:rPr>
      </w:pPr>
      <w:r>
        <w:rPr>
          <w:rFonts w:ascii="Times New Roman" w:hAnsi="Times New Roman"/>
          <w:sz w:val="24"/>
          <w:szCs w:val="24"/>
        </w:rPr>
        <w:t xml:space="preserve">Komercdarbības atbalstu ir iespējams sniegt dažādos veidos, ievērojot attiecīgajai atbalsta kategorijai piemērojamo valsts atbalsta regulējumu. No šī valsts atbalsta regulējuma izriet arīdzan procesuālā kārtībā, kādā, piemērojot attiecīgo regulējumu, var tikt sniegts valsts atbalsts un kādi procesuālie soļi ir jāveic, lai nodrošinātu tā likumību un saderīgumu. </w:t>
      </w:r>
    </w:p>
    <w:p w14:paraId="6349AF8E" w14:textId="77777777" w:rsidR="0007618F" w:rsidRDefault="0007618F">
      <w:pPr>
        <w:spacing w:after="0" w:line="240" w:lineRule="auto"/>
        <w:rPr>
          <w:rFonts w:ascii="Times New Roman" w:hAnsi="Times New Roman"/>
          <w:sz w:val="24"/>
          <w:szCs w:val="24"/>
        </w:rPr>
      </w:pPr>
      <w:r>
        <w:rPr>
          <w:rFonts w:ascii="Times New Roman" w:hAnsi="Times New Roman"/>
          <w:sz w:val="24"/>
          <w:szCs w:val="24"/>
        </w:rPr>
        <w:br w:type="page"/>
      </w:r>
    </w:p>
    <w:p w14:paraId="1CE0B82D" w14:textId="77777777" w:rsidR="00A131EF" w:rsidRDefault="00A131EF" w:rsidP="00A131E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Šajā shēmā ir atspoguļota valsts atbalsta regulējuma piemērošanas secība, sākot no vienkāršākā un beidzot ar sarežģītāko un laikietilpīgāko.</w:t>
      </w:r>
    </w:p>
    <w:p w14:paraId="740644CD" w14:textId="77777777" w:rsidR="00A131EF" w:rsidRDefault="00A131EF" w:rsidP="00A131EF">
      <w:pPr>
        <w:spacing w:after="0" w:line="240" w:lineRule="auto"/>
        <w:ind w:firstLine="720"/>
        <w:jc w:val="both"/>
        <w:rPr>
          <w:rFonts w:ascii="Times New Roman" w:hAnsi="Times New Roman"/>
          <w:b/>
          <w:sz w:val="24"/>
          <w:szCs w:val="24"/>
        </w:rPr>
      </w:pPr>
    </w:p>
    <w:p w14:paraId="2F8A5DFE" w14:textId="77777777" w:rsidR="00114BBE" w:rsidRDefault="002F6D97" w:rsidP="00A131EF">
      <w:pPr>
        <w:spacing w:after="0" w:line="240" w:lineRule="auto"/>
        <w:ind w:firstLine="720"/>
        <w:jc w:val="both"/>
        <w:rPr>
          <w:rFonts w:ascii="Times New Roman" w:hAnsi="Times New Roman"/>
          <w:b/>
          <w:sz w:val="24"/>
          <w:szCs w:val="24"/>
        </w:rPr>
      </w:pPr>
      <w:r>
        <w:rPr>
          <w:rFonts w:ascii="Times New Roman" w:hAnsi="Times New Roman"/>
          <w:b/>
          <w:noProof/>
          <w:sz w:val="24"/>
          <w:szCs w:val="24"/>
          <w:lang w:eastAsia="lv-LV"/>
        </w:rPr>
        <w:drawing>
          <wp:inline distT="0" distB="0" distL="0" distR="0" wp14:anchorId="45A69D9C" wp14:editId="3DA8792B">
            <wp:extent cx="5276850" cy="3757295"/>
            <wp:effectExtent l="0" t="0" r="0" b="1460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A4493F1" w14:textId="77777777" w:rsidR="00114BBE" w:rsidRDefault="00114BBE" w:rsidP="00A131EF">
      <w:pPr>
        <w:spacing w:after="0" w:line="240" w:lineRule="auto"/>
        <w:ind w:firstLine="720"/>
        <w:jc w:val="both"/>
        <w:rPr>
          <w:rFonts w:ascii="Times New Roman" w:hAnsi="Times New Roman"/>
          <w:b/>
          <w:sz w:val="24"/>
          <w:szCs w:val="24"/>
        </w:rPr>
      </w:pPr>
    </w:p>
    <w:p w14:paraId="63EC6701" w14:textId="77777777" w:rsidR="00A131EF" w:rsidRDefault="00A131EF" w:rsidP="00A131EF">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a) </w:t>
      </w:r>
      <w:proofErr w:type="spellStart"/>
      <w:r>
        <w:rPr>
          <w:rFonts w:ascii="Times New Roman" w:hAnsi="Times New Roman"/>
          <w:b/>
          <w:i/>
          <w:sz w:val="24"/>
          <w:szCs w:val="24"/>
        </w:rPr>
        <w:t>De</w:t>
      </w:r>
      <w:proofErr w:type="spellEnd"/>
      <w:r>
        <w:rPr>
          <w:rFonts w:ascii="Times New Roman" w:hAnsi="Times New Roman"/>
          <w:b/>
          <w:i/>
          <w:sz w:val="24"/>
          <w:szCs w:val="24"/>
        </w:rPr>
        <w:t xml:space="preserve"> </w:t>
      </w:r>
      <w:proofErr w:type="spellStart"/>
      <w:r>
        <w:rPr>
          <w:rFonts w:ascii="Times New Roman" w:hAnsi="Times New Roman"/>
          <w:b/>
          <w:i/>
          <w:sz w:val="24"/>
          <w:szCs w:val="24"/>
        </w:rPr>
        <w:t>minimis</w:t>
      </w:r>
      <w:proofErr w:type="spellEnd"/>
      <w:r>
        <w:rPr>
          <w:rFonts w:ascii="Times New Roman" w:hAnsi="Times New Roman"/>
          <w:b/>
          <w:sz w:val="24"/>
          <w:szCs w:val="24"/>
        </w:rPr>
        <w:t xml:space="preserve"> atbalsts (atbrīvojums no paziņošanas pienākuma</w:t>
      </w:r>
      <w:r w:rsidR="00114BBE">
        <w:rPr>
          <w:rFonts w:ascii="Times New Roman" w:hAnsi="Times New Roman"/>
          <w:b/>
          <w:sz w:val="24"/>
          <w:szCs w:val="24"/>
        </w:rPr>
        <w:t xml:space="preserve"> (jēdziena skaidrojumu skatīt šo vadlīniju </w:t>
      </w:r>
      <w:r w:rsidR="007234A4">
        <w:rPr>
          <w:rFonts w:ascii="Times New Roman" w:hAnsi="Times New Roman"/>
          <w:b/>
          <w:sz w:val="24"/>
          <w:szCs w:val="24"/>
        </w:rPr>
        <w:t>I</w:t>
      </w:r>
      <w:r w:rsidR="00114BBE">
        <w:rPr>
          <w:rFonts w:ascii="Times New Roman" w:hAnsi="Times New Roman"/>
          <w:b/>
          <w:sz w:val="24"/>
          <w:szCs w:val="24"/>
        </w:rPr>
        <w:t>V nodaļas 1.apakšnodaļā)</w:t>
      </w:r>
      <w:r>
        <w:rPr>
          <w:rFonts w:ascii="Times New Roman" w:hAnsi="Times New Roman"/>
          <w:b/>
          <w:sz w:val="24"/>
          <w:szCs w:val="24"/>
        </w:rPr>
        <w:t>)</w:t>
      </w:r>
    </w:p>
    <w:p w14:paraId="7F388520" w14:textId="77777777" w:rsidR="00A131EF" w:rsidRDefault="00A131EF" w:rsidP="00A131EF">
      <w:pPr>
        <w:spacing w:after="0" w:line="240" w:lineRule="auto"/>
        <w:ind w:firstLine="720"/>
        <w:jc w:val="both"/>
        <w:rPr>
          <w:rFonts w:ascii="Times New Roman" w:hAnsi="Times New Roman"/>
          <w:b/>
          <w:sz w:val="24"/>
          <w:szCs w:val="24"/>
        </w:rPr>
      </w:pPr>
    </w:p>
    <w:p w14:paraId="36580ED1" w14:textId="77777777" w:rsidR="00A131EF"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atbalsts, kas ir vienam vienotam uzņēmumam noteiktā laikposmā piešķirts atbalsts, kurš nepārsniedz konkrēti noteiktu summu, ir viena no atbalsta kategorijām, </w:t>
      </w:r>
      <w:r>
        <w:rPr>
          <w:rFonts w:ascii="Times New Roman" w:hAnsi="Times New Roman"/>
          <w:sz w:val="24"/>
          <w:szCs w:val="24"/>
          <w:u w:val="single"/>
        </w:rPr>
        <w:t>kas ir atbrīvota no Līguma 108.panta 3.punktā noteiktās paziņošanas prasības.</w:t>
      </w:r>
    </w:p>
    <w:p w14:paraId="6B3D3ADE" w14:textId="5C52D717" w:rsidR="00905BD1" w:rsidRDefault="00A131EF" w:rsidP="00A131EF">
      <w:pPr>
        <w:spacing w:after="0" w:line="240" w:lineRule="auto"/>
        <w:ind w:firstLine="567"/>
        <w:jc w:val="both"/>
        <w:rPr>
          <w:rFonts w:ascii="Times New Roman" w:hAnsi="Times New Roman"/>
          <w:sz w:val="24"/>
          <w:szCs w:val="24"/>
        </w:rPr>
      </w:pP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atbalsta, ko piešķir atbilstoši Komisijas regulai Nr.</w:t>
      </w:r>
      <w:r w:rsidR="005405CE">
        <w:rPr>
          <w:rFonts w:ascii="Times New Roman" w:hAnsi="Times New Roman"/>
          <w:sz w:val="24"/>
          <w:szCs w:val="24"/>
        </w:rPr>
        <w:t>2023/2831</w:t>
      </w:r>
      <w:r>
        <w:rPr>
          <w:rFonts w:ascii="Times New Roman" w:hAnsi="Times New Roman"/>
          <w:sz w:val="24"/>
          <w:szCs w:val="24"/>
        </w:rPr>
        <w:t xml:space="preserve">, būtiskākais nosacījums ir, ka </w:t>
      </w:r>
      <w:r w:rsidR="004E4AED">
        <w:rPr>
          <w:rFonts w:ascii="Times New Roman" w:hAnsi="Times New Roman"/>
          <w:sz w:val="24"/>
          <w:szCs w:val="24"/>
        </w:rPr>
        <w:t xml:space="preserve">plānotais atbalsts kopā ar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w:t>
      </w:r>
      <w:r w:rsidR="00422A88" w:rsidRPr="00422A88">
        <w:rPr>
          <w:rFonts w:ascii="Times New Roman" w:hAnsi="Times New Roman"/>
          <w:sz w:val="24"/>
          <w:szCs w:val="24"/>
        </w:rPr>
        <w:t>atbalstu</w:t>
      </w:r>
      <w:r w:rsidRPr="00422A88">
        <w:rPr>
          <w:rFonts w:ascii="Times New Roman" w:hAnsi="Times New Roman"/>
          <w:sz w:val="24"/>
          <w:szCs w:val="24"/>
        </w:rPr>
        <w:t xml:space="preserve">, ko viena dalībvalsts piešķīrusi </w:t>
      </w:r>
      <w:r w:rsidRPr="00422A88">
        <w:rPr>
          <w:rFonts w:ascii="Times New Roman" w:hAnsi="Times New Roman"/>
          <w:sz w:val="24"/>
          <w:szCs w:val="24"/>
          <w:u w:val="single"/>
        </w:rPr>
        <w:t>vienam vienotam uzņēmumam</w:t>
      </w:r>
      <w:r w:rsidRPr="00422A88">
        <w:rPr>
          <w:rFonts w:ascii="Times New Roman" w:hAnsi="Times New Roman"/>
          <w:sz w:val="24"/>
          <w:szCs w:val="24"/>
        </w:rPr>
        <w:t xml:space="preserve"> </w:t>
      </w:r>
      <w:r w:rsidR="00071C85" w:rsidRPr="00422A88">
        <w:rPr>
          <w:rFonts w:ascii="Times New Roman" w:hAnsi="Times New Roman"/>
          <w:sz w:val="24"/>
          <w:szCs w:val="24"/>
        </w:rPr>
        <w:t>iepriekšējo trīs</w:t>
      </w:r>
      <w:r w:rsidRPr="00422A88">
        <w:rPr>
          <w:rFonts w:ascii="Times New Roman" w:hAnsi="Times New Roman"/>
          <w:sz w:val="24"/>
          <w:szCs w:val="24"/>
          <w:u w:val="single"/>
        </w:rPr>
        <w:t xml:space="preserve"> gadu periodā</w:t>
      </w:r>
      <w:r w:rsidRPr="00422A88">
        <w:rPr>
          <w:rFonts w:ascii="Times New Roman" w:hAnsi="Times New Roman"/>
          <w:sz w:val="24"/>
          <w:szCs w:val="24"/>
        </w:rPr>
        <w:t xml:space="preserve"> (</w:t>
      </w:r>
      <w:r w:rsidR="00516F13" w:rsidRPr="005145CE">
        <w:rPr>
          <w:rFonts w:ascii="Times New Roman" w:eastAsia="Times New Roman" w:hAnsi="Times New Roman"/>
          <w:sz w:val="24"/>
          <w:szCs w:val="24"/>
          <w:lang w:eastAsia="lv-LV"/>
        </w:rPr>
        <w:t>j</w:t>
      </w:r>
      <w:r w:rsidR="00516F13" w:rsidRPr="005145CE">
        <w:rPr>
          <w:rFonts w:ascii="Times New Roman" w:eastAsia="Times New Roman" w:hAnsi="Times New Roman" w:hint="eastAsia"/>
          <w:sz w:val="24"/>
          <w:szCs w:val="24"/>
          <w:lang w:eastAsia="lv-LV"/>
        </w:rPr>
        <w:t>āņ</w:t>
      </w:r>
      <w:r w:rsidR="00516F13" w:rsidRPr="005145CE">
        <w:rPr>
          <w:rFonts w:ascii="Times New Roman" w:eastAsia="Times New Roman" w:hAnsi="Times New Roman"/>
          <w:sz w:val="24"/>
          <w:szCs w:val="24"/>
          <w:lang w:eastAsia="lv-LV"/>
        </w:rPr>
        <w:t>em v</w:t>
      </w:r>
      <w:r w:rsidR="00516F13" w:rsidRPr="005145CE">
        <w:rPr>
          <w:rFonts w:ascii="Times New Roman" w:eastAsia="Times New Roman" w:hAnsi="Times New Roman" w:hint="eastAsia"/>
          <w:sz w:val="24"/>
          <w:szCs w:val="24"/>
          <w:lang w:eastAsia="lv-LV"/>
        </w:rPr>
        <w:t>ē</w:t>
      </w:r>
      <w:r w:rsidR="00516F13" w:rsidRPr="005145CE">
        <w:rPr>
          <w:rFonts w:ascii="Times New Roman" w:eastAsia="Times New Roman" w:hAnsi="Times New Roman"/>
          <w:sz w:val="24"/>
          <w:szCs w:val="24"/>
          <w:lang w:eastAsia="lv-LV"/>
        </w:rPr>
        <w:t>r</w:t>
      </w:r>
      <w:r w:rsidR="00516F13" w:rsidRPr="005145CE">
        <w:rPr>
          <w:rFonts w:ascii="Times New Roman" w:eastAsia="Times New Roman" w:hAnsi="Times New Roman" w:hint="eastAsia"/>
          <w:sz w:val="24"/>
          <w:szCs w:val="24"/>
          <w:lang w:eastAsia="lv-LV"/>
        </w:rPr>
        <w:t>ā </w:t>
      </w:r>
      <w:proofErr w:type="spellStart"/>
      <w:r w:rsidR="00516F13" w:rsidRPr="005145CE">
        <w:rPr>
          <w:rFonts w:ascii="Times New Roman" w:eastAsia="Times New Roman" w:hAnsi="Times New Roman"/>
          <w:i/>
          <w:iCs/>
          <w:sz w:val="24"/>
          <w:szCs w:val="24"/>
          <w:lang w:eastAsia="lv-LV"/>
        </w:rPr>
        <w:t>de</w:t>
      </w:r>
      <w:proofErr w:type="spellEnd"/>
      <w:r w:rsidR="00516F13" w:rsidRPr="005145CE">
        <w:rPr>
          <w:rFonts w:ascii="Times New Roman" w:eastAsia="Times New Roman" w:hAnsi="Times New Roman"/>
          <w:i/>
          <w:iCs/>
          <w:sz w:val="24"/>
          <w:szCs w:val="24"/>
          <w:lang w:eastAsia="lv-LV"/>
        </w:rPr>
        <w:t xml:space="preserve"> </w:t>
      </w:r>
      <w:proofErr w:type="spellStart"/>
      <w:r w:rsidR="00516F13" w:rsidRPr="005145CE">
        <w:rPr>
          <w:rFonts w:ascii="Times New Roman" w:eastAsia="Times New Roman" w:hAnsi="Times New Roman"/>
          <w:i/>
          <w:iCs/>
          <w:sz w:val="24"/>
          <w:szCs w:val="24"/>
          <w:lang w:eastAsia="lv-LV"/>
        </w:rPr>
        <w:t>minimis</w:t>
      </w:r>
      <w:proofErr w:type="spellEnd"/>
      <w:r w:rsidR="00516F13" w:rsidRPr="005145CE">
        <w:rPr>
          <w:rFonts w:ascii="Times New Roman" w:eastAsia="Times New Roman" w:hAnsi="Times New Roman" w:hint="eastAsia"/>
          <w:sz w:val="24"/>
          <w:szCs w:val="24"/>
          <w:lang w:eastAsia="lv-LV"/>
        </w:rPr>
        <w:t> </w:t>
      </w:r>
      <w:r w:rsidR="00516F13" w:rsidRPr="005145CE">
        <w:rPr>
          <w:rFonts w:ascii="Times New Roman" w:eastAsia="Times New Roman" w:hAnsi="Times New Roman"/>
          <w:sz w:val="24"/>
          <w:szCs w:val="24"/>
          <w:lang w:eastAsia="lv-LV"/>
        </w:rPr>
        <w:t>atbalsta kopsumma, kas pie</w:t>
      </w:r>
      <w:r w:rsidR="00516F13" w:rsidRPr="005145CE">
        <w:rPr>
          <w:rFonts w:ascii="Times New Roman" w:eastAsia="Times New Roman" w:hAnsi="Times New Roman" w:hint="eastAsia"/>
          <w:sz w:val="24"/>
          <w:szCs w:val="24"/>
          <w:lang w:eastAsia="lv-LV"/>
        </w:rPr>
        <w:t>šķ</w:t>
      </w:r>
      <w:r w:rsidR="00516F13" w:rsidRPr="005145CE">
        <w:rPr>
          <w:rFonts w:ascii="Times New Roman" w:eastAsia="Times New Roman" w:hAnsi="Times New Roman"/>
          <w:sz w:val="24"/>
          <w:szCs w:val="24"/>
          <w:lang w:eastAsia="lv-LV"/>
        </w:rPr>
        <w:t>irta iepriek</w:t>
      </w:r>
      <w:r w:rsidR="00516F13" w:rsidRPr="005145CE">
        <w:rPr>
          <w:rFonts w:ascii="Times New Roman" w:eastAsia="Times New Roman" w:hAnsi="Times New Roman" w:hint="eastAsia"/>
          <w:sz w:val="24"/>
          <w:szCs w:val="24"/>
          <w:lang w:eastAsia="lv-LV"/>
        </w:rPr>
        <w:t>šē</w:t>
      </w:r>
      <w:r w:rsidR="00516F13" w:rsidRPr="005145CE">
        <w:rPr>
          <w:rFonts w:ascii="Times New Roman" w:eastAsia="Times New Roman" w:hAnsi="Times New Roman"/>
          <w:sz w:val="24"/>
          <w:szCs w:val="24"/>
          <w:lang w:eastAsia="lv-LV"/>
        </w:rPr>
        <w:t>jos tr</w:t>
      </w:r>
      <w:r w:rsidR="00516F13" w:rsidRPr="005145CE">
        <w:rPr>
          <w:rFonts w:ascii="Times New Roman" w:eastAsia="Times New Roman" w:hAnsi="Times New Roman" w:hint="eastAsia"/>
          <w:sz w:val="24"/>
          <w:szCs w:val="24"/>
          <w:lang w:eastAsia="lv-LV"/>
        </w:rPr>
        <w:t>ī</w:t>
      </w:r>
      <w:r w:rsidR="00516F13" w:rsidRPr="005145CE">
        <w:rPr>
          <w:rFonts w:ascii="Times New Roman" w:eastAsia="Times New Roman" w:hAnsi="Times New Roman"/>
          <w:sz w:val="24"/>
          <w:szCs w:val="24"/>
          <w:lang w:eastAsia="lv-LV"/>
        </w:rPr>
        <w:t>s gados</w:t>
      </w:r>
      <w:r w:rsidR="004114D8" w:rsidRPr="00422A88">
        <w:rPr>
          <w:rFonts w:ascii="Times New Roman" w:hAnsi="Times New Roman"/>
          <w:sz w:val="24"/>
          <w:szCs w:val="24"/>
        </w:rPr>
        <w:t xml:space="preserve"> </w:t>
      </w:r>
      <w:r w:rsidR="004114D8" w:rsidRPr="005145CE">
        <w:rPr>
          <w:rFonts w:ascii="Times New Roman" w:hAnsi="Times New Roman"/>
          <w:sz w:val="24"/>
          <w:szCs w:val="24"/>
        </w:rPr>
        <w:t>no atbalsta piešķiršanas dienas</w:t>
      </w:r>
      <w:r w:rsidRPr="00422A88">
        <w:rPr>
          <w:rFonts w:ascii="Times New Roman" w:hAnsi="Times New Roman"/>
          <w:sz w:val="24"/>
          <w:szCs w:val="24"/>
        </w:rPr>
        <w:t xml:space="preserve">) </w:t>
      </w:r>
      <w:r w:rsidRPr="00422A88">
        <w:rPr>
          <w:rFonts w:ascii="Times New Roman" w:hAnsi="Times New Roman"/>
          <w:sz w:val="24"/>
          <w:szCs w:val="24"/>
          <w:u w:val="single"/>
        </w:rPr>
        <w:t xml:space="preserve">nepārsniedz </w:t>
      </w:r>
      <w:r w:rsidR="00FA5C78" w:rsidRPr="00422A88">
        <w:rPr>
          <w:rFonts w:ascii="Times New Roman" w:hAnsi="Times New Roman"/>
          <w:sz w:val="24"/>
          <w:szCs w:val="24"/>
          <w:u w:val="single"/>
        </w:rPr>
        <w:t>3</w:t>
      </w:r>
      <w:r w:rsidRPr="00422A88">
        <w:rPr>
          <w:rFonts w:ascii="Times New Roman" w:hAnsi="Times New Roman"/>
          <w:sz w:val="24"/>
          <w:szCs w:val="24"/>
          <w:u w:val="single"/>
        </w:rPr>
        <w:t xml:space="preserve">00 000 </w:t>
      </w:r>
      <w:proofErr w:type="spellStart"/>
      <w:r w:rsidRPr="00422A88">
        <w:rPr>
          <w:rFonts w:ascii="Times New Roman" w:hAnsi="Times New Roman"/>
          <w:i/>
          <w:sz w:val="24"/>
          <w:szCs w:val="24"/>
          <w:u w:val="single"/>
        </w:rPr>
        <w:t>euro</w:t>
      </w:r>
      <w:proofErr w:type="spellEnd"/>
      <w:r w:rsidRPr="00422A88">
        <w:rPr>
          <w:rFonts w:ascii="Times New Roman" w:hAnsi="Times New Roman"/>
          <w:sz w:val="24"/>
          <w:szCs w:val="24"/>
        </w:rPr>
        <w:t>. Papildu šim nosacījumam</w:t>
      </w:r>
      <w:r>
        <w:rPr>
          <w:rFonts w:ascii="Times New Roman" w:hAnsi="Times New Roman"/>
          <w:sz w:val="24"/>
          <w:szCs w:val="24"/>
        </w:rPr>
        <w:t xml:space="preserve"> ir jāievēro, ka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atbalstu saskaņā ar Komisijas regulas Nr.</w:t>
      </w:r>
      <w:r w:rsidR="005405CE">
        <w:rPr>
          <w:rFonts w:ascii="Times New Roman" w:hAnsi="Times New Roman"/>
          <w:sz w:val="24"/>
          <w:szCs w:val="24"/>
        </w:rPr>
        <w:t>2023/2831</w:t>
      </w:r>
      <w:r>
        <w:rPr>
          <w:rFonts w:ascii="Times New Roman" w:hAnsi="Times New Roman"/>
          <w:sz w:val="24"/>
          <w:szCs w:val="24"/>
        </w:rPr>
        <w:t xml:space="preserve"> nedrīkst piešķirt nozarēm un darbībām, kas minētas Komisijas regulas Nr.</w:t>
      </w:r>
      <w:r w:rsidR="005405CE">
        <w:rPr>
          <w:rFonts w:ascii="Times New Roman" w:hAnsi="Times New Roman"/>
          <w:sz w:val="24"/>
          <w:szCs w:val="24"/>
        </w:rPr>
        <w:t>2023/2831</w:t>
      </w:r>
      <w:r>
        <w:rPr>
          <w:rFonts w:ascii="Times New Roman" w:hAnsi="Times New Roman"/>
          <w:sz w:val="24"/>
          <w:szCs w:val="24"/>
        </w:rPr>
        <w:t xml:space="preserve"> 1.panta 1.punktā, kā arī</w:t>
      </w:r>
      <w:r w:rsidR="00161D2E">
        <w:rPr>
          <w:rFonts w:ascii="Times New Roman" w:hAnsi="Times New Roman"/>
          <w:sz w:val="24"/>
          <w:szCs w:val="24"/>
        </w:rPr>
        <w:t>, piešķirot atbalstu,</w:t>
      </w:r>
      <w:r>
        <w:rPr>
          <w:rFonts w:ascii="Times New Roman" w:hAnsi="Times New Roman"/>
          <w:sz w:val="24"/>
          <w:szCs w:val="24"/>
        </w:rPr>
        <w:t xml:space="preserve"> ir nepieciešams ievērot pārējās minētās regulas prasīb</w:t>
      </w:r>
      <w:r w:rsidR="004F0045">
        <w:rPr>
          <w:rFonts w:ascii="Times New Roman" w:hAnsi="Times New Roman"/>
          <w:sz w:val="24"/>
          <w:szCs w:val="24"/>
        </w:rPr>
        <w:t>a</w:t>
      </w:r>
      <w:r>
        <w:rPr>
          <w:rFonts w:ascii="Times New Roman" w:hAnsi="Times New Roman"/>
          <w:sz w:val="24"/>
          <w:szCs w:val="24"/>
        </w:rPr>
        <w:t>s, piemēram, attiecībā uz atbalstu kumulāciju u.c.</w:t>
      </w:r>
    </w:p>
    <w:p w14:paraId="270859C6" w14:textId="77777777" w:rsidR="00905BD1" w:rsidRDefault="00905BD1" w:rsidP="00A131EF">
      <w:pPr>
        <w:spacing w:after="0" w:line="240" w:lineRule="auto"/>
        <w:ind w:firstLine="567"/>
        <w:jc w:val="both"/>
        <w:rPr>
          <w:rFonts w:ascii="Times New Roman" w:hAnsi="Times New Roman"/>
          <w:sz w:val="24"/>
          <w:szCs w:val="24"/>
        </w:rPr>
      </w:pPr>
    </w:p>
    <w:p w14:paraId="0668D5FA" w14:textId="078847F9" w:rsidR="00A131EF" w:rsidRPr="00621D05" w:rsidRDefault="00905BD1" w:rsidP="00621D05">
      <w:pPr>
        <w:pStyle w:val="Heading4"/>
        <w:pBdr>
          <w:top w:val="single" w:sz="4" w:space="1" w:color="auto"/>
          <w:left w:val="single" w:sz="4" w:space="4" w:color="auto"/>
          <w:bottom w:val="single" w:sz="4" w:space="1" w:color="auto"/>
          <w:right w:val="single" w:sz="4" w:space="4" w:color="auto"/>
        </w:pBdr>
        <w:shd w:val="clear" w:color="auto" w:fill="FFFFFF"/>
        <w:spacing w:before="0" w:after="0" w:line="240" w:lineRule="auto"/>
        <w:jc w:val="both"/>
        <w:rPr>
          <w:rFonts w:ascii="Times New Roman" w:hAnsi="Times New Roman"/>
          <w:color w:val="1C1C1C"/>
          <w:sz w:val="24"/>
          <w:szCs w:val="24"/>
        </w:rPr>
      </w:pPr>
      <w:r w:rsidRPr="00621D05">
        <w:rPr>
          <w:rFonts w:ascii="Times New Roman" w:hAnsi="Times New Roman"/>
          <w:b w:val="0"/>
          <w:bCs w:val="0"/>
          <w:sz w:val="24"/>
          <w:szCs w:val="24"/>
        </w:rPr>
        <w:t>S</w:t>
      </w:r>
      <w:r w:rsidR="00A131EF" w:rsidRPr="00621D05">
        <w:rPr>
          <w:rFonts w:ascii="Times New Roman" w:hAnsi="Times New Roman"/>
          <w:b w:val="0"/>
          <w:bCs w:val="0"/>
          <w:sz w:val="24"/>
          <w:szCs w:val="24"/>
        </w:rPr>
        <w:t>īkāk</w:t>
      </w:r>
      <w:r w:rsidR="003F0657" w:rsidRPr="00621D05">
        <w:rPr>
          <w:rFonts w:ascii="Times New Roman" w:hAnsi="Times New Roman"/>
          <w:b w:val="0"/>
          <w:bCs w:val="0"/>
          <w:sz w:val="24"/>
          <w:szCs w:val="24"/>
        </w:rPr>
        <w:t>a</w:t>
      </w:r>
      <w:r w:rsidR="00A131EF" w:rsidRPr="00621D05">
        <w:rPr>
          <w:rFonts w:ascii="Times New Roman" w:hAnsi="Times New Roman"/>
          <w:b w:val="0"/>
          <w:bCs w:val="0"/>
          <w:sz w:val="24"/>
          <w:szCs w:val="24"/>
        </w:rPr>
        <w:t xml:space="preserve"> informācij</w:t>
      </w:r>
      <w:r w:rsidR="003F0657" w:rsidRPr="00621D05">
        <w:rPr>
          <w:rFonts w:ascii="Times New Roman" w:hAnsi="Times New Roman"/>
          <w:b w:val="0"/>
          <w:bCs w:val="0"/>
          <w:sz w:val="24"/>
          <w:szCs w:val="24"/>
        </w:rPr>
        <w:t>a</w:t>
      </w:r>
      <w:r w:rsidR="00A131EF" w:rsidRPr="00621D05">
        <w:rPr>
          <w:rFonts w:ascii="Times New Roman" w:hAnsi="Times New Roman"/>
          <w:b w:val="0"/>
          <w:bCs w:val="0"/>
          <w:sz w:val="24"/>
          <w:szCs w:val="24"/>
        </w:rPr>
        <w:t xml:space="preserve"> gan par </w:t>
      </w:r>
      <w:proofErr w:type="spellStart"/>
      <w:r w:rsidR="00A131EF" w:rsidRPr="00621D05">
        <w:rPr>
          <w:rFonts w:ascii="Times New Roman" w:hAnsi="Times New Roman"/>
          <w:b w:val="0"/>
          <w:bCs w:val="0"/>
          <w:i/>
          <w:sz w:val="24"/>
          <w:szCs w:val="24"/>
        </w:rPr>
        <w:t>de</w:t>
      </w:r>
      <w:proofErr w:type="spellEnd"/>
      <w:r w:rsidR="00A131EF" w:rsidRPr="00621D05">
        <w:rPr>
          <w:rFonts w:ascii="Times New Roman" w:hAnsi="Times New Roman"/>
          <w:b w:val="0"/>
          <w:bCs w:val="0"/>
          <w:i/>
          <w:sz w:val="24"/>
          <w:szCs w:val="24"/>
        </w:rPr>
        <w:t xml:space="preserve"> </w:t>
      </w:r>
      <w:proofErr w:type="spellStart"/>
      <w:r w:rsidR="00A131EF" w:rsidRPr="00621D05">
        <w:rPr>
          <w:rFonts w:ascii="Times New Roman" w:hAnsi="Times New Roman"/>
          <w:b w:val="0"/>
          <w:bCs w:val="0"/>
          <w:i/>
          <w:sz w:val="24"/>
          <w:szCs w:val="24"/>
        </w:rPr>
        <w:t>minimis</w:t>
      </w:r>
      <w:proofErr w:type="spellEnd"/>
      <w:r w:rsidR="00A131EF" w:rsidRPr="00621D05">
        <w:rPr>
          <w:rFonts w:ascii="Times New Roman" w:hAnsi="Times New Roman"/>
          <w:b w:val="0"/>
          <w:bCs w:val="0"/>
          <w:sz w:val="24"/>
          <w:szCs w:val="24"/>
        </w:rPr>
        <w:t xml:space="preserve"> atbalsta būtību, gan procesuāliem jautājumiem </w:t>
      </w:r>
      <w:r w:rsidR="003F0657" w:rsidRPr="00621D05">
        <w:rPr>
          <w:rFonts w:ascii="Times New Roman" w:hAnsi="Times New Roman"/>
          <w:b w:val="0"/>
          <w:bCs w:val="0"/>
          <w:sz w:val="24"/>
          <w:szCs w:val="24"/>
        </w:rPr>
        <w:t xml:space="preserve">pieejama </w:t>
      </w:r>
      <w:r w:rsidR="00A131EF" w:rsidRPr="00286B62">
        <w:rPr>
          <w:rFonts w:ascii="Times New Roman" w:hAnsi="Times New Roman"/>
          <w:b w:val="0"/>
          <w:bCs w:val="0"/>
          <w:sz w:val="24"/>
          <w:szCs w:val="24"/>
        </w:rPr>
        <w:t>Finanšu ministrijas izstrādātāj</w:t>
      </w:r>
      <w:r w:rsidR="00FD7283" w:rsidRPr="00286B62">
        <w:rPr>
          <w:rFonts w:ascii="Times New Roman" w:hAnsi="Times New Roman"/>
          <w:b w:val="0"/>
          <w:bCs w:val="0"/>
          <w:sz w:val="24"/>
          <w:szCs w:val="24"/>
        </w:rPr>
        <w:t>os materiālos sadaļā</w:t>
      </w:r>
      <w:r w:rsidR="00FD7283" w:rsidRPr="00286B62">
        <w:rPr>
          <w:rFonts w:ascii="Times New Roman" w:hAnsi="Times New Roman"/>
          <w:sz w:val="24"/>
          <w:szCs w:val="24"/>
        </w:rPr>
        <w:t xml:space="preserve"> “</w:t>
      </w:r>
      <w:r w:rsidR="00FD7283" w:rsidRPr="00286B62">
        <w:rPr>
          <w:rFonts w:ascii="Times New Roman" w:hAnsi="Times New Roman"/>
          <w:color w:val="1C1C1C"/>
          <w:sz w:val="24"/>
          <w:szCs w:val="24"/>
        </w:rPr>
        <w:t xml:space="preserve">Par </w:t>
      </w:r>
      <w:proofErr w:type="spellStart"/>
      <w:r w:rsidR="00FD7283" w:rsidRPr="00286B62">
        <w:rPr>
          <w:rFonts w:ascii="Times New Roman" w:hAnsi="Times New Roman"/>
          <w:color w:val="1C1C1C"/>
          <w:sz w:val="24"/>
          <w:szCs w:val="24"/>
        </w:rPr>
        <w:t>de</w:t>
      </w:r>
      <w:proofErr w:type="spellEnd"/>
      <w:r w:rsidR="00FD7283" w:rsidRPr="00286B62">
        <w:rPr>
          <w:rFonts w:ascii="Times New Roman" w:hAnsi="Times New Roman"/>
          <w:color w:val="1C1C1C"/>
          <w:sz w:val="24"/>
          <w:szCs w:val="24"/>
        </w:rPr>
        <w:t xml:space="preserve"> </w:t>
      </w:r>
      <w:proofErr w:type="spellStart"/>
      <w:r w:rsidR="00FD7283" w:rsidRPr="00286B62">
        <w:rPr>
          <w:rFonts w:ascii="Times New Roman" w:hAnsi="Times New Roman"/>
          <w:color w:val="1C1C1C"/>
          <w:sz w:val="24"/>
          <w:szCs w:val="24"/>
        </w:rPr>
        <w:t>minimis</w:t>
      </w:r>
      <w:proofErr w:type="spellEnd"/>
      <w:r w:rsidR="00FD7283" w:rsidRPr="00286B62">
        <w:rPr>
          <w:rFonts w:ascii="Times New Roman" w:hAnsi="Times New Roman"/>
          <w:color w:val="1C1C1C"/>
          <w:sz w:val="24"/>
          <w:szCs w:val="24"/>
        </w:rPr>
        <w:t xml:space="preserve"> atbalsta regul</w:t>
      </w:r>
      <w:r w:rsidR="00FD7283" w:rsidRPr="00286B62">
        <w:rPr>
          <w:rFonts w:ascii="Times New Roman" w:hAnsi="Times New Roman" w:hint="eastAsia"/>
          <w:color w:val="1C1C1C"/>
          <w:sz w:val="24"/>
          <w:szCs w:val="24"/>
        </w:rPr>
        <w:t>ē</w:t>
      </w:r>
      <w:r w:rsidR="00FD7283" w:rsidRPr="00286B62">
        <w:rPr>
          <w:rFonts w:ascii="Times New Roman" w:hAnsi="Times New Roman"/>
          <w:color w:val="1C1C1C"/>
          <w:sz w:val="24"/>
          <w:szCs w:val="24"/>
        </w:rPr>
        <w:t>jumu</w:t>
      </w:r>
      <w:r w:rsidR="009F74AD" w:rsidRPr="00286B62">
        <w:rPr>
          <w:rFonts w:ascii="Times New Roman" w:hAnsi="Times New Roman"/>
          <w:color w:val="1C1C1C"/>
          <w:sz w:val="24"/>
          <w:szCs w:val="24"/>
        </w:rPr>
        <w:t>”</w:t>
      </w:r>
      <w:r w:rsidR="00A131EF" w:rsidRPr="00286B62">
        <w:rPr>
          <w:rFonts w:ascii="Times New Roman" w:hAnsi="Times New Roman"/>
          <w:sz w:val="24"/>
          <w:szCs w:val="24"/>
        </w:rPr>
        <w:t xml:space="preserve"> </w:t>
      </w:r>
      <w:r w:rsidR="00A131EF" w:rsidRPr="00286B62">
        <w:rPr>
          <w:rFonts w:ascii="Times New Roman" w:hAnsi="Times New Roman"/>
          <w:b w:val="0"/>
          <w:bCs w:val="0"/>
          <w:sz w:val="24"/>
          <w:szCs w:val="24"/>
        </w:rPr>
        <w:t>(pieejam</w:t>
      </w:r>
      <w:r w:rsidR="00184262" w:rsidRPr="00286B62">
        <w:rPr>
          <w:rFonts w:ascii="Times New Roman" w:hAnsi="Times New Roman"/>
          <w:b w:val="0"/>
          <w:bCs w:val="0"/>
          <w:sz w:val="24"/>
          <w:szCs w:val="24"/>
        </w:rPr>
        <w:t>s</w:t>
      </w:r>
      <w:r w:rsidR="00A131EF" w:rsidRPr="00286B62">
        <w:rPr>
          <w:rFonts w:ascii="Times New Roman" w:hAnsi="Times New Roman"/>
          <w:b w:val="0"/>
          <w:bCs w:val="0"/>
          <w:sz w:val="24"/>
          <w:szCs w:val="24"/>
        </w:rPr>
        <w:t>:</w:t>
      </w:r>
      <w:r w:rsidR="007025CE" w:rsidRPr="00286B62">
        <w:rPr>
          <w:rFonts w:ascii="Times New Roman" w:hAnsi="Times New Roman"/>
          <w:b w:val="0"/>
          <w:bCs w:val="0"/>
          <w:sz w:val="24"/>
          <w:szCs w:val="24"/>
        </w:rPr>
        <w:t xml:space="preserve"> </w:t>
      </w:r>
      <w:r w:rsidR="00FD7283" w:rsidRPr="00286B62">
        <w:rPr>
          <w:rFonts w:ascii="Times New Roman" w:hAnsi="Times New Roman"/>
          <w:b w:val="0"/>
          <w:bCs w:val="0"/>
          <w:sz w:val="24"/>
          <w:szCs w:val="24"/>
        </w:rPr>
        <w:t>https://www.fm.gov.lv/lv/skaidrojosie-materiali</w:t>
      </w:r>
      <w:r w:rsidR="00A131EF" w:rsidRPr="00286B62">
        <w:rPr>
          <w:rFonts w:ascii="Times New Roman" w:hAnsi="Times New Roman"/>
          <w:b w:val="0"/>
          <w:bCs w:val="0"/>
          <w:sz w:val="24"/>
          <w:szCs w:val="24"/>
        </w:rPr>
        <w:t>).</w:t>
      </w:r>
      <w:r w:rsidR="00A131EF" w:rsidRPr="00621D05">
        <w:rPr>
          <w:rFonts w:ascii="Times New Roman" w:hAnsi="Times New Roman"/>
          <w:b w:val="0"/>
          <w:bCs w:val="0"/>
          <w:sz w:val="24"/>
          <w:szCs w:val="24"/>
        </w:rPr>
        <w:t xml:space="preserve"> </w:t>
      </w:r>
    </w:p>
    <w:p w14:paraId="7EE59183" w14:textId="77777777" w:rsidR="004F0045" w:rsidRDefault="004F0045" w:rsidP="00A131EF">
      <w:pPr>
        <w:spacing w:after="0" w:line="240" w:lineRule="auto"/>
        <w:ind w:firstLine="567"/>
        <w:jc w:val="both"/>
      </w:pPr>
    </w:p>
    <w:p w14:paraId="480C498C" w14:textId="12A6A52B" w:rsidR="00A131EF" w:rsidRDefault="00A131EF" w:rsidP="001D31E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NB!!!</w:t>
      </w:r>
      <w:r>
        <w:rPr>
          <w:rFonts w:ascii="Times New Roman" w:hAnsi="Times New Roman"/>
          <w:sz w:val="24"/>
          <w:szCs w:val="24"/>
        </w:rPr>
        <w:t xml:space="preserve"> Ņemot vērā Komisijas regulā Nr.</w:t>
      </w:r>
      <w:r w:rsidR="005405CE">
        <w:rPr>
          <w:rFonts w:ascii="Times New Roman" w:hAnsi="Times New Roman"/>
          <w:sz w:val="24"/>
          <w:szCs w:val="24"/>
        </w:rPr>
        <w:t>2023/2831</w:t>
      </w:r>
      <w:r>
        <w:rPr>
          <w:rFonts w:ascii="Times New Roman" w:hAnsi="Times New Roman"/>
          <w:sz w:val="24"/>
          <w:szCs w:val="24"/>
        </w:rPr>
        <w:t xml:space="preserve"> noteiktos ierobežojumus, piemēram, attiecībā uz atbalstāmajām darbībām un nozarēm, kā arī ņemot vērā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atbalsta ierobežoto apmēru (</w:t>
      </w:r>
      <w:r w:rsidR="004B4C4C">
        <w:rPr>
          <w:rFonts w:ascii="Times New Roman" w:hAnsi="Times New Roman"/>
          <w:sz w:val="24"/>
          <w:szCs w:val="24"/>
        </w:rPr>
        <w:t>3</w:t>
      </w:r>
      <w:r>
        <w:rPr>
          <w:rFonts w:ascii="Times New Roman" w:hAnsi="Times New Roman"/>
          <w:sz w:val="24"/>
          <w:szCs w:val="24"/>
        </w:rPr>
        <w:t xml:space="preserve">00 000 </w:t>
      </w:r>
      <w:proofErr w:type="spellStart"/>
      <w:r>
        <w:rPr>
          <w:rFonts w:ascii="Times New Roman" w:hAnsi="Times New Roman"/>
          <w:i/>
          <w:sz w:val="24"/>
          <w:szCs w:val="24"/>
        </w:rPr>
        <w:t>euro</w:t>
      </w:r>
      <w:proofErr w:type="spellEnd"/>
      <w:r>
        <w:rPr>
          <w:rFonts w:ascii="Times New Roman" w:hAnsi="Times New Roman"/>
          <w:sz w:val="24"/>
          <w:szCs w:val="24"/>
        </w:rPr>
        <w:t xml:space="preserve"> viena vienota uzņēmuma līmenī pēdējo trīs gadu periodā), plānojot un izstrādājot valsts atbalsta pasākumu, atbalsta pasākuma izstrādātājam ir nepieciešams apzināt, vai valsts atbalstu būs iespējams sniegt atbilstoši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atbalsta nosacījumiem. Gadījumā, ja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atbalsta nosacījumi nevar tikt ievēroti, ir nepieciešams </w:t>
      </w:r>
      <w:r w:rsidR="00102C2E">
        <w:rPr>
          <w:rFonts w:ascii="Times New Roman" w:hAnsi="Times New Roman"/>
          <w:sz w:val="24"/>
          <w:szCs w:val="24"/>
        </w:rPr>
        <w:lastRenderedPageBreak/>
        <w:t>izvērtēt citu</w:t>
      </w:r>
      <w:r>
        <w:rPr>
          <w:rFonts w:ascii="Times New Roman" w:hAnsi="Times New Roman"/>
          <w:sz w:val="24"/>
          <w:szCs w:val="24"/>
        </w:rPr>
        <w:t xml:space="preserve"> iespējamo valsts atbalsta </w:t>
      </w:r>
      <w:r w:rsidR="00102C2E">
        <w:rPr>
          <w:rFonts w:ascii="Times New Roman" w:hAnsi="Times New Roman"/>
          <w:sz w:val="24"/>
          <w:szCs w:val="24"/>
        </w:rPr>
        <w:t>regulējumu atbalsta saderības nodrošināšanai, piemēram,</w:t>
      </w:r>
      <w:r>
        <w:rPr>
          <w:rFonts w:ascii="Times New Roman" w:hAnsi="Times New Roman"/>
          <w:sz w:val="24"/>
          <w:szCs w:val="24"/>
        </w:rPr>
        <w:t xml:space="preserve"> </w:t>
      </w:r>
      <w:r w:rsidR="00102C2E">
        <w:rPr>
          <w:rFonts w:ascii="Times New Roman" w:hAnsi="Times New Roman"/>
          <w:sz w:val="24"/>
          <w:szCs w:val="24"/>
        </w:rPr>
        <w:t>V</w:t>
      </w:r>
      <w:r>
        <w:rPr>
          <w:rFonts w:ascii="Times New Roman" w:hAnsi="Times New Roman"/>
          <w:sz w:val="24"/>
          <w:szCs w:val="24"/>
        </w:rPr>
        <w:t>ispārējo grupu atbrīvojuma regulu.</w:t>
      </w:r>
    </w:p>
    <w:p w14:paraId="5CA02EE0" w14:textId="77777777" w:rsidR="00453B5D" w:rsidRDefault="00453B5D" w:rsidP="00E55CCC">
      <w:pPr>
        <w:spacing w:after="0" w:line="240" w:lineRule="auto"/>
        <w:jc w:val="both"/>
        <w:rPr>
          <w:rFonts w:ascii="Times New Roman" w:hAnsi="Times New Roman"/>
          <w:i/>
          <w:sz w:val="24"/>
          <w:szCs w:val="24"/>
        </w:rPr>
      </w:pPr>
    </w:p>
    <w:p w14:paraId="1A6E5C8C" w14:textId="3DD1DD7A" w:rsidR="00A131EF" w:rsidRDefault="00A131EF" w:rsidP="00E55CCC">
      <w:pPr>
        <w:spacing w:after="0" w:line="240" w:lineRule="auto"/>
        <w:jc w:val="both"/>
        <w:rPr>
          <w:rFonts w:ascii="Times New Roman" w:hAnsi="Times New Roman"/>
          <w:i/>
          <w:sz w:val="24"/>
          <w:szCs w:val="24"/>
        </w:rPr>
      </w:pPr>
      <w:r>
        <w:rPr>
          <w:rFonts w:ascii="Times New Roman" w:hAnsi="Times New Roman"/>
          <w:i/>
          <w:sz w:val="24"/>
          <w:szCs w:val="24"/>
        </w:rPr>
        <w:t xml:space="preserve">Piemērs: atbalsta programma, kas ieviesta atbilstoši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i/>
          <w:sz w:val="24"/>
          <w:szCs w:val="24"/>
        </w:rPr>
        <w:t xml:space="preserve"> atbalsta regulējumam un kurā ir iestrādāti visi nepieciešamie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i/>
          <w:sz w:val="24"/>
          <w:szCs w:val="24"/>
        </w:rPr>
        <w:t xml:space="preserve"> atbalsta nosacījumi ir, piemēram, </w:t>
      </w:r>
      <w:r w:rsidR="00FF1EDF" w:rsidRPr="004414AB">
        <w:rPr>
          <w:rFonts w:ascii="Times New Roman" w:hAnsi="Times New Roman"/>
          <w:i/>
          <w:sz w:val="24"/>
          <w:szCs w:val="24"/>
        </w:rPr>
        <w:t>Ministru kabineta 2020. gada 16. jūnija noteikumi Nr. 383 "Noteikumi par garantijām saimnieciskās darbības veicējiem konkurētspējas uzlabošanai".</w:t>
      </w:r>
    </w:p>
    <w:p w14:paraId="16E134CA" w14:textId="77777777" w:rsidR="00A131EF" w:rsidRDefault="00A131EF" w:rsidP="00A131EF">
      <w:pPr>
        <w:spacing w:after="0" w:line="240" w:lineRule="auto"/>
        <w:jc w:val="both"/>
        <w:rPr>
          <w:rFonts w:ascii="Times New Roman" w:hAnsi="Times New Roman"/>
          <w:sz w:val="24"/>
          <w:szCs w:val="24"/>
        </w:rPr>
      </w:pPr>
    </w:p>
    <w:p w14:paraId="58B2D943" w14:textId="77777777" w:rsidR="00A131EF" w:rsidRDefault="00A131EF" w:rsidP="00A131EF">
      <w:pPr>
        <w:spacing w:after="0" w:line="240" w:lineRule="auto"/>
        <w:jc w:val="both"/>
        <w:rPr>
          <w:rFonts w:ascii="Times New Roman" w:hAnsi="Times New Roman"/>
          <w:b/>
          <w:sz w:val="24"/>
          <w:szCs w:val="24"/>
        </w:rPr>
      </w:pPr>
      <w:r>
        <w:rPr>
          <w:rFonts w:ascii="Times New Roman" w:hAnsi="Times New Roman"/>
          <w:b/>
          <w:sz w:val="24"/>
          <w:szCs w:val="24"/>
        </w:rPr>
        <w:tab/>
      </w:r>
      <w:r w:rsidR="004F0045">
        <w:rPr>
          <w:rFonts w:ascii="Times New Roman" w:hAnsi="Times New Roman"/>
          <w:b/>
          <w:sz w:val="24"/>
          <w:szCs w:val="24"/>
        </w:rPr>
        <w:t>b</w:t>
      </w:r>
      <w:r>
        <w:rPr>
          <w:rFonts w:ascii="Times New Roman" w:hAnsi="Times New Roman"/>
          <w:b/>
          <w:sz w:val="24"/>
          <w:szCs w:val="24"/>
        </w:rPr>
        <w:t xml:space="preserve">) </w:t>
      </w:r>
      <w:r w:rsidR="006D7E31">
        <w:rPr>
          <w:rFonts w:ascii="Times New Roman" w:hAnsi="Times New Roman"/>
          <w:b/>
          <w:sz w:val="24"/>
          <w:szCs w:val="24"/>
        </w:rPr>
        <w:t>Komisijas regula Nr.65</w:t>
      </w:r>
      <w:r w:rsidR="00822E65">
        <w:rPr>
          <w:rFonts w:ascii="Times New Roman" w:hAnsi="Times New Roman"/>
          <w:b/>
          <w:sz w:val="24"/>
          <w:szCs w:val="24"/>
        </w:rPr>
        <w:t xml:space="preserve">1/2014 jeb </w:t>
      </w:r>
      <w:r>
        <w:rPr>
          <w:rFonts w:ascii="Times New Roman" w:hAnsi="Times New Roman"/>
          <w:b/>
          <w:sz w:val="24"/>
          <w:szCs w:val="24"/>
        </w:rPr>
        <w:t>Vispārējā grupu atbrīvojuma regula (atbrīvojums no paziņošanas pienākuma)</w:t>
      </w:r>
    </w:p>
    <w:p w14:paraId="6045BBCD" w14:textId="77777777" w:rsidR="00A131EF" w:rsidRDefault="00A131EF" w:rsidP="00A131EF">
      <w:pPr>
        <w:spacing w:after="0" w:line="240" w:lineRule="auto"/>
        <w:jc w:val="both"/>
        <w:rPr>
          <w:rFonts w:ascii="Times New Roman" w:hAnsi="Times New Roman"/>
          <w:sz w:val="24"/>
          <w:szCs w:val="24"/>
        </w:rPr>
      </w:pPr>
    </w:p>
    <w:p w14:paraId="6E4286DB" w14:textId="564B6476" w:rsidR="00A131EF"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t>Komisijas 2014.gada 17.jūnija Regula (ES) Nr.651/2014, ar ko noteiktas atbalsta kategorijas atzīst par saderīgām ar iekšējo tirgu, piemērojot Līguma 107. un 108.pantu (turpmāk – Komisijas regula Nr.651/2014</w:t>
      </w:r>
      <w:r w:rsidR="00CF42E2">
        <w:rPr>
          <w:rStyle w:val="FootnoteReference"/>
          <w:rFonts w:ascii="Times New Roman" w:hAnsi="Times New Roman"/>
          <w:sz w:val="24"/>
          <w:szCs w:val="24"/>
        </w:rPr>
        <w:footnoteReference w:id="40"/>
      </w:r>
      <w:r>
        <w:rPr>
          <w:rFonts w:ascii="Times New Roman" w:hAnsi="Times New Roman"/>
          <w:sz w:val="24"/>
          <w:szCs w:val="24"/>
        </w:rPr>
        <w:t xml:space="preserve">), jeb vispārējā grupu atbrīvojuma regula aptver dažādas atbalsta kategorijas, </w:t>
      </w:r>
      <w:r>
        <w:rPr>
          <w:rFonts w:ascii="Times New Roman" w:hAnsi="Times New Roman"/>
          <w:sz w:val="24"/>
          <w:szCs w:val="24"/>
          <w:u w:val="single"/>
        </w:rPr>
        <w:t>kas ir atbrīvotas no Līguma 108.panta 3.punktā ietvertā paziņošanas pienākuma</w:t>
      </w:r>
      <w:r>
        <w:rPr>
          <w:rFonts w:ascii="Times New Roman" w:hAnsi="Times New Roman"/>
          <w:sz w:val="24"/>
          <w:szCs w:val="24"/>
        </w:rPr>
        <w:t xml:space="preserve">, ja tiek ievēroti Komisijas regulas Nr.651/2014 Vispārīgās sadaļas un attiecīgā specifiskā atbalsta mērķa (atbalsta kategorijas) nosacījumi. </w:t>
      </w:r>
    </w:p>
    <w:p w14:paraId="093C622B" w14:textId="6367CD13" w:rsidR="003F2176" w:rsidRDefault="003F2176" w:rsidP="00A131EF">
      <w:pPr>
        <w:spacing w:after="0" w:line="240" w:lineRule="auto"/>
        <w:jc w:val="both"/>
        <w:rPr>
          <w:rFonts w:ascii="Times New Roman" w:hAnsi="Times New Roman"/>
          <w:sz w:val="24"/>
          <w:szCs w:val="24"/>
        </w:rPr>
      </w:pPr>
      <w:r>
        <w:rPr>
          <w:rFonts w:ascii="Times New Roman" w:hAnsi="Times New Roman"/>
          <w:sz w:val="24"/>
          <w:szCs w:val="24"/>
        </w:rPr>
        <w:tab/>
        <w:t xml:space="preserve">Atbrīvojums no paziņošanas pienākuma nozīmē vienīgi to, ka EK nav nepieciešams iesniegt paziņojumu (notifikāciju). Jebkurā gadījumā atbalsta pasākumā ir jābūt iekļautiem visiem nepieciešamajiem </w:t>
      </w:r>
      <w:r w:rsidR="00D15B14">
        <w:rPr>
          <w:rFonts w:ascii="Times New Roman" w:hAnsi="Times New Roman"/>
          <w:sz w:val="24"/>
          <w:szCs w:val="24"/>
        </w:rPr>
        <w:t xml:space="preserve">piemērojamā </w:t>
      </w:r>
      <w:r>
        <w:rPr>
          <w:rFonts w:ascii="Times New Roman" w:hAnsi="Times New Roman"/>
          <w:sz w:val="24"/>
          <w:szCs w:val="24"/>
        </w:rPr>
        <w:t>valsts atbalsta</w:t>
      </w:r>
      <w:r w:rsidR="00D15B14">
        <w:rPr>
          <w:rFonts w:ascii="Times New Roman" w:hAnsi="Times New Roman"/>
          <w:sz w:val="24"/>
          <w:szCs w:val="24"/>
        </w:rPr>
        <w:t xml:space="preserve"> regulējuma</w:t>
      </w:r>
      <w:r>
        <w:rPr>
          <w:rFonts w:ascii="Times New Roman" w:hAnsi="Times New Roman"/>
          <w:sz w:val="24"/>
          <w:szCs w:val="24"/>
        </w:rPr>
        <w:t xml:space="preserve"> nosacījumiem, un izstrādāto atbalsta pasākumu ir jāiesniedz Finanšu ministrijā sākotnējā </w:t>
      </w:r>
      <w:proofErr w:type="spellStart"/>
      <w:r>
        <w:rPr>
          <w:rFonts w:ascii="Times New Roman" w:hAnsi="Times New Roman"/>
          <w:sz w:val="24"/>
          <w:szCs w:val="24"/>
        </w:rPr>
        <w:t>izvērtējuma</w:t>
      </w:r>
      <w:proofErr w:type="spellEnd"/>
      <w:r>
        <w:rPr>
          <w:rFonts w:ascii="Times New Roman" w:hAnsi="Times New Roman"/>
          <w:sz w:val="24"/>
          <w:szCs w:val="24"/>
        </w:rPr>
        <w:t xml:space="preserve"> </w:t>
      </w:r>
      <w:r w:rsidRPr="007234A4">
        <w:rPr>
          <w:rFonts w:ascii="Times New Roman" w:hAnsi="Times New Roman"/>
          <w:sz w:val="24"/>
          <w:szCs w:val="24"/>
        </w:rPr>
        <w:t>saņemšanai</w:t>
      </w:r>
      <w:r w:rsidRPr="00A8012D">
        <w:rPr>
          <w:rFonts w:ascii="Times New Roman" w:hAnsi="Times New Roman"/>
          <w:sz w:val="24"/>
          <w:szCs w:val="24"/>
        </w:rPr>
        <w:t xml:space="preserve"> (sīkāk skatīt šo vadlīniju </w:t>
      </w:r>
      <w:r w:rsidR="007234A4" w:rsidRPr="00606DDB">
        <w:rPr>
          <w:rFonts w:ascii="Times New Roman" w:hAnsi="Times New Roman"/>
          <w:sz w:val="24"/>
          <w:szCs w:val="24"/>
        </w:rPr>
        <w:t>I</w:t>
      </w:r>
      <w:r w:rsidRPr="007234A4">
        <w:rPr>
          <w:rFonts w:ascii="Times New Roman" w:hAnsi="Times New Roman"/>
          <w:sz w:val="24"/>
          <w:szCs w:val="24"/>
        </w:rPr>
        <w:t>V nodaļ</w:t>
      </w:r>
      <w:r w:rsidR="007234A4" w:rsidRPr="00A8012D">
        <w:rPr>
          <w:rFonts w:ascii="Times New Roman" w:hAnsi="Times New Roman"/>
          <w:sz w:val="24"/>
          <w:szCs w:val="24"/>
        </w:rPr>
        <w:t>as</w:t>
      </w:r>
      <w:r w:rsidR="007234A4">
        <w:rPr>
          <w:rFonts w:ascii="Times New Roman" w:hAnsi="Times New Roman"/>
          <w:sz w:val="24"/>
          <w:szCs w:val="24"/>
        </w:rPr>
        <w:t xml:space="preserve"> </w:t>
      </w:r>
      <w:r w:rsidR="00606DDB">
        <w:rPr>
          <w:rFonts w:ascii="Times New Roman" w:hAnsi="Times New Roman"/>
          <w:sz w:val="24"/>
          <w:szCs w:val="24"/>
        </w:rPr>
        <w:t>2</w:t>
      </w:r>
      <w:r w:rsidR="007234A4">
        <w:rPr>
          <w:rFonts w:ascii="Times New Roman" w:hAnsi="Times New Roman"/>
          <w:sz w:val="24"/>
          <w:szCs w:val="24"/>
        </w:rPr>
        <w:t>.apakšnodaļā</w:t>
      </w:r>
      <w:r>
        <w:rPr>
          <w:rFonts w:ascii="Times New Roman" w:hAnsi="Times New Roman"/>
          <w:sz w:val="24"/>
          <w:szCs w:val="24"/>
        </w:rPr>
        <w:t xml:space="preserve">).  </w:t>
      </w:r>
    </w:p>
    <w:p w14:paraId="6C8EC098" w14:textId="77777777" w:rsidR="00A131EF" w:rsidRDefault="00A131EF" w:rsidP="00A131EF">
      <w:pPr>
        <w:spacing w:after="0" w:line="240" w:lineRule="auto"/>
        <w:ind w:firstLine="567"/>
        <w:jc w:val="both"/>
        <w:rPr>
          <w:rFonts w:ascii="Times New Roman" w:hAnsi="Times New Roman"/>
          <w:sz w:val="24"/>
          <w:szCs w:val="24"/>
        </w:rPr>
      </w:pPr>
      <w:r>
        <w:rPr>
          <w:rFonts w:ascii="Times New Roman" w:hAnsi="Times New Roman"/>
          <w:sz w:val="24"/>
          <w:szCs w:val="24"/>
        </w:rPr>
        <w:t xml:space="preserve">Atbilstoši Komisijas regulas Nr.651/2014 nosacījumiem var sniegt, piemēram, reģionālo atbalstu, atbalstu pētniecībai, attīstībai un inovācijai, atbalstu mācībām, atbalstu vides aizsardzībai, atbalstu sporta un daudzfunkcionālai atpūtas infrastruktūrai, atbalstu kultūrai un kultūrvēsturiskā mantojuma saglabāšanai u.c. atbalsta kategorijām. </w:t>
      </w:r>
    </w:p>
    <w:p w14:paraId="3B7F712B" w14:textId="77777777" w:rsidR="00A131EF" w:rsidRDefault="00A131EF" w:rsidP="00A131EF">
      <w:pPr>
        <w:spacing w:after="0" w:line="240" w:lineRule="auto"/>
        <w:ind w:firstLine="567"/>
        <w:jc w:val="both"/>
        <w:rPr>
          <w:rFonts w:ascii="Times New Roman" w:hAnsi="Times New Roman"/>
          <w:sz w:val="24"/>
          <w:szCs w:val="24"/>
        </w:rPr>
      </w:pPr>
      <w:r>
        <w:rPr>
          <w:rFonts w:ascii="Times New Roman" w:hAnsi="Times New Roman"/>
          <w:sz w:val="24"/>
          <w:szCs w:val="24"/>
        </w:rPr>
        <w:t xml:space="preserve">Daži no Komisijas regulas Nr.651/2014 būtiskākajiem nosacījumiem ir, piemēram, atbalstāmo nozaru un darbību ierobežojumi, atbalsta pretendenta neatbilstība grūtībās nonākuša uzņēmuma definīcijai, paziņošanas robežvērtību ievērošana, atbalsta </w:t>
      </w:r>
      <w:proofErr w:type="spellStart"/>
      <w:r>
        <w:rPr>
          <w:rFonts w:ascii="Times New Roman" w:hAnsi="Times New Roman"/>
          <w:sz w:val="24"/>
          <w:szCs w:val="24"/>
        </w:rPr>
        <w:t>pārredzamība</w:t>
      </w:r>
      <w:proofErr w:type="spellEnd"/>
      <w:r>
        <w:rPr>
          <w:rFonts w:ascii="Times New Roman" w:hAnsi="Times New Roman"/>
          <w:sz w:val="24"/>
          <w:szCs w:val="24"/>
        </w:rPr>
        <w:t xml:space="preserve">, stimulējošā ietekme, atbalsta kumulācija u.c. </w:t>
      </w:r>
    </w:p>
    <w:p w14:paraId="23255278" w14:textId="77777777" w:rsidR="004F0045" w:rsidRDefault="004F0045" w:rsidP="00A131EF">
      <w:pPr>
        <w:spacing w:after="0" w:line="240" w:lineRule="auto"/>
        <w:ind w:firstLine="567"/>
        <w:jc w:val="both"/>
        <w:rPr>
          <w:rFonts w:ascii="Times New Roman" w:hAnsi="Times New Roman"/>
          <w:sz w:val="24"/>
          <w:szCs w:val="24"/>
        </w:rPr>
      </w:pPr>
    </w:p>
    <w:p w14:paraId="69D982E2" w14:textId="7895261F" w:rsidR="00A131EF" w:rsidRDefault="00A131EF" w:rsidP="001D31E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NB!!!</w:t>
      </w:r>
      <w:r>
        <w:rPr>
          <w:rFonts w:ascii="Times New Roman" w:hAnsi="Times New Roman"/>
          <w:sz w:val="24"/>
          <w:szCs w:val="24"/>
        </w:rPr>
        <w:t xml:space="preserve"> Plānojot un izstrādājot atbalsta pasākumu, atbalsta sniedzējam</w:t>
      </w:r>
      <w:r w:rsidR="00821ECF">
        <w:rPr>
          <w:rFonts w:ascii="Times New Roman" w:hAnsi="Times New Roman"/>
          <w:sz w:val="24"/>
          <w:szCs w:val="24"/>
        </w:rPr>
        <w:t>,</w:t>
      </w:r>
      <w:r>
        <w:rPr>
          <w:rFonts w:ascii="Times New Roman" w:hAnsi="Times New Roman"/>
          <w:sz w:val="24"/>
          <w:szCs w:val="24"/>
        </w:rPr>
        <w:t xml:space="preserve"> līdzīgi kā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atbalsta gadījumā</w:t>
      </w:r>
      <w:r w:rsidR="00821ECF">
        <w:rPr>
          <w:rFonts w:ascii="Times New Roman" w:hAnsi="Times New Roman"/>
          <w:sz w:val="24"/>
          <w:szCs w:val="24"/>
        </w:rPr>
        <w:t>,</w:t>
      </w:r>
      <w:r>
        <w:rPr>
          <w:rFonts w:ascii="Times New Roman" w:hAnsi="Times New Roman"/>
          <w:sz w:val="24"/>
          <w:szCs w:val="24"/>
        </w:rPr>
        <w:t xml:space="preserve"> ir nepieciešams apzināt, vai plānotais atbalsta pasākums ir atbilstošs Komisijas regulas Nr.651/2014 tvērumam un vai pasākuma ietvaros varēs nodrošināt, ka tiks ievēroti visi nepieciešamie Komisijas regulas Nr.651/2014 nosacījumi, t.sk. ka netiks pārsniegtas Komisijas regulas Nr.651/2014 paziņošanas robežvērtības. </w:t>
      </w:r>
    </w:p>
    <w:p w14:paraId="587F0845" w14:textId="77777777" w:rsidR="00822E65" w:rsidRDefault="00822E65" w:rsidP="00822E65">
      <w:pPr>
        <w:spacing w:after="0" w:line="240" w:lineRule="auto"/>
        <w:jc w:val="both"/>
        <w:rPr>
          <w:rFonts w:ascii="Times New Roman" w:hAnsi="Times New Roman"/>
          <w:sz w:val="24"/>
          <w:szCs w:val="24"/>
        </w:rPr>
      </w:pPr>
    </w:p>
    <w:p w14:paraId="1C6D15B0" w14:textId="15769358" w:rsidR="00A131EF" w:rsidRDefault="00A131EF" w:rsidP="001D31E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ab/>
      </w:r>
      <w:r w:rsidR="00822E65" w:rsidRPr="001D31E0">
        <w:rPr>
          <w:rFonts w:ascii="Times New Roman" w:hAnsi="Times New Roman"/>
          <w:b/>
          <w:sz w:val="24"/>
          <w:szCs w:val="24"/>
        </w:rPr>
        <w:t>NB!!!</w:t>
      </w:r>
      <w:r w:rsidR="00822E65">
        <w:rPr>
          <w:rFonts w:ascii="Times New Roman" w:hAnsi="Times New Roman"/>
          <w:sz w:val="24"/>
          <w:szCs w:val="24"/>
        </w:rPr>
        <w:t xml:space="preserve"> </w:t>
      </w:r>
      <w:r>
        <w:rPr>
          <w:rFonts w:ascii="Times New Roman" w:hAnsi="Times New Roman"/>
          <w:sz w:val="24"/>
          <w:szCs w:val="24"/>
        </w:rPr>
        <w:t>Par atbalsta programmām, kas ieviestas atbilstoši Komisijas regulas Nr.651/2014 nosacījumiem</w:t>
      </w:r>
      <w:r w:rsidR="0041209B">
        <w:rPr>
          <w:rFonts w:ascii="Times New Roman" w:hAnsi="Times New Roman"/>
          <w:sz w:val="24"/>
          <w:szCs w:val="24"/>
        </w:rPr>
        <w:t xml:space="preserve">, </w:t>
      </w:r>
      <w:r w:rsidR="0041209B" w:rsidRPr="00453E6C">
        <w:rPr>
          <w:rFonts w:ascii="Times New Roman" w:hAnsi="Times New Roman"/>
          <w:sz w:val="24"/>
          <w:szCs w:val="24"/>
        </w:rPr>
        <w:t>un</w:t>
      </w:r>
      <w:r w:rsidR="0041209B">
        <w:rPr>
          <w:rFonts w:ascii="Times New Roman" w:hAnsi="Times New Roman"/>
          <w:i/>
          <w:iCs/>
          <w:sz w:val="24"/>
          <w:szCs w:val="24"/>
        </w:rPr>
        <w:t xml:space="preserve"> </w:t>
      </w:r>
      <w:proofErr w:type="spellStart"/>
      <w:r w:rsidR="0041209B" w:rsidRPr="00621D05">
        <w:rPr>
          <w:rFonts w:ascii="Times New Roman" w:hAnsi="Times New Roman"/>
          <w:i/>
          <w:iCs/>
          <w:sz w:val="24"/>
          <w:szCs w:val="24"/>
        </w:rPr>
        <w:t>ad-hoc</w:t>
      </w:r>
      <w:proofErr w:type="spellEnd"/>
      <w:r w:rsidR="0041209B">
        <w:rPr>
          <w:rFonts w:ascii="Times New Roman" w:hAnsi="Times New Roman"/>
          <w:sz w:val="24"/>
          <w:szCs w:val="24"/>
        </w:rPr>
        <w:t xml:space="preserve"> atbalsta gadījumiem</w:t>
      </w:r>
      <w:r>
        <w:rPr>
          <w:rFonts w:ascii="Times New Roman" w:hAnsi="Times New Roman"/>
          <w:sz w:val="24"/>
          <w:szCs w:val="24"/>
        </w:rPr>
        <w:t>,</w:t>
      </w:r>
      <w:r w:rsidR="00D02BE0">
        <w:rPr>
          <w:rFonts w:ascii="Times New Roman" w:hAnsi="Times New Roman"/>
          <w:sz w:val="24"/>
          <w:szCs w:val="24"/>
        </w:rPr>
        <w:t xml:space="preserve"> kas ieviest</w:t>
      </w:r>
      <w:r w:rsidR="00821ECF">
        <w:rPr>
          <w:rFonts w:ascii="Times New Roman" w:hAnsi="Times New Roman"/>
          <w:sz w:val="24"/>
          <w:szCs w:val="24"/>
        </w:rPr>
        <w:t>i</w:t>
      </w:r>
      <w:r w:rsidR="00D02BE0">
        <w:rPr>
          <w:rFonts w:ascii="Times New Roman" w:hAnsi="Times New Roman"/>
          <w:sz w:val="24"/>
          <w:szCs w:val="24"/>
        </w:rPr>
        <w:t xml:space="preserve"> atbilstoši Komisijas regulas Nr.651/2014 nosacījumiem, </w:t>
      </w:r>
      <w:r>
        <w:rPr>
          <w:rFonts w:ascii="Times New Roman" w:hAnsi="Times New Roman"/>
          <w:sz w:val="24"/>
          <w:szCs w:val="24"/>
        </w:rPr>
        <w:t xml:space="preserve">ir </w:t>
      </w:r>
      <w:r w:rsidRPr="004F6496">
        <w:rPr>
          <w:rFonts w:ascii="Times New Roman" w:hAnsi="Times New Roman"/>
          <w:b/>
          <w:sz w:val="24"/>
          <w:szCs w:val="24"/>
        </w:rPr>
        <w:t>nepieciešams EK iesniegt kopsavilkuma informāciju</w:t>
      </w:r>
      <w:r>
        <w:rPr>
          <w:rFonts w:ascii="Times New Roman" w:hAnsi="Times New Roman"/>
          <w:sz w:val="24"/>
          <w:szCs w:val="24"/>
        </w:rPr>
        <w:t xml:space="preserve">, izmantojot </w:t>
      </w:r>
      <w:r w:rsidR="00BA4C66">
        <w:rPr>
          <w:rFonts w:ascii="Times New Roman" w:hAnsi="Times New Roman"/>
          <w:sz w:val="24"/>
          <w:szCs w:val="24"/>
        </w:rPr>
        <w:t xml:space="preserve">EK pārziņā esošo elektronisko lietojumprogrammu </w:t>
      </w:r>
      <w:proofErr w:type="spellStart"/>
      <w:r w:rsidR="00BA4C66">
        <w:rPr>
          <w:rFonts w:ascii="Times New Roman" w:hAnsi="Times New Roman"/>
          <w:i/>
          <w:sz w:val="24"/>
          <w:szCs w:val="24"/>
        </w:rPr>
        <w:t>State</w:t>
      </w:r>
      <w:proofErr w:type="spellEnd"/>
      <w:r w:rsidR="00BA4C66">
        <w:rPr>
          <w:rFonts w:ascii="Times New Roman" w:hAnsi="Times New Roman"/>
          <w:i/>
          <w:sz w:val="24"/>
          <w:szCs w:val="24"/>
        </w:rPr>
        <w:t xml:space="preserve"> Aid </w:t>
      </w:r>
      <w:proofErr w:type="spellStart"/>
      <w:r w:rsidR="00BA4C66">
        <w:rPr>
          <w:rFonts w:ascii="Times New Roman" w:hAnsi="Times New Roman"/>
          <w:i/>
          <w:sz w:val="24"/>
          <w:szCs w:val="24"/>
        </w:rPr>
        <w:t>Notifications</w:t>
      </w:r>
      <w:proofErr w:type="spellEnd"/>
      <w:r w:rsidR="00BA4C66">
        <w:rPr>
          <w:rFonts w:ascii="Times New Roman" w:hAnsi="Times New Roman"/>
          <w:i/>
          <w:sz w:val="24"/>
          <w:szCs w:val="24"/>
        </w:rPr>
        <w:t xml:space="preserve"> </w:t>
      </w:r>
      <w:proofErr w:type="spellStart"/>
      <w:r w:rsidR="00BA4C66">
        <w:rPr>
          <w:rFonts w:ascii="Times New Roman" w:hAnsi="Times New Roman"/>
          <w:i/>
          <w:sz w:val="24"/>
          <w:szCs w:val="24"/>
        </w:rPr>
        <w:t>Interactive</w:t>
      </w:r>
      <w:proofErr w:type="spellEnd"/>
      <w:r w:rsidR="00BA4C66">
        <w:rPr>
          <w:rFonts w:ascii="Times New Roman" w:hAnsi="Times New Roman"/>
          <w:i/>
          <w:sz w:val="24"/>
          <w:szCs w:val="24"/>
        </w:rPr>
        <w:t xml:space="preserve"> </w:t>
      </w:r>
      <w:r w:rsidR="00BA4C66" w:rsidRPr="001D31E0">
        <w:rPr>
          <w:rFonts w:ascii="Times New Roman" w:hAnsi="Times New Roman"/>
          <w:sz w:val="24"/>
          <w:szCs w:val="24"/>
        </w:rPr>
        <w:t>(turpmāk – SANI2)</w:t>
      </w:r>
      <w:r>
        <w:rPr>
          <w:rFonts w:ascii="Times New Roman" w:hAnsi="Times New Roman"/>
          <w:sz w:val="24"/>
          <w:szCs w:val="24"/>
        </w:rPr>
        <w:t xml:space="preserve"> sistēmu</w:t>
      </w:r>
      <w:r w:rsidR="00822E65">
        <w:rPr>
          <w:rFonts w:ascii="Times New Roman" w:hAnsi="Times New Roman"/>
          <w:sz w:val="24"/>
          <w:szCs w:val="24"/>
        </w:rPr>
        <w:t xml:space="preserve"> </w:t>
      </w:r>
      <w:r w:rsidR="00822E65" w:rsidRPr="004F6496">
        <w:rPr>
          <w:rFonts w:ascii="Times New Roman" w:hAnsi="Times New Roman"/>
          <w:b/>
          <w:sz w:val="24"/>
          <w:szCs w:val="24"/>
        </w:rPr>
        <w:t>20 darbdienu laikā no atbalsta pasākuma spēkā stāšanās dienas</w:t>
      </w:r>
      <w:r>
        <w:rPr>
          <w:rFonts w:ascii="Times New Roman" w:hAnsi="Times New Roman"/>
          <w:sz w:val="24"/>
          <w:szCs w:val="24"/>
        </w:rPr>
        <w:t>.</w:t>
      </w:r>
      <w:r w:rsidR="00822E65">
        <w:rPr>
          <w:rFonts w:ascii="Times New Roman" w:hAnsi="Times New Roman"/>
          <w:sz w:val="24"/>
          <w:szCs w:val="24"/>
        </w:rPr>
        <w:t xml:space="preserve"> Šajā gadījumā </w:t>
      </w:r>
      <w:r w:rsidR="00822E65" w:rsidRPr="004F6496">
        <w:rPr>
          <w:rFonts w:ascii="Times New Roman" w:hAnsi="Times New Roman"/>
          <w:b/>
          <w:sz w:val="24"/>
          <w:szCs w:val="24"/>
          <w:u w:val="single"/>
        </w:rPr>
        <w:t>netiek pieņemts EK lēmums</w:t>
      </w:r>
      <w:r w:rsidR="00822E65">
        <w:rPr>
          <w:rFonts w:ascii="Times New Roman" w:hAnsi="Times New Roman"/>
          <w:sz w:val="24"/>
          <w:szCs w:val="24"/>
        </w:rPr>
        <w:t xml:space="preserve"> par atbalsta saderīgumu, jo tas ir ieviests atbilstoši Komisijas regulas Nr.651/2014 prasībām, kuras ievērojot, atbalsts tiek uzskatīts par saderīgu ar ES iekšējo tirgu.</w:t>
      </w:r>
    </w:p>
    <w:p w14:paraId="1FE5B384" w14:textId="77777777" w:rsidR="00A131EF" w:rsidRDefault="00A131EF" w:rsidP="00A131EF">
      <w:pPr>
        <w:spacing w:after="0" w:line="240" w:lineRule="auto"/>
        <w:jc w:val="both"/>
        <w:rPr>
          <w:rFonts w:ascii="Times New Roman" w:hAnsi="Times New Roman"/>
          <w:sz w:val="24"/>
          <w:szCs w:val="24"/>
        </w:rPr>
      </w:pPr>
    </w:p>
    <w:p w14:paraId="792A7F69" w14:textId="0AA4C535" w:rsidR="004320EF" w:rsidRDefault="00A131EF" w:rsidP="00A131EF">
      <w:pPr>
        <w:spacing w:after="0" w:line="240" w:lineRule="auto"/>
        <w:jc w:val="both"/>
        <w:rPr>
          <w:rFonts w:ascii="Times New Roman" w:hAnsi="Times New Roman"/>
          <w:i/>
          <w:sz w:val="24"/>
          <w:szCs w:val="24"/>
        </w:rPr>
      </w:pPr>
      <w:r>
        <w:rPr>
          <w:rFonts w:ascii="Times New Roman" w:hAnsi="Times New Roman"/>
          <w:i/>
          <w:sz w:val="24"/>
          <w:szCs w:val="24"/>
        </w:rPr>
        <w:t xml:space="preserve">Piemērs: atbalsta programma, kas ieviesta atbilstoši Komisijas regulai Nr.651/2014 un kurā iestrādāti visi nepieciešamie minētās regulas Vispārīgās sadaļas un specifiskās atbalsta kategorijas nosacījumi ir, piemēram, </w:t>
      </w:r>
      <w:r w:rsidR="00003AA8" w:rsidRPr="00003AA8">
        <w:rPr>
          <w:rFonts w:ascii="Times New Roman" w:hAnsi="Times New Roman"/>
          <w:i/>
          <w:sz w:val="24"/>
          <w:szCs w:val="24"/>
        </w:rPr>
        <w:t xml:space="preserve">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w:t>
      </w:r>
    </w:p>
    <w:p w14:paraId="38B583C6" w14:textId="77777777" w:rsidR="005B2FBA" w:rsidRDefault="005B2FBA" w:rsidP="00A131EF">
      <w:pPr>
        <w:spacing w:after="0" w:line="240" w:lineRule="auto"/>
        <w:jc w:val="both"/>
        <w:rPr>
          <w:rFonts w:ascii="Times New Roman" w:hAnsi="Times New Roman"/>
          <w:i/>
          <w:sz w:val="24"/>
          <w:szCs w:val="24"/>
        </w:rPr>
      </w:pPr>
    </w:p>
    <w:p w14:paraId="6E66CF3C" w14:textId="77777777" w:rsidR="004320EF" w:rsidRPr="00606DDB" w:rsidRDefault="004320EF" w:rsidP="00A131EF">
      <w:pPr>
        <w:spacing w:after="0" w:line="240" w:lineRule="auto"/>
        <w:jc w:val="both"/>
        <w:rPr>
          <w:rFonts w:ascii="Times New Roman" w:hAnsi="Times New Roman"/>
          <w:b/>
          <w:sz w:val="24"/>
          <w:szCs w:val="24"/>
        </w:rPr>
      </w:pPr>
      <w:r>
        <w:rPr>
          <w:rFonts w:ascii="Times New Roman" w:hAnsi="Times New Roman"/>
          <w:sz w:val="24"/>
          <w:szCs w:val="24"/>
        </w:rPr>
        <w:tab/>
      </w:r>
      <w:r w:rsidRPr="00606DDB">
        <w:rPr>
          <w:rFonts w:ascii="Times New Roman" w:hAnsi="Times New Roman"/>
          <w:b/>
          <w:sz w:val="24"/>
          <w:szCs w:val="24"/>
        </w:rPr>
        <w:t>c) Īpaši nosacījumi attiecībā uz vispārējas tautsaimnieciskas nozīmes pakalpojumiem (sabiedriskajiem pakalpojumiem)</w:t>
      </w:r>
    </w:p>
    <w:p w14:paraId="792926CE" w14:textId="77777777" w:rsidR="004320EF" w:rsidRDefault="004320EF" w:rsidP="00A131EF">
      <w:pPr>
        <w:spacing w:after="0" w:line="240" w:lineRule="auto"/>
        <w:jc w:val="both"/>
        <w:rPr>
          <w:rFonts w:ascii="Times New Roman" w:hAnsi="Times New Roman"/>
          <w:sz w:val="24"/>
          <w:szCs w:val="24"/>
        </w:rPr>
      </w:pPr>
    </w:p>
    <w:p w14:paraId="3AC2B056" w14:textId="77777777" w:rsidR="004320EF" w:rsidRDefault="004320EF" w:rsidP="00A131EF">
      <w:pPr>
        <w:spacing w:after="0" w:line="240" w:lineRule="auto"/>
        <w:jc w:val="both"/>
        <w:rPr>
          <w:rFonts w:ascii="Times New Roman" w:hAnsi="Times New Roman"/>
          <w:sz w:val="24"/>
          <w:szCs w:val="24"/>
        </w:rPr>
      </w:pPr>
      <w:r>
        <w:rPr>
          <w:rFonts w:ascii="Times New Roman" w:hAnsi="Times New Roman"/>
          <w:sz w:val="24"/>
          <w:szCs w:val="24"/>
        </w:rPr>
        <w:tab/>
      </w:r>
      <w:r w:rsidR="00663E7A">
        <w:rPr>
          <w:rFonts w:ascii="Times New Roman" w:hAnsi="Times New Roman"/>
          <w:sz w:val="24"/>
          <w:szCs w:val="24"/>
        </w:rPr>
        <w:t xml:space="preserve">Ja kompensācija par sabiedrisko pakalpojumu sniegšanu ir kvalificējama kā komercdarbības atbalsts </w:t>
      </w:r>
      <w:r w:rsidR="00663E7A" w:rsidRPr="007234A4">
        <w:rPr>
          <w:rFonts w:ascii="Times New Roman" w:hAnsi="Times New Roman"/>
          <w:sz w:val="24"/>
          <w:szCs w:val="24"/>
        </w:rPr>
        <w:t>(skatīt šo vadlīniju II nodaļu), i</w:t>
      </w:r>
      <w:r w:rsidR="00663E7A">
        <w:rPr>
          <w:rFonts w:ascii="Times New Roman" w:hAnsi="Times New Roman"/>
          <w:sz w:val="24"/>
          <w:szCs w:val="24"/>
        </w:rPr>
        <w:t xml:space="preserve">r nepieciešams piemērot atbilstošu valsts atbalsta regulējumu. Kā norādīts iepriekš, sabiedrisko pakalpojumu jomā Latvijā pamatā tiek piemērots Komisijas 2011.gada 20.decembra lēmums Nr.2012/21/ES. Sniedzot atbalstu saskaņā ar minēto lēmumu, </w:t>
      </w:r>
      <w:r w:rsidR="00663E7A" w:rsidRPr="00606DDB">
        <w:rPr>
          <w:rFonts w:ascii="Times New Roman" w:hAnsi="Times New Roman"/>
          <w:b/>
          <w:sz w:val="24"/>
          <w:szCs w:val="24"/>
        </w:rPr>
        <w:t>nav nepieciešams iesniegt paziņojumu EK un saņemt EK lēmumu</w:t>
      </w:r>
      <w:r w:rsidR="00663E7A">
        <w:rPr>
          <w:rFonts w:ascii="Times New Roman" w:hAnsi="Times New Roman"/>
          <w:sz w:val="24"/>
          <w:szCs w:val="24"/>
        </w:rPr>
        <w:t>, bet ir nepieciešams ievērot visus valsts atbalsta nosacījumus, kā arī tiesību aktā par valsts atbalsta piešķiršanu ir jābūt iekļautiem EK lēmumā norādītajiem nosacījumiem (skatīt šo vadlīniju II nodaļas b) apakšpunktu).</w:t>
      </w:r>
    </w:p>
    <w:p w14:paraId="59F3A4B0" w14:textId="77777777" w:rsidR="00663E7A" w:rsidRDefault="00663E7A" w:rsidP="00A131EF">
      <w:pPr>
        <w:spacing w:after="0" w:line="240" w:lineRule="auto"/>
        <w:jc w:val="both"/>
        <w:rPr>
          <w:rFonts w:ascii="Times New Roman" w:hAnsi="Times New Roman"/>
          <w:sz w:val="24"/>
          <w:szCs w:val="24"/>
        </w:rPr>
      </w:pPr>
    </w:p>
    <w:p w14:paraId="7301DEC8" w14:textId="7F120A1E" w:rsidR="00663E7A" w:rsidRPr="00663E7A" w:rsidRDefault="00663E7A" w:rsidP="00242D15">
      <w:pPr>
        <w:spacing w:after="0" w:line="240" w:lineRule="auto"/>
        <w:jc w:val="both"/>
        <w:rPr>
          <w:rFonts w:ascii="Times New Roman" w:hAnsi="Times New Roman"/>
          <w:i/>
          <w:sz w:val="24"/>
          <w:szCs w:val="24"/>
        </w:rPr>
      </w:pPr>
      <w:r w:rsidRPr="00606DDB">
        <w:rPr>
          <w:rFonts w:ascii="Times New Roman" w:hAnsi="Times New Roman"/>
          <w:i/>
          <w:sz w:val="24"/>
          <w:szCs w:val="24"/>
        </w:rPr>
        <w:t xml:space="preserve">Piemērs: </w:t>
      </w:r>
      <w:r w:rsidR="007234A4" w:rsidRPr="00A8012D">
        <w:rPr>
          <w:rFonts w:ascii="Times New Roman" w:hAnsi="Times New Roman"/>
          <w:i/>
          <w:sz w:val="24"/>
          <w:szCs w:val="24"/>
        </w:rPr>
        <w:t>atbalsta programma, kurā iestrādāti visi nepiecie</w:t>
      </w:r>
      <w:r w:rsidR="007234A4" w:rsidRPr="006A2727">
        <w:rPr>
          <w:rFonts w:ascii="Times New Roman" w:hAnsi="Times New Roman"/>
          <w:i/>
          <w:sz w:val="24"/>
          <w:szCs w:val="24"/>
        </w:rPr>
        <w:t>šamie nosacījumi atbilsto</w:t>
      </w:r>
      <w:r w:rsidR="007234A4" w:rsidRPr="00A8012D">
        <w:rPr>
          <w:rFonts w:ascii="Times New Roman" w:hAnsi="Times New Roman"/>
          <w:i/>
          <w:sz w:val="24"/>
          <w:szCs w:val="24"/>
        </w:rPr>
        <w:t>ši EK 2011.gada</w:t>
      </w:r>
      <w:r w:rsidR="007234A4">
        <w:rPr>
          <w:rFonts w:ascii="Times New Roman" w:hAnsi="Times New Roman"/>
          <w:i/>
          <w:sz w:val="24"/>
          <w:szCs w:val="24"/>
        </w:rPr>
        <w:t xml:space="preserve"> 20.decembra lēmumam Nr.2012/21/ES</w:t>
      </w:r>
      <w:r w:rsidR="00A8012D">
        <w:rPr>
          <w:rFonts w:ascii="Times New Roman" w:hAnsi="Times New Roman"/>
          <w:i/>
          <w:sz w:val="24"/>
          <w:szCs w:val="24"/>
        </w:rPr>
        <w:t xml:space="preserve"> un kas paredz atbalsta sniegšanu vispārējas tautsaimnieciskas nozīmes pakalpojumiem, ir, piemēram, </w:t>
      </w:r>
      <w:r w:rsidR="00324D43" w:rsidRPr="00324D43">
        <w:rPr>
          <w:rFonts w:ascii="Times New Roman" w:hAnsi="Times New Roman"/>
          <w:i/>
          <w:sz w:val="24"/>
          <w:szCs w:val="24"/>
        </w:rPr>
        <w:t xml:space="preserve">Ministru kabineta 2024. gada 6. februāra noteikumi Nr. 91 "Eiropas Savienības kohēzijas politikas programmas 2021.–2027. gadam 2.2.3. specifiskā atbalsta mērķa "Uzlabot dabas aizsardzību un bioloģisko daudzveidību, "zaļo" infrastruktūru, it īpaši pilsētvidē, un samazināt piesārņojumu" 2.2.3.7. pasākuma "Gaisa piesārņojošo vielu emisiju samazināšana pašvaldību siltumapgādē" īstenošanas noteikumi". </w:t>
      </w:r>
    </w:p>
    <w:p w14:paraId="29CC9F9C" w14:textId="77777777" w:rsidR="00A131EF" w:rsidRDefault="00A131EF" w:rsidP="00A131EF">
      <w:pPr>
        <w:spacing w:after="0" w:line="240" w:lineRule="auto"/>
        <w:jc w:val="both"/>
        <w:rPr>
          <w:rFonts w:ascii="Times New Roman" w:hAnsi="Times New Roman"/>
          <w:sz w:val="24"/>
          <w:szCs w:val="24"/>
        </w:rPr>
      </w:pPr>
    </w:p>
    <w:p w14:paraId="2A13EE61" w14:textId="77777777" w:rsidR="00A131EF" w:rsidRDefault="00A131EF" w:rsidP="00A131EF">
      <w:pPr>
        <w:spacing w:after="0" w:line="240" w:lineRule="auto"/>
        <w:jc w:val="both"/>
        <w:rPr>
          <w:rFonts w:ascii="Times New Roman" w:hAnsi="Times New Roman"/>
          <w:b/>
          <w:sz w:val="24"/>
          <w:szCs w:val="24"/>
        </w:rPr>
      </w:pPr>
      <w:r>
        <w:rPr>
          <w:rFonts w:ascii="Times New Roman" w:hAnsi="Times New Roman"/>
          <w:b/>
          <w:sz w:val="24"/>
          <w:szCs w:val="24"/>
        </w:rPr>
        <w:tab/>
        <w:t>d) Vadlīnijas, pamatnostādnes, Līgums (paziņots valsts atbalsts)</w:t>
      </w:r>
    </w:p>
    <w:p w14:paraId="59ACB662" w14:textId="77777777" w:rsidR="00A131EF" w:rsidRDefault="00A131EF" w:rsidP="00A131EF">
      <w:pPr>
        <w:spacing w:after="0" w:line="240" w:lineRule="auto"/>
        <w:jc w:val="both"/>
        <w:rPr>
          <w:rFonts w:ascii="Times New Roman" w:hAnsi="Times New Roman"/>
          <w:sz w:val="24"/>
          <w:szCs w:val="24"/>
        </w:rPr>
      </w:pPr>
    </w:p>
    <w:p w14:paraId="47E0EEE2" w14:textId="0B7A566C" w:rsidR="00F52520"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t>Kā norādīts iepriekš</w:t>
      </w:r>
      <w:r w:rsidR="00663E7A">
        <w:rPr>
          <w:rFonts w:ascii="Times New Roman" w:hAnsi="Times New Roman"/>
          <w:sz w:val="24"/>
          <w:szCs w:val="24"/>
        </w:rPr>
        <w:t>,</w:t>
      </w:r>
      <w:r>
        <w:rPr>
          <w:rFonts w:ascii="Times New Roman" w:hAnsi="Times New Roman"/>
          <w:sz w:val="24"/>
          <w:szCs w:val="24"/>
        </w:rPr>
        <w:t xml:space="preserve"> EK valsts atbalsta kontrole balstās uz principu, ka par plānotajiem atbalsta pasākumiem dalībvalstij ir jādara zinām</w:t>
      </w:r>
      <w:r w:rsidR="004F0045">
        <w:rPr>
          <w:rFonts w:ascii="Times New Roman" w:hAnsi="Times New Roman"/>
          <w:sz w:val="24"/>
          <w:szCs w:val="24"/>
        </w:rPr>
        <w:t>s</w:t>
      </w:r>
      <w:r>
        <w:rPr>
          <w:rFonts w:ascii="Times New Roman" w:hAnsi="Times New Roman"/>
          <w:sz w:val="24"/>
          <w:szCs w:val="24"/>
        </w:rPr>
        <w:t xml:space="preserve"> EK laikus, lai tā varētu plānoto pasākumu izvērtēt un pieņemt atbilstošu lēmumu.</w:t>
      </w:r>
    </w:p>
    <w:p w14:paraId="43613E33" w14:textId="77777777" w:rsidR="00A131EF" w:rsidRDefault="00A131EF" w:rsidP="005145CE">
      <w:pPr>
        <w:spacing w:after="0" w:line="240" w:lineRule="auto"/>
        <w:ind w:firstLine="567"/>
        <w:jc w:val="both"/>
        <w:rPr>
          <w:rFonts w:ascii="Times New Roman" w:hAnsi="Times New Roman"/>
          <w:sz w:val="24"/>
          <w:szCs w:val="24"/>
        </w:rPr>
      </w:pPr>
      <w:r>
        <w:rPr>
          <w:rFonts w:ascii="Times New Roman" w:hAnsi="Times New Roman"/>
          <w:sz w:val="24"/>
          <w:szCs w:val="24"/>
        </w:rPr>
        <w:t>Gadījumā, ja atbalsta pasākumu nav iespējams ieviest atbilstoši iepriekš minētajiem regulējumiem, piemēram, Komisijas regula Nr.651/2014 neparedz atbalsta sniegšanu attiecīgai atbalsta kategorijai vai arī, ieviešot un īstenojot atbalsta pasākumu, nav iespējams izpildīt kādu no Komisijas regulas Nr.651/2014 nosacījumiem (piemēram, tiktu pārsniegta atbalsta paziņošanas robežvērtība), atbalsta pasākums var tikt ieviests atbilstoši EK pieņemtām vadlīnijām (pamatnostādnēm, nostādnēm, paziņojumiem, ziņojumiem) attiecīgajā jomā (ja tādas ir). Šādā gadījumā atbalsta pasākumā ir jābūt ietvertiem visiem attiecīgajiem nosacījumiem</w:t>
      </w:r>
      <w:r w:rsidR="00905BD1">
        <w:rPr>
          <w:rFonts w:ascii="Times New Roman" w:hAnsi="Times New Roman"/>
          <w:sz w:val="24"/>
          <w:szCs w:val="24"/>
        </w:rPr>
        <w:t>,</w:t>
      </w:r>
      <w:r>
        <w:rPr>
          <w:rFonts w:ascii="Times New Roman" w:hAnsi="Times New Roman"/>
          <w:sz w:val="24"/>
          <w:szCs w:val="24"/>
        </w:rPr>
        <w:t xml:space="preserve"> un par atbalsta pasākumu ir nepieciešams paziņot EK.</w:t>
      </w:r>
    </w:p>
    <w:p w14:paraId="049C0B1D" w14:textId="77777777" w:rsidR="00A131EF"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t xml:space="preserve">Gadījumā, ja nevar tikt izpildītas attiecīgo vadlīniju (pamatnostādņu, nostādņu, paziņojumu, ziņojumu) prasības vai arī attiecīgajai atbalsta kategorijai šādu dokumentu nav (piemēram, atbalsts kultūrai, </w:t>
      </w:r>
      <w:r w:rsidR="00023A9D">
        <w:rPr>
          <w:rFonts w:ascii="Times New Roman" w:hAnsi="Times New Roman"/>
          <w:sz w:val="24"/>
          <w:szCs w:val="24"/>
        </w:rPr>
        <w:t>atbalsts ostas infrastruktūrai</w:t>
      </w:r>
      <w:r>
        <w:rPr>
          <w:rFonts w:ascii="Times New Roman" w:hAnsi="Times New Roman"/>
          <w:sz w:val="24"/>
          <w:szCs w:val="24"/>
        </w:rPr>
        <w:t>), atbalsta pasākums ir paziņojams EK, piemērojot Līguma 107.panta 3.punkt</w:t>
      </w:r>
      <w:r w:rsidR="001902DB">
        <w:rPr>
          <w:rFonts w:ascii="Times New Roman" w:hAnsi="Times New Roman"/>
          <w:sz w:val="24"/>
          <w:szCs w:val="24"/>
        </w:rPr>
        <w:t>u</w:t>
      </w:r>
      <w:r>
        <w:rPr>
          <w:rFonts w:ascii="Times New Roman" w:hAnsi="Times New Roman"/>
          <w:sz w:val="24"/>
          <w:szCs w:val="24"/>
        </w:rPr>
        <w:t xml:space="preserve"> un pierādot atbalsta pasākuma saderīgumu ar iekšējo </w:t>
      </w:r>
      <w:r w:rsidRPr="007234A4">
        <w:rPr>
          <w:rFonts w:ascii="Times New Roman" w:hAnsi="Times New Roman"/>
          <w:sz w:val="24"/>
          <w:szCs w:val="24"/>
        </w:rPr>
        <w:t>tirgu (</w:t>
      </w:r>
      <w:r w:rsidRPr="007234A4">
        <w:rPr>
          <w:rFonts w:ascii="Times New Roman" w:hAnsi="Times New Roman"/>
          <w:sz w:val="24"/>
        </w:rPr>
        <w:t>skatīt šo vadlīniju II</w:t>
      </w:r>
      <w:r w:rsidR="006C11B1" w:rsidRPr="00606DDB">
        <w:rPr>
          <w:rFonts w:ascii="Times New Roman" w:hAnsi="Times New Roman"/>
          <w:sz w:val="24"/>
        </w:rPr>
        <w:t>I</w:t>
      </w:r>
      <w:r w:rsidRPr="007234A4">
        <w:rPr>
          <w:rFonts w:ascii="Times New Roman" w:hAnsi="Times New Roman"/>
          <w:sz w:val="24"/>
        </w:rPr>
        <w:t xml:space="preserve"> nodaļ</w:t>
      </w:r>
      <w:r w:rsidR="006C11B1" w:rsidRPr="007234A4">
        <w:rPr>
          <w:rFonts w:ascii="Times New Roman" w:hAnsi="Times New Roman"/>
          <w:sz w:val="24"/>
        </w:rPr>
        <w:t>as 3.apakšnodaļu</w:t>
      </w:r>
      <w:r w:rsidRPr="007234A4">
        <w:rPr>
          <w:rFonts w:ascii="Times New Roman" w:hAnsi="Times New Roman"/>
          <w:sz w:val="24"/>
          <w:szCs w:val="24"/>
        </w:rPr>
        <w:t>).</w:t>
      </w:r>
    </w:p>
    <w:p w14:paraId="7163102E" w14:textId="77777777" w:rsidR="00A131EF"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t>Paziņojuma iesniegšana EK notiek atbilstoši Padomes regulai Nr.2015/1589, izmantojot ar Komisijas regulu Nr.794/2004 apstiprinātās paziņojumu veidlapas (katrai atbalsta kategorijai ir nepieciešams iesniegt atbils</w:t>
      </w:r>
      <w:r w:rsidR="00905BD1">
        <w:rPr>
          <w:rFonts w:ascii="Times New Roman" w:hAnsi="Times New Roman"/>
          <w:sz w:val="24"/>
          <w:szCs w:val="24"/>
        </w:rPr>
        <w:t>tošu</w:t>
      </w:r>
      <w:r>
        <w:rPr>
          <w:rFonts w:ascii="Times New Roman" w:hAnsi="Times New Roman"/>
          <w:sz w:val="24"/>
          <w:szCs w:val="24"/>
        </w:rPr>
        <w:t xml:space="preserve"> veidlapu). Paziņojumu iesniegšana EK notiek SANI2 </w:t>
      </w:r>
      <w:r>
        <w:rPr>
          <w:rFonts w:ascii="Times New Roman" w:hAnsi="Times New Roman"/>
          <w:sz w:val="24"/>
          <w:szCs w:val="24"/>
        </w:rPr>
        <w:lastRenderedPageBreak/>
        <w:t>sistēmā (</w:t>
      </w:r>
      <w:r w:rsidRPr="00606DDB">
        <w:rPr>
          <w:rFonts w:ascii="Times New Roman" w:hAnsi="Times New Roman"/>
          <w:sz w:val="24"/>
        </w:rPr>
        <w:t xml:space="preserve">sīkāku informāciju par procesuālajiem soļiem skatīt šo vadlīniju </w:t>
      </w:r>
      <w:r w:rsidR="007234A4" w:rsidRPr="00606DDB">
        <w:rPr>
          <w:rFonts w:ascii="Times New Roman" w:hAnsi="Times New Roman"/>
          <w:sz w:val="24"/>
        </w:rPr>
        <w:t>I</w:t>
      </w:r>
      <w:r w:rsidRPr="00606DDB">
        <w:rPr>
          <w:rFonts w:ascii="Times New Roman" w:hAnsi="Times New Roman"/>
          <w:sz w:val="24"/>
        </w:rPr>
        <w:t xml:space="preserve">V nodaļas </w:t>
      </w:r>
      <w:r w:rsidR="00F431A1" w:rsidRPr="00606DDB">
        <w:rPr>
          <w:rFonts w:ascii="Times New Roman" w:hAnsi="Times New Roman"/>
          <w:sz w:val="24"/>
        </w:rPr>
        <w:t>2</w:t>
      </w:r>
      <w:r w:rsidRPr="00606DDB">
        <w:rPr>
          <w:rFonts w:ascii="Times New Roman" w:hAnsi="Times New Roman"/>
          <w:sz w:val="24"/>
        </w:rPr>
        <w:t>.apakšnodaļā</w:t>
      </w:r>
      <w:r>
        <w:rPr>
          <w:rFonts w:ascii="Times New Roman" w:hAnsi="Times New Roman"/>
          <w:sz w:val="24"/>
          <w:szCs w:val="24"/>
        </w:rPr>
        <w:t>).</w:t>
      </w:r>
    </w:p>
    <w:p w14:paraId="00709AD8" w14:textId="77777777" w:rsidR="00A131EF" w:rsidRDefault="00A131EF" w:rsidP="00A131EF">
      <w:pPr>
        <w:spacing w:after="0" w:line="240" w:lineRule="auto"/>
        <w:jc w:val="both"/>
        <w:rPr>
          <w:rFonts w:ascii="Times New Roman" w:hAnsi="Times New Roman"/>
          <w:sz w:val="24"/>
          <w:szCs w:val="24"/>
        </w:rPr>
      </w:pPr>
    </w:p>
    <w:p w14:paraId="08C44886" w14:textId="04444643" w:rsidR="00A131EF" w:rsidRDefault="00A131EF" w:rsidP="00A131EF">
      <w:pPr>
        <w:spacing w:after="0" w:line="240" w:lineRule="auto"/>
        <w:jc w:val="both"/>
        <w:rPr>
          <w:rFonts w:ascii="Times New Roman" w:hAnsi="Times New Roman"/>
          <w:i/>
          <w:sz w:val="24"/>
          <w:szCs w:val="24"/>
        </w:rPr>
      </w:pPr>
      <w:r>
        <w:rPr>
          <w:rFonts w:ascii="Times New Roman" w:hAnsi="Times New Roman"/>
          <w:i/>
          <w:sz w:val="24"/>
          <w:szCs w:val="24"/>
        </w:rPr>
        <w:t xml:space="preserve">Piemērs: </w:t>
      </w:r>
      <w:r w:rsidRPr="00586239">
        <w:rPr>
          <w:rFonts w:ascii="Times New Roman" w:hAnsi="Times New Roman"/>
          <w:i/>
          <w:sz w:val="24"/>
          <w:szCs w:val="24"/>
        </w:rPr>
        <w:t>atbalsta programma, kas ieviesta</w:t>
      </w:r>
      <w:r w:rsidR="00184262" w:rsidRPr="00586239">
        <w:rPr>
          <w:rFonts w:ascii="Times New Roman" w:hAnsi="Times New Roman"/>
          <w:i/>
          <w:sz w:val="24"/>
          <w:szCs w:val="24"/>
        </w:rPr>
        <w:t xml:space="preserve"> ar</w:t>
      </w:r>
      <w:r w:rsidR="002358BD" w:rsidRPr="00586239">
        <w:rPr>
          <w:rFonts w:ascii="Times New Roman" w:hAnsi="Times New Roman"/>
          <w:i/>
          <w:sz w:val="24"/>
          <w:szCs w:val="24"/>
        </w:rPr>
        <w:t xml:space="preserve"> </w:t>
      </w:r>
      <w:r w:rsidR="00586239" w:rsidRPr="00621D05">
        <w:rPr>
          <w:rFonts w:ascii="Times New Roman" w:hAnsi="Times New Roman"/>
          <w:i/>
          <w:color w:val="000000"/>
          <w:sz w:val="24"/>
          <w:szCs w:val="24"/>
          <w:shd w:val="clear" w:color="auto" w:fill="FFFFFF"/>
        </w:rPr>
        <w:t>Pamatnostādnēm par valsts atbalstu vides aizsardzībai un enerģētikai 2014.–2020. gadam</w:t>
      </w:r>
      <w:r w:rsidR="002358BD" w:rsidRPr="00586239">
        <w:rPr>
          <w:rFonts w:ascii="Times New Roman" w:hAnsi="Times New Roman"/>
          <w:i/>
          <w:sz w:val="24"/>
          <w:szCs w:val="24"/>
        </w:rPr>
        <w:t xml:space="preserve"> un kurā ir iestrādāti visi nepieciešamie minēto pamatnostādņu nosacījumi, ir, piemēram</w:t>
      </w:r>
      <w:r w:rsidR="002358BD" w:rsidRPr="006453F5">
        <w:rPr>
          <w:rFonts w:ascii="Times New Roman" w:hAnsi="Times New Roman"/>
          <w:i/>
          <w:sz w:val="24"/>
          <w:szCs w:val="24"/>
        </w:rPr>
        <w:t xml:space="preserve">, </w:t>
      </w:r>
      <w:r w:rsidR="00586239" w:rsidRPr="006453F5">
        <w:rPr>
          <w:rFonts w:ascii="Times New Roman" w:hAnsi="Times New Roman"/>
          <w:i/>
          <w:color w:val="212529"/>
          <w:sz w:val="24"/>
          <w:szCs w:val="24"/>
          <w:shd w:val="clear" w:color="auto" w:fill="FFFFFF"/>
        </w:rPr>
        <w:t>Ministru kabineta 2015. gada 14. j</w:t>
      </w:r>
      <w:r w:rsidR="00586239" w:rsidRPr="006453F5">
        <w:rPr>
          <w:rFonts w:ascii="Times New Roman" w:hAnsi="Times New Roman" w:hint="eastAsia"/>
          <w:i/>
          <w:color w:val="212529"/>
          <w:sz w:val="24"/>
          <w:szCs w:val="24"/>
          <w:shd w:val="clear" w:color="auto" w:fill="FFFFFF"/>
        </w:rPr>
        <w:t>ū</w:t>
      </w:r>
      <w:r w:rsidR="00586239" w:rsidRPr="006453F5">
        <w:rPr>
          <w:rFonts w:ascii="Times New Roman" w:hAnsi="Times New Roman"/>
          <w:i/>
          <w:color w:val="212529"/>
          <w:sz w:val="24"/>
          <w:szCs w:val="24"/>
          <w:shd w:val="clear" w:color="auto" w:fill="FFFFFF"/>
        </w:rPr>
        <w:t xml:space="preserve">lija noteikumos Nr. 395 </w:t>
      </w:r>
      <w:r w:rsidR="00586239" w:rsidRPr="006453F5">
        <w:rPr>
          <w:rFonts w:ascii="Times New Roman" w:hAnsi="Times New Roman" w:hint="eastAsia"/>
          <w:i/>
          <w:color w:val="212529"/>
          <w:sz w:val="24"/>
          <w:szCs w:val="24"/>
          <w:shd w:val="clear" w:color="auto" w:fill="FFFFFF"/>
        </w:rPr>
        <w:t>“</w:t>
      </w:r>
      <w:r w:rsidR="00586239" w:rsidRPr="006453F5">
        <w:rPr>
          <w:rFonts w:ascii="Times New Roman" w:hAnsi="Times New Roman"/>
          <w:i/>
          <w:sz w:val="24"/>
          <w:szCs w:val="24"/>
        </w:rPr>
        <w:t>K</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rt</w:t>
      </w:r>
      <w:r w:rsidR="00586239" w:rsidRPr="006453F5">
        <w:rPr>
          <w:rFonts w:ascii="Times New Roman" w:hAnsi="Times New Roman" w:hint="eastAsia"/>
          <w:i/>
          <w:sz w:val="24"/>
          <w:szCs w:val="24"/>
        </w:rPr>
        <w:t>ī</w:t>
      </w:r>
      <w:r w:rsidR="00586239" w:rsidRPr="006453F5">
        <w:rPr>
          <w:rFonts w:ascii="Times New Roman" w:hAnsi="Times New Roman"/>
          <w:i/>
          <w:sz w:val="24"/>
          <w:szCs w:val="24"/>
        </w:rPr>
        <w:t>ba, k</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d</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 xml:space="preserve"> energoietilp</w:t>
      </w:r>
      <w:r w:rsidR="00586239" w:rsidRPr="006453F5">
        <w:rPr>
          <w:rFonts w:ascii="Times New Roman" w:hAnsi="Times New Roman" w:hint="eastAsia"/>
          <w:i/>
          <w:sz w:val="24"/>
          <w:szCs w:val="24"/>
        </w:rPr>
        <w:t>ī</w:t>
      </w:r>
      <w:r w:rsidR="00586239" w:rsidRPr="006453F5">
        <w:rPr>
          <w:rFonts w:ascii="Times New Roman" w:hAnsi="Times New Roman"/>
          <w:i/>
          <w:sz w:val="24"/>
          <w:szCs w:val="24"/>
        </w:rPr>
        <w:t>gi apstr</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des r</w:t>
      </w:r>
      <w:r w:rsidR="00586239" w:rsidRPr="006453F5">
        <w:rPr>
          <w:rFonts w:ascii="Times New Roman" w:hAnsi="Times New Roman" w:hint="eastAsia"/>
          <w:i/>
          <w:sz w:val="24"/>
          <w:szCs w:val="24"/>
        </w:rPr>
        <w:t>ū</w:t>
      </w:r>
      <w:r w:rsidR="00586239" w:rsidRPr="006453F5">
        <w:rPr>
          <w:rFonts w:ascii="Times New Roman" w:hAnsi="Times New Roman"/>
          <w:i/>
          <w:sz w:val="24"/>
          <w:szCs w:val="24"/>
        </w:rPr>
        <w:t>pniec</w:t>
      </w:r>
      <w:r w:rsidR="00586239" w:rsidRPr="006453F5">
        <w:rPr>
          <w:rFonts w:ascii="Times New Roman" w:hAnsi="Times New Roman" w:hint="eastAsia"/>
          <w:i/>
          <w:sz w:val="24"/>
          <w:szCs w:val="24"/>
        </w:rPr>
        <w:t>ī</w:t>
      </w:r>
      <w:r w:rsidR="00586239" w:rsidRPr="006453F5">
        <w:rPr>
          <w:rFonts w:ascii="Times New Roman" w:hAnsi="Times New Roman"/>
          <w:i/>
          <w:sz w:val="24"/>
          <w:szCs w:val="24"/>
        </w:rPr>
        <w:t>bas uz</w:t>
      </w:r>
      <w:r w:rsidR="00586239" w:rsidRPr="006453F5">
        <w:rPr>
          <w:rFonts w:ascii="Times New Roman" w:hAnsi="Times New Roman" w:hint="eastAsia"/>
          <w:i/>
          <w:sz w:val="24"/>
          <w:szCs w:val="24"/>
        </w:rPr>
        <w:t>ņē</w:t>
      </w:r>
      <w:r w:rsidR="00586239" w:rsidRPr="006453F5">
        <w:rPr>
          <w:rFonts w:ascii="Times New Roman" w:hAnsi="Times New Roman"/>
          <w:i/>
          <w:sz w:val="24"/>
          <w:szCs w:val="24"/>
        </w:rPr>
        <w:t>mumi ieg</w:t>
      </w:r>
      <w:r w:rsidR="00586239" w:rsidRPr="006453F5">
        <w:rPr>
          <w:rFonts w:ascii="Times New Roman" w:hAnsi="Times New Roman" w:hint="eastAsia"/>
          <w:i/>
          <w:sz w:val="24"/>
          <w:szCs w:val="24"/>
        </w:rPr>
        <w:t>ū</w:t>
      </w:r>
      <w:r w:rsidR="00586239" w:rsidRPr="006453F5">
        <w:rPr>
          <w:rFonts w:ascii="Times New Roman" w:hAnsi="Times New Roman"/>
          <w:i/>
          <w:sz w:val="24"/>
          <w:szCs w:val="24"/>
        </w:rPr>
        <w:t>st ties</w:t>
      </w:r>
      <w:r w:rsidR="00586239" w:rsidRPr="006453F5">
        <w:rPr>
          <w:rFonts w:ascii="Times New Roman" w:hAnsi="Times New Roman" w:hint="eastAsia"/>
          <w:i/>
          <w:sz w:val="24"/>
          <w:szCs w:val="24"/>
        </w:rPr>
        <w:t>ī</w:t>
      </w:r>
      <w:r w:rsidR="00586239" w:rsidRPr="006453F5">
        <w:rPr>
          <w:rFonts w:ascii="Times New Roman" w:hAnsi="Times New Roman"/>
          <w:i/>
          <w:sz w:val="24"/>
          <w:szCs w:val="24"/>
        </w:rPr>
        <w:t>bas uz samazin</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tu l</w:t>
      </w:r>
      <w:r w:rsidR="00586239" w:rsidRPr="006453F5">
        <w:rPr>
          <w:rFonts w:ascii="Times New Roman" w:hAnsi="Times New Roman" w:hint="eastAsia"/>
          <w:i/>
          <w:sz w:val="24"/>
          <w:szCs w:val="24"/>
        </w:rPr>
        <w:t>ī</w:t>
      </w:r>
      <w:r w:rsidR="00586239" w:rsidRPr="006453F5">
        <w:rPr>
          <w:rFonts w:ascii="Times New Roman" w:hAnsi="Times New Roman"/>
          <w:i/>
          <w:sz w:val="24"/>
          <w:szCs w:val="24"/>
        </w:rPr>
        <w:t>dzdal</w:t>
      </w:r>
      <w:r w:rsidR="00586239" w:rsidRPr="006453F5">
        <w:rPr>
          <w:rFonts w:ascii="Times New Roman" w:hAnsi="Times New Roman" w:hint="eastAsia"/>
          <w:i/>
          <w:sz w:val="24"/>
          <w:szCs w:val="24"/>
        </w:rPr>
        <w:t>ī</w:t>
      </w:r>
      <w:r w:rsidR="00586239" w:rsidRPr="006453F5">
        <w:rPr>
          <w:rFonts w:ascii="Times New Roman" w:hAnsi="Times New Roman"/>
          <w:i/>
          <w:sz w:val="24"/>
          <w:szCs w:val="24"/>
        </w:rPr>
        <w:t>bu oblig</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t</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 xml:space="preserve"> iepirkuma komponentes maks</w:t>
      </w:r>
      <w:r w:rsidR="00586239" w:rsidRPr="006453F5">
        <w:rPr>
          <w:rFonts w:ascii="Times New Roman" w:hAnsi="Times New Roman" w:hint="eastAsia"/>
          <w:i/>
          <w:sz w:val="24"/>
          <w:szCs w:val="24"/>
        </w:rPr>
        <w:t>ā</w:t>
      </w:r>
      <w:r w:rsidR="00586239" w:rsidRPr="006453F5">
        <w:rPr>
          <w:rFonts w:ascii="Times New Roman" w:hAnsi="Times New Roman"/>
          <w:i/>
          <w:sz w:val="24"/>
          <w:szCs w:val="24"/>
        </w:rPr>
        <w:t>jumam</w:t>
      </w:r>
      <w:r w:rsidR="00586239" w:rsidRPr="006453F5">
        <w:rPr>
          <w:rFonts w:ascii="Times New Roman" w:hAnsi="Times New Roman" w:hint="eastAsia"/>
          <w:i/>
          <w:color w:val="212529"/>
          <w:sz w:val="24"/>
          <w:szCs w:val="24"/>
          <w:shd w:val="clear" w:color="auto" w:fill="FFFFFF"/>
        </w:rPr>
        <w:t>”</w:t>
      </w:r>
      <w:r w:rsidR="00586239" w:rsidRPr="006453F5">
        <w:rPr>
          <w:rFonts w:ascii="Times New Roman" w:hAnsi="Times New Roman"/>
          <w:i/>
          <w:color w:val="212529"/>
          <w:sz w:val="24"/>
          <w:szCs w:val="24"/>
          <w:shd w:val="clear" w:color="auto" w:fill="FFFFFF"/>
        </w:rPr>
        <w:t xml:space="preserve"> </w:t>
      </w:r>
      <w:r w:rsidR="004320EF" w:rsidRPr="006453F5">
        <w:rPr>
          <w:rFonts w:ascii="Times New Roman" w:hAnsi="Times New Roman"/>
          <w:i/>
          <w:sz w:val="24"/>
          <w:szCs w:val="24"/>
        </w:rPr>
        <w:t>(</w:t>
      </w:r>
      <w:r w:rsidRPr="006453F5">
        <w:rPr>
          <w:rFonts w:ascii="Times New Roman" w:hAnsi="Times New Roman"/>
          <w:i/>
          <w:sz w:val="24"/>
          <w:szCs w:val="24"/>
        </w:rPr>
        <w:t>paziņots pasākums).</w:t>
      </w:r>
    </w:p>
    <w:p w14:paraId="59C45F9D" w14:textId="77777777" w:rsidR="004320EF" w:rsidRDefault="004320EF" w:rsidP="00A131EF">
      <w:pPr>
        <w:spacing w:after="0" w:line="240" w:lineRule="auto"/>
        <w:jc w:val="both"/>
        <w:rPr>
          <w:rFonts w:ascii="Times New Roman" w:hAnsi="Times New Roman"/>
          <w:i/>
          <w:sz w:val="24"/>
          <w:szCs w:val="24"/>
        </w:rPr>
      </w:pPr>
    </w:p>
    <w:p w14:paraId="5D94E0E0" w14:textId="77777777" w:rsidR="00A131EF" w:rsidRDefault="00A131EF" w:rsidP="00A131EF">
      <w:pPr>
        <w:spacing w:after="0" w:line="240" w:lineRule="auto"/>
        <w:jc w:val="both"/>
        <w:rPr>
          <w:rFonts w:ascii="Times New Roman" w:hAnsi="Times New Roman"/>
          <w:b/>
          <w:sz w:val="24"/>
          <w:szCs w:val="24"/>
        </w:rPr>
      </w:pPr>
      <w:r>
        <w:rPr>
          <w:rFonts w:ascii="Times New Roman" w:hAnsi="Times New Roman"/>
          <w:b/>
          <w:sz w:val="24"/>
          <w:szCs w:val="24"/>
        </w:rPr>
        <w:tab/>
      </w:r>
      <w:r w:rsidR="004320EF">
        <w:rPr>
          <w:rFonts w:ascii="Times New Roman" w:hAnsi="Times New Roman"/>
          <w:b/>
          <w:sz w:val="24"/>
          <w:szCs w:val="24"/>
        </w:rPr>
        <w:t>e</w:t>
      </w:r>
      <w:r>
        <w:rPr>
          <w:rFonts w:ascii="Times New Roman" w:hAnsi="Times New Roman"/>
          <w:b/>
          <w:sz w:val="24"/>
          <w:szCs w:val="24"/>
        </w:rPr>
        <w:t>) Pasākums nekvalificējas kā valsts atbalsts Līguma 107.panta 1.punkta izpratnē</w:t>
      </w:r>
    </w:p>
    <w:p w14:paraId="3383DF39" w14:textId="77777777" w:rsidR="00A131EF" w:rsidRDefault="00A131EF" w:rsidP="00A131EF">
      <w:pPr>
        <w:spacing w:after="0" w:line="240" w:lineRule="auto"/>
        <w:jc w:val="both"/>
        <w:rPr>
          <w:rFonts w:ascii="Times New Roman" w:hAnsi="Times New Roman"/>
          <w:sz w:val="24"/>
          <w:szCs w:val="24"/>
        </w:rPr>
      </w:pPr>
    </w:p>
    <w:p w14:paraId="65174C1F" w14:textId="77777777" w:rsidR="00A131EF"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t>Ja tiek konstatēts, ka plānotais atbalsta pasākums neatbilst vienlaicīgi visām valsts atbalstu raksturojošajām pazīmēm, kas ietvertas KAKL 5.pantā, attiecīgais pasākums nekvalificējas kā valsts atbalsts komercdarbībai un valsts atbalsta regulējumu piemērot nav nepieciešams (</w:t>
      </w:r>
      <w:r w:rsidRPr="006D7E31">
        <w:rPr>
          <w:rFonts w:ascii="Times New Roman" w:hAnsi="Times New Roman"/>
          <w:sz w:val="24"/>
          <w:szCs w:val="24"/>
        </w:rPr>
        <w:t>skatīt šo vadlīniju I nodaļā apskatīto valsts atbalsta jēdzienu</w:t>
      </w:r>
      <w:r>
        <w:rPr>
          <w:rFonts w:ascii="Times New Roman" w:hAnsi="Times New Roman"/>
          <w:sz w:val="24"/>
          <w:szCs w:val="24"/>
        </w:rPr>
        <w:t>).</w:t>
      </w:r>
    </w:p>
    <w:p w14:paraId="49D026DD" w14:textId="77777777" w:rsidR="00A131EF"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t xml:space="preserve">Sarežģītākos gadījumos var būt nepieciešamība vērsties EK, lai gūtu pārliecību, vai tiešām plānotais pasākums neietver valsts atbalstu komercdarbībai. Šādā gadījumā atbalsta pasākuma izstrādātājam ir nepieciešams sagatavot materiālu nosūtīšanai EK juridiskās noteiktības gūšanai (pirms-paziņojums jeb </w:t>
      </w:r>
      <w:proofErr w:type="spellStart"/>
      <w:r>
        <w:rPr>
          <w:rFonts w:ascii="Times New Roman" w:hAnsi="Times New Roman"/>
          <w:sz w:val="24"/>
          <w:szCs w:val="24"/>
        </w:rPr>
        <w:t>pre</w:t>
      </w:r>
      <w:proofErr w:type="spellEnd"/>
      <w:r>
        <w:rPr>
          <w:rFonts w:ascii="Times New Roman" w:hAnsi="Times New Roman"/>
          <w:sz w:val="24"/>
          <w:szCs w:val="24"/>
        </w:rPr>
        <w:t>-notifikācija), kas EK tiek iesniegta, izmantojot SANI2</w:t>
      </w:r>
      <w:r w:rsidR="00F366DF">
        <w:rPr>
          <w:rFonts w:ascii="Times New Roman" w:hAnsi="Times New Roman"/>
          <w:sz w:val="24"/>
          <w:szCs w:val="24"/>
        </w:rPr>
        <w:t xml:space="preserve"> sistēmu</w:t>
      </w:r>
      <w:r>
        <w:rPr>
          <w:rFonts w:ascii="Times New Roman" w:hAnsi="Times New Roman"/>
          <w:sz w:val="24"/>
          <w:szCs w:val="24"/>
        </w:rPr>
        <w:t xml:space="preserve">. </w:t>
      </w:r>
    </w:p>
    <w:p w14:paraId="516FD1D0" w14:textId="77777777" w:rsidR="004F6496" w:rsidRDefault="004F6496" w:rsidP="00A131EF">
      <w:pPr>
        <w:spacing w:after="0" w:line="240" w:lineRule="auto"/>
        <w:jc w:val="both"/>
        <w:rPr>
          <w:rFonts w:ascii="Times New Roman" w:hAnsi="Times New Roman"/>
          <w:sz w:val="24"/>
          <w:szCs w:val="24"/>
        </w:rPr>
      </w:pPr>
    </w:p>
    <w:p w14:paraId="49D0F71F" w14:textId="77777777" w:rsidR="00A131EF" w:rsidRDefault="00A131EF" w:rsidP="00A131EF">
      <w:pPr>
        <w:spacing w:after="0" w:line="240" w:lineRule="auto"/>
        <w:jc w:val="both"/>
        <w:rPr>
          <w:rFonts w:ascii="Times New Roman" w:hAnsi="Times New Roman"/>
          <w:sz w:val="24"/>
          <w:szCs w:val="24"/>
        </w:rPr>
      </w:pPr>
      <w:r>
        <w:rPr>
          <w:rFonts w:ascii="Times New Roman" w:hAnsi="Times New Roman"/>
          <w:sz w:val="24"/>
          <w:szCs w:val="24"/>
        </w:rPr>
        <w:tab/>
        <w:t>Apkopojums attiecībā uz iepriekš minēto par komercdarbības atbalsta regulējuma piemērošanu ietverts šajā shematiskajā attēlā, aptverot iespējamos risinājumus komercdarbības atbalsta sniegšanai:</w:t>
      </w:r>
    </w:p>
    <w:p w14:paraId="70A542F1" w14:textId="77777777" w:rsidR="00A131EF" w:rsidRPr="00606DDB" w:rsidRDefault="00A131EF" w:rsidP="00A131EF">
      <w:pPr>
        <w:spacing w:after="0" w:line="240" w:lineRule="auto"/>
        <w:ind w:firstLine="720"/>
        <w:jc w:val="both"/>
        <w:rPr>
          <w:rFonts w:ascii="Times New Roman" w:hAnsi="Times New Roman"/>
          <w:sz w:val="24"/>
          <w:szCs w:val="24"/>
        </w:rPr>
      </w:pPr>
    </w:p>
    <w:p w14:paraId="0F05F9DC" w14:textId="77777777" w:rsidR="00D95E7E" w:rsidRDefault="00184262">
      <w:pPr>
        <w:spacing w:after="0" w:line="240" w:lineRule="auto"/>
        <w:rPr>
          <w:rFonts w:ascii="Times New Roman" w:eastAsia="Times New Roman" w:hAnsi="Times New Roman"/>
          <w:b/>
          <w:sz w:val="28"/>
          <w:szCs w:val="28"/>
          <w:lang w:eastAsia="lv-LV"/>
        </w:rPr>
      </w:pPr>
      <w:r>
        <w:rPr>
          <w:rFonts w:ascii="Times New Roman" w:eastAsia="Times New Roman" w:hAnsi="Times New Roman"/>
          <w:b/>
          <w:noProof/>
          <w:sz w:val="28"/>
          <w:szCs w:val="28"/>
          <w:lang w:eastAsia="lv-LV"/>
        </w:rPr>
        <w:drawing>
          <wp:inline distT="0" distB="0" distL="0" distR="0" wp14:anchorId="2F6B8A10" wp14:editId="4B9C4481">
            <wp:extent cx="5704045" cy="37528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0233" cy="3763501"/>
                    </a:xfrm>
                    <a:prstGeom prst="rect">
                      <a:avLst/>
                    </a:prstGeom>
                    <a:noFill/>
                  </pic:spPr>
                </pic:pic>
              </a:graphicData>
            </a:graphic>
          </wp:inline>
        </w:drawing>
      </w:r>
    </w:p>
    <w:p w14:paraId="734F2C62" w14:textId="77777777" w:rsidR="008542E6" w:rsidRDefault="008542E6">
      <w:pPr>
        <w:spacing w:after="0" w:line="240" w:lineRule="auto"/>
        <w:rPr>
          <w:rFonts w:ascii="Times New Roman" w:eastAsia="Times New Roman" w:hAnsi="Times New Roman"/>
          <w:b/>
          <w:sz w:val="28"/>
          <w:szCs w:val="28"/>
          <w:lang w:eastAsia="lv-LV"/>
        </w:rPr>
      </w:pPr>
    </w:p>
    <w:p w14:paraId="3F66A609" w14:textId="77777777" w:rsidR="00192D80" w:rsidRDefault="00192D80">
      <w:pPr>
        <w:spacing w:after="0" w:line="240" w:lineRule="auto"/>
        <w:rPr>
          <w:rFonts w:ascii="Times New Roman" w:eastAsia="Times New Roman" w:hAnsi="Times New Roman"/>
          <w:b/>
          <w:i/>
          <w:sz w:val="28"/>
          <w:szCs w:val="28"/>
          <w:lang w:eastAsia="lv-LV"/>
        </w:rPr>
      </w:pPr>
      <w:r>
        <w:rPr>
          <w:rFonts w:ascii="Times New Roman" w:eastAsia="Times New Roman" w:hAnsi="Times New Roman"/>
          <w:b/>
          <w:i/>
          <w:sz w:val="28"/>
          <w:szCs w:val="28"/>
          <w:lang w:eastAsia="lv-LV"/>
        </w:rPr>
        <w:br w:type="page"/>
      </w:r>
    </w:p>
    <w:p w14:paraId="5FFC799D" w14:textId="77777777" w:rsidR="008542E6" w:rsidRPr="00606DDB" w:rsidRDefault="008542E6">
      <w:pPr>
        <w:spacing w:after="0" w:line="240" w:lineRule="auto"/>
        <w:rPr>
          <w:rFonts w:ascii="Times New Roman" w:eastAsia="Times New Roman" w:hAnsi="Times New Roman"/>
          <w:b/>
          <w:i/>
          <w:sz w:val="28"/>
          <w:szCs w:val="28"/>
          <w:lang w:eastAsia="lv-LV"/>
        </w:rPr>
      </w:pPr>
      <w:r w:rsidRPr="00606DDB">
        <w:rPr>
          <w:rFonts w:ascii="Times New Roman" w:eastAsia="Times New Roman" w:hAnsi="Times New Roman"/>
          <w:b/>
          <w:i/>
          <w:sz w:val="28"/>
          <w:szCs w:val="28"/>
          <w:lang w:eastAsia="lv-LV"/>
        </w:rPr>
        <w:lastRenderedPageBreak/>
        <w:t>3. Atbalsta saderīguma novērtēšana</w:t>
      </w:r>
    </w:p>
    <w:p w14:paraId="73D26DC6" w14:textId="77777777" w:rsidR="008542E6" w:rsidRDefault="008542E6" w:rsidP="00606DDB">
      <w:pPr>
        <w:spacing w:after="0" w:line="240" w:lineRule="auto"/>
        <w:jc w:val="both"/>
        <w:rPr>
          <w:rFonts w:ascii="Times New Roman" w:eastAsia="Times New Roman" w:hAnsi="Times New Roman"/>
          <w:sz w:val="24"/>
          <w:szCs w:val="24"/>
          <w:lang w:eastAsia="lv-LV"/>
        </w:rPr>
      </w:pPr>
    </w:p>
    <w:p w14:paraId="6ACA3ACA" w14:textId="77777777" w:rsidR="008542E6" w:rsidRPr="008542E6" w:rsidRDefault="008542E6" w:rsidP="00606DD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8542E6">
        <w:rPr>
          <w:rFonts w:ascii="Times New Roman" w:eastAsia="Times New Roman" w:hAnsi="Times New Roman"/>
          <w:sz w:val="24"/>
          <w:szCs w:val="24"/>
          <w:lang w:eastAsia="lv-LV"/>
        </w:rPr>
        <w:t xml:space="preserve">Ja atbalsts tiek piešķirts atbilstoši </w:t>
      </w:r>
      <w:r w:rsidRPr="00606DDB">
        <w:rPr>
          <w:rFonts w:ascii="Times New Roman" w:eastAsia="Times New Roman" w:hAnsi="Times New Roman"/>
          <w:b/>
          <w:sz w:val="24"/>
          <w:szCs w:val="24"/>
          <w:lang w:eastAsia="lv-LV"/>
        </w:rPr>
        <w:t>vadlīnijām, pamatnostādnēm, nostādnēm vai Līguma</w:t>
      </w:r>
      <w:r w:rsidRPr="008542E6">
        <w:rPr>
          <w:rFonts w:ascii="Times New Roman" w:eastAsia="Times New Roman" w:hAnsi="Times New Roman"/>
          <w:b/>
          <w:sz w:val="24"/>
          <w:szCs w:val="24"/>
          <w:lang w:eastAsia="lv-LV"/>
        </w:rPr>
        <w:t xml:space="preserve"> 107.panta 3.punktam</w:t>
      </w:r>
      <w:r w:rsidRPr="008542E6">
        <w:rPr>
          <w:rFonts w:ascii="Times New Roman" w:eastAsia="Times New Roman" w:hAnsi="Times New Roman"/>
          <w:sz w:val="24"/>
          <w:szCs w:val="24"/>
          <w:lang w:eastAsia="lv-LV"/>
        </w:rPr>
        <w:t>, lai novērtētu atbalsta ietekmi/saderību/samērīgumu, EK izvērtē pasākumu atbilstoši EK vadlīnijās, paziņojumos, pamatnostādnēs, lēmumos  ietverta</w:t>
      </w:r>
      <w:r w:rsidR="00D20448">
        <w:rPr>
          <w:rFonts w:ascii="Times New Roman" w:eastAsia="Times New Roman" w:hAnsi="Times New Roman"/>
          <w:sz w:val="24"/>
          <w:szCs w:val="24"/>
          <w:lang w:eastAsia="lv-LV"/>
        </w:rPr>
        <w:t>jiem sekojošiem pamatprincipiem</w:t>
      </w:r>
      <w:r w:rsidR="00192D80">
        <w:rPr>
          <w:rStyle w:val="FootnoteReference"/>
          <w:rFonts w:ascii="Times New Roman" w:eastAsia="Times New Roman" w:hAnsi="Times New Roman"/>
          <w:sz w:val="24"/>
          <w:szCs w:val="24"/>
          <w:lang w:eastAsia="lv-LV"/>
        </w:rPr>
        <w:footnoteReference w:id="41"/>
      </w:r>
      <w:r w:rsidRPr="008542E6">
        <w:rPr>
          <w:rFonts w:ascii="Times New Roman" w:eastAsia="Times New Roman" w:hAnsi="Times New Roman"/>
          <w:sz w:val="24"/>
          <w:szCs w:val="24"/>
          <w:lang w:eastAsia="lv-LV"/>
        </w:rPr>
        <w:t>, proti, analizē vai:</w:t>
      </w:r>
    </w:p>
    <w:p w14:paraId="6B3E4CF1" w14:textId="77777777" w:rsidR="008542E6" w:rsidRPr="00606DDB" w:rsidRDefault="008542E6" w:rsidP="00606DDB">
      <w:pPr>
        <w:pStyle w:val="ListParagraph"/>
        <w:numPr>
          <w:ilvl w:val="0"/>
          <w:numId w:val="30"/>
        </w:numPr>
        <w:spacing w:after="0" w:line="240" w:lineRule="auto"/>
        <w:jc w:val="both"/>
        <w:rPr>
          <w:rFonts w:ascii="Times New Roman" w:eastAsia="Times New Roman" w:hAnsi="Times New Roman"/>
          <w:sz w:val="24"/>
          <w:szCs w:val="24"/>
          <w:lang w:eastAsia="lv-LV"/>
        </w:rPr>
      </w:pPr>
      <w:r w:rsidRPr="00606DDB">
        <w:rPr>
          <w:rFonts w:ascii="Times New Roman" w:eastAsia="Times New Roman" w:hAnsi="Times New Roman"/>
          <w:sz w:val="24"/>
          <w:szCs w:val="24"/>
          <w:lang w:eastAsia="lv-LV"/>
        </w:rPr>
        <w:t>pasākums palīdz sasniegt skaidri noteiktu kopīgo interešu mērķi,</w:t>
      </w:r>
    </w:p>
    <w:p w14:paraId="501AB99A" w14:textId="77777777" w:rsidR="008542E6" w:rsidRPr="00606DDB" w:rsidRDefault="008542E6" w:rsidP="00606DDB">
      <w:pPr>
        <w:pStyle w:val="ListParagraph"/>
        <w:numPr>
          <w:ilvl w:val="0"/>
          <w:numId w:val="30"/>
        </w:numPr>
        <w:spacing w:after="0" w:line="240" w:lineRule="auto"/>
        <w:jc w:val="both"/>
        <w:rPr>
          <w:rFonts w:ascii="Times New Roman" w:eastAsia="Times New Roman" w:hAnsi="Times New Roman"/>
          <w:sz w:val="24"/>
          <w:szCs w:val="24"/>
          <w:lang w:eastAsia="lv-LV"/>
        </w:rPr>
      </w:pPr>
      <w:r w:rsidRPr="00606DDB">
        <w:rPr>
          <w:rFonts w:ascii="Times New Roman" w:eastAsia="Times New Roman" w:hAnsi="Times New Roman"/>
          <w:sz w:val="24"/>
          <w:szCs w:val="24"/>
          <w:lang w:eastAsia="lv-LV"/>
        </w:rPr>
        <w:t xml:space="preserve">tas ir nepieciešams un piemērots, </w:t>
      </w:r>
    </w:p>
    <w:p w14:paraId="2C4F331F" w14:textId="77777777" w:rsidR="008542E6" w:rsidRPr="00606DDB" w:rsidRDefault="008542E6" w:rsidP="00606DDB">
      <w:pPr>
        <w:pStyle w:val="ListParagraph"/>
        <w:numPr>
          <w:ilvl w:val="0"/>
          <w:numId w:val="30"/>
        </w:numPr>
        <w:spacing w:after="0" w:line="240" w:lineRule="auto"/>
        <w:jc w:val="both"/>
        <w:rPr>
          <w:rFonts w:ascii="Times New Roman" w:eastAsia="Times New Roman" w:hAnsi="Times New Roman"/>
          <w:sz w:val="24"/>
          <w:szCs w:val="24"/>
          <w:lang w:eastAsia="lv-LV"/>
        </w:rPr>
      </w:pPr>
      <w:r w:rsidRPr="00606DDB">
        <w:rPr>
          <w:rFonts w:ascii="Times New Roman" w:eastAsia="Times New Roman" w:hAnsi="Times New Roman"/>
          <w:sz w:val="24"/>
          <w:szCs w:val="24"/>
          <w:lang w:eastAsia="lv-LV"/>
        </w:rPr>
        <w:t>tam ir stimulējoša ietekme,</w:t>
      </w:r>
    </w:p>
    <w:p w14:paraId="7568EE7F" w14:textId="77777777" w:rsidR="008542E6" w:rsidRPr="00606DDB" w:rsidRDefault="008542E6" w:rsidP="00606DDB">
      <w:pPr>
        <w:pStyle w:val="ListParagraph"/>
        <w:numPr>
          <w:ilvl w:val="0"/>
          <w:numId w:val="30"/>
        </w:numPr>
        <w:spacing w:after="0" w:line="240" w:lineRule="auto"/>
        <w:jc w:val="both"/>
        <w:rPr>
          <w:rFonts w:ascii="Times New Roman" w:eastAsia="Times New Roman" w:hAnsi="Times New Roman"/>
          <w:sz w:val="24"/>
          <w:szCs w:val="24"/>
          <w:lang w:eastAsia="lv-LV"/>
        </w:rPr>
      </w:pPr>
      <w:r w:rsidRPr="00606DDB">
        <w:rPr>
          <w:rFonts w:ascii="Times New Roman" w:eastAsia="Times New Roman" w:hAnsi="Times New Roman"/>
          <w:sz w:val="24"/>
          <w:szCs w:val="24"/>
          <w:lang w:eastAsia="lv-LV"/>
        </w:rPr>
        <w:t xml:space="preserve">tas ir proporcionāls, </w:t>
      </w:r>
    </w:p>
    <w:p w14:paraId="55926DDB" w14:textId="77777777" w:rsidR="008542E6" w:rsidRPr="00606DDB" w:rsidRDefault="008542E6" w:rsidP="00606DDB">
      <w:pPr>
        <w:pStyle w:val="ListParagraph"/>
        <w:numPr>
          <w:ilvl w:val="0"/>
          <w:numId w:val="30"/>
        </w:numPr>
        <w:spacing w:after="0" w:line="240" w:lineRule="auto"/>
        <w:jc w:val="both"/>
        <w:rPr>
          <w:rFonts w:ascii="Times New Roman" w:eastAsia="Times New Roman" w:hAnsi="Times New Roman"/>
          <w:sz w:val="24"/>
          <w:szCs w:val="24"/>
          <w:lang w:eastAsia="lv-LV"/>
        </w:rPr>
      </w:pPr>
      <w:r w:rsidRPr="00606DDB">
        <w:rPr>
          <w:rFonts w:ascii="Times New Roman" w:eastAsia="Times New Roman" w:hAnsi="Times New Roman"/>
          <w:sz w:val="24"/>
          <w:szCs w:val="24"/>
          <w:lang w:eastAsia="lv-LV"/>
        </w:rPr>
        <w:t>nerada pārmērīgu negatīvu ietekmi uz konkurenci un tirdzniecību starp dalībvalstīm,</w:t>
      </w:r>
    </w:p>
    <w:p w14:paraId="6D8D3DCD" w14:textId="77777777" w:rsidR="008542E6" w:rsidRDefault="008542E6" w:rsidP="00606DDB">
      <w:pPr>
        <w:pStyle w:val="ListParagraph"/>
        <w:numPr>
          <w:ilvl w:val="0"/>
          <w:numId w:val="30"/>
        </w:numPr>
        <w:spacing w:after="0" w:line="240" w:lineRule="auto"/>
        <w:jc w:val="both"/>
        <w:rPr>
          <w:rFonts w:ascii="Times New Roman" w:eastAsia="Times New Roman" w:hAnsi="Times New Roman"/>
          <w:sz w:val="24"/>
          <w:szCs w:val="24"/>
          <w:lang w:eastAsia="lv-LV"/>
        </w:rPr>
      </w:pPr>
      <w:r w:rsidRPr="00606DDB">
        <w:rPr>
          <w:rFonts w:ascii="Times New Roman" w:eastAsia="Times New Roman" w:hAnsi="Times New Roman"/>
          <w:sz w:val="24"/>
          <w:szCs w:val="24"/>
          <w:lang w:eastAsia="lv-LV"/>
        </w:rPr>
        <w:t xml:space="preserve">ir pārredzams. </w:t>
      </w:r>
    </w:p>
    <w:p w14:paraId="5E88DA1B" w14:textId="77777777" w:rsidR="008542E6" w:rsidRDefault="008542E6" w:rsidP="00606DDB">
      <w:pPr>
        <w:spacing w:after="0" w:line="240" w:lineRule="auto"/>
        <w:jc w:val="both"/>
        <w:rPr>
          <w:rFonts w:ascii="Times New Roman" w:hAnsi="Times New Roman"/>
          <w:sz w:val="28"/>
          <w:szCs w:val="28"/>
        </w:rPr>
      </w:pPr>
    </w:p>
    <w:p w14:paraId="432428BB" w14:textId="77777777" w:rsidR="008542E6" w:rsidRPr="00606DDB" w:rsidRDefault="008542E6" w:rsidP="00DB6B37">
      <w:pPr>
        <w:spacing w:after="0" w:line="240" w:lineRule="auto"/>
        <w:ind w:firstLine="360"/>
        <w:jc w:val="both"/>
        <w:rPr>
          <w:rFonts w:ascii="Times New Roman" w:eastAsia="Times New Roman" w:hAnsi="Times New Roman"/>
          <w:b/>
          <w:sz w:val="24"/>
          <w:szCs w:val="24"/>
          <w:lang w:eastAsia="lv-LV"/>
        </w:rPr>
      </w:pPr>
      <w:r w:rsidRPr="00606DDB">
        <w:rPr>
          <w:rFonts w:ascii="Times New Roman" w:hAnsi="Times New Roman"/>
          <w:b/>
          <w:sz w:val="24"/>
          <w:szCs w:val="24"/>
        </w:rPr>
        <w:t>a) Skaidri definēts vispārējas nozīmes (kopīgo interešu) mērķis</w:t>
      </w:r>
    </w:p>
    <w:p w14:paraId="5D3B6F7D" w14:textId="77777777" w:rsidR="008542E6" w:rsidRDefault="008542E6" w:rsidP="008542E6">
      <w:pPr>
        <w:spacing w:after="0" w:line="240" w:lineRule="auto"/>
        <w:ind w:firstLine="567"/>
        <w:jc w:val="both"/>
        <w:rPr>
          <w:rFonts w:ascii="Times New Roman" w:hAnsi="Times New Roman"/>
          <w:sz w:val="24"/>
          <w:szCs w:val="24"/>
        </w:rPr>
      </w:pPr>
    </w:p>
    <w:p w14:paraId="4C30FB48" w14:textId="2B1611D4" w:rsidR="00B61B8B" w:rsidRDefault="00B61B8B" w:rsidP="00B61B8B">
      <w:pPr>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Sākumā ir jāatbild uz jautājumu</w:t>
      </w:r>
      <w:r>
        <w:rPr>
          <w:rFonts w:ascii="Times New Roman" w:eastAsia="Times New Roman" w:hAnsi="Times New Roman"/>
          <w:sz w:val="24"/>
          <w:szCs w:val="24"/>
          <w:lang w:eastAsia="lv-LV"/>
        </w:rPr>
        <w:t xml:space="preserve">, vai atbalsta pasākums ir vērsts uz skaidri definētu </w:t>
      </w:r>
      <w:r>
        <w:rPr>
          <w:rFonts w:ascii="TimesNewRoman" w:hAnsi="TimesNewRoman" w:cs="TimesNewRoman"/>
          <w:sz w:val="24"/>
          <w:szCs w:val="24"/>
        </w:rPr>
        <w:t>vispārējas nozīmes (</w:t>
      </w:r>
      <w:r>
        <w:rPr>
          <w:rFonts w:ascii="Times New Roman" w:eastAsia="Times New Roman" w:hAnsi="Times New Roman"/>
          <w:sz w:val="24"/>
          <w:szCs w:val="24"/>
          <w:lang w:eastAsia="lv-LV"/>
        </w:rPr>
        <w:t xml:space="preserve">kopīgo interešu) mērķi (piemēram, izaugsme, nodarbinātība, kohēzija, vide, atbalsts </w:t>
      </w:r>
      <w:r w:rsidR="00583F39">
        <w:rPr>
          <w:rFonts w:ascii="Times New Roman" w:eastAsia="Times New Roman" w:hAnsi="Times New Roman"/>
          <w:sz w:val="24"/>
          <w:szCs w:val="24"/>
          <w:lang w:eastAsia="lv-LV"/>
        </w:rPr>
        <w:t>maziem/vidējiem uzņēmumiem (</w:t>
      </w:r>
      <w:r>
        <w:rPr>
          <w:rFonts w:ascii="Times New Roman" w:eastAsia="Times New Roman" w:hAnsi="Times New Roman"/>
          <w:sz w:val="24"/>
          <w:szCs w:val="24"/>
          <w:lang w:eastAsia="lv-LV"/>
        </w:rPr>
        <w:t>MVU</w:t>
      </w:r>
      <w:r w:rsidR="00583F39">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Pr>
          <w:rFonts w:ascii="TimesNewRoman" w:hAnsi="TimesNewRoman" w:cs="TimesNewRoman"/>
          <w:sz w:val="24"/>
          <w:szCs w:val="24"/>
        </w:rPr>
        <w:t xml:space="preserve"> To, vai pasākums veicina vispārējas nozīmes mērķa sasniegšanu, var vērtēt</w:t>
      </w:r>
      <w:r>
        <w:rPr>
          <w:rFonts w:ascii="Times New Roman" w:eastAsia="Times New Roman" w:hAnsi="Times New Roman"/>
          <w:sz w:val="24"/>
          <w:szCs w:val="24"/>
          <w:lang w:eastAsia="lv-LV"/>
        </w:rPr>
        <w:t xml:space="preserve"> </w:t>
      </w:r>
      <w:r>
        <w:rPr>
          <w:rFonts w:ascii="TimesNewRoman" w:hAnsi="TimesNewRoman" w:cs="TimesNewRoman"/>
          <w:sz w:val="24"/>
          <w:szCs w:val="24"/>
        </w:rPr>
        <w:t>pēc šā pasākuma ietekmes uz vispārējo labklājību un efektivitāti (vai ar valsts</w:t>
      </w:r>
      <w:r>
        <w:rPr>
          <w:rFonts w:ascii="Times New Roman" w:eastAsia="Times New Roman" w:hAnsi="Times New Roman"/>
          <w:sz w:val="24"/>
          <w:szCs w:val="24"/>
          <w:lang w:eastAsia="lv-LV"/>
        </w:rPr>
        <w:t xml:space="preserve"> </w:t>
      </w:r>
      <w:r>
        <w:rPr>
          <w:rFonts w:ascii="TimesNewRoman" w:hAnsi="TimesNewRoman" w:cs="TimesNewRoman"/>
          <w:sz w:val="24"/>
          <w:szCs w:val="24"/>
        </w:rPr>
        <w:t>atbalstu var novērst tirgus nepilnību) vai tā ietekmes uz taisnīgumu (kā labklājība ir</w:t>
      </w:r>
      <w:r>
        <w:rPr>
          <w:rFonts w:ascii="Times New Roman" w:eastAsia="Times New Roman" w:hAnsi="Times New Roman"/>
          <w:sz w:val="24"/>
          <w:szCs w:val="24"/>
          <w:lang w:eastAsia="lv-LV"/>
        </w:rPr>
        <w:t xml:space="preserve"> </w:t>
      </w:r>
      <w:r>
        <w:rPr>
          <w:rFonts w:ascii="TimesNewRoman" w:hAnsi="TimesNewRoman" w:cs="TimesNewRoman"/>
          <w:sz w:val="24"/>
          <w:szCs w:val="24"/>
        </w:rPr>
        <w:t>sadalīta). Tādējādi visi vispārējas nozīmes mērķi ir mērķi, kas veicina efektivitāti un/</w:t>
      </w:r>
      <w:r>
        <w:rPr>
          <w:rFonts w:ascii="Times New Roman" w:hAnsi="Times New Roman"/>
          <w:sz w:val="24"/>
          <w:szCs w:val="24"/>
        </w:rPr>
        <w:t>vai taisnīgumu.</w:t>
      </w:r>
    </w:p>
    <w:p w14:paraId="0E24D014" w14:textId="77777777" w:rsidR="00B61B8B" w:rsidRDefault="00B61B8B" w:rsidP="00B61B8B">
      <w:pPr>
        <w:spacing w:after="0" w:line="240" w:lineRule="auto"/>
        <w:jc w:val="both"/>
        <w:rPr>
          <w:rFonts w:ascii="EUAlbertina" w:hAnsi="EUAlbertina" w:cs="EUAlbertina"/>
          <w:color w:val="000000"/>
          <w:sz w:val="19"/>
          <w:szCs w:val="19"/>
        </w:rPr>
      </w:pPr>
    </w:p>
    <w:p w14:paraId="354F375A"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color w:val="000000"/>
          <w:sz w:val="24"/>
          <w:szCs w:val="24"/>
        </w:rPr>
      </w:pPr>
      <w:r w:rsidRPr="00B61B8B">
        <w:rPr>
          <w:rFonts w:ascii="Times New Roman" w:hAnsi="Times New Roman"/>
          <w:b/>
          <w:color w:val="000000"/>
          <w:sz w:val="24"/>
          <w:szCs w:val="24"/>
        </w:rPr>
        <w:t>NB!!!</w:t>
      </w:r>
      <w:r>
        <w:rPr>
          <w:rFonts w:ascii="Times New Roman" w:hAnsi="Times New Roman"/>
          <w:color w:val="000000"/>
          <w:sz w:val="24"/>
          <w:szCs w:val="24"/>
        </w:rPr>
        <w:t xml:space="preserve"> Darbības programmās, kuras finansē no kohēzijas politikas fondiem un kuras īsteno saskaņā ar reģionālās attīstības stratēģijām, kuras noteiktas, piemēram, saistībā ar Eiropas Reģionālās attīstības fondu (ERAF), Eiropas Sociālo fondu, Kohēzijas fondu, reģionālā atbalsta shēmas jau ir attiecīgās reģionālās attīstības stratēģijas sastāvdaļa ar skaidri noteiktiem mērķiem, un tās ir saskaņotas ar </w:t>
      </w:r>
      <w:r>
        <w:rPr>
          <w:rFonts w:ascii="Times New Roman" w:hAnsi="Times New Roman"/>
          <w:sz w:val="24"/>
          <w:szCs w:val="24"/>
        </w:rPr>
        <w:t>vispārējas nozīmes mērķi, līdz ar to</w:t>
      </w:r>
      <w:r>
        <w:rPr>
          <w:rFonts w:ascii="Times New Roman" w:hAnsi="Times New Roman"/>
          <w:color w:val="000000"/>
          <w:sz w:val="24"/>
          <w:szCs w:val="24"/>
        </w:rPr>
        <w:t xml:space="preserve"> dalībvalstīm nav vairs jāpierāda, ka pasākums atbilst konkrētā apgabala attīstības stratēģijai un sniedz ieguldījumu </w:t>
      </w:r>
      <w:r>
        <w:rPr>
          <w:rFonts w:ascii="Times New Roman" w:hAnsi="Times New Roman"/>
          <w:sz w:val="24"/>
          <w:szCs w:val="24"/>
        </w:rPr>
        <w:t>vispārējas nozīmes mērķī</w:t>
      </w:r>
      <w:r>
        <w:rPr>
          <w:rFonts w:ascii="Times New Roman" w:hAnsi="Times New Roman"/>
          <w:color w:val="000000"/>
          <w:sz w:val="24"/>
          <w:szCs w:val="24"/>
        </w:rPr>
        <w:t>, kā arī kādēļ reģionālais atbalsts ir piemērots instruments, kas palīdz sasniegt kopējo taisnīguma vai kohēzijas mērķi.</w:t>
      </w:r>
      <w:r>
        <w:rPr>
          <w:rStyle w:val="FootnoteAnchor"/>
          <w:rFonts w:ascii="Times New Roman" w:hAnsi="Times New Roman"/>
          <w:color w:val="000000"/>
          <w:sz w:val="24"/>
          <w:szCs w:val="24"/>
        </w:rPr>
        <w:footnoteReference w:id="42"/>
      </w:r>
    </w:p>
    <w:p w14:paraId="3B0B585A" w14:textId="77777777" w:rsidR="00B61B8B" w:rsidRDefault="00B61B8B" w:rsidP="00B61B8B">
      <w:pPr>
        <w:spacing w:after="0" w:line="240" w:lineRule="auto"/>
        <w:jc w:val="both"/>
        <w:rPr>
          <w:rFonts w:ascii="Times New Roman" w:hAnsi="Times New Roman"/>
          <w:sz w:val="24"/>
          <w:szCs w:val="24"/>
        </w:rPr>
      </w:pPr>
    </w:p>
    <w:p w14:paraId="3D495AAC" w14:textId="77777777" w:rsidR="0007618F" w:rsidRDefault="0007618F" w:rsidP="00B61B8B">
      <w:pPr>
        <w:spacing w:after="0" w:line="240" w:lineRule="auto"/>
        <w:jc w:val="both"/>
        <w:rPr>
          <w:rFonts w:ascii="Times New Roman" w:hAnsi="Times New Roman"/>
          <w:sz w:val="24"/>
          <w:szCs w:val="24"/>
        </w:rPr>
      </w:pPr>
      <w:r>
        <w:rPr>
          <w:rFonts w:ascii="Times New Roman" w:hAnsi="Times New Roman"/>
          <w:sz w:val="24"/>
          <w:szCs w:val="24"/>
        </w:rPr>
        <w:tab/>
        <w:t>i) Tirgus nepilnību pastāvēšana</w:t>
      </w:r>
    </w:p>
    <w:p w14:paraId="42285A7E" w14:textId="77777777" w:rsidR="0007618F" w:rsidRDefault="0007618F" w:rsidP="00B61B8B">
      <w:pPr>
        <w:spacing w:after="0" w:line="240" w:lineRule="auto"/>
        <w:jc w:val="both"/>
        <w:rPr>
          <w:rFonts w:ascii="Times New Roman" w:hAnsi="Times New Roman"/>
          <w:sz w:val="24"/>
          <w:szCs w:val="24"/>
        </w:rPr>
      </w:pPr>
    </w:p>
    <w:p w14:paraId="21245DBB" w14:textId="77777777" w:rsidR="00B61B8B" w:rsidRDefault="00B61B8B" w:rsidP="00B61B8B">
      <w:pPr>
        <w:spacing w:after="0" w:line="240" w:lineRule="auto"/>
        <w:ind w:firstLine="567"/>
        <w:jc w:val="both"/>
        <w:rPr>
          <w:rFonts w:ascii="TimesNewRoman" w:hAnsi="TimesNewRoman" w:cs="TimesNewRoman"/>
          <w:sz w:val="24"/>
          <w:szCs w:val="24"/>
        </w:rPr>
      </w:pPr>
      <w:r>
        <w:rPr>
          <w:rFonts w:ascii="TimesNewRoman" w:hAnsi="TimesNewRoman" w:cs="TimesNewRoman"/>
          <w:sz w:val="24"/>
          <w:szCs w:val="24"/>
        </w:rPr>
        <w:t xml:space="preserve">Lai noteiktu valsts atbalsta ietekmi uz efektivitāti, ir jāanalizē, vai pastāv </w:t>
      </w:r>
      <w:r>
        <w:rPr>
          <w:rFonts w:ascii="Times New Roman" w:hAnsi="Times New Roman"/>
          <w:bCs/>
          <w:sz w:val="24"/>
          <w:szCs w:val="24"/>
        </w:rPr>
        <w:t>tirgus nepilnības</w:t>
      </w:r>
      <w:r>
        <w:rPr>
          <w:rFonts w:ascii="Times New Roman" w:hAnsi="Times New Roman"/>
          <w:sz w:val="24"/>
          <w:szCs w:val="24"/>
        </w:rPr>
        <w:t xml:space="preserve">, un cik tās ir </w:t>
      </w:r>
      <w:r>
        <w:rPr>
          <w:rFonts w:ascii="TimesNewRoman" w:hAnsi="TimesNewRoman" w:cs="TimesNewRoman"/>
          <w:sz w:val="24"/>
          <w:szCs w:val="24"/>
        </w:rPr>
        <w:t>nozīmīgas.</w:t>
      </w:r>
    </w:p>
    <w:p w14:paraId="0B2C8D21" w14:textId="1F414F2D" w:rsidR="00B61B8B" w:rsidRPr="005145CE" w:rsidRDefault="00B61B8B" w:rsidP="00496250">
      <w:pPr>
        <w:spacing w:after="0" w:line="240" w:lineRule="auto"/>
        <w:ind w:firstLine="567"/>
        <w:jc w:val="both"/>
        <w:rPr>
          <w:rFonts w:ascii="inherit" w:hAnsi="inherit"/>
          <w:color w:val="000000"/>
        </w:rPr>
      </w:pPr>
      <w:r>
        <w:rPr>
          <w:rFonts w:ascii="Times New Roman" w:hAnsi="Times New Roman"/>
          <w:sz w:val="24"/>
          <w:szCs w:val="24"/>
        </w:rPr>
        <w:t>Ja vien konkrētā gadījumā nav pretēju pierādījumu, EK uzskata, ka brīvā tirgus mehānisms nodrošina efektīvu tautsaimniecības resursu sadali. Tomēr var būt tādi apstākļi, kuru gadījumā dalībvalstis var pierādīt, ka tirgus nenodrošina efektīvu rezultātu, piemēram, netiek veikti sociāli rentabli ieguldījumi vai atsevišķas darbības tiek veiktas pārlieku lielā apjomā vai tās netiek nodrošinātas ar iespējami zemākajām izmaksām (piemēram, Riska finansējuma pamatnostādnēs</w:t>
      </w:r>
      <w:r>
        <w:rPr>
          <w:rStyle w:val="FootnoteAnchor"/>
          <w:rFonts w:ascii="Times New Roman" w:hAnsi="Times New Roman"/>
          <w:sz w:val="24"/>
          <w:szCs w:val="24"/>
        </w:rPr>
        <w:footnoteReference w:id="43"/>
      </w:r>
      <w:r>
        <w:rPr>
          <w:rFonts w:ascii="Times New Roman" w:hAnsi="Times New Roman"/>
          <w:sz w:val="24"/>
          <w:szCs w:val="24"/>
        </w:rPr>
        <w:t xml:space="preserve"> ir atzīts, </w:t>
      </w:r>
      <w:r w:rsidRPr="002F3865">
        <w:rPr>
          <w:rFonts w:ascii="Times New Roman" w:hAnsi="Times New Roman"/>
          <w:sz w:val="24"/>
          <w:szCs w:val="24"/>
        </w:rPr>
        <w:t xml:space="preserve">ka </w:t>
      </w:r>
      <w:proofErr w:type="spellStart"/>
      <w:r w:rsidR="00762CA7" w:rsidRPr="005145CE">
        <w:rPr>
          <w:rFonts w:ascii="Times New Roman" w:hAnsi="Times New Roman"/>
          <w:color w:val="000000"/>
          <w:sz w:val="24"/>
          <w:szCs w:val="24"/>
        </w:rPr>
        <w:t>jaunuz</w:t>
      </w:r>
      <w:r w:rsidR="00762CA7" w:rsidRPr="005145CE">
        <w:rPr>
          <w:rFonts w:ascii="Times New Roman" w:hAnsi="Times New Roman" w:hint="eastAsia"/>
          <w:color w:val="000000"/>
          <w:sz w:val="24"/>
          <w:szCs w:val="24"/>
        </w:rPr>
        <w:t>ņē</w:t>
      </w:r>
      <w:r w:rsidR="00762CA7" w:rsidRPr="005145CE">
        <w:rPr>
          <w:rFonts w:ascii="Times New Roman" w:hAnsi="Times New Roman"/>
          <w:color w:val="000000"/>
          <w:sz w:val="24"/>
          <w:szCs w:val="24"/>
        </w:rPr>
        <w:t>mumiem</w:t>
      </w:r>
      <w:proofErr w:type="spellEnd"/>
      <w:r w:rsidR="00762CA7" w:rsidRPr="005145CE">
        <w:rPr>
          <w:rFonts w:ascii="Times New Roman" w:hAnsi="Times New Roman"/>
          <w:color w:val="000000"/>
          <w:sz w:val="24"/>
          <w:szCs w:val="24"/>
        </w:rPr>
        <w:t xml:space="preserve"> un MVU bie</w:t>
      </w:r>
      <w:r w:rsidR="00762CA7" w:rsidRPr="005145CE">
        <w:rPr>
          <w:rFonts w:ascii="Times New Roman" w:hAnsi="Times New Roman" w:hint="eastAsia"/>
          <w:color w:val="000000"/>
          <w:sz w:val="24"/>
          <w:szCs w:val="24"/>
        </w:rPr>
        <w:t>ž</w:t>
      </w:r>
      <w:r w:rsidR="00762CA7" w:rsidRPr="005145CE">
        <w:rPr>
          <w:rFonts w:ascii="Times New Roman" w:hAnsi="Times New Roman"/>
          <w:color w:val="000000"/>
          <w:sz w:val="24"/>
          <w:szCs w:val="24"/>
        </w:rPr>
        <w:t>i ir gr</w:t>
      </w:r>
      <w:r w:rsidR="00762CA7" w:rsidRPr="005145CE">
        <w:rPr>
          <w:rFonts w:ascii="Times New Roman" w:hAnsi="Times New Roman" w:hint="eastAsia"/>
          <w:color w:val="000000"/>
          <w:sz w:val="24"/>
          <w:szCs w:val="24"/>
        </w:rPr>
        <w:t>ū</w:t>
      </w:r>
      <w:r w:rsidR="00762CA7" w:rsidRPr="005145CE">
        <w:rPr>
          <w:rFonts w:ascii="Times New Roman" w:hAnsi="Times New Roman"/>
          <w:color w:val="000000"/>
          <w:sz w:val="24"/>
          <w:szCs w:val="24"/>
        </w:rPr>
        <w:t>t</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bas piek</w:t>
      </w:r>
      <w:r w:rsidR="00762CA7" w:rsidRPr="005145CE">
        <w:rPr>
          <w:rFonts w:ascii="Times New Roman" w:hAnsi="Times New Roman" w:hint="eastAsia"/>
          <w:color w:val="000000"/>
          <w:sz w:val="24"/>
          <w:szCs w:val="24"/>
        </w:rPr>
        <w:t>ļū</w:t>
      </w:r>
      <w:r w:rsidR="00762CA7" w:rsidRPr="005145CE">
        <w:rPr>
          <w:rFonts w:ascii="Times New Roman" w:hAnsi="Times New Roman"/>
          <w:color w:val="000000"/>
          <w:sz w:val="24"/>
          <w:szCs w:val="24"/>
        </w:rPr>
        <w:t>t finans</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 xml:space="preserve">jumam, it </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pa</w:t>
      </w:r>
      <w:r w:rsidR="00762CA7" w:rsidRPr="005145CE">
        <w:rPr>
          <w:rFonts w:ascii="Times New Roman" w:hAnsi="Times New Roman" w:hint="eastAsia"/>
          <w:color w:val="000000"/>
          <w:sz w:val="24"/>
          <w:szCs w:val="24"/>
        </w:rPr>
        <w:t>š</w:t>
      </w:r>
      <w:r w:rsidR="00762CA7" w:rsidRPr="005145CE">
        <w:rPr>
          <w:rFonts w:ascii="Times New Roman" w:hAnsi="Times New Roman"/>
          <w:color w:val="000000"/>
          <w:sz w:val="24"/>
          <w:szCs w:val="24"/>
        </w:rPr>
        <w:t>i to att</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st</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bas agr</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naj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xml:space="preserve"> posm</w:t>
      </w:r>
      <w:r w:rsidR="00762CA7" w:rsidRPr="005145CE">
        <w:rPr>
          <w:rFonts w:ascii="Times New Roman" w:hAnsi="Times New Roman" w:hint="eastAsia"/>
          <w:color w:val="000000"/>
          <w:sz w:val="24"/>
          <w:szCs w:val="24"/>
        </w:rPr>
        <w:t>ā </w:t>
      </w:r>
      <w:r w:rsidR="00762CA7" w:rsidRPr="005145CE">
        <w:rPr>
          <w:rFonts w:ascii="Times New Roman" w:hAnsi="Times New Roman"/>
          <w:color w:val="000000"/>
          <w:sz w:val="24"/>
          <w:szCs w:val="24"/>
        </w:rPr>
        <w:t>un gad</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jum</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kad tiem vajadz</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gs papildu finans</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jums, lai papla</w:t>
      </w:r>
      <w:r w:rsidR="00762CA7" w:rsidRPr="005145CE">
        <w:rPr>
          <w:rFonts w:ascii="Times New Roman" w:hAnsi="Times New Roman" w:hint="eastAsia"/>
          <w:color w:val="000000"/>
          <w:sz w:val="24"/>
          <w:szCs w:val="24"/>
        </w:rPr>
        <w:t>š</w:t>
      </w:r>
      <w:r w:rsidR="00762CA7" w:rsidRPr="005145CE">
        <w:rPr>
          <w:rFonts w:ascii="Times New Roman" w:hAnsi="Times New Roman"/>
          <w:color w:val="000000"/>
          <w:sz w:val="24"/>
          <w:szCs w:val="24"/>
        </w:rPr>
        <w:t>in</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xml:space="preserve">tos. </w:t>
      </w:r>
      <w:r w:rsidR="00762CA7" w:rsidRPr="005145CE">
        <w:rPr>
          <w:rFonts w:ascii="Times New Roman" w:hAnsi="Times New Roman" w:hint="eastAsia"/>
          <w:color w:val="000000"/>
          <w:sz w:val="24"/>
          <w:szCs w:val="24"/>
        </w:rPr>
        <w:t>Š</w:t>
      </w:r>
      <w:r w:rsidR="00762CA7" w:rsidRPr="005145CE">
        <w:rPr>
          <w:rFonts w:ascii="Times New Roman" w:hAnsi="Times New Roman"/>
          <w:color w:val="000000"/>
          <w:sz w:val="24"/>
          <w:szCs w:val="24"/>
        </w:rPr>
        <w:t>o gr</w:t>
      </w:r>
      <w:r w:rsidR="00762CA7" w:rsidRPr="005145CE">
        <w:rPr>
          <w:rFonts w:ascii="Times New Roman" w:hAnsi="Times New Roman" w:hint="eastAsia"/>
          <w:color w:val="000000"/>
          <w:sz w:val="24"/>
          <w:szCs w:val="24"/>
        </w:rPr>
        <w:t>ū</w:t>
      </w:r>
      <w:r w:rsidR="00762CA7" w:rsidRPr="005145CE">
        <w:rPr>
          <w:rFonts w:ascii="Times New Roman" w:hAnsi="Times New Roman"/>
          <w:color w:val="000000"/>
          <w:sz w:val="24"/>
          <w:szCs w:val="24"/>
        </w:rPr>
        <w:t>t</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bu pamat</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xml:space="preserve"> ir</w:t>
      </w:r>
      <w:r w:rsidR="00762CA7" w:rsidRPr="005145CE">
        <w:rPr>
          <w:rFonts w:ascii="Times New Roman" w:hAnsi="Times New Roman" w:hint="eastAsia"/>
          <w:color w:val="000000"/>
          <w:sz w:val="24"/>
          <w:szCs w:val="24"/>
        </w:rPr>
        <w:t> </w:t>
      </w:r>
      <w:r w:rsidR="00762CA7" w:rsidRPr="005145CE">
        <w:rPr>
          <w:rStyle w:val="oj-italic"/>
          <w:rFonts w:ascii="Times New Roman" w:hAnsi="Times New Roman"/>
          <w:i/>
          <w:iCs/>
          <w:color w:val="000000"/>
          <w:sz w:val="24"/>
          <w:szCs w:val="24"/>
        </w:rPr>
        <w:t>asimetriskas inform</w:t>
      </w:r>
      <w:r w:rsidR="00762CA7" w:rsidRPr="005145CE">
        <w:rPr>
          <w:rStyle w:val="oj-italic"/>
          <w:rFonts w:ascii="Times New Roman" w:hAnsi="Times New Roman" w:hint="eastAsia"/>
          <w:i/>
          <w:iCs/>
          <w:color w:val="000000"/>
          <w:sz w:val="24"/>
          <w:szCs w:val="24"/>
        </w:rPr>
        <w:t>ā</w:t>
      </w:r>
      <w:r w:rsidR="00762CA7" w:rsidRPr="005145CE">
        <w:rPr>
          <w:rStyle w:val="oj-italic"/>
          <w:rFonts w:ascii="Times New Roman" w:hAnsi="Times New Roman"/>
          <w:i/>
          <w:iCs/>
          <w:color w:val="000000"/>
          <w:sz w:val="24"/>
          <w:szCs w:val="24"/>
        </w:rPr>
        <w:t>cijas</w:t>
      </w:r>
      <w:r w:rsidR="00762CA7" w:rsidRPr="005145CE">
        <w:rPr>
          <w:rFonts w:ascii="Times New Roman" w:hAnsi="Times New Roman" w:hint="eastAsia"/>
          <w:color w:val="000000"/>
          <w:sz w:val="24"/>
          <w:szCs w:val="24"/>
        </w:rPr>
        <w:t> </w:t>
      </w:r>
      <w:r w:rsidR="00762CA7" w:rsidRPr="005145CE">
        <w:rPr>
          <w:rFonts w:ascii="Times New Roman" w:hAnsi="Times New Roman"/>
          <w:color w:val="000000"/>
          <w:sz w:val="24"/>
          <w:szCs w:val="24"/>
        </w:rPr>
        <w:t>probl</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ma</w:t>
      </w:r>
      <w:r w:rsidR="00762CA7" w:rsidRPr="005145CE">
        <w:rPr>
          <w:rFonts w:ascii="Times New Roman" w:hAnsi="Times New Roman" w:hint="eastAsia"/>
          <w:color w:val="000000"/>
          <w:sz w:val="24"/>
          <w:szCs w:val="24"/>
        </w:rPr>
        <w:t> </w:t>
      </w:r>
      <w:r w:rsidR="00762CA7" w:rsidRPr="005145CE">
        <w:rPr>
          <w:rFonts w:ascii="Times New Roman" w:hAnsi="Times New Roman" w:hint="eastAsia"/>
          <w:color w:val="000000"/>
          <w:sz w:val="24"/>
          <w:szCs w:val="24"/>
        </w:rPr>
        <w:t>–</w:t>
      </w:r>
      <w:r w:rsidR="00762CA7" w:rsidRPr="005145CE">
        <w:rPr>
          <w:rFonts w:ascii="Times New Roman" w:hAnsi="Times New Roman"/>
          <w:color w:val="000000"/>
          <w:sz w:val="24"/>
          <w:szCs w:val="24"/>
        </w:rPr>
        <w:t xml:space="preserve"> </w:t>
      </w:r>
      <w:proofErr w:type="spellStart"/>
      <w:r w:rsidR="00762CA7" w:rsidRPr="005145CE">
        <w:rPr>
          <w:rFonts w:ascii="Times New Roman" w:hAnsi="Times New Roman"/>
          <w:color w:val="000000"/>
          <w:sz w:val="24"/>
          <w:szCs w:val="24"/>
        </w:rPr>
        <w:lastRenderedPageBreak/>
        <w:t>jaunuz</w:t>
      </w:r>
      <w:r w:rsidR="00762CA7" w:rsidRPr="005145CE">
        <w:rPr>
          <w:rFonts w:ascii="Times New Roman" w:hAnsi="Times New Roman" w:hint="eastAsia"/>
          <w:color w:val="000000"/>
          <w:sz w:val="24"/>
          <w:szCs w:val="24"/>
        </w:rPr>
        <w:t>ņē</w:t>
      </w:r>
      <w:r w:rsidR="00762CA7" w:rsidRPr="005145CE">
        <w:rPr>
          <w:rFonts w:ascii="Times New Roman" w:hAnsi="Times New Roman"/>
          <w:color w:val="000000"/>
          <w:sz w:val="24"/>
          <w:szCs w:val="24"/>
        </w:rPr>
        <w:t>mumi</w:t>
      </w:r>
      <w:proofErr w:type="spellEnd"/>
      <w:r w:rsidR="00762CA7" w:rsidRPr="005145CE">
        <w:rPr>
          <w:rFonts w:ascii="Times New Roman" w:hAnsi="Times New Roman"/>
          <w:color w:val="000000"/>
          <w:sz w:val="24"/>
          <w:szCs w:val="24"/>
        </w:rPr>
        <w:t xml:space="preserve"> un MVU, it </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pa</w:t>
      </w:r>
      <w:r w:rsidR="00762CA7" w:rsidRPr="005145CE">
        <w:rPr>
          <w:rFonts w:ascii="Times New Roman" w:hAnsi="Times New Roman" w:hint="eastAsia"/>
          <w:color w:val="000000"/>
          <w:sz w:val="24"/>
          <w:szCs w:val="24"/>
        </w:rPr>
        <w:t>š</w:t>
      </w:r>
      <w:r w:rsidR="00762CA7" w:rsidRPr="005145CE">
        <w:rPr>
          <w:rFonts w:ascii="Times New Roman" w:hAnsi="Times New Roman"/>
          <w:color w:val="000000"/>
          <w:sz w:val="24"/>
          <w:szCs w:val="24"/>
        </w:rPr>
        <w:t>i tad, ja tie ir jauni vai darbojas jaun</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s vai augsto tehnolo</w:t>
      </w:r>
      <w:r w:rsidR="00762CA7" w:rsidRPr="005145CE">
        <w:rPr>
          <w:rFonts w:ascii="Times New Roman" w:hAnsi="Times New Roman" w:hint="eastAsia"/>
          <w:color w:val="000000"/>
          <w:sz w:val="24"/>
          <w:szCs w:val="24"/>
        </w:rPr>
        <w:t>ģ</w:t>
      </w:r>
      <w:r w:rsidR="00762CA7" w:rsidRPr="005145CE">
        <w:rPr>
          <w:rFonts w:ascii="Times New Roman" w:hAnsi="Times New Roman"/>
          <w:color w:val="000000"/>
          <w:sz w:val="24"/>
          <w:szCs w:val="24"/>
        </w:rPr>
        <w:t>iju nozar</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s, bie</w:t>
      </w:r>
      <w:r w:rsidR="00762CA7" w:rsidRPr="005145CE">
        <w:rPr>
          <w:rFonts w:ascii="Times New Roman" w:hAnsi="Times New Roman" w:hint="eastAsia"/>
          <w:color w:val="000000"/>
          <w:sz w:val="24"/>
          <w:szCs w:val="24"/>
        </w:rPr>
        <w:t>ž</w:t>
      </w:r>
      <w:r w:rsidR="00762CA7" w:rsidRPr="005145CE">
        <w:rPr>
          <w:rFonts w:ascii="Times New Roman" w:hAnsi="Times New Roman"/>
          <w:color w:val="000000"/>
          <w:sz w:val="24"/>
          <w:szCs w:val="24"/>
        </w:rPr>
        <w:t>i ieguld</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t</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jiem un bank</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m nesp</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j pier</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d</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t savu kred</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tsp</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ju vai sava uz</w:t>
      </w:r>
      <w:r w:rsidR="00762CA7" w:rsidRPr="005145CE">
        <w:rPr>
          <w:rFonts w:ascii="Times New Roman" w:hAnsi="Times New Roman" w:hint="eastAsia"/>
          <w:color w:val="000000"/>
          <w:sz w:val="24"/>
          <w:szCs w:val="24"/>
        </w:rPr>
        <w:t>ņē</w:t>
      </w:r>
      <w:r w:rsidR="00762CA7" w:rsidRPr="005145CE">
        <w:rPr>
          <w:rFonts w:ascii="Times New Roman" w:hAnsi="Times New Roman"/>
          <w:color w:val="000000"/>
          <w:sz w:val="24"/>
          <w:szCs w:val="24"/>
        </w:rPr>
        <w:t>m</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jdarb</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bas pl</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na dz</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votsp</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ju. Kam</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 xml:space="preserve">r vien </w:t>
      </w:r>
      <w:proofErr w:type="spellStart"/>
      <w:r w:rsidR="00762CA7" w:rsidRPr="005145CE">
        <w:rPr>
          <w:rFonts w:ascii="Times New Roman" w:hAnsi="Times New Roman"/>
          <w:color w:val="000000"/>
          <w:sz w:val="24"/>
          <w:szCs w:val="24"/>
        </w:rPr>
        <w:t>jaunuz</w:t>
      </w:r>
      <w:r w:rsidR="00762CA7" w:rsidRPr="005145CE">
        <w:rPr>
          <w:rFonts w:ascii="Times New Roman" w:hAnsi="Times New Roman" w:hint="eastAsia"/>
          <w:color w:val="000000"/>
          <w:sz w:val="24"/>
          <w:szCs w:val="24"/>
        </w:rPr>
        <w:t>ņē</w:t>
      </w:r>
      <w:r w:rsidR="00762CA7" w:rsidRPr="005145CE">
        <w:rPr>
          <w:rFonts w:ascii="Times New Roman" w:hAnsi="Times New Roman"/>
          <w:color w:val="000000"/>
          <w:sz w:val="24"/>
          <w:szCs w:val="24"/>
        </w:rPr>
        <w:t>mumi</w:t>
      </w:r>
      <w:proofErr w:type="spellEnd"/>
      <w:r w:rsidR="00762CA7" w:rsidRPr="005145CE">
        <w:rPr>
          <w:rFonts w:ascii="Times New Roman" w:hAnsi="Times New Roman"/>
          <w:color w:val="000000"/>
          <w:sz w:val="24"/>
          <w:szCs w:val="24"/>
        </w:rPr>
        <w:t xml:space="preserve"> un MVU nevar</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s pier</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d</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t savus sasniegumus un to, ka tiem ir pietiekams nodro</w:t>
      </w:r>
      <w:r w:rsidR="00762CA7" w:rsidRPr="005145CE">
        <w:rPr>
          <w:rFonts w:ascii="Times New Roman" w:hAnsi="Times New Roman" w:hint="eastAsia"/>
          <w:color w:val="000000"/>
          <w:sz w:val="24"/>
          <w:szCs w:val="24"/>
        </w:rPr>
        <w:t>š</w:t>
      </w:r>
      <w:r w:rsidR="00762CA7" w:rsidRPr="005145CE">
        <w:rPr>
          <w:rFonts w:ascii="Times New Roman" w:hAnsi="Times New Roman"/>
          <w:color w:val="000000"/>
          <w:sz w:val="24"/>
          <w:szCs w:val="24"/>
        </w:rPr>
        <w:t>in</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jums, tie neatkar</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gi no sava projekta kvalit</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tes, tehnolo</w:t>
      </w:r>
      <w:r w:rsidR="00762CA7" w:rsidRPr="005145CE">
        <w:rPr>
          <w:rFonts w:ascii="Times New Roman" w:hAnsi="Times New Roman" w:hint="eastAsia"/>
          <w:color w:val="000000"/>
          <w:sz w:val="24"/>
          <w:szCs w:val="24"/>
        </w:rPr>
        <w:t>ģ</w:t>
      </w:r>
      <w:r w:rsidR="00762CA7" w:rsidRPr="005145CE">
        <w:rPr>
          <w:rFonts w:ascii="Times New Roman" w:hAnsi="Times New Roman"/>
          <w:color w:val="000000"/>
          <w:sz w:val="24"/>
          <w:szCs w:val="24"/>
        </w:rPr>
        <w:t>ijas inov</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cijas un izaugsmes potenci</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la, visticam</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k, nevar</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s piek</w:t>
      </w:r>
      <w:r w:rsidR="00762CA7" w:rsidRPr="005145CE">
        <w:rPr>
          <w:rFonts w:ascii="Times New Roman" w:hAnsi="Times New Roman" w:hint="eastAsia"/>
          <w:color w:val="000000"/>
          <w:sz w:val="24"/>
          <w:szCs w:val="24"/>
        </w:rPr>
        <w:t>ļū</w:t>
      </w:r>
      <w:r w:rsidR="00762CA7" w:rsidRPr="005145CE">
        <w:rPr>
          <w:rFonts w:ascii="Times New Roman" w:hAnsi="Times New Roman"/>
          <w:color w:val="000000"/>
          <w:sz w:val="24"/>
          <w:szCs w:val="24"/>
        </w:rPr>
        <w:t>t vajadz</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gajam finans</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 xml:space="preserve">jumam. </w:t>
      </w:r>
      <w:r w:rsidR="00762CA7" w:rsidRPr="005145CE">
        <w:rPr>
          <w:rFonts w:ascii="Times New Roman" w:hAnsi="Times New Roman" w:hint="eastAsia"/>
          <w:color w:val="000000"/>
          <w:sz w:val="24"/>
          <w:szCs w:val="24"/>
        </w:rPr>
        <w:t>Šī</w:t>
      </w:r>
      <w:r w:rsidR="00762CA7" w:rsidRPr="005145CE">
        <w:rPr>
          <w:rFonts w:ascii="Times New Roman" w:hAnsi="Times New Roman"/>
          <w:color w:val="000000"/>
          <w:sz w:val="24"/>
          <w:szCs w:val="24"/>
        </w:rPr>
        <w:t xml:space="preserve"> probl</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ma var b</w:t>
      </w:r>
      <w:r w:rsidR="00762CA7" w:rsidRPr="005145CE">
        <w:rPr>
          <w:rFonts w:ascii="Times New Roman" w:hAnsi="Times New Roman" w:hint="eastAsia"/>
          <w:color w:val="000000"/>
          <w:sz w:val="24"/>
          <w:szCs w:val="24"/>
        </w:rPr>
        <w:t>ū</w:t>
      </w:r>
      <w:r w:rsidR="00762CA7" w:rsidRPr="005145CE">
        <w:rPr>
          <w:rFonts w:ascii="Times New Roman" w:hAnsi="Times New Roman"/>
          <w:color w:val="000000"/>
          <w:sz w:val="24"/>
          <w:szCs w:val="24"/>
        </w:rPr>
        <w:t xml:space="preserve">t </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pa</w:t>
      </w:r>
      <w:r w:rsidR="00762CA7" w:rsidRPr="005145CE">
        <w:rPr>
          <w:rFonts w:ascii="Times New Roman" w:hAnsi="Times New Roman" w:hint="eastAsia"/>
          <w:color w:val="000000"/>
          <w:sz w:val="24"/>
          <w:szCs w:val="24"/>
        </w:rPr>
        <w:t>š</w:t>
      </w:r>
      <w:r w:rsidR="00762CA7" w:rsidRPr="005145CE">
        <w:rPr>
          <w:rFonts w:ascii="Times New Roman" w:hAnsi="Times New Roman"/>
          <w:color w:val="000000"/>
          <w:sz w:val="24"/>
          <w:szCs w:val="24"/>
        </w:rPr>
        <w:t>i izteikta attiec</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b</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xml:space="preserve"> uz ieguld</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jumiem inovat</w:t>
      </w:r>
      <w:r w:rsidR="00762CA7" w:rsidRPr="005145CE">
        <w:rPr>
          <w:rFonts w:ascii="Times New Roman" w:hAnsi="Times New Roman" w:hint="eastAsia"/>
          <w:color w:val="000000"/>
          <w:sz w:val="24"/>
          <w:szCs w:val="24"/>
        </w:rPr>
        <w:t>ī</w:t>
      </w:r>
      <w:r w:rsidR="00762CA7" w:rsidRPr="005145CE">
        <w:rPr>
          <w:rFonts w:ascii="Times New Roman" w:hAnsi="Times New Roman"/>
          <w:color w:val="000000"/>
          <w:sz w:val="24"/>
          <w:szCs w:val="24"/>
        </w:rPr>
        <w:t>v</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s za</w:t>
      </w:r>
      <w:r w:rsidR="00762CA7" w:rsidRPr="005145CE">
        <w:rPr>
          <w:rFonts w:ascii="Times New Roman" w:hAnsi="Times New Roman" w:hint="eastAsia"/>
          <w:color w:val="000000"/>
          <w:sz w:val="24"/>
          <w:szCs w:val="24"/>
        </w:rPr>
        <w:t>ļ</w:t>
      </w:r>
      <w:r w:rsidR="00762CA7" w:rsidRPr="005145CE">
        <w:rPr>
          <w:rFonts w:ascii="Times New Roman" w:hAnsi="Times New Roman"/>
          <w:color w:val="000000"/>
          <w:sz w:val="24"/>
          <w:szCs w:val="24"/>
        </w:rPr>
        <w:t>aj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s, augstaj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s, digit</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laj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xml:space="preserve">s vai </w:t>
      </w:r>
      <w:proofErr w:type="spellStart"/>
      <w:r w:rsidR="00762CA7" w:rsidRPr="005145CE">
        <w:rPr>
          <w:rFonts w:ascii="Times New Roman" w:hAnsi="Times New Roman"/>
          <w:color w:val="000000"/>
          <w:sz w:val="24"/>
          <w:szCs w:val="24"/>
        </w:rPr>
        <w:t>aerokosmiskaj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s</w:t>
      </w:r>
      <w:proofErr w:type="spellEnd"/>
      <w:r w:rsidR="00762CA7" w:rsidRPr="005145CE">
        <w:rPr>
          <w:rFonts w:ascii="Times New Roman" w:hAnsi="Times New Roman"/>
          <w:color w:val="000000"/>
          <w:sz w:val="24"/>
          <w:szCs w:val="24"/>
        </w:rPr>
        <w:t xml:space="preserve"> tehnolo</w:t>
      </w:r>
      <w:r w:rsidR="00762CA7" w:rsidRPr="005145CE">
        <w:rPr>
          <w:rFonts w:ascii="Times New Roman" w:hAnsi="Times New Roman" w:hint="eastAsia"/>
          <w:color w:val="000000"/>
          <w:sz w:val="24"/>
          <w:szCs w:val="24"/>
        </w:rPr>
        <w:t>ģ</w:t>
      </w:r>
      <w:r w:rsidR="00762CA7" w:rsidRPr="005145CE">
        <w:rPr>
          <w:rFonts w:ascii="Times New Roman" w:hAnsi="Times New Roman"/>
          <w:color w:val="000000"/>
          <w:sz w:val="24"/>
          <w:szCs w:val="24"/>
        </w:rPr>
        <w:t>ij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s vai soci</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laj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xml:space="preserve"> inov</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cij</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 ko virza soci</w:t>
      </w:r>
      <w:r w:rsidR="00762CA7" w:rsidRPr="005145CE">
        <w:rPr>
          <w:rFonts w:ascii="Times New Roman" w:hAnsi="Times New Roman" w:hint="eastAsia"/>
          <w:color w:val="000000"/>
          <w:sz w:val="24"/>
          <w:szCs w:val="24"/>
        </w:rPr>
        <w:t>ā</w:t>
      </w:r>
      <w:r w:rsidR="00762CA7" w:rsidRPr="005145CE">
        <w:rPr>
          <w:rFonts w:ascii="Times New Roman" w:hAnsi="Times New Roman"/>
          <w:color w:val="000000"/>
          <w:sz w:val="24"/>
          <w:szCs w:val="24"/>
        </w:rPr>
        <w:t>lie uz</w:t>
      </w:r>
      <w:r w:rsidR="00762CA7" w:rsidRPr="005145CE">
        <w:rPr>
          <w:rFonts w:ascii="Times New Roman" w:hAnsi="Times New Roman" w:hint="eastAsia"/>
          <w:color w:val="000000"/>
          <w:sz w:val="24"/>
          <w:szCs w:val="24"/>
        </w:rPr>
        <w:t>ņē</w:t>
      </w:r>
      <w:r w:rsidR="00762CA7" w:rsidRPr="005145CE">
        <w:rPr>
          <w:rFonts w:ascii="Times New Roman" w:hAnsi="Times New Roman"/>
          <w:color w:val="000000"/>
          <w:sz w:val="24"/>
          <w:szCs w:val="24"/>
        </w:rPr>
        <w:t>m</w:t>
      </w:r>
      <w:r w:rsidR="00762CA7" w:rsidRPr="005145CE">
        <w:rPr>
          <w:rFonts w:ascii="Times New Roman" w:hAnsi="Times New Roman" w:hint="eastAsia"/>
          <w:color w:val="000000"/>
          <w:sz w:val="24"/>
          <w:szCs w:val="24"/>
        </w:rPr>
        <w:t>ē</w:t>
      </w:r>
      <w:r w:rsidR="00762CA7" w:rsidRPr="005145CE">
        <w:rPr>
          <w:rFonts w:ascii="Times New Roman" w:hAnsi="Times New Roman"/>
          <w:color w:val="000000"/>
          <w:sz w:val="24"/>
          <w:szCs w:val="24"/>
        </w:rPr>
        <w:t>ji</w:t>
      </w:r>
      <w:r w:rsidRPr="002F3865">
        <w:rPr>
          <w:rFonts w:ascii="Times New Roman" w:hAnsi="Times New Roman"/>
          <w:sz w:val="24"/>
          <w:szCs w:val="24"/>
        </w:rPr>
        <w:t>).</w:t>
      </w:r>
      <w:r>
        <w:rPr>
          <w:rFonts w:ascii="Times New Roman" w:hAnsi="Times New Roman"/>
          <w:sz w:val="24"/>
          <w:szCs w:val="24"/>
        </w:rPr>
        <w:t xml:space="preserve"> Šādos gadījumos valsts atbalsta piešķiršana var radīt pozitīvu ietekmi un, ar valsts atbalsta palīdzību koriģējot uzņēmumu stimulus, var tikt uzlabota kopējā efektivitāte.</w:t>
      </w:r>
    </w:p>
    <w:p w14:paraId="472ED553" w14:textId="77777777" w:rsidR="00C26299" w:rsidRDefault="00C26299" w:rsidP="00B61B8B">
      <w:pPr>
        <w:spacing w:after="0" w:line="240" w:lineRule="auto"/>
        <w:ind w:firstLine="567"/>
        <w:jc w:val="both"/>
        <w:rPr>
          <w:rFonts w:ascii="TimesNewRoman" w:hAnsi="TimesNewRoman" w:cs="TimesNewRoman"/>
          <w:sz w:val="24"/>
          <w:szCs w:val="24"/>
        </w:rPr>
      </w:pPr>
    </w:p>
    <w:p w14:paraId="6ABA9CAE" w14:textId="77777777" w:rsidR="00B61B8B" w:rsidRDefault="00B61B8B" w:rsidP="00B61B8B">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b/>
          <w:sz w:val="24"/>
          <w:szCs w:val="24"/>
        </w:rPr>
        <w:t xml:space="preserve">NB! </w:t>
      </w:r>
      <w:r>
        <w:rPr>
          <w:rFonts w:ascii="Times New Roman" w:hAnsi="Times New Roman"/>
          <w:sz w:val="24"/>
          <w:szCs w:val="24"/>
        </w:rPr>
        <w:t>Ja kāds konkrēts uzņēmums nespēj īstenot kādu projektu bez atbalsta, ne obligāti nozīmē, ka pastāv tirgus nepilnība. Piemēram, uzņēmuma lēmums neieguldīt projektā ar zemu rentabilitāti vai reģionā ar ierobežotu tirgus pieprasījumu un/vai nekonkurētspējīgām izmaksām var liecināt nevis par tirgus nepilnību, bet gan pienācīgi darbojošos tirgu. Nevar pieņemt, ka atbalsts ar mērķi palielināt ražošanas apjomu vai samazināt cenu var tikt attaisnots ar tirgus nepilnību, jo pārmērīga jauda vai pārmērīgs patēriņš var būt neefektīvi vai pat kaitēt visai ekonomikai un sabiedrībai. Tikai tad, ja ar tirgus spēkiem vien bez jebkāda atbalsta nebūtu iespējams sasniegt efektīvu rezultātu, var uzskatīt, ka pastāv tirgus nepilnība.</w:t>
      </w:r>
    </w:p>
    <w:p w14:paraId="14199CA6" w14:textId="77777777" w:rsidR="00B61B8B" w:rsidRDefault="00B61B8B" w:rsidP="00B61B8B">
      <w:pPr>
        <w:spacing w:after="0" w:line="240" w:lineRule="auto"/>
        <w:ind w:firstLine="567"/>
        <w:jc w:val="both"/>
        <w:rPr>
          <w:rFonts w:ascii="Times New Roman" w:hAnsi="Times New Roman"/>
          <w:sz w:val="24"/>
          <w:szCs w:val="24"/>
        </w:rPr>
      </w:pPr>
    </w:p>
    <w:p w14:paraId="359B5330"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 xml:space="preserve">Vispārīgā gadījumā, lai ar valsts atbalstu varētu uzlabot efektivitāti, tirgus nepilnībai ir jābūt būtiskai. Piemēram, finanšu instrumentu atbalsta pamatā jābūt </w:t>
      </w:r>
      <w:proofErr w:type="spellStart"/>
      <w:r>
        <w:rPr>
          <w:rFonts w:ascii="Times New Roman" w:hAnsi="Times New Roman"/>
          <w:i/>
          <w:sz w:val="24"/>
          <w:szCs w:val="24"/>
        </w:rPr>
        <w:t>ex</w:t>
      </w:r>
      <w:proofErr w:type="spellEnd"/>
      <w:r>
        <w:rPr>
          <w:rFonts w:ascii="Times New Roman" w:hAnsi="Times New Roman"/>
          <w:i/>
          <w:sz w:val="24"/>
          <w:szCs w:val="24"/>
        </w:rPr>
        <w:t> </w:t>
      </w:r>
      <w:proofErr w:type="spellStart"/>
      <w:r>
        <w:rPr>
          <w:rFonts w:ascii="Times New Roman" w:hAnsi="Times New Roman"/>
          <w:i/>
          <w:sz w:val="24"/>
          <w:szCs w:val="24"/>
        </w:rPr>
        <w:t>ante</w:t>
      </w:r>
      <w:proofErr w:type="spellEnd"/>
      <w:r>
        <w:rPr>
          <w:rFonts w:ascii="Times New Roman" w:hAnsi="Times New Roman"/>
          <w:sz w:val="24"/>
          <w:szCs w:val="24"/>
        </w:rPr>
        <w:t xml:space="preserve"> novērtējumam, kurā ir sniegti pierādījumi par tirgus nepilnībām vai neoptimāliem investēšanas apstākļiem. Tikai balstoties uz šāda veida novērtējumu, EK secina, ka pasākums ir nepieciešams mērķa sasniegšanai.</w:t>
      </w:r>
    </w:p>
    <w:p w14:paraId="22D32BD6" w14:textId="77777777" w:rsidR="00B61B8B" w:rsidRDefault="00B61B8B" w:rsidP="00B61B8B">
      <w:pPr>
        <w:spacing w:after="0" w:line="240" w:lineRule="auto"/>
        <w:ind w:firstLine="567"/>
        <w:jc w:val="both"/>
        <w:rPr>
          <w:rFonts w:ascii="Times New Roman" w:hAnsi="Times New Roman"/>
          <w:b/>
          <w:sz w:val="24"/>
          <w:szCs w:val="24"/>
        </w:rPr>
      </w:pPr>
    </w:p>
    <w:p w14:paraId="1A456A97" w14:textId="77777777" w:rsidR="008542E6" w:rsidRPr="00606DDB" w:rsidRDefault="008542E6" w:rsidP="00606DDB">
      <w:pPr>
        <w:spacing w:after="0" w:line="240" w:lineRule="auto"/>
        <w:ind w:left="360"/>
        <w:jc w:val="both"/>
        <w:rPr>
          <w:rFonts w:ascii="Times New Roman" w:hAnsi="Times New Roman"/>
          <w:sz w:val="24"/>
          <w:szCs w:val="24"/>
        </w:rPr>
      </w:pPr>
      <w:r w:rsidRPr="00606DDB">
        <w:rPr>
          <w:rFonts w:ascii="Times New Roman" w:hAnsi="Times New Roman"/>
          <w:sz w:val="24"/>
          <w:szCs w:val="24"/>
        </w:rPr>
        <w:t>ii) Taisnīguma mērķi</w:t>
      </w:r>
    </w:p>
    <w:p w14:paraId="7416DF05" w14:textId="77777777" w:rsidR="008542E6" w:rsidRDefault="008542E6" w:rsidP="008542E6">
      <w:pPr>
        <w:spacing w:after="0" w:line="240" w:lineRule="auto"/>
        <w:ind w:firstLine="567"/>
        <w:jc w:val="both"/>
        <w:rPr>
          <w:rFonts w:ascii="Times New Roman" w:hAnsi="Times New Roman"/>
          <w:sz w:val="24"/>
          <w:szCs w:val="24"/>
        </w:rPr>
      </w:pPr>
    </w:p>
    <w:p w14:paraId="2C76BD8D"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Brīvā tirgus spēku darbības rezultātā ir gan ieguvēji, gan zaudētāji, un šajā procesā tirgus var radīt vai pastiprināt nevienlīdzību. Valdībai var šķist, ka šāda nevienlīdzība ir nepieņemama, un tā var izlemt iejaukties un veikt resursu pārdali, lai mazinātu sociālo vai reģionālo nevienlīdzību. Tādējādi valsts atbalsts var tikt izmantots, lai sasniegtu taisnīguma mērķus. Citi atbalsta pasākumi var būt vērsti tieši uz taisnīguma mērķu sasniegšanu. Piemēram:</w:t>
      </w:r>
    </w:p>
    <w:p w14:paraId="62529214" w14:textId="77777777" w:rsidR="00B61B8B" w:rsidRDefault="00B61B8B" w:rsidP="009612E6">
      <w:pPr>
        <w:pStyle w:val="ListParagraph"/>
        <w:numPr>
          <w:ilvl w:val="0"/>
          <w:numId w:val="10"/>
        </w:numPr>
        <w:spacing w:after="0" w:line="240" w:lineRule="auto"/>
        <w:ind w:left="993" w:hanging="426"/>
        <w:jc w:val="both"/>
        <w:rPr>
          <w:rFonts w:ascii="Times New Roman" w:hAnsi="Times New Roman"/>
          <w:sz w:val="24"/>
          <w:szCs w:val="24"/>
        </w:rPr>
      </w:pPr>
      <w:r>
        <w:rPr>
          <w:rFonts w:ascii="Times New Roman" w:hAnsi="Times New Roman"/>
          <w:sz w:val="24"/>
          <w:szCs w:val="24"/>
        </w:rPr>
        <w:t>reģionālā atbalsta mērķis ir veicināt ekonomisko kohēziju, palīdzot mazināt attīstības līmeņa atšķirības dažādos ES reģionos. Reģionālais ieguldījumu atbalsts ir paredzēts, lai palīdzētu attīstīt mazattīstītos reģionus, atbalstot ieguldījumus un darbavietu izveidi un veicinot mazāk labvēlīgos reģionos darbojošos uzņēmumu saimnieciskās darbības izvēršanu un dažādošanu;</w:t>
      </w:r>
    </w:p>
    <w:p w14:paraId="14BAEA87" w14:textId="62516D6B" w:rsidR="00B61B8B" w:rsidRDefault="00B61B8B" w:rsidP="009612E6">
      <w:pPr>
        <w:pStyle w:val="ListParagraph"/>
        <w:numPr>
          <w:ilvl w:val="0"/>
          <w:numId w:val="10"/>
        </w:numPr>
        <w:spacing w:after="0" w:line="240" w:lineRule="auto"/>
        <w:ind w:left="993" w:hanging="426"/>
        <w:jc w:val="both"/>
        <w:rPr>
          <w:rFonts w:ascii="Times New Roman" w:hAnsi="Times New Roman"/>
          <w:sz w:val="24"/>
          <w:szCs w:val="24"/>
        </w:rPr>
      </w:pPr>
      <w:r>
        <w:rPr>
          <w:rFonts w:ascii="Times New Roman" w:hAnsi="Times New Roman"/>
          <w:sz w:val="24"/>
          <w:szCs w:val="24"/>
        </w:rPr>
        <w:t xml:space="preserve">atbalsts </w:t>
      </w:r>
      <w:r>
        <w:rPr>
          <w:rFonts w:ascii="Times New Roman" w:hAnsi="Times New Roman"/>
          <w:sz w:val="24"/>
          <w:szCs w:val="24"/>
          <w:u w:val="single"/>
        </w:rPr>
        <w:t xml:space="preserve">vispārējas nozīmes </w:t>
      </w:r>
      <w:r w:rsidR="002B7B18">
        <w:rPr>
          <w:rFonts w:ascii="Times New Roman" w:hAnsi="Times New Roman"/>
          <w:sz w:val="24"/>
          <w:szCs w:val="24"/>
          <w:u w:val="single"/>
        </w:rPr>
        <w:t xml:space="preserve">tautsaimniecības </w:t>
      </w:r>
      <w:r>
        <w:rPr>
          <w:rFonts w:ascii="Times New Roman" w:hAnsi="Times New Roman"/>
          <w:sz w:val="24"/>
          <w:szCs w:val="24"/>
          <w:u w:val="single"/>
        </w:rPr>
        <w:t xml:space="preserve">pakalpojumu </w:t>
      </w:r>
      <w:r>
        <w:rPr>
          <w:rFonts w:ascii="Times New Roman" w:hAnsi="Times New Roman"/>
          <w:sz w:val="24"/>
          <w:szCs w:val="24"/>
        </w:rPr>
        <w:t>sniegšanai var tikt izraudzīts taisnīguma iemeslu dēļ, īpaši, ja dalībvalsts uzskata, ka efektīvā tirgū nebūtu pienācīgi nodrošināta šo pakalpojumu sniegšana visiem iedzīvotājiem;</w:t>
      </w:r>
    </w:p>
    <w:p w14:paraId="61C3E7AD" w14:textId="77777777" w:rsidR="00B61B8B" w:rsidRDefault="00B61B8B" w:rsidP="009612E6">
      <w:pPr>
        <w:pStyle w:val="ListParagraph"/>
        <w:numPr>
          <w:ilvl w:val="0"/>
          <w:numId w:val="10"/>
        </w:numPr>
        <w:spacing w:after="0" w:line="240" w:lineRule="auto"/>
        <w:ind w:left="993" w:hanging="426"/>
        <w:jc w:val="both"/>
        <w:rPr>
          <w:rFonts w:ascii="Times New Roman" w:hAnsi="Times New Roman"/>
          <w:sz w:val="24"/>
          <w:szCs w:val="24"/>
        </w:rPr>
      </w:pPr>
      <w:r>
        <w:rPr>
          <w:rFonts w:ascii="Times New Roman" w:hAnsi="Times New Roman"/>
          <w:sz w:val="24"/>
          <w:szCs w:val="24"/>
        </w:rPr>
        <w:t>dažu kategoriju darba ņēmējiem ir lielas grūtības atrast darbu, jo darba devēji viņus uzskata par mazāk ražīgiem. Valsts atbalsts var palīdzēt neizdevīgiem darba ņēmējiem iekļūt darba tirgū vai strādājošām personām ar īpašām vajadzībām integrēties vai palikt darba tirgū, ja tiek segtas papildu izmaksas, kas saistītas ar viņu iespējami vai faktiski zemāku darba ražīgumu (</w:t>
      </w:r>
      <w:r>
        <w:rPr>
          <w:rFonts w:ascii="Times New Roman" w:hAnsi="Times New Roman"/>
          <w:sz w:val="24"/>
          <w:szCs w:val="24"/>
          <w:u w:val="single"/>
        </w:rPr>
        <w:t>nodarbinātības atbalsta pasākumi</w:t>
      </w:r>
      <w:r>
        <w:rPr>
          <w:rFonts w:ascii="Times New Roman" w:hAnsi="Times New Roman"/>
          <w:sz w:val="24"/>
          <w:szCs w:val="24"/>
        </w:rPr>
        <w:t>);</w:t>
      </w:r>
    </w:p>
    <w:p w14:paraId="339BBF40" w14:textId="77777777" w:rsidR="00B61B8B" w:rsidRDefault="00B61B8B" w:rsidP="009612E6">
      <w:pPr>
        <w:pStyle w:val="ListParagraph"/>
        <w:numPr>
          <w:ilvl w:val="0"/>
          <w:numId w:val="10"/>
        </w:numPr>
        <w:spacing w:after="0" w:line="240" w:lineRule="auto"/>
        <w:ind w:left="993" w:hanging="426"/>
        <w:jc w:val="both"/>
        <w:rPr>
          <w:rFonts w:ascii="Times New Roman" w:hAnsi="Times New Roman"/>
          <w:sz w:val="24"/>
          <w:szCs w:val="24"/>
        </w:rPr>
      </w:pPr>
      <w:r>
        <w:rPr>
          <w:rFonts w:ascii="Times New Roman" w:hAnsi="Times New Roman"/>
          <w:sz w:val="24"/>
          <w:szCs w:val="24"/>
          <w:u w:val="single"/>
        </w:rPr>
        <w:t>glābšanas un pārstrukturēšanas atbalsts</w:t>
      </w:r>
      <w:r>
        <w:rPr>
          <w:rFonts w:ascii="Times New Roman" w:hAnsi="Times New Roman"/>
          <w:sz w:val="24"/>
          <w:szCs w:val="24"/>
        </w:rPr>
        <w:t xml:space="preserve"> var tikt izraudzīts, lai novērstu nodarbinātības un saimnieciskās darbības kritumu kādā vietā vai nozarē;</w:t>
      </w:r>
    </w:p>
    <w:p w14:paraId="7904C733" w14:textId="77777777" w:rsidR="00B61B8B" w:rsidRDefault="00B61B8B" w:rsidP="009612E6">
      <w:pPr>
        <w:pStyle w:val="ListParagraph"/>
        <w:numPr>
          <w:ilvl w:val="0"/>
          <w:numId w:val="10"/>
        </w:numPr>
        <w:spacing w:after="0" w:line="240" w:lineRule="auto"/>
        <w:ind w:left="993" w:hanging="426"/>
        <w:jc w:val="both"/>
        <w:rPr>
          <w:rFonts w:ascii="Times New Roman" w:hAnsi="Times New Roman"/>
          <w:sz w:val="24"/>
          <w:szCs w:val="24"/>
        </w:rPr>
      </w:pPr>
      <w:r>
        <w:rPr>
          <w:rFonts w:ascii="Times New Roman" w:hAnsi="Times New Roman"/>
          <w:sz w:val="24"/>
          <w:szCs w:val="24"/>
        </w:rPr>
        <w:t xml:space="preserve">atbalsts </w:t>
      </w:r>
      <w:r>
        <w:rPr>
          <w:rFonts w:ascii="Times New Roman" w:hAnsi="Times New Roman"/>
          <w:sz w:val="24"/>
          <w:szCs w:val="24"/>
          <w:u w:val="single"/>
        </w:rPr>
        <w:t>kultūras precēm vai pakalpojumiem</w:t>
      </w:r>
      <w:r>
        <w:rPr>
          <w:rFonts w:ascii="Times New Roman" w:hAnsi="Times New Roman"/>
          <w:sz w:val="24"/>
          <w:szCs w:val="24"/>
        </w:rPr>
        <w:t xml:space="preserve"> arī var tikt izraudzīts taisnīguma iemeslu dēļ (piemēram, lai saglabātu kultūru daudzveidību) papildus mērķim novērst tirgus nepilnības, kas saistītas ar pozitīvu papildu efektu.</w:t>
      </w:r>
    </w:p>
    <w:p w14:paraId="7D76D6C9" w14:textId="77777777" w:rsidR="009C4DDC" w:rsidRDefault="009C4DDC" w:rsidP="00884EE2">
      <w:pPr>
        <w:spacing w:after="0" w:line="240" w:lineRule="auto"/>
        <w:jc w:val="both"/>
        <w:rPr>
          <w:rFonts w:ascii="Times New Roman" w:hAnsi="Times New Roman"/>
          <w:b/>
          <w:sz w:val="24"/>
          <w:szCs w:val="24"/>
        </w:rPr>
      </w:pPr>
    </w:p>
    <w:p w14:paraId="531ADECB" w14:textId="77777777" w:rsidR="008542E6" w:rsidRPr="00606DDB" w:rsidRDefault="008542E6" w:rsidP="00B61B8B">
      <w:pPr>
        <w:spacing w:after="0" w:line="240" w:lineRule="auto"/>
        <w:ind w:firstLine="567"/>
        <w:jc w:val="both"/>
        <w:rPr>
          <w:rFonts w:ascii="Times New Roman" w:hAnsi="Times New Roman"/>
          <w:b/>
          <w:sz w:val="24"/>
          <w:szCs w:val="24"/>
        </w:rPr>
      </w:pPr>
      <w:r w:rsidRPr="00606DDB">
        <w:rPr>
          <w:rFonts w:ascii="Times New Roman" w:hAnsi="Times New Roman"/>
          <w:b/>
          <w:sz w:val="24"/>
          <w:szCs w:val="24"/>
        </w:rPr>
        <w:t>b) Piemērots politikas instruments</w:t>
      </w:r>
    </w:p>
    <w:p w14:paraId="48E202AA" w14:textId="77777777" w:rsidR="008542E6" w:rsidRDefault="008542E6" w:rsidP="008542E6">
      <w:pPr>
        <w:spacing w:after="0" w:line="240" w:lineRule="auto"/>
        <w:ind w:firstLine="567"/>
        <w:jc w:val="both"/>
      </w:pPr>
    </w:p>
    <w:p w14:paraId="218D0355" w14:textId="77777777" w:rsidR="00B61B8B" w:rsidRDefault="00B61B8B" w:rsidP="00B61B8B">
      <w:pPr>
        <w:spacing w:after="0" w:line="240" w:lineRule="auto"/>
        <w:ind w:firstLine="567"/>
        <w:jc w:val="both"/>
        <w:rPr>
          <w:rFonts w:ascii="TimesNewRoman" w:hAnsi="TimesNewRoman" w:cs="TimesNewRoman"/>
          <w:sz w:val="24"/>
          <w:szCs w:val="24"/>
        </w:rPr>
      </w:pPr>
      <w:r>
        <w:rPr>
          <w:rFonts w:ascii="TimesNewRoman" w:hAnsi="TimesNewRoman" w:cs="TimesNewRoman"/>
          <w:sz w:val="24"/>
          <w:szCs w:val="24"/>
        </w:rPr>
        <w:t>Valsts var izvēlēties dažādus politikas instrumentus, un valsts atbalsta kontrole neparedz kādu vienu veidu, kā drīkst iejaukties ekonomikā. Tomēr, ja dalībvalstis piešķir tādu valsts atbalstu, uz kuru attiecas Līguma 107.panta 1.punkts, šis atbalsts ir attaisnojams tikai tad, ja konkrētais valsts instruments ir piemērots, lai sasniegtu attiecīgo valsts politikas mērķi, un veicina viena vai vairāku ES vispārējas nozīmes mērķu sasniegšanu. Gadījumos, kad valsts atbalsts nav piemērots instruments konkrētas efektivitātes vai taisnīguma problēmas risināšanai, tas var radīt tādus konkurences un tirdzniecības kropļojumus, kurus varētu novērst</w:t>
      </w:r>
    </w:p>
    <w:p w14:paraId="39C5A9F9" w14:textId="77777777" w:rsidR="00B61B8B" w:rsidRDefault="00B61B8B" w:rsidP="00B61B8B">
      <w:pPr>
        <w:spacing w:after="0" w:line="240" w:lineRule="auto"/>
        <w:jc w:val="both"/>
        <w:rPr>
          <w:rFonts w:ascii="TimesNewRoman" w:hAnsi="TimesNewRoman" w:cs="TimesNewRoman"/>
          <w:sz w:val="24"/>
          <w:szCs w:val="24"/>
        </w:rPr>
      </w:pPr>
      <w:r>
        <w:rPr>
          <w:rFonts w:ascii="TimesNewRoman" w:hAnsi="TimesNewRoman" w:cs="TimesNewRoman"/>
          <w:sz w:val="24"/>
          <w:szCs w:val="24"/>
        </w:rPr>
        <w:t>vai ierobežot, izmantojot citu politikas instrumentu (piemēram, regulatīvos instrumentus, valsts tieši nodrošinātas preces un pakalpojumus vai nodokļu instrumentus, ar kuriem tiek pārdalītas bagātības un radīti stimuli uzņēmumiem).</w:t>
      </w:r>
    </w:p>
    <w:p w14:paraId="6F1683FB" w14:textId="77777777" w:rsidR="00B61B8B" w:rsidRDefault="00B61B8B" w:rsidP="00B61B8B">
      <w:pPr>
        <w:spacing w:after="0" w:line="240" w:lineRule="auto"/>
        <w:ind w:firstLine="567"/>
        <w:jc w:val="both"/>
        <w:rPr>
          <w:rFonts w:ascii="TimesNewRoman" w:hAnsi="TimesNewRoman" w:cs="TimesNewRoman"/>
          <w:sz w:val="24"/>
          <w:szCs w:val="24"/>
        </w:rPr>
      </w:pPr>
      <w:r>
        <w:rPr>
          <w:rFonts w:ascii="TimesNewRoman" w:hAnsi="TimesNewRoman" w:cs="TimesNewRoman"/>
          <w:sz w:val="24"/>
          <w:szCs w:val="24"/>
        </w:rPr>
        <w:t>Dalībvalsts konkrētu politikas instrumentu var izvēlēties, pamatojoties uz pieredzi, salīdzinošo novērtēšanu vai scenāriju un izmaksu un ieguvumu analīzi. EK, veicot saderības analīzi, īpaši ņems vērā ierosinātā pasākuma ietekmes novērtējumu, ko veikusi dalībvalsts. EK atzīs, ka konkrētais pasākums ir piemērots instruments, ja dalībvalsts būs apsvērusi arī citus politikas variantus un Komisijai būs pierādījusi, ka tāda selektīva instrumenta kā valsts atbalsts izmantošanai ir priekšrocības.</w:t>
      </w:r>
    </w:p>
    <w:p w14:paraId="4DD21BCF"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Tikai balstoties uz šāda veida novērtējumu, tai skaitā pārbaudot finansējuma veidus, ko nodrošinās ar valsts atbalstu, EK secina, ka instruments ir piemērots mērķa sasniegšanai.</w:t>
      </w:r>
    </w:p>
    <w:p w14:paraId="1081B622" w14:textId="77777777" w:rsidR="008542E6" w:rsidRDefault="008542E6" w:rsidP="008542E6">
      <w:pPr>
        <w:spacing w:after="0" w:line="240" w:lineRule="auto"/>
        <w:ind w:firstLine="567"/>
        <w:jc w:val="both"/>
        <w:rPr>
          <w:rFonts w:ascii="Times New Roman" w:hAnsi="Times New Roman"/>
          <w:b/>
          <w:i/>
          <w:sz w:val="28"/>
          <w:szCs w:val="28"/>
        </w:rPr>
      </w:pPr>
    </w:p>
    <w:p w14:paraId="5B34F956" w14:textId="77777777" w:rsidR="008542E6" w:rsidRPr="00606DDB" w:rsidRDefault="008542E6" w:rsidP="00B61B8B">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c) </w:t>
      </w:r>
      <w:r w:rsidRPr="00606DDB">
        <w:rPr>
          <w:rFonts w:ascii="Times New Roman" w:hAnsi="Times New Roman"/>
          <w:b/>
          <w:sz w:val="24"/>
          <w:szCs w:val="24"/>
        </w:rPr>
        <w:t>Stimulējošā ietekme</w:t>
      </w:r>
    </w:p>
    <w:p w14:paraId="1A4E40EB" w14:textId="77777777" w:rsidR="008542E6" w:rsidRDefault="008542E6" w:rsidP="008542E6">
      <w:pPr>
        <w:pStyle w:val="ListParagraph"/>
        <w:spacing w:after="0" w:line="240" w:lineRule="auto"/>
        <w:ind w:left="927"/>
        <w:jc w:val="both"/>
        <w:rPr>
          <w:rFonts w:ascii="Times New Roman" w:hAnsi="Times New Roman"/>
          <w:sz w:val="24"/>
          <w:szCs w:val="24"/>
        </w:rPr>
      </w:pPr>
    </w:p>
    <w:p w14:paraId="471D47B2"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Valsts atbalstam ir jāmaina saņēmēja uzņēmuma rīcība tā, ka tas veic darbības, ar kurām tiek veicināta vispārējas nozīmes mērķa sasniegšana un kuras tas neveiktu atbalsta nepiešķiršanas gadījumā vai veiktu ierobežotā apjomā vai citādā veidā. Tas nozīmē, ka valstij katrā konkrētā gadījumā ir jāpierāda, ka atbalsts netiks izmantots, lai subsidētu tādas darbības izmaksas, kuras uzņēmumam būtu jāsedz jebkurā gadījumā, proti, jāsniedz pierādījumus par konkrēto(</w:t>
      </w:r>
      <w:proofErr w:type="spellStart"/>
      <w:r>
        <w:rPr>
          <w:rFonts w:ascii="Times New Roman" w:hAnsi="Times New Roman"/>
          <w:sz w:val="24"/>
          <w:szCs w:val="24"/>
        </w:rPr>
        <w:t>ajām</w:t>
      </w:r>
      <w:proofErr w:type="spellEnd"/>
      <w:r>
        <w:rPr>
          <w:rFonts w:ascii="Times New Roman" w:hAnsi="Times New Roman"/>
          <w:sz w:val="24"/>
          <w:szCs w:val="24"/>
        </w:rPr>
        <w:t>) darbību(</w:t>
      </w:r>
      <w:proofErr w:type="spellStart"/>
      <w:r>
        <w:rPr>
          <w:rFonts w:ascii="Times New Roman" w:hAnsi="Times New Roman"/>
          <w:sz w:val="24"/>
          <w:szCs w:val="24"/>
        </w:rPr>
        <w:t>ām</w:t>
      </w:r>
      <w:proofErr w:type="spellEnd"/>
      <w:r>
        <w:rPr>
          <w:rFonts w:ascii="Times New Roman" w:hAnsi="Times New Roman"/>
          <w:sz w:val="24"/>
          <w:szCs w:val="24"/>
        </w:rPr>
        <w:t>)</w:t>
      </w:r>
      <w:r>
        <w:rPr>
          <w:rStyle w:val="FootnoteAnchor"/>
          <w:rFonts w:ascii="Times New Roman" w:hAnsi="Times New Roman"/>
          <w:sz w:val="24"/>
          <w:szCs w:val="24"/>
        </w:rPr>
        <w:footnoteReference w:id="44"/>
      </w:r>
      <w:r>
        <w:rPr>
          <w:rFonts w:ascii="Times New Roman" w:hAnsi="Times New Roman"/>
          <w:sz w:val="24"/>
          <w:szCs w:val="24"/>
        </w:rPr>
        <w:t>, ko uzņēmums nebūtu veicis bez atbalsta (hipotētiska situācija).</w:t>
      </w:r>
    </w:p>
    <w:p w14:paraId="495446B7"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Atbalsts var pamudināt tā saņēmēju mainīt rīcību dažādos veidos, taču plānotajām rīcības izmaiņām ir jābūt tādām, kas visticamāk dos iespēju sasniegt izvēlēto politikas mērķi. Proti:</w:t>
      </w:r>
    </w:p>
    <w:p w14:paraId="4129A629" w14:textId="77777777" w:rsidR="00B61B8B" w:rsidRDefault="00B61B8B" w:rsidP="00B61B8B">
      <w:pPr>
        <w:pStyle w:val="ListParagraph"/>
        <w:numPr>
          <w:ilvl w:val="0"/>
          <w:numId w:val="11"/>
        </w:numPr>
        <w:spacing w:after="0" w:line="240" w:lineRule="auto"/>
        <w:jc w:val="both"/>
        <w:rPr>
          <w:rFonts w:ascii="TimesNewRoman" w:hAnsi="TimesNewRoman" w:cs="TimesNewRoman"/>
          <w:sz w:val="24"/>
          <w:szCs w:val="24"/>
        </w:rPr>
      </w:pPr>
      <w:r>
        <w:rPr>
          <w:rFonts w:ascii="TimesNewRoman" w:hAnsi="TimesNewRoman" w:cs="TimesNewRoman"/>
          <w:sz w:val="24"/>
          <w:szCs w:val="24"/>
        </w:rPr>
        <w:t xml:space="preserve">attiecībā uz </w:t>
      </w:r>
      <w:r>
        <w:rPr>
          <w:rFonts w:ascii="TimesNewRoman,BoldItalic" w:hAnsi="TimesNewRoman,BoldItalic" w:cs="TimesNewRoman,BoldItalic"/>
          <w:bCs/>
          <w:i/>
          <w:iCs/>
          <w:sz w:val="24"/>
          <w:szCs w:val="24"/>
        </w:rPr>
        <w:t>efektivitātes mērķiem</w:t>
      </w:r>
      <w:r>
        <w:rPr>
          <w:rFonts w:ascii="TimesNewRoman,BoldItalic" w:hAnsi="TimesNewRoman,BoldItalic" w:cs="TimesNewRoman,BoldItalic"/>
          <w:b/>
          <w:bCs/>
          <w:i/>
          <w:iCs/>
          <w:sz w:val="24"/>
          <w:szCs w:val="24"/>
        </w:rPr>
        <w:t xml:space="preserve"> </w:t>
      </w:r>
      <w:r>
        <w:rPr>
          <w:rFonts w:ascii="TimesNewRoman" w:hAnsi="TimesNewRoman" w:cs="TimesNewRoman"/>
          <w:sz w:val="24"/>
          <w:szCs w:val="24"/>
        </w:rPr>
        <w:t>dalībvalstij ir jāpierāda stimulējošā iedarbība, parādot, ka atbalsta saņēmējs uzņēmums ir mainījis (vai visticamāk mainīs) savu darbības līmeni, tādējādi novēršot tirgus nepilnību un uzlabojot rezultātu tirgū;</w:t>
      </w:r>
    </w:p>
    <w:p w14:paraId="75D837E7" w14:textId="77777777" w:rsidR="00B61B8B" w:rsidRDefault="00B61B8B" w:rsidP="00B61B8B">
      <w:pPr>
        <w:pStyle w:val="ListParagraph"/>
        <w:numPr>
          <w:ilvl w:val="0"/>
          <w:numId w:val="11"/>
        </w:numPr>
        <w:spacing w:after="0" w:line="240" w:lineRule="auto"/>
        <w:jc w:val="both"/>
        <w:rPr>
          <w:rFonts w:ascii="Times New Roman" w:hAnsi="Times New Roman"/>
          <w:sz w:val="24"/>
          <w:szCs w:val="24"/>
        </w:rPr>
      </w:pPr>
      <w:r>
        <w:rPr>
          <w:rFonts w:ascii="TimesNewRoman" w:hAnsi="TimesNewRoman" w:cs="TimesNewRoman"/>
          <w:sz w:val="24"/>
          <w:szCs w:val="24"/>
        </w:rPr>
        <w:t xml:space="preserve">attiecībā uz </w:t>
      </w:r>
      <w:r>
        <w:rPr>
          <w:rFonts w:ascii="TimesNewRoman,BoldItalic" w:hAnsi="TimesNewRoman,BoldItalic" w:cs="TimesNewRoman,BoldItalic"/>
          <w:bCs/>
          <w:i/>
          <w:iCs/>
          <w:sz w:val="24"/>
          <w:szCs w:val="24"/>
        </w:rPr>
        <w:t>taisnīguma mērķiem</w:t>
      </w:r>
      <w:r>
        <w:rPr>
          <w:rFonts w:ascii="TimesNewRoman" w:hAnsi="TimesNewRoman" w:cs="TimesNewRoman"/>
          <w:sz w:val="24"/>
          <w:szCs w:val="24"/>
        </w:rPr>
        <w:t xml:space="preserve">, lai apliecinātu atbalsta stimulējošo iedarbību, dalībvalstij ir jāpierāda, ka attiecīgās darbības veikšana rada papildu izmaksas, ko izraisa sociālie vai reģionālie trūkumi un ko kompensētu no atbalsta. Piemēram, nodarbinātības atbalsta saņemšanas priekšnoteikums ir neizdevīgu darba ņēmēju vai darba ņēmēju ar īpašām vajadzībām pieņemšana darbā veselu darba ņēmēju vietā, jo pirmo </w:t>
      </w:r>
      <w:r>
        <w:rPr>
          <w:rFonts w:ascii="Times New Roman" w:hAnsi="Times New Roman"/>
          <w:sz w:val="24"/>
          <w:szCs w:val="24"/>
        </w:rPr>
        <w:t xml:space="preserve">nodarbināšana nozīmē papildu izmaksas. </w:t>
      </w:r>
    </w:p>
    <w:p w14:paraId="02E57DED" w14:textId="77777777" w:rsidR="00B61B8B" w:rsidRDefault="00B61B8B" w:rsidP="00B61B8B">
      <w:pPr>
        <w:pStyle w:val="ListParagraph"/>
        <w:spacing w:after="0" w:line="240" w:lineRule="auto"/>
        <w:jc w:val="both"/>
        <w:rPr>
          <w:rFonts w:ascii="Times New Roman" w:hAnsi="Times New Roman"/>
          <w:sz w:val="24"/>
          <w:szCs w:val="24"/>
        </w:rPr>
      </w:pPr>
    </w:p>
    <w:p w14:paraId="3FA0CE9B" w14:textId="61D8D86F" w:rsidR="009C4DDC" w:rsidRPr="002B7B18" w:rsidRDefault="00B61B8B" w:rsidP="00621D05">
      <w:pPr>
        <w:pStyle w:val="ListParagraph"/>
        <w:pBdr>
          <w:top w:val="single" w:sz="4" w:space="1" w:color="auto"/>
          <w:left w:val="single" w:sz="4" w:space="4" w:color="auto"/>
          <w:bottom w:val="single" w:sz="4" w:space="1" w:color="auto"/>
          <w:right w:val="single" w:sz="4" w:space="4" w:color="auto"/>
        </w:pBdr>
        <w:spacing w:after="0" w:line="240" w:lineRule="auto"/>
        <w:ind w:left="0" w:firstLine="284"/>
        <w:jc w:val="both"/>
      </w:pPr>
      <w:r w:rsidRPr="00B61B8B">
        <w:rPr>
          <w:rFonts w:ascii="Times New Roman" w:hAnsi="Times New Roman"/>
          <w:b/>
          <w:sz w:val="24"/>
          <w:szCs w:val="24"/>
        </w:rPr>
        <w:t>NB!!!</w:t>
      </w:r>
      <w:r>
        <w:rPr>
          <w:rFonts w:ascii="Times New Roman" w:hAnsi="Times New Roman"/>
          <w:sz w:val="24"/>
          <w:szCs w:val="24"/>
        </w:rPr>
        <w:t xml:space="preserve"> </w:t>
      </w:r>
      <w:r w:rsidR="00192D80">
        <w:rPr>
          <w:rFonts w:ascii="Times New Roman" w:hAnsi="Times New Roman"/>
          <w:sz w:val="24"/>
          <w:szCs w:val="24"/>
        </w:rPr>
        <w:t>Viens no s</w:t>
      </w:r>
      <w:r>
        <w:rPr>
          <w:rFonts w:ascii="Times New Roman" w:hAnsi="Times New Roman"/>
          <w:sz w:val="24"/>
          <w:szCs w:val="24"/>
        </w:rPr>
        <w:t>timulējošās ietekmes</w:t>
      </w:r>
      <w:r w:rsidR="00192D80">
        <w:rPr>
          <w:rFonts w:ascii="Times New Roman" w:hAnsi="Times New Roman"/>
          <w:sz w:val="24"/>
          <w:szCs w:val="24"/>
        </w:rPr>
        <w:t xml:space="preserve"> būtiskākajiem nosacījumiem – </w:t>
      </w:r>
      <w:r w:rsidR="00192D80" w:rsidRPr="00192D80">
        <w:rPr>
          <w:rFonts w:ascii="Times New Roman" w:hAnsi="Times New Roman"/>
          <w:b/>
          <w:sz w:val="24"/>
          <w:szCs w:val="24"/>
        </w:rPr>
        <w:t>projekta darbību uzsākšana pēc projekta iesnieguma iesniegšanas.</w:t>
      </w:r>
      <w:r>
        <w:rPr>
          <w:rFonts w:ascii="Times New Roman" w:hAnsi="Times New Roman"/>
          <w:sz w:val="24"/>
          <w:szCs w:val="24"/>
        </w:rPr>
        <w:t xml:space="preserve"> </w:t>
      </w:r>
      <w:r w:rsidR="00192D80">
        <w:rPr>
          <w:rFonts w:ascii="Times New Roman" w:hAnsi="Times New Roman"/>
          <w:sz w:val="24"/>
          <w:szCs w:val="24"/>
        </w:rPr>
        <w:t>Jāņem vērā, ka daudzos gadījumos ir jāsagaida arī pozitīvu EK lēmumu</w:t>
      </w:r>
      <w:r>
        <w:rPr>
          <w:rFonts w:ascii="Times New Roman" w:hAnsi="Times New Roman"/>
          <w:sz w:val="24"/>
          <w:szCs w:val="24"/>
        </w:rPr>
        <w:t>. Pretējā gadījumā visas projekta izmaksas var būt neattiecināmas.</w:t>
      </w:r>
    </w:p>
    <w:p w14:paraId="1722DF5C" w14:textId="78E7822C" w:rsidR="009C4DDC" w:rsidRDefault="009C4DDC" w:rsidP="00606DDB">
      <w:pPr>
        <w:pStyle w:val="ListParagraph"/>
        <w:spacing w:after="0" w:line="240" w:lineRule="auto"/>
        <w:ind w:left="284"/>
        <w:jc w:val="both"/>
        <w:rPr>
          <w:rFonts w:ascii="Times New Roman" w:hAnsi="Times New Roman"/>
          <w:b/>
          <w:sz w:val="24"/>
          <w:szCs w:val="24"/>
        </w:rPr>
      </w:pPr>
    </w:p>
    <w:p w14:paraId="6479BC4E" w14:textId="68D25F82" w:rsidR="00CF2EF0" w:rsidRDefault="00CF2EF0" w:rsidP="00606DDB">
      <w:pPr>
        <w:pStyle w:val="ListParagraph"/>
        <w:spacing w:after="0" w:line="240" w:lineRule="auto"/>
        <w:ind w:left="284"/>
        <w:jc w:val="both"/>
        <w:rPr>
          <w:rFonts w:ascii="Times New Roman" w:hAnsi="Times New Roman"/>
          <w:b/>
          <w:sz w:val="24"/>
          <w:szCs w:val="24"/>
        </w:rPr>
      </w:pPr>
    </w:p>
    <w:p w14:paraId="69A6FB21" w14:textId="77777777" w:rsidR="00CF2EF0" w:rsidRDefault="00CF2EF0" w:rsidP="00606DDB">
      <w:pPr>
        <w:pStyle w:val="ListParagraph"/>
        <w:spacing w:after="0" w:line="240" w:lineRule="auto"/>
        <w:ind w:left="284"/>
        <w:jc w:val="both"/>
        <w:rPr>
          <w:rFonts w:ascii="Times New Roman" w:hAnsi="Times New Roman"/>
          <w:b/>
          <w:sz w:val="24"/>
          <w:szCs w:val="24"/>
        </w:rPr>
      </w:pPr>
    </w:p>
    <w:p w14:paraId="2FDF981A" w14:textId="77777777" w:rsidR="008542E6" w:rsidRPr="00606DDB" w:rsidRDefault="008542E6" w:rsidP="00606DDB">
      <w:pPr>
        <w:pStyle w:val="ListParagraph"/>
        <w:spacing w:after="0" w:line="240" w:lineRule="auto"/>
        <w:ind w:left="284"/>
        <w:jc w:val="both"/>
        <w:rPr>
          <w:rFonts w:ascii="Times New Roman" w:hAnsi="Times New Roman"/>
          <w:b/>
          <w:sz w:val="24"/>
          <w:szCs w:val="24"/>
        </w:rPr>
      </w:pPr>
      <w:r w:rsidRPr="00606DDB">
        <w:rPr>
          <w:rFonts w:ascii="Times New Roman" w:hAnsi="Times New Roman"/>
          <w:b/>
          <w:sz w:val="24"/>
          <w:szCs w:val="24"/>
        </w:rPr>
        <w:t>d) Proporcionalitāte</w:t>
      </w:r>
    </w:p>
    <w:p w14:paraId="2FDAE275" w14:textId="77777777" w:rsidR="008542E6" w:rsidRDefault="008542E6" w:rsidP="008542E6">
      <w:pPr>
        <w:spacing w:after="0" w:line="240" w:lineRule="auto"/>
        <w:ind w:firstLine="567"/>
        <w:jc w:val="both"/>
        <w:rPr>
          <w:rFonts w:ascii="Times New Roman" w:hAnsi="Times New Roman"/>
          <w:sz w:val="24"/>
          <w:szCs w:val="24"/>
        </w:rPr>
      </w:pPr>
    </w:p>
    <w:p w14:paraId="7B2E6124"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Šajā atbalsta novērtēšanas posmā jāatbild uz jautājumu</w:t>
      </w:r>
      <w:r>
        <w:rPr>
          <w:rFonts w:ascii="Times New Roman" w:eastAsia="Times New Roman" w:hAnsi="Times New Roman"/>
          <w:sz w:val="24"/>
          <w:szCs w:val="24"/>
          <w:lang w:eastAsia="lv-LV"/>
        </w:rPr>
        <w:t>, vai atbalsta pasākums ir samērīgs/proporcionāls, proti, vai tādas pašas izmaiņas darbībā būtu iespējams panākt ar mazāku atbalstu, proti, šajā posmā faktiski tiek noteikta maksimālā pieļaujamā atbalsta intensitāte.</w:t>
      </w:r>
    </w:p>
    <w:p w14:paraId="3D519C96"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Valsts atbalsta pasākumam (</w:t>
      </w:r>
      <w:r>
        <w:rPr>
          <w:rFonts w:ascii="TimesNewRoman" w:hAnsi="TimesNewRoman" w:cs="TimesNewRoman"/>
          <w:sz w:val="24"/>
          <w:szCs w:val="24"/>
        </w:rPr>
        <w:t>summai un intensitātei)</w:t>
      </w:r>
      <w:r>
        <w:rPr>
          <w:rFonts w:ascii="Times New Roman" w:hAnsi="Times New Roman"/>
          <w:sz w:val="24"/>
          <w:szCs w:val="24"/>
        </w:rPr>
        <w:t xml:space="preserve"> ir jābūt ierobežotam līdz minimumam, kas nepieciešams, lai izraisītu to, ka attiecīgie uzņēmumi paši veic papildu investīcijas vai darbību, proti, ja atbalsta summa būtu mazāka, nebūtu iespējams panākt tādu pašu rezultātu. </w:t>
      </w:r>
      <w:r>
        <w:rPr>
          <w:rFonts w:ascii="TimesNewRoman" w:hAnsi="TimesNewRoman" w:cs="TimesNewRoman"/>
          <w:sz w:val="24"/>
          <w:szCs w:val="24"/>
        </w:rPr>
        <w:t>Kolīdz atbalsts pārsniedz nepieciešamo minimumu, atbalsta saņēmējs gūst</w:t>
      </w:r>
      <w:r>
        <w:rPr>
          <w:rFonts w:ascii="Times New Roman" w:hAnsi="Times New Roman"/>
          <w:sz w:val="24"/>
          <w:szCs w:val="24"/>
        </w:rPr>
        <w:t xml:space="preserve"> </w:t>
      </w:r>
      <w:r>
        <w:rPr>
          <w:rFonts w:ascii="TimesNewRoman" w:hAnsi="TimesNewRoman" w:cs="TimesNewRoman"/>
          <w:sz w:val="24"/>
          <w:szCs w:val="24"/>
        </w:rPr>
        <w:t>virspeļņu, kas var lieki kropļot konkurenci un ko tādējādi nevar atzīt par saderīgu ar</w:t>
      </w:r>
      <w:r>
        <w:rPr>
          <w:rFonts w:ascii="Times New Roman" w:hAnsi="Times New Roman"/>
          <w:sz w:val="24"/>
          <w:szCs w:val="24"/>
        </w:rPr>
        <w:t xml:space="preserve"> ES </w:t>
      </w:r>
      <w:r>
        <w:rPr>
          <w:rFonts w:ascii="TimesNewRoman" w:hAnsi="TimesNewRoman" w:cs="TimesNewRoman"/>
          <w:sz w:val="24"/>
          <w:szCs w:val="24"/>
        </w:rPr>
        <w:t>kopējo tirgu.</w:t>
      </w:r>
    </w:p>
    <w:p w14:paraId="7EF0FFBA" w14:textId="77777777" w:rsidR="00B61B8B" w:rsidRDefault="00B61B8B" w:rsidP="00B61B8B">
      <w:pPr>
        <w:spacing w:after="0" w:line="240" w:lineRule="auto"/>
        <w:ind w:firstLine="567"/>
        <w:jc w:val="both"/>
        <w:rPr>
          <w:rFonts w:ascii="Times New Roman" w:hAnsi="Times New Roman"/>
          <w:sz w:val="24"/>
          <w:szCs w:val="24"/>
        </w:rPr>
      </w:pPr>
      <w:r>
        <w:rPr>
          <w:rFonts w:ascii="TimesNewRoman" w:hAnsi="TimesNewRoman" w:cs="TimesNewRoman"/>
          <w:sz w:val="24"/>
          <w:szCs w:val="24"/>
        </w:rPr>
        <w:t>Šādos gadījumos dalībvalstīm būtu jāiesniedz pierādījumi, kas dod iespēju novērtēt,</w:t>
      </w:r>
      <w:r>
        <w:rPr>
          <w:rFonts w:ascii="Times New Roman" w:hAnsi="Times New Roman"/>
          <w:sz w:val="24"/>
          <w:szCs w:val="24"/>
        </w:rPr>
        <w:t xml:space="preserve"> </w:t>
      </w:r>
      <w:r>
        <w:rPr>
          <w:rFonts w:ascii="TimesNewRoman" w:hAnsi="TimesNewRoman" w:cs="TimesNewRoman"/>
          <w:sz w:val="24"/>
          <w:szCs w:val="24"/>
        </w:rPr>
        <w:t>cik liels atbalsts ir vajadzīgs, lai kompensētu papildu darbības, kas paredzētas</w:t>
      </w:r>
      <w:r>
        <w:rPr>
          <w:rFonts w:ascii="Times New Roman" w:hAnsi="Times New Roman"/>
          <w:sz w:val="24"/>
          <w:szCs w:val="24"/>
        </w:rPr>
        <w:t xml:space="preserve"> </w:t>
      </w:r>
      <w:r>
        <w:rPr>
          <w:rFonts w:ascii="TimesNewRoman" w:hAnsi="TimesNewRoman" w:cs="TimesNewRoman"/>
          <w:sz w:val="24"/>
          <w:szCs w:val="24"/>
        </w:rPr>
        <w:t>atbalsta pasākumā, proti, papildu izmaksas, kas atbalsta saņēmējam radīsies, ja tas</w:t>
      </w:r>
      <w:r>
        <w:rPr>
          <w:rFonts w:ascii="Times New Roman" w:hAnsi="Times New Roman"/>
          <w:sz w:val="24"/>
          <w:szCs w:val="24"/>
        </w:rPr>
        <w:t xml:space="preserve"> </w:t>
      </w:r>
      <w:r>
        <w:rPr>
          <w:rFonts w:ascii="TimesNewRoman" w:hAnsi="TimesNewRoman" w:cs="TimesNewRoman"/>
          <w:sz w:val="24"/>
          <w:szCs w:val="24"/>
        </w:rPr>
        <w:t>īstenos atbalstīto projektu, salīdzinājumā ar situāciju, ja atbalsts netiktu piešķirts.</w:t>
      </w:r>
      <w:r>
        <w:rPr>
          <w:rFonts w:ascii="Times New Roman" w:hAnsi="Times New Roman"/>
          <w:sz w:val="24"/>
          <w:szCs w:val="24"/>
        </w:rPr>
        <w:t xml:space="preserve"> </w:t>
      </w:r>
      <w:r>
        <w:rPr>
          <w:rFonts w:ascii="TimesNewRoman" w:hAnsi="TimesNewRoman" w:cs="TimesNewRoman"/>
          <w:sz w:val="24"/>
          <w:szCs w:val="24"/>
        </w:rPr>
        <w:t>Turklāt, ja līdz ar atbalstāmo projektu atbalsta saņēmējam rastos izmērāmi papildu</w:t>
      </w:r>
      <w:r>
        <w:rPr>
          <w:rFonts w:ascii="Times New Roman" w:hAnsi="Times New Roman"/>
          <w:sz w:val="24"/>
          <w:szCs w:val="24"/>
        </w:rPr>
        <w:t xml:space="preserve"> </w:t>
      </w:r>
      <w:r>
        <w:rPr>
          <w:rFonts w:ascii="TimesNewRoman" w:hAnsi="TimesNewRoman" w:cs="TimesNewRoman"/>
          <w:sz w:val="24"/>
          <w:szCs w:val="24"/>
        </w:rPr>
        <w:t>saimnieciskie ieguvumi (proti, pateicoties jaunai ražošanas tehnoloģijai, samazinātos</w:t>
      </w:r>
      <w:r>
        <w:rPr>
          <w:rFonts w:ascii="Times New Roman" w:hAnsi="Times New Roman"/>
          <w:sz w:val="24"/>
          <w:szCs w:val="24"/>
        </w:rPr>
        <w:t xml:space="preserve"> </w:t>
      </w:r>
      <w:r>
        <w:rPr>
          <w:rFonts w:ascii="TimesNewRoman" w:hAnsi="TimesNewRoman" w:cs="TimesNewRoman"/>
          <w:sz w:val="24"/>
          <w:szCs w:val="24"/>
        </w:rPr>
        <w:t>izmaksas vai tiktu gūti papildu ieņēmumi), EK šos saimnieciskos ieguvumus</w:t>
      </w:r>
      <w:r>
        <w:rPr>
          <w:rFonts w:ascii="Times New Roman" w:hAnsi="Times New Roman"/>
          <w:sz w:val="24"/>
          <w:szCs w:val="24"/>
        </w:rPr>
        <w:t xml:space="preserve"> </w:t>
      </w:r>
      <w:r>
        <w:rPr>
          <w:rFonts w:ascii="TimesNewRoman" w:hAnsi="TimesNewRoman" w:cs="TimesNewRoman"/>
          <w:sz w:val="24"/>
          <w:szCs w:val="24"/>
        </w:rPr>
        <w:t>ņems vērā, nosakot samērīgu atbalsta apmēru</w:t>
      </w:r>
      <w:r>
        <w:rPr>
          <w:rStyle w:val="FootnoteAnchor"/>
          <w:rFonts w:ascii="TimesNewRoman" w:hAnsi="TimesNewRoman" w:cs="TimesNewRoman"/>
          <w:sz w:val="24"/>
          <w:szCs w:val="24"/>
        </w:rPr>
        <w:footnoteReference w:id="45"/>
      </w:r>
      <w:r>
        <w:rPr>
          <w:rFonts w:ascii="TimesNewRoman" w:hAnsi="TimesNewRoman" w:cs="TimesNewRoman"/>
          <w:sz w:val="24"/>
          <w:szCs w:val="24"/>
        </w:rPr>
        <w:t>. Piemēram, iegādājoties videi</w:t>
      </w:r>
      <w:r>
        <w:rPr>
          <w:rFonts w:ascii="Times New Roman" w:hAnsi="Times New Roman"/>
          <w:sz w:val="24"/>
          <w:szCs w:val="24"/>
        </w:rPr>
        <w:t xml:space="preserve"> </w:t>
      </w:r>
      <w:r>
        <w:rPr>
          <w:rFonts w:ascii="TimesNewRoman" w:hAnsi="TimesNewRoman" w:cs="TimesNewRoman"/>
          <w:sz w:val="24"/>
          <w:szCs w:val="24"/>
        </w:rPr>
        <w:t>nekaitīgāku iekārtu, var tikt gūti ieguvumi mazāka enerģijas patēriņa veidā, un, ņemot</w:t>
      </w:r>
      <w:r>
        <w:rPr>
          <w:rFonts w:ascii="Times New Roman" w:hAnsi="Times New Roman"/>
          <w:sz w:val="24"/>
          <w:szCs w:val="24"/>
        </w:rPr>
        <w:t xml:space="preserve"> </w:t>
      </w:r>
      <w:r>
        <w:rPr>
          <w:rFonts w:ascii="TimesNewRoman" w:hAnsi="TimesNewRoman" w:cs="TimesNewRoman"/>
          <w:sz w:val="24"/>
          <w:szCs w:val="24"/>
        </w:rPr>
        <w:t>vērā šos papildu ieguvumus, var aprēķināt tīrās papildu izmaksas.</w:t>
      </w:r>
    </w:p>
    <w:p w14:paraId="7E8F8F95" w14:textId="77777777" w:rsidR="00B61B8B" w:rsidRDefault="00B61B8B" w:rsidP="00B61B8B">
      <w:pPr>
        <w:spacing w:after="0" w:line="240" w:lineRule="auto"/>
        <w:ind w:firstLine="567"/>
        <w:jc w:val="both"/>
        <w:rPr>
          <w:rFonts w:ascii="Times New Roman" w:hAnsi="Times New Roman"/>
          <w:sz w:val="24"/>
          <w:szCs w:val="24"/>
        </w:rPr>
      </w:pPr>
      <w:r>
        <w:rPr>
          <w:rFonts w:ascii="TimesNewRoman" w:hAnsi="TimesNewRoman" w:cs="TimesNewRoman"/>
          <w:sz w:val="24"/>
          <w:szCs w:val="24"/>
        </w:rPr>
        <w:t>Princips, ka tiek novērtētas atbalstāmā projekta tīrās papildu izmaksas, var tikt</w:t>
      </w:r>
      <w:r>
        <w:rPr>
          <w:rFonts w:ascii="Times New Roman" w:hAnsi="Times New Roman"/>
          <w:sz w:val="24"/>
          <w:szCs w:val="24"/>
        </w:rPr>
        <w:t xml:space="preserve"> </w:t>
      </w:r>
      <w:r>
        <w:rPr>
          <w:rFonts w:ascii="TimesNewRoman" w:hAnsi="TimesNewRoman" w:cs="TimesNewRoman"/>
          <w:sz w:val="24"/>
          <w:szCs w:val="24"/>
        </w:rPr>
        <w:t>piemērots gan atbalstam ar efektivitātes mērķi, gan atbalstam ar taisnīguma mērķi, tomēr šo divu dažādo atbalsta kategoriju vērtēšana var atšķirties, ņemot vērā, ka</w:t>
      </w:r>
      <w:r>
        <w:rPr>
          <w:rFonts w:ascii="Times New Roman" w:hAnsi="Times New Roman"/>
          <w:sz w:val="24"/>
          <w:szCs w:val="24"/>
        </w:rPr>
        <w:t xml:space="preserve"> </w:t>
      </w:r>
      <w:r>
        <w:rPr>
          <w:rFonts w:ascii="TimesNewRoman" w:hAnsi="TimesNewRoman" w:cs="TimesNewRoman"/>
          <w:sz w:val="24"/>
          <w:szCs w:val="24"/>
        </w:rPr>
        <w:t>projektiem, kuri tiek īstenoti efektivitātes iemeslu dēļ, hipotētiskais scenārijs var būt</w:t>
      </w:r>
      <w:r>
        <w:rPr>
          <w:rFonts w:ascii="Times New Roman" w:hAnsi="Times New Roman"/>
          <w:sz w:val="24"/>
          <w:szCs w:val="24"/>
        </w:rPr>
        <w:t xml:space="preserve"> </w:t>
      </w:r>
      <w:r>
        <w:rPr>
          <w:rFonts w:ascii="TimesNewRoman" w:hAnsi="TimesNewRoman" w:cs="TimesNewRoman"/>
          <w:sz w:val="24"/>
          <w:szCs w:val="24"/>
        </w:rPr>
        <w:t>sarežģītāks</w:t>
      </w:r>
      <w:r>
        <w:rPr>
          <w:rFonts w:ascii="TimesNewRoman" w:hAnsi="TimesNewRoman" w:cs="TimesNewRoman"/>
          <w:sz w:val="16"/>
          <w:szCs w:val="16"/>
        </w:rPr>
        <w:t xml:space="preserve"> </w:t>
      </w:r>
      <w:r>
        <w:rPr>
          <w:rFonts w:ascii="TimesNewRoman" w:hAnsi="TimesNewRoman" w:cs="TimesNewRoman"/>
          <w:sz w:val="24"/>
          <w:szCs w:val="24"/>
        </w:rPr>
        <w:t>(projekts netiek īstenots vispār, tiek īstenots citāda apjoma projekts,</w:t>
      </w:r>
      <w:r>
        <w:rPr>
          <w:rFonts w:ascii="Times New Roman" w:hAnsi="Times New Roman"/>
          <w:sz w:val="24"/>
          <w:szCs w:val="24"/>
        </w:rPr>
        <w:t xml:space="preserve"> </w:t>
      </w:r>
      <w:r>
        <w:rPr>
          <w:rFonts w:ascii="TimesNewRoman" w:hAnsi="TimesNewRoman" w:cs="TimesNewRoman"/>
          <w:sz w:val="24"/>
          <w:szCs w:val="24"/>
        </w:rPr>
        <w:t>mazāk riskants projekts utt.) nekā projektiem ar taisnīguma mērķi (kuros atbalsta</w:t>
      </w:r>
      <w:r>
        <w:rPr>
          <w:rFonts w:ascii="Times New Roman" w:hAnsi="Times New Roman"/>
          <w:sz w:val="24"/>
          <w:szCs w:val="24"/>
        </w:rPr>
        <w:t xml:space="preserve"> </w:t>
      </w:r>
      <w:r>
        <w:rPr>
          <w:rFonts w:ascii="TimesNewRoman" w:hAnsi="TimesNewRoman" w:cs="TimesNewRoman"/>
          <w:sz w:val="24"/>
          <w:szCs w:val="24"/>
        </w:rPr>
        <w:t>mērķis vispārīgā gadījumā ir mainīt veidu, kādā atbalsta saņēmējs veic darbību,</w:t>
      </w:r>
      <w:r>
        <w:rPr>
          <w:rFonts w:ascii="Times New Roman" w:hAnsi="Times New Roman"/>
          <w:sz w:val="24"/>
          <w:szCs w:val="24"/>
        </w:rPr>
        <w:t xml:space="preserve"> </w:t>
      </w:r>
      <w:r>
        <w:rPr>
          <w:rFonts w:ascii="TimesNewRoman" w:hAnsi="TimesNewRoman" w:cs="TimesNewRoman"/>
          <w:sz w:val="24"/>
          <w:szCs w:val="24"/>
        </w:rPr>
        <w:t>piemēram, mainīt atrašanās vietu vai darbinieku veidu).</w:t>
      </w:r>
      <w:r>
        <w:rPr>
          <w:rStyle w:val="FootnoteAnchor"/>
          <w:rFonts w:ascii="TimesNewRoman" w:hAnsi="TimesNewRoman" w:cs="TimesNewRoman"/>
          <w:sz w:val="24"/>
          <w:szCs w:val="24"/>
        </w:rPr>
        <w:footnoteReference w:id="46"/>
      </w:r>
    </w:p>
    <w:p w14:paraId="648441A2" w14:textId="77777777" w:rsidR="00B61B8B" w:rsidRDefault="00B61B8B" w:rsidP="00B61B8B">
      <w:pPr>
        <w:spacing w:after="0" w:line="240" w:lineRule="auto"/>
        <w:ind w:firstLine="567"/>
        <w:jc w:val="both"/>
        <w:rPr>
          <w:rFonts w:ascii="Times New Roman" w:hAnsi="Times New Roman"/>
          <w:sz w:val="24"/>
          <w:szCs w:val="24"/>
        </w:rPr>
      </w:pPr>
    </w:p>
    <w:p w14:paraId="40D6E374" w14:textId="77777777" w:rsidR="008542E6" w:rsidRPr="00606DDB" w:rsidRDefault="00CF6406" w:rsidP="00606DDB">
      <w:pPr>
        <w:pStyle w:val="ListParagraph"/>
        <w:spacing w:after="0" w:line="240" w:lineRule="auto"/>
        <w:ind w:left="426"/>
        <w:jc w:val="both"/>
        <w:rPr>
          <w:b/>
          <w:sz w:val="24"/>
          <w:szCs w:val="24"/>
        </w:rPr>
      </w:pPr>
      <w:r w:rsidRPr="00606DDB">
        <w:rPr>
          <w:rFonts w:ascii="Times New Roman" w:hAnsi="Times New Roman"/>
          <w:b/>
          <w:sz w:val="24"/>
          <w:szCs w:val="24"/>
        </w:rPr>
        <w:t xml:space="preserve">e) </w:t>
      </w:r>
      <w:r w:rsidR="008542E6" w:rsidRPr="00606DDB">
        <w:rPr>
          <w:rFonts w:ascii="Times New Roman" w:hAnsi="Times New Roman"/>
          <w:b/>
          <w:sz w:val="24"/>
          <w:szCs w:val="24"/>
        </w:rPr>
        <w:t>Ietekme uz konkurenci un tirdzniecību</w:t>
      </w:r>
    </w:p>
    <w:p w14:paraId="0EE0BFCC" w14:textId="77777777" w:rsidR="008542E6" w:rsidRPr="00606DDB" w:rsidRDefault="008542E6" w:rsidP="008542E6">
      <w:pPr>
        <w:spacing w:after="0" w:line="240" w:lineRule="auto"/>
        <w:ind w:firstLine="567"/>
        <w:jc w:val="both"/>
        <w:rPr>
          <w:b/>
          <w:sz w:val="24"/>
          <w:szCs w:val="24"/>
        </w:rPr>
      </w:pPr>
    </w:p>
    <w:p w14:paraId="5F2AA2BD"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 xml:space="preserve">Šeit tiek vērtēs, </w:t>
      </w:r>
      <w:r>
        <w:rPr>
          <w:rFonts w:ascii="Times New Roman" w:eastAsia="Times New Roman" w:hAnsi="Times New Roman"/>
          <w:sz w:val="24"/>
          <w:szCs w:val="24"/>
          <w:lang w:eastAsia="lv-LV"/>
        </w:rPr>
        <w:t xml:space="preserve">vai ir ierobežoti konkurences izkropļojumi un ietekme uz tirdzniecību tā, lai kopējā bilance būtu pozitīva. </w:t>
      </w:r>
      <w:r>
        <w:rPr>
          <w:rFonts w:ascii="Times New Roman" w:hAnsi="Times New Roman"/>
          <w:sz w:val="24"/>
          <w:szCs w:val="24"/>
        </w:rPr>
        <w:t>Konkurences kropļojumi var rasties gan vienā dalībvalstī, gan pāri dalībvalstu robežām un ir vismaz trīs veidu konkurences kropļojumi, ko rada valsts atbalsts.</w:t>
      </w:r>
      <w:r>
        <w:rPr>
          <w:rFonts w:ascii="Times New Roman" w:eastAsia="Times New Roman" w:hAnsi="Times New Roman"/>
          <w:sz w:val="24"/>
          <w:szCs w:val="24"/>
          <w:lang w:eastAsia="lv-LV"/>
        </w:rPr>
        <w:t xml:space="preserve"> </w:t>
      </w:r>
    </w:p>
    <w:p w14:paraId="01B21E41" w14:textId="77777777" w:rsidR="00B61B8B" w:rsidRDefault="00B61B8B" w:rsidP="00B61B8B">
      <w:pPr>
        <w:spacing w:after="0" w:line="240" w:lineRule="auto"/>
        <w:ind w:firstLine="567"/>
        <w:jc w:val="both"/>
        <w:textAlignment w:val="baseline"/>
        <w:rPr>
          <w:rFonts w:ascii="Times New Roman" w:eastAsia="Times New Roman" w:hAnsi="Times New Roman"/>
          <w:sz w:val="24"/>
          <w:szCs w:val="24"/>
          <w:lang w:eastAsia="lv-LV"/>
        </w:rPr>
      </w:pPr>
      <w:r>
        <w:rPr>
          <w:rFonts w:ascii="Times New Roman" w:hAnsi="Times New Roman"/>
          <w:sz w:val="24"/>
          <w:szCs w:val="24"/>
        </w:rPr>
        <w:t>Pirmkārt, raugoties vispārīgākā līmenī, tas, ka valsts atbalsts rada peļņas pārdali</w:t>
      </w:r>
      <w:r>
        <w:rPr>
          <w:rFonts w:ascii="Times New Roman" w:eastAsia="Times New Roman" w:hAnsi="Times New Roman"/>
          <w:sz w:val="24"/>
          <w:szCs w:val="24"/>
          <w:lang w:eastAsia="lv-LV"/>
        </w:rPr>
        <w:t xml:space="preserve"> </w:t>
      </w:r>
      <w:r>
        <w:rPr>
          <w:rFonts w:ascii="Times New Roman" w:hAnsi="Times New Roman"/>
          <w:sz w:val="24"/>
          <w:szCs w:val="24"/>
        </w:rPr>
        <w:t xml:space="preserve">tirgos un iejaucas konkurences procesā, var ietekmēt </w:t>
      </w:r>
      <w:r>
        <w:rPr>
          <w:rFonts w:ascii="Times New Roman" w:hAnsi="Times New Roman"/>
          <w:bCs/>
          <w:sz w:val="24"/>
          <w:szCs w:val="24"/>
          <w:u w:val="single"/>
        </w:rPr>
        <w:t>ilgtermiņa stimulus</w:t>
      </w:r>
      <w:r>
        <w:rPr>
          <w:rFonts w:ascii="Times New Roman" w:hAnsi="Times New Roman"/>
          <w:sz w:val="24"/>
          <w:szCs w:val="24"/>
        </w:rPr>
        <w:t>. Uzņēmumi, kas sagaida, ka papildus pašu centieniem to peļņu ietekmēs valsts</w:t>
      </w:r>
      <w:r>
        <w:rPr>
          <w:rFonts w:ascii="Times New Roman" w:eastAsia="Times New Roman" w:hAnsi="Times New Roman"/>
          <w:sz w:val="24"/>
          <w:szCs w:val="24"/>
          <w:lang w:eastAsia="lv-LV"/>
        </w:rPr>
        <w:t xml:space="preserve"> </w:t>
      </w:r>
      <w:r>
        <w:rPr>
          <w:rFonts w:ascii="Times New Roman" w:hAnsi="Times New Roman"/>
          <w:sz w:val="24"/>
          <w:szCs w:val="24"/>
        </w:rPr>
        <w:t>atbalsts, var optimāli samazināt savus centienus, tādā viedā valsts atbalsts</w:t>
      </w:r>
      <w:r>
        <w:rPr>
          <w:rFonts w:ascii="Times New Roman" w:eastAsia="Times New Roman" w:hAnsi="Times New Roman"/>
          <w:sz w:val="24"/>
          <w:szCs w:val="24"/>
          <w:lang w:eastAsia="lv-LV"/>
        </w:rPr>
        <w:t xml:space="preserve"> </w:t>
      </w:r>
      <w:r>
        <w:rPr>
          <w:rFonts w:ascii="Times New Roman" w:hAnsi="Times New Roman"/>
          <w:sz w:val="24"/>
          <w:szCs w:val="24"/>
        </w:rPr>
        <w:t>var negatīvi ietekmēt gan atbalsta saņēmēja, gan konkurentu stimulus ieguldīt un</w:t>
      </w:r>
      <w:r>
        <w:rPr>
          <w:rFonts w:ascii="Times New Roman" w:eastAsia="Times New Roman" w:hAnsi="Times New Roman"/>
          <w:sz w:val="24"/>
          <w:szCs w:val="24"/>
          <w:lang w:eastAsia="lv-LV"/>
        </w:rPr>
        <w:t xml:space="preserve"> </w:t>
      </w:r>
      <w:r>
        <w:rPr>
          <w:rFonts w:ascii="Times New Roman" w:hAnsi="Times New Roman"/>
          <w:sz w:val="24"/>
          <w:szCs w:val="24"/>
        </w:rPr>
        <w:t>ieviest inovācijas. Ilgtermiņā šādas dinamisko stimulu izmaiņas nozīmē mazākas</w:t>
      </w:r>
      <w:r>
        <w:rPr>
          <w:rFonts w:ascii="Times New Roman" w:eastAsia="Times New Roman" w:hAnsi="Times New Roman"/>
          <w:sz w:val="24"/>
          <w:szCs w:val="24"/>
          <w:lang w:eastAsia="lv-LV"/>
        </w:rPr>
        <w:t xml:space="preserve"> </w:t>
      </w:r>
      <w:r>
        <w:rPr>
          <w:rFonts w:ascii="Times New Roman" w:hAnsi="Times New Roman"/>
          <w:sz w:val="24"/>
          <w:szCs w:val="24"/>
        </w:rPr>
        <w:t>izvēles iespējas un, iespējams, zemāku kvalitāti vai augstākas cenas patērētājiem.</w:t>
      </w:r>
    </w:p>
    <w:p w14:paraId="293F652D" w14:textId="77777777" w:rsidR="00B61B8B" w:rsidRDefault="00B61B8B" w:rsidP="00B61B8B">
      <w:pPr>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Otrkārt, raugoties konkrētāk, ir sagaidāms, ka atbalsta saņēmēja rīcības maiņa</w:t>
      </w:r>
      <w:r>
        <w:rPr>
          <w:rFonts w:ascii="Times New Roman" w:eastAsia="Times New Roman" w:hAnsi="Times New Roman"/>
          <w:sz w:val="24"/>
          <w:szCs w:val="24"/>
          <w:lang w:eastAsia="lv-LV"/>
        </w:rPr>
        <w:t xml:space="preserve"> </w:t>
      </w:r>
      <w:r>
        <w:rPr>
          <w:rFonts w:ascii="Times New Roman" w:hAnsi="Times New Roman"/>
          <w:sz w:val="24"/>
          <w:szCs w:val="24"/>
        </w:rPr>
        <w:t xml:space="preserve">attiecīgajos </w:t>
      </w:r>
      <w:r>
        <w:rPr>
          <w:rFonts w:ascii="Times New Roman" w:hAnsi="Times New Roman"/>
          <w:sz w:val="24"/>
          <w:szCs w:val="24"/>
          <w:u w:val="single"/>
        </w:rPr>
        <w:t>produktu tirgos</w:t>
      </w:r>
      <w:r>
        <w:rPr>
          <w:rFonts w:ascii="Times New Roman" w:hAnsi="Times New Roman"/>
          <w:sz w:val="24"/>
          <w:szCs w:val="24"/>
        </w:rPr>
        <w:t xml:space="preserve"> ietekmēs konkurentus un izraisīs dažādus pielāgojumus</w:t>
      </w:r>
      <w:r>
        <w:rPr>
          <w:rFonts w:ascii="Times New Roman" w:eastAsia="Times New Roman" w:hAnsi="Times New Roman"/>
          <w:sz w:val="24"/>
          <w:szCs w:val="24"/>
          <w:lang w:eastAsia="lv-LV"/>
        </w:rPr>
        <w:t xml:space="preserve"> </w:t>
      </w:r>
      <w:r>
        <w:rPr>
          <w:rFonts w:ascii="Times New Roman" w:hAnsi="Times New Roman"/>
          <w:sz w:val="24"/>
          <w:szCs w:val="24"/>
        </w:rPr>
        <w:t xml:space="preserve">to rīcībā. Konkrēti, konkurenti var reaģēt, </w:t>
      </w:r>
      <w:r>
        <w:rPr>
          <w:rFonts w:ascii="Times New Roman" w:hAnsi="Times New Roman"/>
          <w:bCs/>
          <w:sz w:val="24"/>
          <w:szCs w:val="24"/>
        </w:rPr>
        <w:t>samazinot savu noietu un plānotos</w:t>
      </w:r>
      <w:r>
        <w:rPr>
          <w:rFonts w:ascii="Times New Roman" w:eastAsia="Times New Roman" w:hAnsi="Times New Roman"/>
          <w:sz w:val="24"/>
          <w:szCs w:val="24"/>
          <w:lang w:eastAsia="lv-LV"/>
        </w:rPr>
        <w:t xml:space="preserve"> </w:t>
      </w:r>
      <w:r>
        <w:rPr>
          <w:rFonts w:ascii="Times New Roman" w:hAnsi="Times New Roman"/>
          <w:bCs/>
          <w:sz w:val="24"/>
          <w:szCs w:val="24"/>
        </w:rPr>
        <w:t xml:space="preserve">ieguldījumus </w:t>
      </w:r>
      <w:r>
        <w:rPr>
          <w:rFonts w:ascii="Times New Roman" w:hAnsi="Times New Roman"/>
          <w:sz w:val="24"/>
          <w:szCs w:val="24"/>
        </w:rPr>
        <w:t>(izstumšana/izspiešana). Piemēram, faktiskie konkurenti var samazināt jaudas,</w:t>
      </w:r>
      <w:r>
        <w:rPr>
          <w:rFonts w:ascii="Times New Roman" w:eastAsia="Times New Roman" w:hAnsi="Times New Roman"/>
          <w:sz w:val="24"/>
          <w:szCs w:val="24"/>
          <w:lang w:eastAsia="lv-LV"/>
        </w:rPr>
        <w:t xml:space="preserve"> </w:t>
      </w:r>
      <w:r>
        <w:rPr>
          <w:rFonts w:ascii="Times New Roman" w:hAnsi="Times New Roman"/>
          <w:sz w:val="24"/>
          <w:szCs w:val="24"/>
        </w:rPr>
        <w:t xml:space="preserve">bet potenciālie — nolemt neiet jaunā </w:t>
      </w:r>
      <w:r>
        <w:rPr>
          <w:rFonts w:ascii="Times New Roman" w:hAnsi="Times New Roman"/>
          <w:sz w:val="24"/>
          <w:szCs w:val="24"/>
        </w:rPr>
        <w:lastRenderedPageBreak/>
        <w:t>tirgū. Konkurenti var reaģēt arī, samazinot</w:t>
      </w:r>
      <w:r>
        <w:rPr>
          <w:rFonts w:ascii="Times New Roman" w:eastAsia="Times New Roman" w:hAnsi="Times New Roman"/>
          <w:sz w:val="24"/>
          <w:szCs w:val="24"/>
          <w:lang w:eastAsia="lv-LV"/>
        </w:rPr>
        <w:t xml:space="preserve"> </w:t>
      </w:r>
      <w:r>
        <w:rPr>
          <w:rFonts w:ascii="Times New Roman" w:hAnsi="Times New Roman"/>
          <w:sz w:val="24"/>
          <w:szCs w:val="24"/>
        </w:rPr>
        <w:t xml:space="preserve">izdevumus zinātniskajai izpētei un tehnoloģiju izstrādei. </w:t>
      </w:r>
    </w:p>
    <w:p w14:paraId="001946B8" w14:textId="77777777" w:rsidR="00B61B8B" w:rsidRDefault="00B61B8B" w:rsidP="00B61B8B">
      <w:pPr>
        <w:spacing w:after="0" w:line="240" w:lineRule="auto"/>
        <w:ind w:firstLine="567"/>
        <w:jc w:val="both"/>
        <w:textAlignment w:val="baseline"/>
        <w:rPr>
          <w:rFonts w:ascii="Times New Roman" w:eastAsia="Times New Roman" w:hAnsi="Times New Roman"/>
          <w:sz w:val="24"/>
          <w:szCs w:val="24"/>
          <w:lang w:eastAsia="lv-LV"/>
        </w:rPr>
      </w:pPr>
      <w:r>
        <w:rPr>
          <w:rFonts w:ascii="Times New Roman" w:hAnsi="Times New Roman"/>
          <w:sz w:val="24"/>
          <w:szCs w:val="24"/>
        </w:rPr>
        <w:t xml:space="preserve">Treškārt, valsts atbalsts var ietekmēt </w:t>
      </w:r>
      <w:r>
        <w:rPr>
          <w:rFonts w:ascii="Times New Roman" w:hAnsi="Times New Roman"/>
          <w:sz w:val="24"/>
          <w:szCs w:val="24"/>
          <w:u w:val="single"/>
        </w:rPr>
        <w:t xml:space="preserve">konkurenci </w:t>
      </w:r>
      <w:r>
        <w:rPr>
          <w:rFonts w:ascii="Times New Roman" w:hAnsi="Times New Roman"/>
          <w:bCs/>
          <w:sz w:val="24"/>
          <w:szCs w:val="24"/>
          <w:u w:val="single"/>
        </w:rPr>
        <w:t>resursu tirgos</w:t>
      </w:r>
      <w:r>
        <w:rPr>
          <w:rFonts w:ascii="Times New Roman" w:hAnsi="Times New Roman"/>
          <w:sz w:val="24"/>
          <w:szCs w:val="24"/>
        </w:rPr>
        <w:t>. Tas var notikt, ja</w:t>
      </w:r>
      <w:r>
        <w:rPr>
          <w:rFonts w:ascii="Times New Roman" w:eastAsia="Times New Roman" w:hAnsi="Times New Roman"/>
          <w:sz w:val="24"/>
          <w:szCs w:val="24"/>
          <w:lang w:eastAsia="lv-LV"/>
        </w:rPr>
        <w:t xml:space="preserve"> </w:t>
      </w:r>
      <w:r>
        <w:rPr>
          <w:rFonts w:ascii="Times New Roman" w:hAnsi="Times New Roman"/>
          <w:sz w:val="24"/>
          <w:szCs w:val="24"/>
        </w:rPr>
        <w:t>valsts atbalsta dēļ tiek dota priekšroka konkrētiem resursiem (tādiem kā īpašs</w:t>
      </w:r>
      <w:r>
        <w:rPr>
          <w:rFonts w:ascii="Times New Roman" w:eastAsia="Times New Roman" w:hAnsi="Times New Roman"/>
          <w:sz w:val="24"/>
          <w:szCs w:val="24"/>
          <w:lang w:eastAsia="lv-LV"/>
        </w:rPr>
        <w:t xml:space="preserve"> </w:t>
      </w:r>
      <w:r>
        <w:rPr>
          <w:rFonts w:ascii="Times New Roman" w:hAnsi="Times New Roman"/>
          <w:sz w:val="24"/>
          <w:szCs w:val="24"/>
        </w:rPr>
        <w:t>darbaspēks vai videi nekaitīgi starpprodukti).</w:t>
      </w:r>
    </w:p>
    <w:p w14:paraId="64BAC361" w14:textId="77777777" w:rsidR="00B61B8B" w:rsidRDefault="00B61B8B" w:rsidP="00B61B8B">
      <w:pPr>
        <w:spacing w:after="0" w:line="240" w:lineRule="auto"/>
        <w:ind w:firstLine="567"/>
        <w:jc w:val="both"/>
        <w:textAlignment w:val="baseline"/>
        <w:rPr>
          <w:rFonts w:ascii="Times New Roman" w:eastAsia="Times New Roman" w:hAnsi="Times New Roman"/>
          <w:sz w:val="24"/>
          <w:szCs w:val="24"/>
          <w:lang w:eastAsia="lv-LV"/>
        </w:rPr>
      </w:pPr>
      <w:r>
        <w:rPr>
          <w:rFonts w:ascii="Times New Roman" w:hAnsi="Times New Roman"/>
          <w:sz w:val="24"/>
          <w:szCs w:val="24"/>
        </w:rPr>
        <w:t xml:space="preserve">Tomēr galvenie kropļojumi resursu tirgos rodas saistībā ar </w:t>
      </w:r>
      <w:r>
        <w:rPr>
          <w:rFonts w:ascii="Times New Roman" w:hAnsi="Times New Roman"/>
          <w:bCs/>
          <w:sz w:val="24"/>
          <w:szCs w:val="24"/>
        </w:rPr>
        <w:t xml:space="preserve">konkrētas </w:t>
      </w:r>
      <w:r>
        <w:rPr>
          <w:rFonts w:ascii="Times New Roman" w:hAnsi="Times New Roman"/>
          <w:bCs/>
          <w:sz w:val="24"/>
          <w:szCs w:val="24"/>
          <w:u w:val="single"/>
        </w:rPr>
        <w:t>atrašanās vietas</w:t>
      </w:r>
      <w:r>
        <w:rPr>
          <w:rFonts w:ascii="Times New Roman" w:hAnsi="Times New Roman"/>
          <w:bCs/>
          <w:sz w:val="24"/>
          <w:szCs w:val="24"/>
        </w:rPr>
        <w:t xml:space="preserve"> </w:t>
      </w:r>
      <w:r>
        <w:rPr>
          <w:rFonts w:ascii="Times New Roman" w:hAnsi="Times New Roman"/>
          <w:sz w:val="24"/>
          <w:szCs w:val="24"/>
        </w:rPr>
        <w:t xml:space="preserve">(kas ir viens no resursiem) </w:t>
      </w:r>
      <w:r>
        <w:rPr>
          <w:rFonts w:ascii="Times New Roman" w:hAnsi="Times New Roman"/>
          <w:bCs/>
          <w:sz w:val="24"/>
          <w:szCs w:val="24"/>
        </w:rPr>
        <w:t>izvēli</w:t>
      </w:r>
      <w:r>
        <w:rPr>
          <w:rFonts w:ascii="Times New Roman" w:hAnsi="Times New Roman"/>
          <w:sz w:val="24"/>
          <w:szCs w:val="24"/>
        </w:rPr>
        <w:t>. Ieguldījumu piesaistes atbalsts var negatīvi</w:t>
      </w:r>
      <w:r>
        <w:rPr>
          <w:rFonts w:ascii="Times New Roman" w:eastAsia="Times New Roman" w:hAnsi="Times New Roman"/>
          <w:sz w:val="24"/>
          <w:szCs w:val="24"/>
          <w:lang w:eastAsia="lv-LV"/>
        </w:rPr>
        <w:t xml:space="preserve"> </w:t>
      </w:r>
      <w:r>
        <w:rPr>
          <w:rFonts w:ascii="Times New Roman" w:hAnsi="Times New Roman"/>
          <w:sz w:val="24"/>
          <w:szCs w:val="24"/>
        </w:rPr>
        <w:t>ietekmēt reģionu, no kura ieguldījumi aizplūst.</w:t>
      </w:r>
    </w:p>
    <w:p w14:paraId="6BE64577"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 xml:space="preserve">EK šajā kontekstā analizēs dalībvalsts iesniegto informāciju par produktu tirgu, kurus var ietekmēt atbalsts, atbalsta saņēmēju tirgus daļu, konkrēto tirgu struktūru un dinamiku, ietekmi uz tirdzniecību (tirdzniecības plūsmu un saimnieciskās darbības izvietojuma nobīdi), atbalsta ietekmi uz konkurentu dinamiskiem ieguldījumu stimuliem, kā arī pierādījumus, ka atbalsts nebija izšķirošs, izvēloties ieguldījuma izvietojumu. </w:t>
      </w:r>
    </w:p>
    <w:p w14:paraId="7C03DCEA"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Piemēram, veidojot valsts atbalsta programmu riska kapitāla jomā, programmas ievērojama daļa tiek īstenota netieši, izmantojot privātas komercbankas un citus finanšu starpniekus. Tādēļ tirgus dalībnieki var piedalīties finansējuma sniegšanā MVU, tādējādi ierobežojot pasākuma iespējamo izspiešanas efektu. Turklāt minētais intervences modelis sekmē privāto finanšu nodrošinātāju pieplūdumu, nevis izspiešanu, jo ir lielāka varbūtība, ka privātie finanšu nodrošinātāji, kas iespējamo risku dēļ citādi nebūtu ieinteresēti vieni paši nodrošināt finansējumu, veiks investīcijas kopā ar publiskajiem finanšu nodrošinātājiem, ja risks starp tiem tiks dalīts.</w:t>
      </w:r>
    </w:p>
    <w:p w14:paraId="3B3EF26C" w14:textId="77777777" w:rsidR="00B61B8B" w:rsidRDefault="00B61B8B" w:rsidP="00B61B8B">
      <w:pPr>
        <w:pStyle w:val="ListNumber"/>
        <w:spacing w:after="0"/>
        <w:ind w:firstLine="567"/>
        <w:rPr>
          <w:szCs w:val="24"/>
        </w:rPr>
      </w:pPr>
      <w:r>
        <w:rPr>
          <w:szCs w:val="24"/>
        </w:rPr>
        <w:t>Šādā veidā vērtējot, EK secina, ka pasākuma negatīvā ietekme ir ierobežota un finansējuma piešķiršana neradīs pārmērīgus konkurences izkropļojumus.</w:t>
      </w:r>
    </w:p>
    <w:p w14:paraId="78E6E4FC" w14:textId="77777777" w:rsidR="008542E6" w:rsidRDefault="008542E6" w:rsidP="008542E6">
      <w:pPr>
        <w:spacing w:after="0" w:line="240" w:lineRule="auto"/>
        <w:jc w:val="both"/>
        <w:rPr>
          <w:rFonts w:ascii="Times New Roman" w:hAnsi="Times New Roman"/>
          <w:sz w:val="24"/>
          <w:szCs w:val="24"/>
        </w:rPr>
      </w:pPr>
    </w:p>
    <w:p w14:paraId="4CEB89E3" w14:textId="77777777" w:rsidR="008542E6" w:rsidRPr="00606DDB" w:rsidRDefault="00CF6406" w:rsidP="00B61B8B">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f) </w:t>
      </w:r>
      <w:proofErr w:type="spellStart"/>
      <w:r w:rsidR="008542E6" w:rsidRPr="00606DDB">
        <w:rPr>
          <w:rFonts w:ascii="Times New Roman" w:hAnsi="Times New Roman"/>
          <w:b/>
          <w:sz w:val="24"/>
          <w:szCs w:val="24"/>
        </w:rPr>
        <w:t>Pārredzamība</w:t>
      </w:r>
      <w:proofErr w:type="spellEnd"/>
    </w:p>
    <w:p w14:paraId="0315AA80" w14:textId="77777777" w:rsidR="008542E6" w:rsidRDefault="008542E6" w:rsidP="008542E6">
      <w:pPr>
        <w:pStyle w:val="ListParagraph"/>
        <w:spacing w:after="0" w:line="240" w:lineRule="auto"/>
        <w:ind w:left="927"/>
        <w:jc w:val="both"/>
        <w:rPr>
          <w:rFonts w:ascii="Times New Roman" w:hAnsi="Times New Roman"/>
          <w:sz w:val="24"/>
          <w:szCs w:val="24"/>
        </w:rPr>
      </w:pPr>
    </w:p>
    <w:p w14:paraId="713AAC97" w14:textId="77777777" w:rsidR="00B61B8B" w:rsidRDefault="00B61B8B" w:rsidP="00B61B8B">
      <w:pPr>
        <w:spacing w:after="0" w:line="240" w:lineRule="auto"/>
        <w:ind w:firstLine="567"/>
        <w:jc w:val="both"/>
        <w:rPr>
          <w:rFonts w:ascii="Times New Roman" w:hAnsi="Times New Roman"/>
          <w:sz w:val="24"/>
          <w:szCs w:val="24"/>
        </w:rPr>
      </w:pPr>
      <w:r>
        <w:rPr>
          <w:rFonts w:ascii="Times New Roman" w:hAnsi="Times New Roman"/>
          <w:sz w:val="24"/>
          <w:szCs w:val="24"/>
        </w:rPr>
        <w:t xml:space="preserve">Pēdējais jautājums atbalsta novērtēšanas procesā ir saistīts ar atklātu, pārredzamu, nediskriminējošu atbalsta piešķiršanas procedūru, piemēram, tai skaitā, vai saņēmēji tika atlasīti atklātā atlases procesā, kā arī publicēšanas prasību izpilde gan attiecībā uz atbalsta programmā iesaistītajiem, atbalsta saņēmējiem un atbalsta programmas nosacījumiem, ko </w:t>
      </w:r>
      <w:r>
        <w:rPr>
          <w:rFonts w:ascii="Times New Roman" w:eastAsia="Times New Roman" w:hAnsi="Times New Roman"/>
          <w:sz w:val="24"/>
          <w:szCs w:val="24"/>
          <w:lang w:eastAsia="lv-LV"/>
        </w:rPr>
        <w:t xml:space="preserve">dalībvalstis sniedz saskaņā ar ES </w:t>
      </w:r>
      <w:proofErr w:type="spellStart"/>
      <w:r>
        <w:rPr>
          <w:rFonts w:ascii="Times New Roman" w:eastAsia="Times New Roman" w:hAnsi="Times New Roman"/>
          <w:sz w:val="24"/>
          <w:szCs w:val="24"/>
          <w:lang w:eastAsia="lv-LV"/>
        </w:rPr>
        <w:t>pārredzamības</w:t>
      </w:r>
      <w:proofErr w:type="spellEnd"/>
      <w:r>
        <w:rPr>
          <w:rFonts w:ascii="Times New Roman" w:eastAsia="Times New Roman" w:hAnsi="Times New Roman"/>
          <w:sz w:val="24"/>
          <w:szCs w:val="24"/>
          <w:lang w:eastAsia="lv-LV"/>
        </w:rPr>
        <w:t xml:space="preserve"> prasībām attiecībā uz valsts atbalstu, proti, informācijas publiskošana par sniegto atbalstu</w:t>
      </w:r>
      <w:r>
        <w:rPr>
          <w:rFonts w:ascii="Times New Roman" w:hAnsi="Times New Roman"/>
          <w:sz w:val="24"/>
          <w:szCs w:val="24"/>
        </w:rPr>
        <w:t>.</w:t>
      </w:r>
    </w:p>
    <w:p w14:paraId="72FC109F" w14:textId="77777777" w:rsidR="00B61B8B" w:rsidRDefault="00B61B8B" w:rsidP="00B61B8B">
      <w:pPr>
        <w:shd w:val="clear" w:color="auto" w:fill="FFFFFF"/>
        <w:spacing w:after="0" w:line="240" w:lineRule="auto"/>
        <w:ind w:firstLine="567"/>
        <w:jc w:val="both"/>
        <w:textAlignment w:val="baseline"/>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Pārredzamības</w:t>
      </w:r>
      <w:proofErr w:type="spellEnd"/>
      <w:r>
        <w:rPr>
          <w:rFonts w:ascii="Times New Roman" w:eastAsia="Times New Roman" w:hAnsi="Times New Roman"/>
          <w:sz w:val="24"/>
          <w:szCs w:val="24"/>
          <w:lang w:eastAsia="lv-LV"/>
        </w:rPr>
        <w:t xml:space="preserve"> prasību mērķis ir, piemēram, nodrošināt godīgu konkurenci uz valsts atbalstu konkrētas programmas ietvaros, kā arī veicināt piešķīrēju iestāžu atbildību par piešķirto valsts atbalstu, ļaujot iedzīvotājiem un uzņēmumiem viegli piekļūt attiecīgai informācijai par piešķirto atbalstu, piemēram, saņēmēja vārdu, summu, atrašanās vietu, nozari un mērķi.</w:t>
      </w:r>
    </w:p>
    <w:p w14:paraId="4B168697" w14:textId="77777777" w:rsidR="00242D15" w:rsidRDefault="00242D15" w:rsidP="00EA258A">
      <w:pPr>
        <w:shd w:val="clear" w:color="auto" w:fill="FFFFFF"/>
        <w:spacing w:after="0" w:line="240" w:lineRule="auto"/>
        <w:jc w:val="both"/>
        <w:textAlignment w:val="baseline"/>
        <w:rPr>
          <w:rFonts w:ascii="Times New Roman" w:eastAsia="Times New Roman" w:hAnsi="Times New Roman"/>
          <w:sz w:val="24"/>
          <w:szCs w:val="24"/>
          <w:lang w:eastAsia="lv-LV"/>
        </w:rPr>
      </w:pPr>
    </w:p>
    <w:p w14:paraId="3A363F2C" w14:textId="77777777" w:rsidR="00242D15" w:rsidRPr="00EA258A" w:rsidRDefault="00242D15" w:rsidP="00EA258A">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Times New Roman" w:hAnsi="Times New Roman"/>
          <w:sz w:val="24"/>
          <w:szCs w:val="24"/>
        </w:rPr>
      </w:pPr>
      <w:r w:rsidRPr="00EA258A">
        <w:rPr>
          <w:rFonts w:ascii="Times New Roman" w:hAnsi="Times New Roman"/>
          <w:b/>
          <w:sz w:val="24"/>
          <w:szCs w:val="24"/>
        </w:rPr>
        <w:t>NB!!!</w:t>
      </w:r>
      <w:r w:rsidRPr="00EA258A">
        <w:rPr>
          <w:rFonts w:ascii="Times New Roman" w:hAnsi="Times New Roman"/>
          <w:sz w:val="24"/>
          <w:szCs w:val="24"/>
        </w:rPr>
        <w:t xml:space="preserve"> Informāciju par piešķirto komercdarbības atbalstu jāpublicē, izmantojot Eiropas Komisijas pārziņā esošo elektronisko sistēmu Aid </w:t>
      </w:r>
      <w:proofErr w:type="spellStart"/>
      <w:r w:rsidRPr="00EA258A">
        <w:rPr>
          <w:rFonts w:ascii="Times New Roman" w:hAnsi="Times New Roman"/>
          <w:sz w:val="24"/>
          <w:szCs w:val="24"/>
        </w:rPr>
        <w:t>Award</w:t>
      </w:r>
      <w:proofErr w:type="spellEnd"/>
      <w:r w:rsidRPr="00EA258A">
        <w:rPr>
          <w:rFonts w:ascii="Times New Roman" w:hAnsi="Times New Roman"/>
          <w:sz w:val="24"/>
          <w:szCs w:val="24"/>
        </w:rPr>
        <w:t xml:space="preserve"> </w:t>
      </w:r>
      <w:proofErr w:type="spellStart"/>
      <w:r w:rsidRPr="00EA258A">
        <w:rPr>
          <w:rFonts w:ascii="Times New Roman" w:hAnsi="Times New Roman"/>
          <w:sz w:val="24"/>
          <w:szCs w:val="24"/>
        </w:rPr>
        <w:t>System</w:t>
      </w:r>
      <w:proofErr w:type="spellEnd"/>
      <w:r w:rsidRPr="00EA258A">
        <w:rPr>
          <w:rFonts w:ascii="Times New Roman" w:hAnsi="Times New Roman"/>
          <w:sz w:val="24"/>
          <w:szCs w:val="24"/>
        </w:rPr>
        <w:t xml:space="preserve"> </w:t>
      </w:r>
      <w:proofErr w:type="spellStart"/>
      <w:r w:rsidRPr="00EA258A">
        <w:rPr>
          <w:rFonts w:ascii="Times New Roman" w:hAnsi="Times New Roman"/>
          <w:sz w:val="24"/>
          <w:szCs w:val="24"/>
        </w:rPr>
        <w:t>Application</w:t>
      </w:r>
      <w:proofErr w:type="spellEnd"/>
      <w:r w:rsidRPr="00EA258A">
        <w:rPr>
          <w:rFonts w:ascii="Times New Roman" w:hAnsi="Times New Roman"/>
          <w:sz w:val="24"/>
          <w:szCs w:val="24"/>
        </w:rPr>
        <w:t xml:space="preserve">, kuru var izmantot tikai </w:t>
      </w:r>
      <w:r w:rsidRPr="00242D15">
        <w:rPr>
          <w:rFonts w:ascii="Times New Roman" w:hAnsi="Times New Roman"/>
          <w:sz w:val="24"/>
          <w:szCs w:val="24"/>
        </w:rPr>
        <w:t>Ministru kabineta 2016.</w:t>
      </w:r>
      <w:r>
        <w:rPr>
          <w:rFonts w:ascii="Times New Roman" w:hAnsi="Times New Roman"/>
          <w:sz w:val="24"/>
          <w:szCs w:val="24"/>
        </w:rPr>
        <w:t>gada 21.jūnija noteikumos Nr.</w:t>
      </w:r>
      <w:r w:rsidRPr="00242D15">
        <w:rPr>
          <w:rFonts w:ascii="Times New Roman" w:hAnsi="Times New Roman"/>
          <w:sz w:val="24"/>
          <w:szCs w:val="24"/>
        </w:rPr>
        <w:t xml:space="preserve">386 “Kārtība, kādā publicē informāciju par sniegto komercdarbības atbalstu un piešķir un anulē elektroniskās sistēmas lietošanas tiesības” </w:t>
      </w:r>
      <w:r w:rsidRPr="00EA258A">
        <w:rPr>
          <w:rFonts w:ascii="Times New Roman" w:hAnsi="Times New Roman"/>
          <w:sz w:val="24"/>
          <w:szCs w:val="24"/>
        </w:rPr>
        <w:t xml:space="preserve">noteiktajā kārtībā autorizētie valsts vai pašvaldības institūciju ierēdņi vai darbinieki, vai šo institūciju pilnvarotas juridiskas personas pārstāvji. Piekļuve sistēmai tiek īstenota, izmantojot šādu tīmekļa vietnes adresi: </w:t>
      </w:r>
      <w:hyperlink r:id="rId30" w:history="1">
        <w:r w:rsidRPr="00EA258A">
          <w:rPr>
            <w:rStyle w:val="Hyperlink"/>
            <w:rFonts w:ascii="Times New Roman" w:hAnsi="Times New Roman"/>
            <w:sz w:val="24"/>
            <w:szCs w:val="24"/>
          </w:rPr>
          <w:t>https://webgate.ec.europa.eu/competition/transparency/</w:t>
        </w:r>
      </w:hyperlink>
      <w:r w:rsidRPr="00EA258A">
        <w:rPr>
          <w:rFonts w:ascii="Times New Roman" w:hAnsi="Times New Roman"/>
          <w:sz w:val="24"/>
          <w:szCs w:val="24"/>
        </w:rPr>
        <w:t xml:space="preserve">. </w:t>
      </w:r>
    </w:p>
    <w:p w14:paraId="4E225F8A" w14:textId="77777777" w:rsidR="00242D15" w:rsidRPr="00EA258A" w:rsidRDefault="00242D15" w:rsidP="00EA258A">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Times New Roman" w:hAnsi="Times New Roman"/>
          <w:sz w:val="24"/>
          <w:szCs w:val="24"/>
        </w:rPr>
      </w:pPr>
    </w:p>
    <w:p w14:paraId="17B801D5" w14:textId="77777777" w:rsidR="00242D15" w:rsidRPr="00EA258A" w:rsidRDefault="00242D15" w:rsidP="00EA258A">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Times New Roman" w:hAnsi="Times New Roman"/>
          <w:sz w:val="24"/>
          <w:szCs w:val="24"/>
        </w:rPr>
      </w:pPr>
      <w:r w:rsidRPr="00EA258A">
        <w:rPr>
          <w:rFonts w:ascii="Times New Roman" w:hAnsi="Times New Roman"/>
          <w:sz w:val="24"/>
          <w:szCs w:val="24"/>
        </w:rPr>
        <w:t xml:space="preserve">Papildu informācija par </w:t>
      </w:r>
      <w:proofErr w:type="spellStart"/>
      <w:r w:rsidRPr="00EA258A">
        <w:rPr>
          <w:rFonts w:ascii="Times New Roman" w:hAnsi="Times New Roman"/>
          <w:sz w:val="24"/>
          <w:szCs w:val="24"/>
        </w:rPr>
        <w:t>pārredzamības</w:t>
      </w:r>
      <w:proofErr w:type="spellEnd"/>
      <w:r w:rsidRPr="00EA258A">
        <w:rPr>
          <w:rFonts w:ascii="Times New Roman" w:hAnsi="Times New Roman"/>
          <w:sz w:val="24"/>
          <w:szCs w:val="24"/>
        </w:rPr>
        <w:t xml:space="preserve"> prasību izpildi pieejama: </w:t>
      </w:r>
      <w:hyperlink r:id="rId31" w:history="1">
        <w:r w:rsidRPr="00EA258A">
          <w:rPr>
            <w:rStyle w:val="Hyperlink"/>
            <w:rFonts w:ascii="Times New Roman" w:hAnsi="Times New Roman"/>
            <w:sz w:val="24"/>
            <w:szCs w:val="24"/>
          </w:rPr>
          <w:t>https://www.fm.gov.lv/lv/sadalas/komercdarbibas_atbalsta_kontrole/valsts_atbalsta_parredzamiba/parredzamibas_sistema/</w:t>
        </w:r>
      </w:hyperlink>
      <w:r w:rsidRPr="00EA258A">
        <w:rPr>
          <w:rFonts w:ascii="Times New Roman" w:hAnsi="Times New Roman"/>
          <w:sz w:val="24"/>
          <w:szCs w:val="24"/>
        </w:rPr>
        <w:t xml:space="preserve">.  </w:t>
      </w:r>
    </w:p>
    <w:p w14:paraId="092B13E9" w14:textId="77777777" w:rsidR="001902DB" w:rsidRPr="00606DDB" w:rsidRDefault="001902DB" w:rsidP="00606DDB">
      <w:pPr>
        <w:spacing w:after="0" w:line="240" w:lineRule="auto"/>
        <w:jc w:val="both"/>
        <w:rPr>
          <w:rFonts w:ascii="Times New Roman" w:eastAsia="Times New Roman" w:hAnsi="Times New Roman"/>
          <w:sz w:val="24"/>
          <w:szCs w:val="24"/>
          <w:lang w:eastAsia="lv-LV"/>
        </w:rPr>
      </w:pPr>
      <w:r w:rsidRPr="00606DDB">
        <w:rPr>
          <w:rFonts w:ascii="Times New Roman" w:eastAsia="Times New Roman" w:hAnsi="Times New Roman"/>
          <w:sz w:val="24"/>
          <w:szCs w:val="24"/>
          <w:lang w:eastAsia="lv-LV"/>
        </w:rPr>
        <w:br w:type="page"/>
      </w:r>
    </w:p>
    <w:p w14:paraId="54A788B7" w14:textId="77777777" w:rsidR="002F7B3A" w:rsidRDefault="00014EC4">
      <w:pPr>
        <w:pStyle w:val="CM1"/>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200" w:after="200"/>
        <w:jc w:val="both"/>
        <w:rPr>
          <w:rFonts w:cs="EUAlbertina"/>
          <w:color w:val="000000"/>
          <w:sz w:val="28"/>
          <w:szCs w:val="28"/>
        </w:rPr>
      </w:pPr>
      <w:r>
        <w:rPr>
          <w:rFonts w:ascii="Times New Roman" w:eastAsia="Times New Roman" w:hAnsi="Times New Roman"/>
          <w:b/>
          <w:sz w:val="28"/>
          <w:szCs w:val="28"/>
          <w:lang w:eastAsia="lv-LV"/>
        </w:rPr>
        <w:lastRenderedPageBreak/>
        <w:t>I</w:t>
      </w:r>
      <w:r w:rsidR="00A131EF">
        <w:rPr>
          <w:rFonts w:ascii="Times New Roman" w:eastAsia="Times New Roman" w:hAnsi="Times New Roman"/>
          <w:b/>
          <w:sz w:val="28"/>
          <w:szCs w:val="28"/>
          <w:lang w:eastAsia="lv-LV"/>
        </w:rPr>
        <w:t>V nodaļa</w:t>
      </w:r>
      <w:r w:rsidR="00A131EF">
        <w:rPr>
          <w:rFonts w:ascii="Times New Roman" w:hAnsi="Times New Roman"/>
          <w:b/>
          <w:color w:val="000000"/>
          <w:sz w:val="28"/>
          <w:szCs w:val="28"/>
        </w:rPr>
        <w:t xml:space="preserve"> – Procesuālie jautājumi</w:t>
      </w:r>
    </w:p>
    <w:p w14:paraId="3A34C1BA" w14:textId="77777777" w:rsidR="002F7B3A" w:rsidRDefault="00A131EF">
      <w:pPr>
        <w:spacing w:after="0" w:line="240" w:lineRule="auto"/>
        <w:jc w:val="both"/>
        <w:rPr>
          <w:rFonts w:ascii="Times New Roman" w:hAnsi="Times New Roman"/>
          <w:b/>
          <w:i/>
          <w:sz w:val="28"/>
          <w:szCs w:val="28"/>
        </w:rPr>
      </w:pPr>
      <w:r>
        <w:rPr>
          <w:rFonts w:ascii="Times New Roman" w:hAnsi="Times New Roman"/>
          <w:b/>
          <w:i/>
          <w:sz w:val="28"/>
          <w:szCs w:val="28"/>
        </w:rPr>
        <w:t>1. Normatīvais regulējums procesuālajos jautājumos</w:t>
      </w:r>
    </w:p>
    <w:p w14:paraId="14F8CFF8" w14:textId="77777777" w:rsidR="002F7B3A" w:rsidRDefault="002F7B3A">
      <w:pPr>
        <w:spacing w:after="0" w:line="240" w:lineRule="auto"/>
        <w:jc w:val="both"/>
        <w:rPr>
          <w:rFonts w:ascii="Times New Roman" w:hAnsi="Times New Roman"/>
          <w:b/>
          <w:i/>
          <w:sz w:val="28"/>
          <w:szCs w:val="28"/>
        </w:rPr>
      </w:pPr>
    </w:p>
    <w:p w14:paraId="284F16F1" w14:textId="77777777" w:rsidR="002F7B3A" w:rsidRDefault="00A131EF">
      <w:pPr>
        <w:spacing w:after="0" w:line="240" w:lineRule="auto"/>
        <w:ind w:firstLine="567"/>
        <w:jc w:val="both"/>
        <w:rPr>
          <w:rFonts w:ascii="Times New Roman" w:hAnsi="Times New Roman"/>
          <w:b/>
          <w:i/>
          <w:sz w:val="28"/>
          <w:szCs w:val="28"/>
        </w:rPr>
      </w:pPr>
      <w:r>
        <w:rPr>
          <w:rFonts w:ascii="Times New Roman" w:hAnsi="Times New Roman"/>
          <w:b/>
          <w:sz w:val="24"/>
          <w:szCs w:val="24"/>
        </w:rPr>
        <w:t xml:space="preserve">a) ES līmeņa normatīvais regulējums </w:t>
      </w:r>
    </w:p>
    <w:p w14:paraId="7D2FD7B7" w14:textId="77777777" w:rsidR="002F7B3A" w:rsidRDefault="002F7B3A">
      <w:pPr>
        <w:spacing w:after="0" w:line="240" w:lineRule="auto"/>
        <w:ind w:firstLine="567"/>
        <w:jc w:val="both"/>
        <w:rPr>
          <w:rFonts w:ascii="Times New Roman" w:hAnsi="Times New Roman"/>
          <w:sz w:val="24"/>
          <w:szCs w:val="24"/>
        </w:rPr>
      </w:pPr>
    </w:p>
    <w:p w14:paraId="2F738237" w14:textId="77777777" w:rsidR="002F7B3A" w:rsidRDefault="006D7E31">
      <w:pPr>
        <w:spacing w:after="0" w:line="240" w:lineRule="auto"/>
        <w:ind w:firstLine="567"/>
        <w:jc w:val="both"/>
        <w:rPr>
          <w:rFonts w:ascii="Times New Roman" w:hAnsi="Times New Roman"/>
          <w:sz w:val="24"/>
          <w:szCs w:val="24"/>
        </w:rPr>
      </w:pPr>
      <w:r>
        <w:rPr>
          <w:rFonts w:ascii="Times New Roman" w:hAnsi="Times New Roman"/>
          <w:sz w:val="24"/>
          <w:szCs w:val="24"/>
        </w:rPr>
        <w:t>L</w:t>
      </w:r>
      <w:r w:rsidR="00A131EF">
        <w:rPr>
          <w:rFonts w:ascii="Times New Roman" w:hAnsi="Times New Roman"/>
          <w:sz w:val="24"/>
          <w:szCs w:val="24"/>
        </w:rPr>
        <w:t>ai EK varētu īstenot tai Līgumā noteikto valsts atbalsta kontroles funkciju, dalībvalstīm ir jāievēro Līguma 108.panta 3.punktā noteiktais pienākums, ka visi plāni piešķirt vai mainīt valsts atbalstu tai ir jādara zināmi EK laikus, lai EK varētu iesniegt savas piezīmes un dalībvalsts nesāk īstenot pašas ierosinātos pasākumus, kamēr EK nav pieņēmusi galīgo lēmumu. Izņēmums no valsts atbalsta plānu paziņošanas pienākuma ir spēkā, ja saskaņā ar Līguma 108.panta 4.punktā noteikto, dalībvalsts atbalstu sniedz, ievērojot īpaši izdotu regulu nosacījumus</w:t>
      </w:r>
      <w:r w:rsidR="00A90BD4">
        <w:rPr>
          <w:rFonts w:ascii="Times New Roman" w:hAnsi="Times New Roman"/>
          <w:sz w:val="24"/>
          <w:szCs w:val="24"/>
        </w:rPr>
        <w:t xml:space="preserve"> vai EK pieņemtus citus tiesību aktus, kas paredz izņēmumus no paziņošanas prasības</w:t>
      </w:r>
      <w:r w:rsidR="00A131EF">
        <w:rPr>
          <w:rFonts w:ascii="Times New Roman" w:hAnsi="Times New Roman"/>
          <w:sz w:val="24"/>
          <w:szCs w:val="24"/>
        </w:rPr>
        <w:t>. Tas nozīmē, ka, ja vien konkrēta atbalsta kategorija nav atbrīvota no paziņošanas pienākuma, atbalsta sniedzējam par plānoto atbalsta pasākumu ir jāpaziņo EK, kas pieņems lēmumu par konkrētā atbalsta saderīgumu ar ES iekšējo tirgu.</w:t>
      </w:r>
    </w:p>
    <w:p w14:paraId="7D573FD5" w14:textId="77777777" w:rsidR="00822E65" w:rsidRDefault="00822E65">
      <w:pPr>
        <w:spacing w:after="0" w:line="240" w:lineRule="auto"/>
        <w:ind w:firstLine="567"/>
        <w:jc w:val="both"/>
        <w:rPr>
          <w:rFonts w:ascii="Times New Roman" w:hAnsi="Times New Roman"/>
          <w:sz w:val="24"/>
          <w:szCs w:val="24"/>
        </w:rPr>
      </w:pPr>
    </w:p>
    <w:p w14:paraId="1738D600" w14:textId="77777777" w:rsidR="00822E65" w:rsidRDefault="00822E65" w:rsidP="001D31E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1D31E0">
        <w:rPr>
          <w:rFonts w:ascii="Times New Roman" w:hAnsi="Times New Roman"/>
          <w:b/>
          <w:sz w:val="24"/>
          <w:szCs w:val="24"/>
        </w:rPr>
        <w:t>NB!!!</w:t>
      </w:r>
      <w:r>
        <w:rPr>
          <w:rFonts w:ascii="Times New Roman" w:hAnsi="Times New Roman"/>
          <w:sz w:val="24"/>
          <w:szCs w:val="24"/>
        </w:rPr>
        <w:t xml:space="preserve"> </w:t>
      </w:r>
      <w:r w:rsidRPr="001D31E0">
        <w:rPr>
          <w:rFonts w:ascii="Times New Roman" w:hAnsi="Times New Roman"/>
          <w:b/>
          <w:sz w:val="24"/>
          <w:szCs w:val="24"/>
        </w:rPr>
        <w:t>Atbrīvojums no paziņošanas prasības</w:t>
      </w:r>
      <w:r>
        <w:rPr>
          <w:rFonts w:ascii="Times New Roman" w:hAnsi="Times New Roman"/>
          <w:sz w:val="24"/>
          <w:szCs w:val="24"/>
        </w:rPr>
        <w:t xml:space="preserve"> nozīmē, ka attiecīgajā gadījumā par konkrēto atbalsta pasākumu </w:t>
      </w:r>
      <w:r w:rsidRPr="00794276">
        <w:rPr>
          <w:rFonts w:ascii="Times New Roman" w:hAnsi="Times New Roman"/>
          <w:b/>
          <w:sz w:val="24"/>
          <w:szCs w:val="24"/>
        </w:rPr>
        <w:t>nav nepieciešams iesniegt paziņojumu EK, kā arī netiks pieņemts EK lēmums par atbalsta saderīgumu ar ES iekšējo tirgu</w:t>
      </w:r>
      <w:r>
        <w:rPr>
          <w:rFonts w:ascii="Times New Roman" w:hAnsi="Times New Roman"/>
          <w:sz w:val="24"/>
          <w:szCs w:val="24"/>
        </w:rPr>
        <w:t xml:space="preserve">. Piemēram, kā norādīts šo vadlīniju </w:t>
      </w:r>
      <w:r w:rsidR="00CD7E7A">
        <w:rPr>
          <w:rFonts w:ascii="Times New Roman" w:hAnsi="Times New Roman"/>
          <w:sz w:val="24"/>
          <w:szCs w:val="24"/>
        </w:rPr>
        <w:t>I</w:t>
      </w:r>
      <w:r>
        <w:rPr>
          <w:rFonts w:ascii="Times New Roman" w:hAnsi="Times New Roman"/>
          <w:sz w:val="24"/>
          <w:szCs w:val="24"/>
        </w:rPr>
        <w:t xml:space="preserve">V nodaļā, atbrīvojums no paziņošanas prasības ir piešķirts </w:t>
      </w:r>
      <w:proofErr w:type="spellStart"/>
      <w:r w:rsidRPr="001D31E0">
        <w:rPr>
          <w:rFonts w:ascii="Times New Roman" w:hAnsi="Times New Roman"/>
          <w:i/>
          <w:sz w:val="24"/>
          <w:szCs w:val="24"/>
        </w:rPr>
        <w:t>de</w:t>
      </w:r>
      <w:proofErr w:type="spellEnd"/>
      <w:r w:rsidRPr="001D31E0">
        <w:rPr>
          <w:rFonts w:ascii="Times New Roman" w:hAnsi="Times New Roman"/>
          <w:i/>
          <w:sz w:val="24"/>
          <w:szCs w:val="24"/>
        </w:rPr>
        <w:t xml:space="preserve"> </w:t>
      </w:r>
      <w:proofErr w:type="spellStart"/>
      <w:r w:rsidRPr="001D31E0">
        <w:rPr>
          <w:rFonts w:ascii="Times New Roman" w:hAnsi="Times New Roman"/>
          <w:i/>
          <w:sz w:val="24"/>
          <w:szCs w:val="24"/>
        </w:rPr>
        <w:t>minimis</w:t>
      </w:r>
      <w:proofErr w:type="spellEnd"/>
      <w:r w:rsidR="00CD7E7A">
        <w:rPr>
          <w:rFonts w:ascii="Times New Roman" w:hAnsi="Times New Roman"/>
          <w:sz w:val="24"/>
          <w:szCs w:val="24"/>
        </w:rPr>
        <w:t xml:space="preserve"> atbalstam vai</w:t>
      </w:r>
      <w:r>
        <w:rPr>
          <w:rFonts w:ascii="Times New Roman" w:hAnsi="Times New Roman"/>
          <w:sz w:val="24"/>
          <w:szCs w:val="24"/>
        </w:rPr>
        <w:t xml:space="preserve"> atbalstam, kas tiek piešķirts atbilstoši Komisijas reg</w:t>
      </w:r>
      <w:r w:rsidR="00794276">
        <w:rPr>
          <w:rFonts w:ascii="Times New Roman" w:hAnsi="Times New Roman"/>
          <w:sz w:val="24"/>
          <w:szCs w:val="24"/>
        </w:rPr>
        <w:t>ulai Nr.651/2014 jeb Visp</w:t>
      </w:r>
      <w:r w:rsidR="000507ED">
        <w:rPr>
          <w:rFonts w:ascii="Times New Roman" w:hAnsi="Times New Roman"/>
          <w:sz w:val="24"/>
          <w:szCs w:val="24"/>
        </w:rPr>
        <w:t>ārē</w:t>
      </w:r>
      <w:r w:rsidR="00794276">
        <w:rPr>
          <w:rFonts w:ascii="Times New Roman" w:hAnsi="Times New Roman"/>
          <w:sz w:val="24"/>
          <w:szCs w:val="24"/>
        </w:rPr>
        <w:t>jai</w:t>
      </w:r>
      <w:r>
        <w:rPr>
          <w:rFonts w:ascii="Times New Roman" w:hAnsi="Times New Roman"/>
          <w:sz w:val="24"/>
          <w:szCs w:val="24"/>
        </w:rPr>
        <w:t xml:space="preserve"> grupu atbrīvojuma regulai.</w:t>
      </w:r>
    </w:p>
    <w:p w14:paraId="7A768F25" w14:textId="77777777" w:rsidR="00822E65" w:rsidRDefault="00822E65">
      <w:pPr>
        <w:spacing w:after="0" w:line="240" w:lineRule="auto"/>
        <w:ind w:firstLine="567"/>
        <w:jc w:val="both"/>
        <w:rPr>
          <w:rFonts w:ascii="Times New Roman" w:hAnsi="Times New Roman"/>
          <w:sz w:val="24"/>
          <w:szCs w:val="24"/>
        </w:rPr>
      </w:pPr>
    </w:p>
    <w:p w14:paraId="315E73C8" w14:textId="77777777" w:rsidR="000B6D5D" w:rsidRDefault="000B6D5D">
      <w:pPr>
        <w:spacing w:after="0" w:line="240" w:lineRule="auto"/>
        <w:ind w:firstLine="567"/>
        <w:jc w:val="both"/>
        <w:rPr>
          <w:rFonts w:ascii="Times New Roman" w:hAnsi="Times New Roman"/>
          <w:sz w:val="24"/>
          <w:szCs w:val="24"/>
        </w:rPr>
      </w:pPr>
      <w:r>
        <w:rPr>
          <w:rFonts w:ascii="Times New Roman" w:hAnsi="Times New Roman"/>
          <w:sz w:val="24"/>
          <w:szCs w:val="24"/>
        </w:rPr>
        <w:t xml:space="preserve">Šajā tabulā ir apkopoti gadījumi, </w:t>
      </w:r>
      <w:r w:rsidR="00EE33BB">
        <w:rPr>
          <w:rFonts w:ascii="Times New Roman" w:hAnsi="Times New Roman"/>
          <w:sz w:val="24"/>
          <w:szCs w:val="24"/>
        </w:rPr>
        <w:t xml:space="preserve">kuros atbalsta pasākumi ir atbrīvoti no paziņošanas prasības un kuros ir nepieciešams </w:t>
      </w:r>
      <w:r w:rsidR="000147A9">
        <w:rPr>
          <w:rFonts w:ascii="Times New Roman" w:hAnsi="Times New Roman"/>
          <w:sz w:val="24"/>
          <w:szCs w:val="24"/>
        </w:rPr>
        <w:t>iesniegt paziņ</w:t>
      </w:r>
      <w:r w:rsidR="00EE33BB">
        <w:rPr>
          <w:rFonts w:ascii="Times New Roman" w:hAnsi="Times New Roman"/>
          <w:sz w:val="24"/>
          <w:szCs w:val="24"/>
        </w:rPr>
        <w:t>ojumu EK</w:t>
      </w:r>
      <w:r w:rsidR="000147A9">
        <w:rPr>
          <w:rFonts w:ascii="Times New Roman" w:hAnsi="Times New Roman"/>
          <w:sz w:val="24"/>
          <w:szCs w:val="24"/>
        </w:rPr>
        <w:t>,</w:t>
      </w:r>
      <w:r w:rsidR="00EE33BB">
        <w:rPr>
          <w:rFonts w:ascii="Times New Roman" w:hAnsi="Times New Roman"/>
          <w:sz w:val="24"/>
          <w:szCs w:val="24"/>
        </w:rPr>
        <w:t xml:space="preserve"> un saņemt EK lēmumu par atbalsta saderīgumu:</w:t>
      </w:r>
    </w:p>
    <w:p w14:paraId="0F8C8485" w14:textId="77777777" w:rsidR="00EE33BB" w:rsidRDefault="00EE33BB">
      <w:pPr>
        <w:spacing w:after="0" w:line="240" w:lineRule="auto"/>
        <w:ind w:firstLine="567"/>
        <w:jc w:val="both"/>
        <w:rPr>
          <w:rFonts w:ascii="Times New Roman" w:hAnsi="Times New Roman"/>
          <w:sz w:val="24"/>
          <w:szCs w:val="24"/>
        </w:rPr>
      </w:pPr>
    </w:p>
    <w:tbl>
      <w:tblPr>
        <w:tblStyle w:val="TableGrid"/>
        <w:tblW w:w="0" w:type="auto"/>
        <w:tblLook w:val="04A0" w:firstRow="1" w:lastRow="0" w:firstColumn="1" w:lastColumn="0" w:noHBand="0" w:noVBand="1"/>
      </w:tblPr>
      <w:tblGrid>
        <w:gridCol w:w="4526"/>
        <w:gridCol w:w="4535"/>
      </w:tblGrid>
      <w:tr w:rsidR="00EE33BB" w14:paraId="580CBA4E" w14:textId="77777777" w:rsidTr="00CE238D">
        <w:tc>
          <w:tcPr>
            <w:tcW w:w="4644" w:type="dxa"/>
            <w:shd w:val="clear" w:color="auto" w:fill="D9D9D9" w:themeFill="background1" w:themeFillShade="D9"/>
          </w:tcPr>
          <w:p w14:paraId="1CC49306" w14:textId="77777777" w:rsidR="00EE33BB" w:rsidRPr="00430C58" w:rsidRDefault="00EE33BB" w:rsidP="001D31E0">
            <w:pPr>
              <w:spacing w:after="0" w:line="240" w:lineRule="auto"/>
              <w:jc w:val="center"/>
              <w:rPr>
                <w:rFonts w:ascii="Times New Roman" w:hAnsi="Times New Roman"/>
                <w:b/>
                <w:szCs w:val="22"/>
                <w:lang w:val="lv-LV"/>
              </w:rPr>
            </w:pPr>
            <w:r w:rsidRPr="00430C58">
              <w:rPr>
                <w:rFonts w:ascii="Times New Roman" w:hAnsi="Times New Roman"/>
                <w:b/>
              </w:rPr>
              <w:t>Nav nepieciešams iesniegt paziņojumu EK (atbrīvojums no paziņošanas prasības)</w:t>
            </w:r>
          </w:p>
        </w:tc>
        <w:tc>
          <w:tcPr>
            <w:tcW w:w="4644" w:type="dxa"/>
            <w:shd w:val="clear" w:color="auto" w:fill="D9D9D9" w:themeFill="background1" w:themeFillShade="D9"/>
          </w:tcPr>
          <w:p w14:paraId="3C490334" w14:textId="77777777" w:rsidR="00EE33BB" w:rsidRPr="00430C58" w:rsidRDefault="00EE33BB" w:rsidP="001D31E0">
            <w:pPr>
              <w:spacing w:after="0" w:line="240" w:lineRule="auto"/>
              <w:jc w:val="center"/>
              <w:rPr>
                <w:rFonts w:ascii="Times New Roman" w:hAnsi="Times New Roman"/>
                <w:b/>
                <w:szCs w:val="22"/>
                <w:lang w:val="lv-LV"/>
              </w:rPr>
            </w:pPr>
            <w:r w:rsidRPr="00430C58">
              <w:rPr>
                <w:rFonts w:ascii="Times New Roman" w:hAnsi="Times New Roman"/>
                <w:b/>
              </w:rPr>
              <w:t>Ir nepieciešams iesniegt paziņojumu EK un saņemt EK lēmumu par atbalsta saderīgumu</w:t>
            </w:r>
          </w:p>
        </w:tc>
      </w:tr>
      <w:tr w:rsidR="00EE33BB" w14:paraId="418E0A8D" w14:textId="77777777" w:rsidTr="00EE33BB">
        <w:tc>
          <w:tcPr>
            <w:tcW w:w="4644" w:type="dxa"/>
          </w:tcPr>
          <w:p w14:paraId="7B54290F" w14:textId="77777777" w:rsidR="00EE33BB" w:rsidRPr="005145CE" w:rsidRDefault="00EE33BB">
            <w:pPr>
              <w:spacing w:after="0" w:line="240" w:lineRule="auto"/>
              <w:jc w:val="both"/>
              <w:rPr>
                <w:rFonts w:ascii="Times New Roman" w:hAnsi="Times New Roman"/>
                <w:szCs w:val="22"/>
                <w:lang w:val="lv-LV"/>
              </w:rPr>
            </w:pPr>
            <w:r w:rsidRPr="00430C58">
              <w:rPr>
                <w:rFonts w:ascii="Times New Roman" w:hAnsi="Times New Roman"/>
              </w:rPr>
              <w:t xml:space="preserve">Atbalsts tiek </w:t>
            </w:r>
            <w:proofErr w:type="spellStart"/>
            <w:r w:rsidRPr="00430C58">
              <w:rPr>
                <w:rFonts w:ascii="Times New Roman" w:hAnsi="Times New Roman"/>
              </w:rPr>
              <w:t>sniegts</w:t>
            </w:r>
            <w:proofErr w:type="spellEnd"/>
            <w:r w:rsidRPr="00430C58">
              <w:rPr>
                <w:rFonts w:ascii="Times New Roman" w:hAnsi="Times New Roman"/>
              </w:rPr>
              <w:t xml:space="preserve"> </w:t>
            </w:r>
            <w:proofErr w:type="spellStart"/>
            <w:r w:rsidRPr="00430C58">
              <w:rPr>
                <w:rFonts w:ascii="Times New Roman" w:hAnsi="Times New Roman"/>
              </w:rPr>
              <w:t>saskaņā</w:t>
            </w:r>
            <w:proofErr w:type="spellEnd"/>
            <w:r w:rsidRPr="00430C58">
              <w:rPr>
                <w:rFonts w:ascii="Times New Roman" w:hAnsi="Times New Roman"/>
              </w:rPr>
              <w:t xml:space="preserve"> </w:t>
            </w:r>
            <w:proofErr w:type="spellStart"/>
            <w:r w:rsidRPr="00430C58">
              <w:rPr>
                <w:rFonts w:ascii="Times New Roman" w:hAnsi="Times New Roman"/>
              </w:rPr>
              <w:t>ar</w:t>
            </w:r>
            <w:proofErr w:type="spellEnd"/>
            <w:r w:rsidRPr="00430C58">
              <w:rPr>
                <w:rFonts w:ascii="Times New Roman" w:hAnsi="Times New Roman"/>
              </w:rPr>
              <w:t xml:space="preserve"> </w:t>
            </w:r>
            <w:r w:rsidRPr="00430C58">
              <w:rPr>
                <w:rFonts w:ascii="Times New Roman" w:hAnsi="Times New Roman"/>
                <w:b/>
                <w:i/>
              </w:rPr>
              <w:t>de minimis</w:t>
            </w:r>
            <w:r w:rsidRPr="00430C58">
              <w:rPr>
                <w:rFonts w:ascii="Times New Roman" w:hAnsi="Times New Roman"/>
                <w:b/>
              </w:rPr>
              <w:t xml:space="preserve"> </w:t>
            </w:r>
            <w:proofErr w:type="spellStart"/>
            <w:r w:rsidRPr="00430C58">
              <w:rPr>
                <w:rFonts w:ascii="Times New Roman" w:hAnsi="Times New Roman"/>
                <w:b/>
              </w:rPr>
              <w:t>atbalsta</w:t>
            </w:r>
            <w:proofErr w:type="spellEnd"/>
            <w:r w:rsidRPr="00430C58">
              <w:rPr>
                <w:rFonts w:ascii="Times New Roman" w:hAnsi="Times New Roman"/>
              </w:rPr>
              <w:t xml:space="preserve"> </w:t>
            </w:r>
            <w:proofErr w:type="spellStart"/>
            <w:r w:rsidRPr="00430C58">
              <w:rPr>
                <w:rFonts w:ascii="Times New Roman" w:hAnsi="Times New Roman"/>
              </w:rPr>
              <w:t>regulējumu</w:t>
            </w:r>
            <w:proofErr w:type="spellEnd"/>
          </w:p>
        </w:tc>
        <w:tc>
          <w:tcPr>
            <w:tcW w:w="4644" w:type="dxa"/>
          </w:tcPr>
          <w:p w14:paraId="66B825C6" w14:textId="77777777" w:rsidR="00EE33BB" w:rsidRPr="005145CE" w:rsidRDefault="002E2B04">
            <w:pPr>
              <w:spacing w:after="0" w:line="240" w:lineRule="auto"/>
              <w:jc w:val="both"/>
              <w:rPr>
                <w:rFonts w:ascii="Times New Roman" w:hAnsi="Times New Roman"/>
                <w:szCs w:val="22"/>
                <w:lang w:val="lv-LV"/>
              </w:rPr>
            </w:pPr>
            <w:r w:rsidRPr="00430C58">
              <w:rPr>
                <w:rFonts w:ascii="Times New Roman" w:hAnsi="Times New Roman"/>
              </w:rPr>
              <w:t xml:space="preserve">Atbalsts tiek sniegts saskaņā ar EK pieņemtām </w:t>
            </w:r>
            <w:r w:rsidRPr="00430C58">
              <w:rPr>
                <w:rFonts w:ascii="Times New Roman" w:hAnsi="Times New Roman"/>
                <w:b/>
              </w:rPr>
              <w:t>pamatnostādnēm, nostādnēm, vadlīnijām</w:t>
            </w:r>
            <w:r w:rsidR="00CD7E7A" w:rsidRPr="00430C58">
              <w:rPr>
                <w:rFonts w:ascii="Times New Roman" w:hAnsi="Times New Roman"/>
                <w:b/>
              </w:rPr>
              <w:t>, ziņojumiem</w:t>
            </w:r>
          </w:p>
        </w:tc>
      </w:tr>
      <w:tr w:rsidR="00EE33BB" w14:paraId="0DCEAAFC" w14:textId="77777777" w:rsidTr="00EE33BB">
        <w:tc>
          <w:tcPr>
            <w:tcW w:w="4644" w:type="dxa"/>
          </w:tcPr>
          <w:p w14:paraId="0137931A" w14:textId="27873ED3" w:rsidR="00EE33BB" w:rsidRPr="00430C58" w:rsidRDefault="00EE33BB">
            <w:pPr>
              <w:spacing w:after="0" w:line="240" w:lineRule="auto"/>
              <w:jc w:val="both"/>
              <w:rPr>
                <w:rFonts w:ascii="Times New Roman" w:hAnsi="Times New Roman"/>
                <w:szCs w:val="22"/>
                <w:lang w:val="lv-LV"/>
              </w:rPr>
            </w:pPr>
            <w:r w:rsidRPr="00430C58">
              <w:rPr>
                <w:rFonts w:ascii="Times New Roman" w:hAnsi="Times New Roman"/>
              </w:rPr>
              <w:t xml:space="preserve">Atbalsts tiek sniegts saskaņā ar </w:t>
            </w:r>
            <w:r w:rsidRPr="00430C58">
              <w:rPr>
                <w:rFonts w:ascii="Times New Roman" w:hAnsi="Times New Roman"/>
                <w:b/>
              </w:rPr>
              <w:t xml:space="preserve">Komisijas </w:t>
            </w:r>
            <w:proofErr w:type="spellStart"/>
            <w:r w:rsidRPr="00430C58">
              <w:rPr>
                <w:rFonts w:ascii="Times New Roman" w:hAnsi="Times New Roman"/>
                <w:b/>
              </w:rPr>
              <w:t>regulas</w:t>
            </w:r>
            <w:proofErr w:type="spellEnd"/>
            <w:r w:rsidRPr="00430C58">
              <w:rPr>
                <w:rFonts w:ascii="Times New Roman" w:hAnsi="Times New Roman"/>
                <w:b/>
              </w:rPr>
              <w:t xml:space="preserve"> Nr.651/2014 </w:t>
            </w:r>
            <w:proofErr w:type="spellStart"/>
            <w:r w:rsidRPr="00430C58">
              <w:rPr>
                <w:rFonts w:ascii="Times New Roman" w:hAnsi="Times New Roman"/>
                <w:b/>
              </w:rPr>
              <w:t>jeb</w:t>
            </w:r>
            <w:proofErr w:type="spellEnd"/>
            <w:r w:rsidRPr="00430C58">
              <w:rPr>
                <w:rFonts w:ascii="Times New Roman" w:hAnsi="Times New Roman"/>
                <w:b/>
              </w:rPr>
              <w:t xml:space="preserve"> </w:t>
            </w:r>
            <w:proofErr w:type="spellStart"/>
            <w:r w:rsidR="00880D50" w:rsidRPr="00430C58">
              <w:rPr>
                <w:rFonts w:ascii="Times New Roman" w:hAnsi="Times New Roman"/>
                <w:b/>
              </w:rPr>
              <w:t>V</w:t>
            </w:r>
            <w:r w:rsidRPr="00430C58">
              <w:rPr>
                <w:rFonts w:ascii="Times New Roman" w:hAnsi="Times New Roman"/>
                <w:b/>
              </w:rPr>
              <w:t>ispārējas</w:t>
            </w:r>
            <w:proofErr w:type="spellEnd"/>
            <w:r w:rsidRPr="00430C58">
              <w:rPr>
                <w:rFonts w:ascii="Times New Roman" w:hAnsi="Times New Roman"/>
                <w:b/>
              </w:rPr>
              <w:t xml:space="preserve"> </w:t>
            </w:r>
            <w:proofErr w:type="spellStart"/>
            <w:r w:rsidRPr="00430C58">
              <w:rPr>
                <w:rFonts w:ascii="Times New Roman" w:hAnsi="Times New Roman"/>
                <w:b/>
              </w:rPr>
              <w:t>grupu</w:t>
            </w:r>
            <w:proofErr w:type="spellEnd"/>
            <w:r w:rsidRPr="00430C58">
              <w:rPr>
                <w:rFonts w:ascii="Times New Roman" w:hAnsi="Times New Roman"/>
                <w:b/>
              </w:rPr>
              <w:t xml:space="preserve"> </w:t>
            </w:r>
            <w:proofErr w:type="spellStart"/>
            <w:r w:rsidRPr="00430C58">
              <w:rPr>
                <w:rFonts w:ascii="Times New Roman" w:hAnsi="Times New Roman"/>
                <w:b/>
              </w:rPr>
              <w:t>atbrīvojuma</w:t>
            </w:r>
            <w:proofErr w:type="spellEnd"/>
            <w:r w:rsidRPr="00430C58">
              <w:rPr>
                <w:rFonts w:ascii="Times New Roman" w:hAnsi="Times New Roman"/>
                <w:b/>
              </w:rPr>
              <w:t xml:space="preserve"> </w:t>
            </w:r>
            <w:proofErr w:type="spellStart"/>
            <w:r w:rsidRPr="00430C58">
              <w:rPr>
                <w:rFonts w:ascii="Times New Roman" w:hAnsi="Times New Roman"/>
                <w:b/>
              </w:rPr>
              <w:t>regulas</w:t>
            </w:r>
            <w:proofErr w:type="spellEnd"/>
            <w:r w:rsidRPr="00430C58">
              <w:rPr>
                <w:rFonts w:ascii="Times New Roman" w:hAnsi="Times New Roman"/>
              </w:rPr>
              <w:t xml:space="preserve"> nosacījumiem</w:t>
            </w:r>
          </w:p>
        </w:tc>
        <w:tc>
          <w:tcPr>
            <w:tcW w:w="4644" w:type="dxa"/>
          </w:tcPr>
          <w:p w14:paraId="4C12F1AF" w14:textId="77777777" w:rsidR="00EE33BB" w:rsidRPr="00430C58" w:rsidRDefault="002E2B04">
            <w:pPr>
              <w:spacing w:after="0" w:line="240" w:lineRule="auto"/>
              <w:jc w:val="both"/>
              <w:rPr>
                <w:rFonts w:ascii="Times New Roman" w:hAnsi="Times New Roman"/>
                <w:szCs w:val="22"/>
                <w:lang w:val="lv-LV"/>
              </w:rPr>
            </w:pPr>
            <w:r w:rsidRPr="00430C58">
              <w:rPr>
                <w:rFonts w:ascii="Times New Roman" w:hAnsi="Times New Roman"/>
              </w:rPr>
              <w:t xml:space="preserve">Atbalsts tiek sniegts </w:t>
            </w:r>
            <w:r w:rsidRPr="00430C58">
              <w:rPr>
                <w:rFonts w:ascii="Times New Roman" w:hAnsi="Times New Roman"/>
                <w:b/>
              </w:rPr>
              <w:t>tieši saskaņā ar Līguma 107.panta 3.punktu</w:t>
            </w:r>
            <w:r w:rsidRPr="00430C58">
              <w:rPr>
                <w:rFonts w:ascii="Times New Roman" w:hAnsi="Times New Roman"/>
              </w:rPr>
              <w:t xml:space="preserve">, ņemot vērā, ka </w:t>
            </w:r>
            <w:r w:rsidR="00E320E8" w:rsidRPr="00430C58">
              <w:rPr>
                <w:rFonts w:ascii="Times New Roman" w:hAnsi="Times New Roman"/>
              </w:rPr>
              <w:t>konkrētajai atbalsta kategorijai nav pieņemti specifiski EK skaidrojošie dokumenti, par minētā Līguma apakšpunkta piemērošanu</w:t>
            </w:r>
          </w:p>
        </w:tc>
      </w:tr>
      <w:tr w:rsidR="00EE33BB" w14:paraId="7104A388" w14:textId="77777777" w:rsidTr="00EE33BB">
        <w:tc>
          <w:tcPr>
            <w:tcW w:w="4644" w:type="dxa"/>
          </w:tcPr>
          <w:p w14:paraId="4C822D69" w14:textId="66EF8214" w:rsidR="00EE33BB" w:rsidRPr="00430C58" w:rsidRDefault="00EE33BB">
            <w:pPr>
              <w:spacing w:after="0" w:line="240" w:lineRule="auto"/>
              <w:jc w:val="both"/>
              <w:rPr>
                <w:rFonts w:ascii="Times New Roman" w:hAnsi="Times New Roman"/>
                <w:szCs w:val="22"/>
                <w:lang w:val="lv-LV"/>
              </w:rPr>
            </w:pPr>
            <w:r w:rsidRPr="00430C58">
              <w:rPr>
                <w:rFonts w:ascii="Times New Roman" w:hAnsi="Times New Roman"/>
              </w:rPr>
              <w:t xml:space="preserve">Atbalsts tiek sniegts atbilstoši </w:t>
            </w:r>
            <w:r w:rsidRPr="00430C58">
              <w:rPr>
                <w:rFonts w:ascii="Times New Roman" w:hAnsi="Times New Roman"/>
                <w:b/>
              </w:rPr>
              <w:t>EK pieņemtam citam tiesību aktam, kas paredz izņēmumu no paziņošanas prasības</w:t>
            </w:r>
            <w:r w:rsidRPr="00430C58">
              <w:rPr>
                <w:rFonts w:ascii="Times New Roman" w:hAnsi="Times New Roman"/>
              </w:rPr>
              <w:t xml:space="preserve">, piemēram, </w:t>
            </w:r>
            <w:proofErr w:type="spellStart"/>
            <w:r w:rsidRPr="00430C58">
              <w:rPr>
                <w:rFonts w:ascii="Times New Roman" w:hAnsi="Times New Roman"/>
              </w:rPr>
              <w:t>saskaņā</w:t>
            </w:r>
            <w:proofErr w:type="spellEnd"/>
            <w:r w:rsidRPr="00430C58">
              <w:rPr>
                <w:rFonts w:ascii="Times New Roman" w:hAnsi="Times New Roman"/>
              </w:rPr>
              <w:t xml:space="preserve"> </w:t>
            </w:r>
            <w:proofErr w:type="spellStart"/>
            <w:r w:rsidRPr="00430C58">
              <w:rPr>
                <w:rFonts w:ascii="Times New Roman" w:hAnsi="Times New Roman"/>
              </w:rPr>
              <w:t>ar</w:t>
            </w:r>
            <w:proofErr w:type="spellEnd"/>
            <w:r w:rsidRPr="00430C58">
              <w:rPr>
                <w:rFonts w:ascii="Times New Roman" w:hAnsi="Times New Roman"/>
              </w:rPr>
              <w:t xml:space="preserve"> 2011.gada </w:t>
            </w:r>
            <w:proofErr w:type="gramStart"/>
            <w:r w:rsidR="000F160D" w:rsidRPr="00430C58">
              <w:rPr>
                <w:rFonts w:ascii="Times New Roman" w:hAnsi="Times New Roman"/>
              </w:rPr>
              <w:t>20.decembra</w:t>
            </w:r>
            <w:proofErr w:type="gramEnd"/>
            <w:r w:rsidRPr="00430C58">
              <w:rPr>
                <w:rFonts w:ascii="Times New Roman" w:hAnsi="Times New Roman"/>
              </w:rPr>
              <w:t xml:space="preserve"> EK </w:t>
            </w:r>
            <w:proofErr w:type="spellStart"/>
            <w:r w:rsidRPr="00430C58">
              <w:rPr>
                <w:rFonts w:ascii="Times New Roman" w:hAnsi="Times New Roman"/>
              </w:rPr>
              <w:t>lēmumu</w:t>
            </w:r>
            <w:proofErr w:type="spellEnd"/>
            <w:r w:rsidR="005B1005" w:rsidRPr="00430C58">
              <w:rPr>
                <w:rFonts w:ascii="Times New Roman" w:hAnsi="Times New Roman"/>
              </w:rPr>
              <w:t xml:space="preserve"> Nr.2012/21/ES</w:t>
            </w:r>
            <w:r w:rsidRPr="00430C58">
              <w:rPr>
                <w:rFonts w:ascii="Times New Roman" w:hAnsi="Times New Roman"/>
              </w:rPr>
              <w:t xml:space="preserve"> par Līguma par </w:t>
            </w:r>
            <w:proofErr w:type="spellStart"/>
            <w:r w:rsidRPr="00430C58">
              <w:rPr>
                <w:rFonts w:ascii="Times New Roman" w:hAnsi="Times New Roman"/>
              </w:rPr>
              <w:t>Eiropas</w:t>
            </w:r>
            <w:proofErr w:type="spellEnd"/>
            <w:r w:rsidRPr="00430C58">
              <w:rPr>
                <w:rFonts w:ascii="Times New Roman" w:hAnsi="Times New Roman"/>
              </w:rPr>
              <w:t xml:space="preserve"> </w:t>
            </w:r>
            <w:proofErr w:type="spellStart"/>
            <w:r w:rsidRPr="00430C58">
              <w:rPr>
                <w:rFonts w:ascii="Times New Roman" w:hAnsi="Times New Roman"/>
              </w:rPr>
              <w:t>Savienības</w:t>
            </w:r>
            <w:proofErr w:type="spellEnd"/>
            <w:r w:rsidRPr="00430C58">
              <w:rPr>
                <w:rFonts w:ascii="Times New Roman" w:hAnsi="Times New Roman"/>
              </w:rPr>
              <w:t xml:space="preserve"> </w:t>
            </w:r>
            <w:proofErr w:type="spellStart"/>
            <w:r w:rsidRPr="00430C58">
              <w:rPr>
                <w:rFonts w:ascii="Times New Roman" w:hAnsi="Times New Roman"/>
              </w:rPr>
              <w:t>darbību</w:t>
            </w:r>
            <w:proofErr w:type="spellEnd"/>
            <w:r w:rsidRPr="00430C58">
              <w:rPr>
                <w:rFonts w:ascii="Times New Roman" w:hAnsi="Times New Roman"/>
              </w:rPr>
              <w:t xml:space="preserve"> 106.panta 2.punkta </w:t>
            </w:r>
            <w:proofErr w:type="spellStart"/>
            <w:r w:rsidRPr="00430C58">
              <w:rPr>
                <w:rFonts w:ascii="Times New Roman" w:hAnsi="Times New Roman"/>
              </w:rPr>
              <w:t>piemērošanu</w:t>
            </w:r>
            <w:proofErr w:type="spellEnd"/>
            <w:r w:rsidRPr="00430C58">
              <w:rPr>
                <w:rFonts w:ascii="Times New Roman" w:hAnsi="Times New Roman"/>
              </w:rPr>
              <w:t xml:space="preserve"> </w:t>
            </w:r>
            <w:proofErr w:type="spellStart"/>
            <w:r w:rsidRPr="00430C58">
              <w:rPr>
                <w:rFonts w:ascii="Times New Roman" w:hAnsi="Times New Roman"/>
              </w:rPr>
              <w:t>valsts</w:t>
            </w:r>
            <w:proofErr w:type="spellEnd"/>
            <w:r w:rsidRPr="00430C58">
              <w:rPr>
                <w:rFonts w:ascii="Times New Roman" w:hAnsi="Times New Roman"/>
              </w:rPr>
              <w:t xml:space="preserve"> atbalstam attiecībā uz kompensāciju par sabiedriskajiem pakalpojumiem dažiem uzņēmumiem, kuriem uzticēts sniegt pakalpojumus ar vispārēju tautsaimniecisku nozīmi</w:t>
            </w:r>
          </w:p>
        </w:tc>
        <w:tc>
          <w:tcPr>
            <w:tcW w:w="4644" w:type="dxa"/>
          </w:tcPr>
          <w:p w14:paraId="3914E0E6" w14:textId="77777777" w:rsidR="00EE33BB" w:rsidRPr="00430C58" w:rsidRDefault="00EE33BB">
            <w:pPr>
              <w:spacing w:after="0" w:line="240" w:lineRule="auto"/>
              <w:jc w:val="both"/>
              <w:rPr>
                <w:rFonts w:ascii="Times New Roman" w:hAnsi="Times New Roman"/>
                <w:szCs w:val="22"/>
                <w:lang w:val="lv-LV"/>
              </w:rPr>
            </w:pPr>
          </w:p>
        </w:tc>
      </w:tr>
    </w:tbl>
    <w:p w14:paraId="5A02794A" w14:textId="77777777" w:rsidR="00EE33BB" w:rsidRDefault="00EE33BB">
      <w:pPr>
        <w:spacing w:after="0" w:line="240" w:lineRule="auto"/>
        <w:ind w:firstLine="567"/>
        <w:jc w:val="both"/>
        <w:rPr>
          <w:rFonts w:ascii="Times New Roman" w:hAnsi="Times New Roman"/>
          <w:sz w:val="24"/>
          <w:szCs w:val="24"/>
        </w:rPr>
      </w:pPr>
    </w:p>
    <w:p w14:paraId="2BF3E07A" w14:textId="77777777" w:rsidR="002F7B3A" w:rsidRDefault="00A131EF">
      <w:pPr>
        <w:spacing w:after="0" w:line="240" w:lineRule="auto"/>
        <w:ind w:firstLine="567"/>
        <w:jc w:val="both"/>
        <w:rPr>
          <w:rFonts w:ascii="Times New Roman" w:hAnsi="Times New Roman"/>
          <w:sz w:val="24"/>
          <w:szCs w:val="24"/>
        </w:rPr>
      </w:pPr>
      <w:r>
        <w:rPr>
          <w:rFonts w:ascii="Times New Roman" w:hAnsi="Times New Roman"/>
          <w:sz w:val="24"/>
          <w:szCs w:val="24"/>
        </w:rPr>
        <w:t xml:space="preserve">Procesuālie jautājumi saistībā ar Līguma 108.panta piemērošanu ir noteikti Padomes 2015.gada 13.jūlija Regulā (ES) 2015/1589, ar ko nosaka sīki izstrādātus noteikumus Līguma par Eiropas Savienības darbību 108. panta piemērošanai (kodificēta redakcija) (turpmāk – </w:t>
      </w:r>
      <w:r>
        <w:rPr>
          <w:rFonts w:ascii="Times New Roman" w:hAnsi="Times New Roman"/>
          <w:sz w:val="24"/>
          <w:szCs w:val="24"/>
        </w:rPr>
        <w:lastRenderedPageBreak/>
        <w:t xml:space="preserve">Padomes regula Nr.2015/1589) (minētā regula aizstāj Padomes 1999.gada 22.marta Regulu (EK) Nr.659/1999, ar ko nosaka sīki izstrādātus noteikumus EK līguma 93.panta piemērošanai (ar grozījumiem)). Būtiskākie jautājumi, kas aptverti Padomes regulā Nr.2015/1589 ir, piemēram, jauna un pastāvoša, nelikumīga atbalsta u.c. definīcijas, procedūra attiecībā uz paziņotu atbalstu, </w:t>
      </w:r>
      <w:r w:rsidR="00E320E8">
        <w:rPr>
          <w:rFonts w:ascii="Times New Roman" w:hAnsi="Times New Roman"/>
          <w:sz w:val="24"/>
          <w:szCs w:val="24"/>
        </w:rPr>
        <w:t>pasākuma neuzsākšanas pirms EK lēmuma pieņemšanas princips</w:t>
      </w:r>
      <w:r>
        <w:rPr>
          <w:rFonts w:ascii="Times New Roman" w:hAnsi="Times New Roman"/>
          <w:sz w:val="24"/>
          <w:szCs w:val="24"/>
        </w:rPr>
        <w:t xml:space="preserve"> (</w:t>
      </w:r>
      <w:proofErr w:type="spellStart"/>
      <w:r>
        <w:rPr>
          <w:rFonts w:ascii="Times New Roman" w:hAnsi="Times New Roman"/>
          <w:i/>
          <w:sz w:val="24"/>
          <w:szCs w:val="24"/>
        </w:rPr>
        <w:t>stand-still</w:t>
      </w:r>
      <w:proofErr w:type="spellEnd"/>
      <w:r>
        <w:rPr>
          <w:rFonts w:ascii="Times New Roman" w:hAnsi="Times New Roman"/>
          <w:i/>
          <w:sz w:val="24"/>
          <w:szCs w:val="24"/>
        </w:rPr>
        <w:t xml:space="preserve"> </w:t>
      </w:r>
      <w:proofErr w:type="spellStart"/>
      <w:r>
        <w:rPr>
          <w:rFonts w:ascii="Times New Roman" w:hAnsi="Times New Roman"/>
          <w:i/>
          <w:sz w:val="24"/>
          <w:szCs w:val="24"/>
        </w:rPr>
        <w:t>clause</w:t>
      </w:r>
      <w:proofErr w:type="spellEnd"/>
      <w:r>
        <w:rPr>
          <w:rFonts w:ascii="Times New Roman" w:hAnsi="Times New Roman"/>
          <w:sz w:val="24"/>
          <w:szCs w:val="24"/>
        </w:rPr>
        <w:t>), paziņojumu sākotnējās izskatīšanas EK lēmumu pieņemšana procedūra, formālās izmeklēšanas procedūra, nelikumīga atbalsta atgūšanas procedūra u.c.</w:t>
      </w:r>
    </w:p>
    <w:p w14:paraId="45F784EF" w14:textId="298091A4" w:rsidR="002F7B3A" w:rsidRDefault="00A131EF">
      <w:pPr>
        <w:spacing w:after="0" w:line="240" w:lineRule="auto"/>
        <w:ind w:firstLine="567"/>
        <w:jc w:val="both"/>
        <w:rPr>
          <w:rFonts w:ascii="Times New Roman" w:hAnsi="Times New Roman"/>
          <w:sz w:val="24"/>
          <w:szCs w:val="24"/>
        </w:rPr>
      </w:pPr>
      <w:r>
        <w:rPr>
          <w:rFonts w:ascii="Times New Roman" w:hAnsi="Times New Roman"/>
          <w:sz w:val="24"/>
          <w:szCs w:val="24"/>
        </w:rPr>
        <w:t>Savukārt ar Komisijas 2004.gada 21.aprīļa Regulu (EK) Nr.794/2004, ar ko īsteno Padomes Regulu (EK) Nr.659/1999, ar kuru nosaka sīki izstrādātus noteikumus EK Līguma 93.panta piemērošanai (ar grozījumiem) (turpmāk – Komisijas regula Nr.794/2004) tiek īstenota Padomes regula Nr.2015</w:t>
      </w:r>
      <w:r w:rsidR="00962A96">
        <w:rPr>
          <w:rFonts w:ascii="Times New Roman" w:hAnsi="Times New Roman"/>
          <w:sz w:val="24"/>
          <w:szCs w:val="24"/>
        </w:rPr>
        <w:t>/1589</w:t>
      </w:r>
      <w:r>
        <w:rPr>
          <w:rFonts w:ascii="Times New Roman" w:hAnsi="Times New Roman"/>
          <w:sz w:val="24"/>
          <w:szCs w:val="24"/>
        </w:rPr>
        <w:t>. Komisijas regula Nr.794/2004 nosaka, kādā veidā nodrošināt Padomes regulā Nr.2015</w:t>
      </w:r>
      <w:r w:rsidR="00962A96">
        <w:rPr>
          <w:rFonts w:ascii="Times New Roman" w:hAnsi="Times New Roman"/>
          <w:sz w:val="24"/>
          <w:szCs w:val="24"/>
        </w:rPr>
        <w:t>/1589</w:t>
      </w:r>
      <w:r>
        <w:rPr>
          <w:rFonts w:ascii="Times New Roman" w:hAnsi="Times New Roman"/>
          <w:sz w:val="24"/>
          <w:szCs w:val="24"/>
        </w:rPr>
        <w:t xml:space="preserve"> ietverto prasību izpildi (īstenošanas regula), piemēram, noteiktas un apstiprinātas paziņojumu un gada ziņojumu veidlapas, to saturs, izklāstīti</w:t>
      </w:r>
      <w:r w:rsidR="005B1005">
        <w:rPr>
          <w:rFonts w:ascii="Times New Roman" w:hAnsi="Times New Roman"/>
          <w:sz w:val="24"/>
          <w:szCs w:val="24"/>
        </w:rPr>
        <w:t xml:space="preserve"> EK procesuālo darbību</w:t>
      </w:r>
      <w:r>
        <w:rPr>
          <w:rFonts w:ascii="Times New Roman" w:hAnsi="Times New Roman"/>
          <w:sz w:val="24"/>
          <w:szCs w:val="24"/>
        </w:rPr>
        <w:t xml:space="preserve"> termiņu aprēķināšanas principi, noteikti procentu likmju aprēķināšanas principi nelikumīga atbalsta atmaksāšanai, atspoguļoti procesuālie soļi paziņojumu nosūtīšanai EK un vienkāršotā procedūra paziņošanai par dažām izmaiņā</w:t>
      </w:r>
      <w:r w:rsidR="005B1005">
        <w:rPr>
          <w:rFonts w:ascii="Times New Roman" w:hAnsi="Times New Roman"/>
          <w:sz w:val="24"/>
          <w:szCs w:val="24"/>
        </w:rPr>
        <w:t>m</w:t>
      </w:r>
      <w:r>
        <w:rPr>
          <w:rFonts w:ascii="Times New Roman" w:hAnsi="Times New Roman"/>
          <w:sz w:val="24"/>
          <w:szCs w:val="24"/>
        </w:rPr>
        <w:t xml:space="preserve"> jau pastāvošā atbalstā u.c.</w:t>
      </w:r>
    </w:p>
    <w:p w14:paraId="43B38BC8" w14:textId="77777777" w:rsidR="00E320E8" w:rsidRDefault="00E320E8">
      <w:pPr>
        <w:spacing w:after="0" w:line="240" w:lineRule="auto"/>
        <w:ind w:firstLine="567"/>
        <w:jc w:val="both"/>
        <w:rPr>
          <w:rFonts w:ascii="Times New Roman" w:hAnsi="Times New Roman"/>
          <w:sz w:val="24"/>
          <w:szCs w:val="24"/>
        </w:rPr>
      </w:pPr>
    </w:p>
    <w:p w14:paraId="5A065205" w14:textId="77777777" w:rsidR="00E320E8" w:rsidRDefault="00E320E8">
      <w:pPr>
        <w:spacing w:after="0" w:line="240" w:lineRule="auto"/>
        <w:ind w:firstLine="567"/>
        <w:jc w:val="both"/>
        <w:rPr>
          <w:rFonts w:ascii="Times New Roman" w:hAnsi="Times New Roman"/>
          <w:sz w:val="24"/>
          <w:szCs w:val="24"/>
        </w:rPr>
      </w:pPr>
      <w:r>
        <w:rPr>
          <w:rFonts w:ascii="Times New Roman" w:hAnsi="Times New Roman"/>
          <w:sz w:val="24"/>
          <w:szCs w:val="24"/>
        </w:rPr>
        <w:t>Eiropas Komi</w:t>
      </w:r>
      <w:r w:rsidR="0052760A">
        <w:rPr>
          <w:rFonts w:ascii="Times New Roman" w:hAnsi="Times New Roman"/>
          <w:sz w:val="24"/>
          <w:szCs w:val="24"/>
        </w:rPr>
        <w:t>sijas procesuālie tiesību akti komercdarbības</w:t>
      </w:r>
      <w:r>
        <w:rPr>
          <w:rFonts w:ascii="Times New Roman" w:hAnsi="Times New Roman"/>
          <w:sz w:val="24"/>
          <w:szCs w:val="24"/>
        </w:rPr>
        <w:t xml:space="preserve"> atbalsta jomā ir pieejami šeit: </w:t>
      </w:r>
      <w:hyperlink r:id="rId32" w:history="1">
        <w:r w:rsidRPr="00257BB4">
          <w:rPr>
            <w:rStyle w:val="Hyperlink"/>
            <w:rFonts w:ascii="Times New Roman" w:hAnsi="Times New Roman"/>
            <w:sz w:val="24"/>
            <w:szCs w:val="24"/>
          </w:rPr>
          <w:t>http://ec.europa.eu/competition/state_aid/legislation/rules.html</w:t>
        </w:r>
      </w:hyperlink>
      <w:r>
        <w:rPr>
          <w:rFonts w:ascii="Times New Roman" w:hAnsi="Times New Roman"/>
          <w:sz w:val="24"/>
          <w:szCs w:val="24"/>
        </w:rPr>
        <w:t>.</w:t>
      </w:r>
    </w:p>
    <w:p w14:paraId="3F8565E7" w14:textId="77777777" w:rsidR="002F7B3A" w:rsidRDefault="002F7B3A">
      <w:pPr>
        <w:spacing w:after="0" w:line="240" w:lineRule="auto"/>
        <w:jc w:val="both"/>
        <w:rPr>
          <w:rFonts w:ascii="Times New Roman" w:hAnsi="Times New Roman"/>
          <w:sz w:val="24"/>
          <w:szCs w:val="24"/>
        </w:rPr>
      </w:pPr>
    </w:p>
    <w:p w14:paraId="7BA331D2" w14:textId="77777777" w:rsidR="002F7B3A" w:rsidRDefault="00A131EF">
      <w:pPr>
        <w:spacing w:after="0" w:line="240" w:lineRule="auto"/>
        <w:ind w:firstLine="567"/>
        <w:jc w:val="both"/>
        <w:rPr>
          <w:rFonts w:ascii="Times New Roman" w:hAnsi="Times New Roman"/>
          <w:b/>
          <w:sz w:val="24"/>
          <w:szCs w:val="24"/>
        </w:rPr>
      </w:pPr>
      <w:r>
        <w:rPr>
          <w:rFonts w:ascii="Times New Roman" w:hAnsi="Times New Roman"/>
          <w:b/>
          <w:sz w:val="24"/>
          <w:szCs w:val="24"/>
        </w:rPr>
        <w:t>b) Nacionālais normatīvais regulējums</w:t>
      </w:r>
    </w:p>
    <w:p w14:paraId="3EBB3C80" w14:textId="77777777" w:rsidR="002F7B3A" w:rsidRDefault="002F7B3A">
      <w:pPr>
        <w:spacing w:after="0" w:line="240" w:lineRule="auto"/>
        <w:jc w:val="both"/>
        <w:rPr>
          <w:rFonts w:ascii="Times New Roman" w:hAnsi="Times New Roman"/>
          <w:sz w:val="24"/>
          <w:szCs w:val="24"/>
        </w:rPr>
      </w:pPr>
    </w:p>
    <w:p w14:paraId="300CD40A" w14:textId="68499CA9" w:rsidR="006236BA" w:rsidRDefault="006236BA" w:rsidP="006236BA">
      <w:pPr>
        <w:spacing w:after="0" w:line="240" w:lineRule="auto"/>
        <w:ind w:firstLine="567"/>
        <w:jc w:val="both"/>
        <w:rPr>
          <w:rFonts w:ascii="Times New Roman" w:eastAsia="Times New Roman" w:hAnsi="Times New Roman"/>
          <w:sz w:val="24"/>
          <w:szCs w:val="24"/>
          <w:lang w:eastAsia="en-GB"/>
        </w:rPr>
      </w:pPr>
      <w:r>
        <w:rPr>
          <w:rFonts w:ascii="Times New Roman" w:hAnsi="Times New Roman"/>
          <w:sz w:val="24"/>
          <w:szCs w:val="24"/>
        </w:rPr>
        <w:t>Nacionālā līmenī k</w:t>
      </w:r>
      <w:r>
        <w:rPr>
          <w:rFonts w:ascii="Times New Roman" w:eastAsia="Times New Roman" w:hAnsi="Times New Roman"/>
          <w:sz w:val="24"/>
          <w:szCs w:val="24"/>
          <w:lang w:eastAsia="lv-LV"/>
        </w:rPr>
        <w:t>omercdarbības atbalsta kontroles nosacījumi ir ietverti</w:t>
      </w:r>
      <w:r w:rsidR="00B438E2">
        <w:rPr>
          <w:rFonts w:ascii="Times New Roman" w:eastAsia="Times New Roman" w:hAnsi="Times New Roman"/>
          <w:sz w:val="24"/>
          <w:szCs w:val="24"/>
          <w:lang w:eastAsia="en-GB"/>
        </w:rPr>
        <w:t xml:space="preserve"> KAKL</w:t>
      </w:r>
      <w:r>
        <w:rPr>
          <w:rFonts w:ascii="Times New Roman" w:eastAsia="Times New Roman" w:hAnsi="Times New Roman"/>
          <w:sz w:val="24"/>
          <w:szCs w:val="24"/>
          <w:lang w:eastAsia="en-GB"/>
        </w:rPr>
        <w:t xml:space="preserve"> (spēkā no 2014.gada 1.jūlija). KAKL mērķis ir noteikt Latvijas nacionālās kompetences jautājumus komercdarbības atbalsta kontroles jomā, tai skaitā procedūras komercdarbības atbalsta jomā. Tas arī nosaka prasības un ierobežojumus, kas jāievēro valsts un pašvaldību</w:t>
      </w:r>
      <w:r w:rsidR="005B1005">
        <w:rPr>
          <w:rFonts w:ascii="Times New Roman" w:eastAsia="Times New Roman" w:hAnsi="Times New Roman"/>
          <w:sz w:val="24"/>
          <w:szCs w:val="24"/>
          <w:lang w:eastAsia="en-GB"/>
        </w:rPr>
        <w:t xml:space="preserve"> u.c.</w:t>
      </w:r>
      <w:r>
        <w:rPr>
          <w:rFonts w:ascii="Times New Roman" w:eastAsia="Times New Roman" w:hAnsi="Times New Roman"/>
          <w:sz w:val="24"/>
          <w:szCs w:val="24"/>
          <w:lang w:eastAsia="en-GB"/>
        </w:rPr>
        <w:t xml:space="preserve"> institūcijām, plānojot komercdarbības atbalsta sniegšanu. </w:t>
      </w:r>
    </w:p>
    <w:p w14:paraId="5308FD3C" w14:textId="4F439794" w:rsidR="002B7B18" w:rsidRDefault="00E320E8" w:rsidP="002B7B18">
      <w:pPr>
        <w:spacing w:after="0" w:line="240" w:lineRule="auto"/>
        <w:ind w:firstLine="567"/>
        <w:jc w:val="both"/>
        <w:rPr>
          <w:rFonts w:ascii="Times New Roman" w:hAnsi="Times New Roman"/>
          <w:sz w:val="24"/>
          <w:szCs w:val="24"/>
        </w:rPr>
      </w:pPr>
      <w:r>
        <w:rPr>
          <w:rFonts w:ascii="Times New Roman" w:hAnsi="Times New Roman"/>
          <w:sz w:val="24"/>
          <w:szCs w:val="24"/>
        </w:rPr>
        <w:t>KAKL 10.pantā ir noteikts, ka</w:t>
      </w:r>
      <w:r w:rsidR="00B438E2">
        <w:rPr>
          <w:rFonts w:ascii="Times New Roman" w:hAnsi="Times New Roman"/>
          <w:sz w:val="24"/>
          <w:szCs w:val="24"/>
        </w:rPr>
        <w:t xml:space="preserve"> a</w:t>
      </w:r>
      <w:r w:rsidR="00B438E2" w:rsidRPr="00B438E2">
        <w:rPr>
          <w:rFonts w:ascii="Times New Roman" w:hAnsi="Times New Roman"/>
          <w:sz w:val="24"/>
          <w:szCs w:val="24"/>
        </w:rPr>
        <w:t xml:space="preserve">tbilstoši </w:t>
      </w:r>
      <w:r w:rsidR="00B438E2">
        <w:rPr>
          <w:rFonts w:ascii="Times New Roman" w:hAnsi="Times New Roman"/>
          <w:sz w:val="24"/>
          <w:szCs w:val="24"/>
        </w:rPr>
        <w:t>KAKL</w:t>
      </w:r>
      <w:r w:rsidR="00B438E2" w:rsidRPr="00B438E2">
        <w:rPr>
          <w:rFonts w:ascii="Times New Roman" w:hAnsi="Times New Roman"/>
          <w:sz w:val="24"/>
          <w:szCs w:val="24"/>
        </w:rPr>
        <w:t xml:space="preserve"> 9.panta pirmās daļas 1.punkt</w:t>
      </w:r>
      <w:r w:rsidR="00B438E2">
        <w:rPr>
          <w:rFonts w:ascii="Times New Roman" w:hAnsi="Times New Roman"/>
          <w:sz w:val="24"/>
          <w:szCs w:val="24"/>
        </w:rPr>
        <w:t xml:space="preserve">ā noteiktajam </w:t>
      </w:r>
      <w:r w:rsidR="00B438E2" w:rsidRPr="00B438E2">
        <w:rPr>
          <w:rFonts w:ascii="Times New Roman" w:hAnsi="Times New Roman"/>
          <w:sz w:val="24"/>
          <w:szCs w:val="24"/>
        </w:rPr>
        <w:t xml:space="preserve">ikvienu plānoto atbalsta programmu vai </w:t>
      </w:r>
      <w:proofErr w:type="spellStart"/>
      <w:r w:rsidR="00B438E2" w:rsidRPr="00621D05">
        <w:rPr>
          <w:rFonts w:ascii="Times New Roman" w:hAnsi="Times New Roman"/>
          <w:i/>
          <w:iCs/>
          <w:sz w:val="24"/>
          <w:szCs w:val="24"/>
        </w:rPr>
        <w:t>ad-hoc</w:t>
      </w:r>
      <w:proofErr w:type="spellEnd"/>
      <w:r w:rsidR="00B438E2" w:rsidRPr="00B438E2">
        <w:rPr>
          <w:rFonts w:ascii="Times New Roman" w:hAnsi="Times New Roman"/>
          <w:sz w:val="24"/>
          <w:szCs w:val="24"/>
        </w:rPr>
        <w:t xml:space="preserve"> atbalsta projektu, kā arī ikvienu plānoto grozījumu esošajās atbalsta programmās vai </w:t>
      </w:r>
      <w:proofErr w:type="spellStart"/>
      <w:r w:rsidR="00B438E2" w:rsidRPr="00621D05">
        <w:rPr>
          <w:rFonts w:ascii="Times New Roman" w:hAnsi="Times New Roman"/>
          <w:i/>
          <w:iCs/>
          <w:sz w:val="24"/>
          <w:szCs w:val="24"/>
        </w:rPr>
        <w:t>ad-hoc</w:t>
      </w:r>
      <w:proofErr w:type="spellEnd"/>
      <w:r w:rsidR="00B438E2" w:rsidRPr="00B438E2">
        <w:rPr>
          <w:rFonts w:ascii="Times New Roman" w:hAnsi="Times New Roman"/>
          <w:sz w:val="24"/>
          <w:szCs w:val="24"/>
        </w:rPr>
        <w:t xml:space="preserve">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r>
        <w:rPr>
          <w:rFonts w:ascii="Times New Roman" w:hAnsi="Times New Roman"/>
          <w:sz w:val="24"/>
          <w:szCs w:val="24"/>
        </w:rPr>
        <w:t xml:space="preserve"> Minēt</w:t>
      </w:r>
      <w:r w:rsidR="005B1005">
        <w:rPr>
          <w:rFonts w:ascii="Times New Roman" w:hAnsi="Times New Roman"/>
          <w:sz w:val="24"/>
          <w:szCs w:val="24"/>
        </w:rPr>
        <w:t>ā</w:t>
      </w:r>
      <w:r>
        <w:rPr>
          <w:rFonts w:ascii="Times New Roman" w:hAnsi="Times New Roman"/>
          <w:sz w:val="24"/>
          <w:szCs w:val="24"/>
        </w:rPr>
        <w:t xml:space="preserve"> prasība ir attiecināma arī uz atbalsta pasākumiem, ko ir plānots ieviests saskaņ</w:t>
      </w:r>
      <w:r w:rsidR="00B438E2">
        <w:rPr>
          <w:rFonts w:ascii="Times New Roman" w:hAnsi="Times New Roman"/>
          <w:sz w:val="24"/>
          <w:szCs w:val="24"/>
        </w:rPr>
        <w:t>ā</w:t>
      </w:r>
      <w:r>
        <w:rPr>
          <w:rFonts w:ascii="Times New Roman" w:hAnsi="Times New Roman"/>
          <w:sz w:val="24"/>
          <w:szCs w:val="24"/>
        </w:rPr>
        <w:t xml:space="preserve"> ar Komisijas regulu Nr.651/2014.</w:t>
      </w:r>
      <w:r w:rsidR="00B438E2">
        <w:rPr>
          <w:rFonts w:ascii="Times New Roman" w:hAnsi="Times New Roman"/>
          <w:sz w:val="24"/>
          <w:szCs w:val="24"/>
        </w:rPr>
        <w:t xml:space="preserve"> Savukārt</w:t>
      </w:r>
      <w:r w:rsidR="00401A72">
        <w:rPr>
          <w:rFonts w:ascii="Times New Roman" w:hAnsi="Times New Roman"/>
          <w:sz w:val="24"/>
          <w:szCs w:val="24"/>
        </w:rPr>
        <w:t xml:space="preserve"> gadījumā, ja tiek ievērotas prasības, kas noteiktas KAKL 10.panta trešajā un ceturtajā daļā, Finanšu ministrijā sākotnējai izvērtēšanai nav nepieciešams iesniegt tādus </w:t>
      </w:r>
      <w:r w:rsidR="00B438E2">
        <w:rPr>
          <w:rFonts w:ascii="Times New Roman" w:hAnsi="Times New Roman"/>
          <w:sz w:val="24"/>
          <w:szCs w:val="24"/>
        </w:rPr>
        <w:t>plānot</w:t>
      </w:r>
      <w:r w:rsidR="00401A72">
        <w:rPr>
          <w:rFonts w:ascii="Times New Roman" w:hAnsi="Times New Roman"/>
          <w:sz w:val="24"/>
          <w:szCs w:val="24"/>
        </w:rPr>
        <w:t>os</w:t>
      </w:r>
      <w:r w:rsidR="00B438E2">
        <w:rPr>
          <w:rFonts w:ascii="Times New Roman" w:hAnsi="Times New Roman"/>
          <w:sz w:val="24"/>
          <w:szCs w:val="24"/>
        </w:rPr>
        <w:t xml:space="preserve"> </w:t>
      </w:r>
      <w:proofErr w:type="spellStart"/>
      <w:r w:rsidR="00B438E2" w:rsidRPr="00621D05">
        <w:rPr>
          <w:rFonts w:ascii="Times New Roman" w:hAnsi="Times New Roman"/>
          <w:i/>
          <w:iCs/>
          <w:sz w:val="24"/>
          <w:szCs w:val="24"/>
        </w:rPr>
        <w:t>ad-hoc</w:t>
      </w:r>
      <w:proofErr w:type="spellEnd"/>
      <w:r w:rsidR="00B438E2">
        <w:rPr>
          <w:rFonts w:ascii="Times New Roman" w:hAnsi="Times New Roman"/>
          <w:sz w:val="24"/>
          <w:szCs w:val="24"/>
        </w:rPr>
        <w:t xml:space="preserve"> atbalsta </w:t>
      </w:r>
      <w:r w:rsidR="00401A72">
        <w:rPr>
          <w:rFonts w:ascii="Times New Roman" w:hAnsi="Times New Roman"/>
          <w:sz w:val="24"/>
          <w:szCs w:val="24"/>
        </w:rPr>
        <w:t>projektus, ja tos</w:t>
      </w:r>
      <w:r w:rsidR="00B438E2">
        <w:rPr>
          <w:rFonts w:ascii="Times New Roman" w:hAnsi="Times New Roman"/>
          <w:sz w:val="24"/>
          <w:szCs w:val="24"/>
        </w:rPr>
        <w:t xml:space="preserve"> plānots ieviest atbilstoši </w:t>
      </w:r>
      <w:proofErr w:type="spellStart"/>
      <w:r w:rsidR="00B438E2" w:rsidRPr="00621D05">
        <w:rPr>
          <w:rFonts w:ascii="Times New Roman" w:hAnsi="Times New Roman"/>
          <w:i/>
          <w:iCs/>
          <w:sz w:val="24"/>
          <w:szCs w:val="24"/>
        </w:rPr>
        <w:t>de</w:t>
      </w:r>
      <w:proofErr w:type="spellEnd"/>
      <w:r w:rsidR="00B438E2" w:rsidRPr="00621D05">
        <w:rPr>
          <w:rFonts w:ascii="Times New Roman" w:hAnsi="Times New Roman"/>
          <w:i/>
          <w:iCs/>
          <w:sz w:val="24"/>
          <w:szCs w:val="24"/>
        </w:rPr>
        <w:t xml:space="preserve"> </w:t>
      </w:r>
      <w:proofErr w:type="spellStart"/>
      <w:r w:rsidR="00B438E2" w:rsidRPr="00621D05">
        <w:rPr>
          <w:rFonts w:ascii="Times New Roman" w:hAnsi="Times New Roman"/>
          <w:i/>
          <w:iCs/>
          <w:sz w:val="24"/>
          <w:szCs w:val="24"/>
        </w:rPr>
        <w:t>minimis</w:t>
      </w:r>
      <w:proofErr w:type="spellEnd"/>
      <w:r w:rsidR="00B438E2">
        <w:rPr>
          <w:rFonts w:ascii="Times New Roman" w:hAnsi="Times New Roman"/>
          <w:sz w:val="24"/>
          <w:szCs w:val="24"/>
        </w:rPr>
        <w:t xml:space="preserve"> atbalsta</w:t>
      </w:r>
      <w:r w:rsidR="00401A72">
        <w:rPr>
          <w:rFonts w:ascii="Times New Roman" w:hAnsi="Times New Roman"/>
          <w:sz w:val="24"/>
          <w:szCs w:val="24"/>
        </w:rPr>
        <w:t xml:space="preserve"> regulējumam vai arī </w:t>
      </w:r>
      <w:r w:rsidR="00B438E2" w:rsidRPr="00B438E2">
        <w:rPr>
          <w:rFonts w:ascii="Times New Roman" w:hAnsi="Times New Roman"/>
          <w:sz w:val="24"/>
          <w:szCs w:val="24"/>
        </w:rPr>
        <w:t>tiek plānots</w:t>
      </w:r>
      <w:r w:rsidR="00401A72">
        <w:rPr>
          <w:rFonts w:ascii="Times New Roman" w:hAnsi="Times New Roman"/>
          <w:sz w:val="24"/>
          <w:szCs w:val="24"/>
        </w:rPr>
        <w:t xml:space="preserve"> piešķirt</w:t>
      </w:r>
      <w:r w:rsidR="00B438E2" w:rsidRPr="00B438E2">
        <w:rPr>
          <w:rFonts w:ascii="Times New Roman" w:hAnsi="Times New Roman"/>
          <w:sz w:val="24"/>
          <w:szCs w:val="24"/>
        </w:rPr>
        <w:t xml:space="preserve"> komercdarbības atbalst</w:t>
      </w:r>
      <w:r w:rsidR="00401A72">
        <w:rPr>
          <w:rFonts w:ascii="Times New Roman" w:hAnsi="Times New Roman"/>
          <w:sz w:val="24"/>
          <w:szCs w:val="24"/>
        </w:rPr>
        <w:t>u</w:t>
      </w:r>
      <w:r w:rsidR="00B438E2" w:rsidRPr="00B438E2">
        <w:rPr>
          <w:rFonts w:ascii="Times New Roman" w:hAnsi="Times New Roman"/>
          <w:sz w:val="24"/>
          <w:szCs w:val="24"/>
        </w:rPr>
        <w:t xml:space="preserve"> komercsabiedrībai par pakalpojuma ar vispārēju tautsaimniecisku nozīmi</w:t>
      </w:r>
      <w:r w:rsidR="00401A72">
        <w:rPr>
          <w:rFonts w:ascii="Times New Roman" w:hAnsi="Times New Roman"/>
          <w:sz w:val="24"/>
          <w:szCs w:val="24"/>
        </w:rPr>
        <w:t>.</w:t>
      </w:r>
      <w:r w:rsidR="00A131EF">
        <w:rPr>
          <w:rFonts w:ascii="Times New Roman" w:hAnsi="Times New Roman"/>
          <w:sz w:val="24"/>
          <w:szCs w:val="24"/>
        </w:rPr>
        <w:tab/>
      </w:r>
    </w:p>
    <w:p w14:paraId="6F7AD89E" w14:textId="6F1AE90C" w:rsidR="002F7B3A" w:rsidRDefault="00A131EF" w:rsidP="00621D05">
      <w:pPr>
        <w:spacing w:after="0" w:line="240" w:lineRule="auto"/>
        <w:ind w:firstLine="567"/>
        <w:jc w:val="both"/>
        <w:rPr>
          <w:rFonts w:ascii="Times New Roman" w:hAnsi="Times New Roman"/>
          <w:sz w:val="24"/>
          <w:szCs w:val="24"/>
        </w:rPr>
      </w:pPr>
      <w:r>
        <w:rPr>
          <w:rFonts w:ascii="Times New Roman" w:hAnsi="Times New Roman"/>
          <w:sz w:val="24"/>
          <w:szCs w:val="24"/>
        </w:rPr>
        <w:t xml:space="preserve">Atbalsta programmu un </w:t>
      </w:r>
      <w:proofErr w:type="spellStart"/>
      <w:r w:rsidR="00401A72" w:rsidRPr="00621D05">
        <w:rPr>
          <w:rFonts w:ascii="Times New Roman" w:hAnsi="Times New Roman"/>
          <w:i/>
          <w:iCs/>
          <w:sz w:val="24"/>
          <w:szCs w:val="24"/>
        </w:rPr>
        <w:t>ad-hoc</w:t>
      </w:r>
      <w:proofErr w:type="spellEnd"/>
      <w:r w:rsidR="00401A72">
        <w:rPr>
          <w:rFonts w:ascii="Times New Roman" w:hAnsi="Times New Roman"/>
          <w:sz w:val="24"/>
          <w:szCs w:val="24"/>
        </w:rPr>
        <w:t xml:space="preserve"> </w:t>
      </w:r>
      <w:r>
        <w:rPr>
          <w:rFonts w:ascii="Times New Roman" w:hAnsi="Times New Roman"/>
          <w:sz w:val="24"/>
          <w:szCs w:val="24"/>
        </w:rPr>
        <w:t>atbalsta projektu paziņojumu iesniegšanas EK kārtīb</w:t>
      </w:r>
      <w:r w:rsidR="005B1005">
        <w:rPr>
          <w:rFonts w:ascii="Times New Roman" w:hAnsi="Times New Roman"/>
          <w:sz w:val="24"/>
          <w:szCs w:val="24"/>
        </w:rPr>
        <w:t>a</w:t>
      </w:r>
      <w:r>
        <w:rPr>
          <w:rFonts w:ascii="Times New Roman" w:hAnsi="Times New Roman"/>
          <w:sz w:val="24"/>
          <w:szCs w:val="24"/>
        </w:rPr>
        <w:t xml:space="preserve"> ir noteikta ar Ministru kabineta 2014.gada 16.decembra noteikumiem Nr.759 “Kārtība, kādā Eiropas Komisijā iesniedz atbalsta programmu un individuālo atbalsta projektu paziņojumus un kopsavilkuma informāciju, un kādā piešķir un anulē elektroniskās sistēmas lietošanas tiesības”</w:t>
      </w:r>
      <w:r w:rsidR="00041E27">
        <w:rPr>
          <w:rFonts w:ascii="Times New Roman" w:hAnsi="Times New Roman"/>
          <w:sz w:val="24"/>
          <w:szCs w:val="24"/>
        </w:rPr>
        <w:t xml:space="preserve"> (turpmāk – MK noteikumi Nr.759)</w:t>
      </w:r>
      <w:r>
        <w:rPr>
          <w:rFonts w:ascii="Times New Roman" w:hAnsi="Times New Roman"/>
          <w:sz w:val="24"/>
          <w:szCs w:val="24"/>
        </w:rPr>
        <w:t>.</w:t>
      </w:r>
    </w:p>
    <w:p w14:paraId="56D51890" w14:textId="77777777" w:rsidR="00CE238D" w:rsidRDefault="00CE238D">
      <w:pPr>
        <w:spacing w:after="0" w:line="240" w:lineRule="auto"/>
        <w:rPr>
          <w:rFonts w:ascii="Times New Roman" w:hAnsi="Times New Roman"/>
          <w:sz w:val="24"/>
          <w:szCs w:val="24"/>
        </w:rPr>
      </w:pPr>
      <w:r>
        <w:rPr>
          <w:rFonts w:ascii="Times New Roman" w:hAnsi="Times New Roman"/>
          <w:sz w:val="24"/>
          <w:szCs w:val="24"/>
        </w:rPr>
        <w:br w:type="page"/>
      </w:r>
    </w:p>
    <w:p w14:paraId="481C2D32" w14:textId="095EE5D9" w:rsidR="0052760A" w:rsidRDefault="00401A72" w:rsidP="00CE238D">
      <w:pPr>
        <w:spacing w:after="0" w:line="240" w:lineRule="auto"/>
        <w:ind w:firstLine="567"/>
        <w:jc w:val="both"/>
        <w:rPr>
          <w:rFonts w:ascii="Times New Roman" w:hAnsi="Times New Roman"/>
          <w:sz w:val="24"/>
          <w:szCs w:val="24"/>
        </w:rPr>
      </w:pPr>
      <w:proofErr w:type="spellStart"/>
      <w:r w:rsidRPr="00621D05">
        <w:rPr>
          <w:rFonts w:ascii="Times New Roman" w:hAnsi="Times New Roman"/>
          <w:b/>
          <w:i/>
          <w:iCs/>
          <w:sz w:val="24"/>
          <w:szCs w:val="24"/>
        </w:rPr>
        <w:lastRenderedPageBreak/>
        <w:t>Ad-hoc</w:t>
      </w:r>
      <w:proofErr w:type="spellEnd"/>
      <w:r w:rsidR="0052760A" w:rsidRPr="00CE238D">
        <w:rPr>
          <w:rFonts w:ascii="Times New Roman" w:hAnsi="Times New Roman"/>
          <w:b/>
          <w:sz w:val="24"/>
          <w:szCs w:val="24"/>
        </w:rPr>
        <w:t xml:space="preserve"> atbalsta</w:t>
      </w:r>
      <w:r w:rsidR="005B1005">
        <w:rPr>
          <w:rFonts w:ascii="Times New Roman" w:hAnsi="Times New Roman"/>
          <w:b/>
          <w:sz w:val="24"/>
          <w:szCs w:val="24"/>
        </w:rPr>
        <w:t xml:space="preserve"> (atbalsts, kas netiek sniegts atbalsta programmas ietvaros jeb tā </w:t>
      </w:r>
      <w:r w:rsidR="005B1005" w:rsidRPr="00401A72">
        <w:rPr>
          <w:rFonts w:ascii="Times New Roman" w:hAnsi="Times New Roman"/>
          <w:b/>
          <w:sz w:val="24"/>
          <w:szCs w:val="24"/>
        </w:rPr>
        <w:t xml:space="preserve">sauktais </w:t>
      </w:r>
      <w:r w:rsidRPr="00621D05">
        <w:rPr>
          <w:rFonts w:ascii="Times New Roman" w:hAnsi="Times New Roman"/>
          <w:b/>
          <w:sz w:val="24"/>
          <w:szCs w:val="24"/>
        </w:rPr>
        <w:t>individuālā atbalsta projekts</w:t>
      </w:r>
      <w:r w:rsidR="005B1005">
        <w:rPr>
          <w:rFonts w:ascii="Times New Roman" w:hAnsi="Times New Roman"/>
          <w:b/>
          <w:sz w:val="24"/>
          <w:szCs w:val="24"/>
        </w:rPr>
        <w:t xml:space="preserve"> </w:t>
      </w:r>
      <w:r w:rsidR="005B1005" w:rsidRPr="0007618F">
        <w:rPr>
          <w:rFonts w:ascii="Times New Roman" w:hAnsi="Times New Roman"/>
          <w:b/>
          <w:sz w:val="24"/>
          <w:szCs w:val="24"/>
        </w:rPr>
        <w:t>(</w:t>
      </w:r>
      <w:r w:rsidR="00B705B3">
        <w:rPr>
          <w:rFonts w:ascii="Times New Roman" w:hAnsi="Times New Roman"/>
          <w:b/>
          <w:sz w:val="24"/>
          <w:szCs w:val="24"/>
        </w:rPr>
        <w:t xml:space="preserve">jēdziena skaidrojumu </w:t>
      </w:r>
      <w:r w:rsidR="005B1005" w:rsidRPr="0007618F">
        <w:rPr>
          <w:rFonts w:ascii="Times New Roman" w:hAnsi="Times New Roman"/>
          <w:b/>
          <w:sz w:val="24"/>
          <w:szCs w:val="24"/>
        </w:rPr>
        <w:t xml:space="preserve">skatīt šo vadlīniju </w:t>
      </w:r>
      <w:r w:rsidR="00A8012D" w:rsidRPr="0007618F">
        <w:rPr>
          <w:rFonts w:ascii="Times New Roman" w:hAnsi="Times New Roman"/>
          <w:b/>
          <w:sz w:val="24"/>
          <w:szCs w:val="24"/>
        </w:rPr>
        <w:t>I</w:t>
      </w:r>
      <w:r w:rsidR="0007618F" w:rsidRPr="0007618F">
        <w:rPr>
          <w:rFonts w:ascii="Times New Roman" w:hAnsi="Times New Roman"/>
          <w:b/>
          <w:sz w:val="24"/>
          <w:szCs w:val="24"/>
        </w:rPr>
        <w:t>V nodaļas 2.apakšnodaļ</w:t>
      </w:r>
      <w:r w:rsidR="00B705B3">
        <w:rPr>
          <w:rFonts w:ascii="Times New Roman" w:hAnsi="Times New Roman"/>
          <w:b/>
          <w:sz w:val="24"/>
          <w:szCs w:val="24"/>
        </w:rPr>
        <w:t>ā</w:t>
      </w:r>
      <w:r w:rsidR="005B1005" w:rsidRPr="0007618F">
        <w:rPr>
          <w:rFonts w:ascii="Times New Roman" w:hAnsi="Times New Roman"/>
          <w:b/>
          <w:sz w:val="24"/>
          <w:szCs w:val="24"/>
        </w:rPr>
        <w:t>)</w:t>
      </w:r>
      <w:r w:rsidR="0052760A" w:rsidRPr="00CE238D">
        <w:rPr>
          <w:rFonts w:ascii="Times New Roman" w:hAnsi="Times New Roman"/>
          <w:b/>
          <w:sz w:val="24"/>
          <w:szCs w:val="24"/>
        </w:rPr>
        <w:t xml:space="preserve"> projekta</w:t>
      </w:r>
      <w:r w:rsidR="0052760A">
        <w:rPr>
          <w:rFonts w:ascii="Times New Roman" w:hAnsi="Times New Roman"/>
          <w:sz w:val="24"/>
          <w:szCs w:val="24"/>
        </w:rPr>
        <w:t xml:space="preserve"> gadījumā būtiskākie procesuālie soļi atbalsta pasākuma ieviešanai</w:t>
      </w:r>
      <w:r w:rsidR="004B2050">
        <w:rPr>
          <w:rStyle w:val="FootnoteReference"/>
          <w:rFonts w:ascii="Times New Roman" w:hAnsi="Times New Roman"/>
          <w:sz w:val="24"/>
          <w:szCs w:val="24"/>
        </w:rPr>
        <w:footnoteReference w:id="47"/>
      </w:r>
      <w:r w:rsidR="0052760A">
        <w:rPr>
          <w:rFonts w:ascii="Times New Roman" w:hAnsi="Times New Roman"/>
          <w:sz w:val="24"/>
          <w:szCs w:val="24"/>
        </w:rPr>
        <w:t xml:space="preserve"> ir šādi (</w:t>
      </w:r>
      <w:r w:rsidR="00226352" w:rsidRPr="001D31E0">
        <w:rPr>
          <w:rFonts w:ascii="Times New Roman" w:hAnsi="Times New Roman"/>
          <w:sz w:val="24"/>
          <w:szCs w:val="24"/>
        </w:rPr>
        <w:t xml:space="preserve">sīkāk skatīt šo vadlīniju </w:t>
      </w:r>
      <w:r w:rsidR="00B705B3">
        <w:rPr>
          <w:rFonts w:ascii="Times New Roman" w:hAnsi="Times New Roman"/>
          <w:sz w:val="24"/>
          <w:szCs w:val="24"/>
        </w:rPr>
        <w:t>I</w:t>
      </w:r>
      <w:r w:rsidR="00226352" w:rsidRPr="001D31E0">
        <w:rPr>
          <w:rFonts w:ascii="Times New Roman" w:hAnsi="Times New Roman"/>
          <w:sz w:val="24"/>
          <w:szCs w:val="24"/>
        </w:rPr>
        <w:t>V</w:t>
      </w:r>
      <w:r w:rsidR="0052760A" w:rsidRPr="00226352">
        <w:rPr>
          <w:rFonts w:ascii="Times New Roman" w:hAnsi="Times New Roman"/>
          <w:sz w:val="24"/>
          <w:szCs w:val="24"/>
        </w:rPr>
        <w:t xml:space="preserve"> nodaļas 2.</w:t>
      </w:r>
      <w:r w:rsidR="00226352" w:rsidRPr="00D967FF">
        <w:rPr>
          <w:rFonts w:ascii="Times New Roman" w:hAnsi="Times New Roman"/>
          <w:sz w:val="24"/>
          <w:szCs w:val="24"/>
        </w:rPr>
        <w:t>apakšnodaļ</w:t>
      </w:r>
      <w:r w:rsidR="00A8012D">
        <w:rPr>
          <w:rFonts w:ascii="Times New Roman" w:hAnsi="Times New Roman"/>
          <w:sz w:val="24"/>
          <w:szCs w:val="24"/>
        </w:rPr>
        <w:t>ā</w:t>
      </w:r>
      <w:r w:rsidR="0052760A">
        <w:rPr>
          <w:rFonts w:ascii="Times New Roman" w:hAnsi="Times New Roman"/>
          <w:sz w:val="24"/>
          <w:szCs w:val="24"/>
        </w:rPr>
        <w:t>):</w:t>
      </w:r>
    </w:p>
    <w:p w14:paraId="7BFEABAE" w14:textId="77777777" w:rsidR="00CE238D" w:rsidRDefault="00CE238D" w:rsidP="00CE238D">
      <w:pPr>
        <w:spacing w:after="0" w:line="240" w:lineRule="auto"/>
        <w:ind w:firstLine="567"/>
        <w:jc w:val="both"/>
        <w:rPr>
          <w:rFonts w:ascii="Times New Roman" w:hAnsi="Times New Roman"/>
          <w:sz w:val="24"/>
          <w:szCs w:val="24"/>
        </w:rPr>
      </w:pPr>
    </w:p>
    <w:p w14:paraId="740D2E37" w14:textId="77777777" w:rsidR="00CE238D" w:rsidRDefault="00CE238D" w:rsidP="00CE238D">
      <w:pPr>
        <w:spacing w:after="0" w:line="240" w:lineRule="auto"/>
        <w:ind w:firstLine="567"/>
        <w:jc w:val="both"/>
        <w:rPr>
          <w:rFonts w:ascii="Times New Roman" w:hAnsi="Times New Roman"/>
          <w:sz w:val="24"/>
          <w:szCs w:val="24"/>
        </w:rPr>
      </w:pPr>
    </w:p>
    <w:p w14:paraId="38B2E57F" w14:textId="77777777" w:rsidR="0052760A" w:rsidRDefault="00454087">
      <w:pPr>
        <w:spacing w:after="0" w:line="240" w:lineRule="auto"/>
        <w:jc w:val="both"/>
        <w:rPr>
          <w:rFonts w:ascii="Times New Roman" w:hAnsi="Times New Roman"/>
          <w:sz w:val="24"/>
          <w:szCs w:val="24"/>
        </w:rPr>
      </w:pPr>
      <w:r>
        <w:rPr>
          <w:rFonts w:ascii="Times New Roman" w:hAnsi="Times New Roman"/>
          <w:noProof/>
          <w:sz w:val="24"/>
          <w:szCs w:val="24"/>
          <w:lang w:eastAsia="lv-LV"/>
        </w:rPr>
        <mc:AlternateContent>
          <mc:Choice Requires="wpg">
            <w:drawing>
              <wp:anchor distT="0" distB="0" distL="114300" distR="114300" simplePos="0" relativeHeight="251658240" behindDoc="0" locked="0" layoutInCell="1" allowOverlap="1" wp14:anchorId="44FCE7A6" wp14:editId="354F9C87">
                <wp:simplePos x="0" y="0"/>
                <wp:positionH relativeFrom="column">
                  <wp:posOffset>539115</wp:posOffset>
                </wp:positionH>
                <wp:positionV relativeFrom="paragraph">
                  <wp:posOffset>-95250</wp:posOffset>
                </wp:positionV>
                <wp:extent cx="4772025" cy="5067300"/>
                <wp:effectExtent l="0" t="0" r="9525" b="19050"/>
                <wp:wrapNone/>
                <wp:docPr id="20" name="Group 20"/>
                <wp:cNvGraphicFramePr/>
                <a:graphic xmlns:a="http://schemas.openxmlformats.org/drawingml/2006/main">
                  <a:graphicData uri="http://schemas.microsoft.com/office/word/2010/wordprocessingGroup">
                    <wpg:wgp>
                      <wpg:cNvGrpSpPr/>
                      <wpg:grpSpPr>
                        <a:xfrm>
                          <a:off x="0" y="0"/>
                          <a:ext cx="4772025" cy="5067300"/>
                          <a:chOff x="0" y="0"/>
                          <a:chExt cx="4772025" cy="5067300"/>
                        </a:xfrm>
                      </wpg:grpSpPr>
                      <wps:wsp>
                        <wps:cNvPr id="15" name="Text Box 2"/>
                        <wps:cNvSpPr txBox="1">
                          <a:spLocks noChangeArrowheads="1"/>
                        </wps:cNvSpPr>
                        <wps:spPr bwMode="auto">
                          <a:xfrm>
                            <a:off x="0" y="1647825"/>
                            <a:ext cx="2124075" cy="438150"/>
                          </a:xfrm>
                          <a:prstGeom prst="rect">
                            <a:avLst/>
                          </a:prstGeom>
                          <a:solidFill>
                            <a:srgbClr val="FFFFFF"/>
                          </a:solidFill>
                          <a:ln w="9525">
                            <a:noFill/>
                            <a:miter lim="800000"/>
                            <a:headEnd/>
                            <a:tailEnd/>
                          </a:ln>
                        </wps:spPr>
                        <wps:txbx>
                          <w:txbxContent>
                            <w:p w14:paraId="52B42748" w14:textId="77777777" w:rsidR="00D471DB" w:rsidRPr="001D31E0" w:rsidRDefault="00D471DB" w:rsidP="001D31E0">
                              <w:pPr>
                                <w:jc w:val="center"/>
                                <w:rPr>
                                  <w:rFonts w:ascii="Times New Roman" w:hAnsi="Times New Roman"/>
                                  <w:b/>
                                </w:rPr>
                              </w:pPr>
                              <w:r>
                                <w:rPr>
                                  <w:rFonts w:ascii="Times New Roman" w:hAnsi="Times New Roman"/>
                                  <w:b/>
                                </w:rPr>
                                <w:t>veic sākotnējo izvērtēšanu un sniedz atzinumu</w:t>
                              </w:r>
                            </w:p>
                          </w:txbxContent>
                        </wps:txbx>
                        <wps:bodyPr rot="0" vert="horz" wrap="square" lIns="91440" tIns="45720" rIns="91440" bIns="45720" anchor="t" anchorCtr="0">
                          <a:noAutofit/>
                        </wps:bodyPr>
                      </wps:wsp>
                      <wps:wsp>
                        <wps:cNvPr id="13" name="Text Box 2"/>
                        <wps:cNvSpPr txBox="1">
                          <a:spLocks noChangeArrowheads="1"/>
                        </wps:cNvSpPr>
                        <wps:spPr bwMode="auto">
                          <a:xfrm>
                            <a:off x="2409825" y="1647825"/>
                            <a:ext cx="2266950" cy="495300"/>
                          </a:xfrm>
                          <a:prstGeom prst="rect">
                            <a:avLst/>
                          </a:prstGeom>
                          <a:solidFill>
                            <a:srgbClr val="FFFFFF"/>
                          </a:solidFill>
                          <a:ln w="9525">
                            <a:noFill/>
                            <a:miter lim="800000"/>
                            <a:headEnd/>
                            <a:tailEnd/>
                          </a:ln>
                        </wps:spPr>
                        <wps:txbx>
                          <w:txbxContent>
                            <w:p w14:paraId="7E69BC1B" w14:textId="77777777" w:rsidR="00D471DB" w:rsidRPr="001D31E0" w:rsidRDefault="00D471DB" w:rsidP="001D31E0">
                              <w:pPr>
                                <w:jc w:val="center"/>
                                <w:rPr>
                                  <w:rFonts w:ascii="Times New Roman" w:hAnsi="Times New Roman"/>
                                  <w:b/>
                                </w:rPr>
                              </w:pPr>
                              <w:r>
                                <w:rPr>
                                  <w:rFonts w:ascii="Times New Roman" w:hAnsi="Times New Roman"/>
                                  <w:b/>
                                </w:rPr>
                                <w:t>iesniedz individuālo atbalsta projektu sākotnējai izvērtēšanai</w:t>
                              </w:r>
                            </w:p>
                          </w:txbxContent>
                        </wps:txbx>
                        <wps:bodyPr rot="0" vert="horz" wrap="square" lIns="91440" tIns="45720" rIns="91440" bIns="45720" anchor="t" anchorCtr="0">
                          <a:noAutofit/>
                        </wps:bodyPr>
                      </wps:wsp>
                      <wps:wsp>
                        <wps:cNvPr id="17" name="Text Box 2"/>
                        <wps:cNvSpPr txBox="1">
                          <a:spLocks noChangeArrowheads="1"/>
                        </wps:cNvSpPr>
                        <wps:spPr bwMode="auto">
                          <a:xfrm>
                            <a:off x="2286000" y="2524125"/>
                            <a:ext cx="2390775" cy="876300"/>
                          </a:xfrm>
                          <a:prstGeom prst="rect">
                            <a:avLst/>
                          </a:prstGeom>
                          <a:solidFill>
                            <a:srgbClr val="FFFFFF"/>
                          </a:solidFill>
                          <a:ln w="9525">
                            <a:noFill/>
                            <a:miter lim="800000"/>
                            <a:headEnd/>
                            <a:tailEnd/>
                          </a:ln>
                        </wps:spPr>
                        <wps:txbx>
                          <w:txbxContent>
                            <w:p w14:paraId="0DC5D22E" w14:textId="77777777" w:rsidR="00D471DB" w:rsidRPr="001D31E0" w:rsidRDefault="00D471DB" w:rsidP="001D31E0">
                              <w:pPr>
                                <w:jc w:val="center"/>
                                <w:rPr>
                                  <w:rFonts w:ascii="Times New Roman" w:hAnsi="Times New Roman"/>
                                  <w:b/>
                                </w:rPr>
                              </w:pPr>
                              <w:r>
                                <w:rPr>
                                  <w:rFonts w:ascii="Times New Roman" w:hAnsi="Times New Roman"/>
                                  <w:b/>
                                </w:rPr>
                                <w:t>ja par atbalsta pasākumu ir nepieciešams paziņot EK un saņemt EK lēmumu, iesniedz atbalsta sniedzēja sagatavotos dokumentus</w:t>
                              </w:r>
                            </w:p>
                          </w:txbxContent>
                        </wps:txbx>
                        <wps:bodyPr rot="0" vert="horz" wrap="square" lIns="91440" tIns="45720" rIns="91440" bIns="45720" anchor="t" anchorCtr="0">
                          <a:noAutofit/>
                        </wps:bodyPr>
                      </wps:wsp>
                      <wps:wsp>
                        <wps:cNvPr id="19" name="Text Box 2"/>
                        <wps:cNvSpPr txBox="1">
                          <a:spLocks noChangeArrowheads="1"/>
                        </wps:cNvSpPr>
                        <wps:spPr bwMode="auto">
                          <a:xfrm>
                            <a:off x="2286000" y="4019550"/>
                            <a:ext cx="2486025" cy="447675"/>
                          </a:xfrm>
                          <a:prstGeom prst="rect">
                            <a:avLst/>
                          </a:prstGeom>
                          <a:solidFill>
                            <a:srgbClr val="FFFFFF"/>
                          </a:solidFill>
                          <a:ln w="9525">
                            <a:noFill/>
                            <a:miter lim="800000"/>
                            <a:headEnd/>
                            <a:tailEnd/>
                          </a:ln>
                        </wps:spPr>
                        <wps:txbx>
                          <w:txbxContent>
                            <w:p w14:paraId="669F2045" w14:textId="77777777" w:rsidR="00D471DB" w:rsidRPr="001D31E0" w:rsidRDefault="00D471DB" w:rsidP="00454087">
                              <w:pPr>
                                <w:rPr>
                                  <w:rFonts w:ascii="Times New Roman" w:hAnsi="Times New Roman"/>
                                  <w:b/>
                                </w:rPr>
                              </w:pPr>
                              <w:r>
                                <w:rPr>
                                  <w:rFonts w:ascii="Times New Roman" w:hAnsi="Times New Roman"/>
                                  <w:b/>
                                </w:rPr>
                                <w:t>pārsūta EK sagatavotos dokumentus lēmuma pieņemšanai</w:t>
                              </w:r>
                            </w:p>
                          </w:txbxContent>
                        </wps:txbx>
                        <wps:bodyPr rot="0" vert="horz" wrap="square" lIns="91440" tIns="45720" rIns="91440" bIns="45720" anchor="t" anchorCtr="0">
                          <a:noAutofit/>
                        </wps:bodyPr>
                      </wps:wsp>
                      <wps:wsp>
                        <wps:cNvPr id="11" name="Text Box 2"/>
                        <wps:cNvSpPr txBox="1">
                          <a:spLocks noChangeArrowheads="1"/>
                        </wps:cNvSpPr>
                        <wps:spPr bwMode="auto">
                          <a:xfrm>
                            <a:off x="2286000" y="723900"/>
                            <a:ext cx="1485900" cy="314325"/>
                          </a:xfrm>
                          <a:prstGeom prst="rect">
                            <a:avLst/>
                          </a:prstGeom>
                          <a:solidFill>
                            <a:srgbClr val="FFFFFF"/>
                          </a:solidFill>
                          <a:ln w="9525">
                            <a:noFill/>
                            <a:miter lim="800000"/>
                            <a:headEnd/>
                            <a:tailEnd/>
                          </a:ln>
                        </wps:spPr>
                        <wps:txbx>
                          <w:txbxContent>
                            <w:p w14:paraId="517FE3A0" w14:textId="77777777" w:rsidR="00D471DB" w:rsidRPr="001D31E0" w:rsidRDefault="00D471DB" w:rsidP="001D31E0">
                              <w:pPr>
                                <w:jc w:val="center"/>
                                <w:rPr>
                                  <w:rFonts w:ascii="Times New Roman" w:hAnsi="Times New Roman"/>
                                  <w:b/>
                                </w:rPr>
                              </w:pPr>
                              <w:r>
                                <w:rPr>
                                  <w:rFonts w:ascii="Times New Roman" w:hAnsi="Times New Roman"/>
                                  <w:b/>
                                </w:rPr>
                                <w:t>vēršas ar pieteikumu</w:t>
                              </w:r>
                            </w:p>
                          </w:txbxContent>
                        </wps:txbx>
                        <wps:bodyPr rot="0" vert="horz" wrap="square" lIns="91440" tIns="45720" rIns="91440" bIns="45720" anchor="t" anchorCtr="0">
                          <a:noAutofit/>
                        </wps:bodyPr>
                      </wps:wsp>
                      <wps:wsp>
                        <wps:cNvPr id="307" name="Text Box 2"/>
                        <wps:cNvSpPr txBox="1">
                          <a:spLocks noChangeArrowheads="1"/>
                        </wps:cNvSpPr>
                        <wps:spPr bwMode="auto">
                          <a:xfrm>
                            <a:off x="1504950" y="0"/>
                            <a:ext cx="1571625" cy="657225"/>
                          </a:xfrm>
                          <a:prstGeom prst="rect">
                            <a:avLst/>
                          </a:prstGeom>
                          <a:solidFill>
                            <a:srgbClr val="FFFFFF"/>
                          </a:solidFill>
                          <a:ln w="9525">
                            <a:solidFill>
                              <a:srgbClr val="000000"/>
                            </a:solidFill>
                            <a:miter lim="800000"/>
                            <a:headEnd/>
                            <a:tailEnd/>
                          </a:ln>
                        </wps:spPr>
                        <wps:txbx>
                          <w:txbxContent>
                            <w:p w14:paraId="34353F3F" w14:textId="77777777" w:rsidR="00D471DB" w:rsidRPr="001D31E0" w:rsidRDefault="00D471DB" w:rsidP="001D31E0">
                              <w:pPr>
                                <w:jc w:val="center"/>
                                <w:rPr>
                                  <w:rFonts w:ascii="Times New Roman" w:hAnsi="Times New Roman"/>
                                  <w:b/>
                                </w:rPr>
                              </w:pPr>
                              <w:r w:rsidRPr="001D31E0">
                                <w:rPr>
                                  <w:rFonts w:ascii="Times New Roman" w:hAnsi="Times New Roman"/>
                                  <w:b/>
                                </w:rPr>
                                <w:t>Saimnieciskās darbības veicējs (atbalsta pretendents)</w:t>
                              </w:r>
                            </w:p>
                          </w:txbxContent>
                        </wps:txbx>
                        <wps:bodyPr rot="0" vert="horz" wrap="square" lIns="91440" tIns="45720" rIns="91440" bIns="45720" anchor="t" anchorCtr="0">
                          <a:noAutofit/>
                        </wps:bodyPr>
                      </wps:wsp>
                      <wps:wsp>
                        <wps:cNvPr id="5" name="Text Box 2"/>
                        <wps:cNvSpPr txBox="1">
                          <a:spLocks noChangeArrowheads="1"/>
                        </wps:cNvSpPr>
                        <wps:spPr bwMode="auto">
                          <a:xfrm>
                            <a:off x="1504950" y="1104900"/>
                            <a:ext cx="1571625" cy="476250"/>
                          </a:xfrm>
                          <a:prstGeom prst="rect">
                            <a:avLst/>
                          </a:prstGeom>
                          <a:solidFill>
                            <a:srgbClr val="FFFFFF"/>
                          </a:solidFill>
                          <a:ln w="9525">
                            <a:solidFill>
                              <a:srgbClr val="000000"/>
                            </a:solidFill>
                            <a:miter lim="800000"/>
                            <a:headEnd/>
                            <a:tailEnd/>
                          </a:ln>
                        </wps:spPr>
                        <wps:txbx>
                          <w:txbxContent>
                            <w:p w14:paraId="0E3EB960" w14:textId="77777777" w:rsidR="00D471DB" w:rsidRPr="001D31E0" w:rsidRDefault="00D471DB" w:rsidP="001D31E0">
                              <w:pPr>
                                <w:jc w:val="center"/>
                                <w:rPr>
                                  <w:rFonts w:ascii="Times New Roman" w:hAnsi="Times New Roman"/>
                                  <w:b/>
                                </w:rPr>
                              </w:pPr>
                              <w:r w:rsidRPr="001D31E0">
                                <w:rPr>
                                  <w:rFonts w:ascii="Times New Roman" w:hAnsi="Times New Roman"/>
                                  <w:b/>
                                </w:rPr>
                                <w:t>Pašvaldība/ministrija (atbalsta sniedzējs)</w:t>
                              </w:r>
                            </w:p>
                          </w:txbxContent>
                        </wps:txbx>
                        <wps:bodyPr rot="0" vert="horz" wrap="square" lIns="91440" tIns="45720" rIns="91440" bIns="45720" anchor="t" anchorCtr="0">
                          <a:noAutofit/>
                        </wps:bodyPr>
                      </wps:wsp>
                      <wps:wsp>
                        <wps:cNvPr id="6" name="Text Box 2"/>
                        <wps:cNvSpPr txBox="1">
                          <a:spLocks noChangeArrowheads="1"/>
                        </wps:cNvSpPr>
                        <wps:spPr bwMode="auto">
                          <a:xfrm>
                            <a:off x="1504950" y="2152650"/>
                            <a:ext cx="1571625" cy="314325"/>
                          </a:xfrm>
                          <a:prstGeom prst="rect">
                            <a:avLst/>
                          </a:prstGeom>
                          <a:solidFill>
                            <a:srgbClr val="FFFFFF"/>
                          </a:solidFill>
                          <a:ln w="9525">
                            <a:solidFill>
                              <a:srgbClr val="000000"/>
                            </a:solidFill>
                            <a:miter lim="800000"/>
                            <a:headEnd/>
                            <a:tailEnd/>
                          </a:ln>
                        </wps:spPr>
                        <wps:txbx>
                          <w:txbxContent>
                            <w:p w14:paraId="013FA862" w14:textId="77777777" w:rsidR="00D471DB" w:rsidRPr="001D31E0" w:rsidRDefault="00D471DB" w:rsidP="001D31E0">
                              <w:pPr>
                                <w:jc w:val="center"/>
                                <w:rPr>
                                  <w:rFonts w:ascii="Times New Roman" w:hAnsi="Times New Roman"/>
                                  <w:b/>
                                </w:rPr>
                              </w:pPr>
                              <w:r w:rsidRPr="001D31E0">
                                <w:rPr>
                                  <w:rFonts w:ascii="Times New Roman" w:hAnsi="Times New Roman"/>
                                  <w:b/>
                                </w:rPr>
                                <w:t>Finanšu ministrija</w:t>
                              </w:r>
                            </w:p>
                          </w:txbxContent>
                        </wps:txbx>
                        <wps:bodyPr rot="0" vert="horz" wrap="square" lIns="91440" tIns="45720" rIns="91440" bIns="45720" anchor="t" anchorCtr="0">
                          <a:noAutofit/>
                        </wps:bodyPr>
                      </wps:wsp>
                      <wps:wsp>
                        <wps:cNvPr id="7" name="Text Box 2"/>
                        <wps:cNvSpPr txBox="1">
                          <a:spLocks noChangeArrowheads="1"/>
                        </wps:cNvSpPr>
                        <wps:spPr bwMode="auto">
                          <a:xfrm>
                            <a:off x="1304925" y="3486150"/>
                            <a:ext cx="2095500" cy="457200"/>
                          </a:xfrm>
                          <a:prstGeom prst="rect">
                            <a:avLst/>
                          </a:prstGeom>
                          <a:solidFill>
                            <a:srgbClr val="FFFFFF"/>
                          </a:solidFill>
                          <a:ln w="9525">
                            <a:solidFill>
                              <a:srgbClr val="000000"/>
                            </a:solidFill>
                            <a:miter lim="800000"/>
                            <a:headEnd/>
                            <a:tailEnd/>
                          </a:ln>
                        </wps:spPr>
                        <wps:txbx>
                          <w:txbxContent>
                            <w:p w14:paraId="583E9E59" w14:textId="77777777" w:rsidR="00D471DB" w:rsidRPr="001D31E0" w:rsidRDefault="00D471DB" w:rsidP="001D31E0">
                              <w:pPr>
                                <w:jc w:val="center"/>
                                <w:rPr>
                                  <w:rFonts w:ascii="Times New Roman" w:hAnsi="Times New Roman"/>
                                  <w:b/>
                                </w:rPr>
                              </w:pPr>
                              <w:r w:rsidRPr="001D31E0">
                                <w:rPr>
                                  <w:rFonts w:ascii="Times New Roman" w:hAnsi="Times New Roman"/>
                                  <w:b/>
                                </w:rPr>
                                <w:t xml:space="preserve">Latvijas pārstāvniecība Eiropas Savienībā (ja </w:t>
                              </w:r>
                              <w:r>
                                <w:rPr>
                                  <w:rFonts w:ascii="Times New Roman" w:hAnsi="Times New Roman"/>
                                  <w:b/>
                                </w:rPr>
                                <w:t>attiecināms</w:t>
                              </w:r>
                              <w:r w:rsidRPr="001D31E0">
                                <w:rPr>
                                  <w:rFonts w:ascii="Times New Roman" w:hAnsi="Times New Roman"/>
                                  <w:b/>
                                </w:rPr>
                                <w:t>)</w:t>
                              </w:r>
                            </w:p>
                          </w:txbxContent>
                        </wps:txbx>
                        <wps:bodyPr rot="0" vert="horz" wrap="square" lIns="91440" tIns="45720" rIns="91440" bIns="45720" anchor="t" anchorCtr="0">
                          <a:noAutofit/>
                        </wps:bodyPr>
                      </wps:wsp>
                      <wps:wsp>
                        <wps:cNvPr id="8" name="Text Box 2"/>
                        <wps:cNvSpPr txBox="1">
                          <a:spLocks noChangeArrowheads="1"/>
                        </wps:cNvSpPr>
                        <wps:spPr bwMode="auto">
                          <a:xfrm>
                            <a:off x="1543050" y="4572000"/>
                            <a:ext cx="1485900" cy="495300"/>
                          </a:xfrm>
                          <a:prstGeom prst="rect">
                            <a:avLst/>
                          </a:prstGeom>
                          <a:solidFill>
                            <a:srgbClr val="FFFFFF"/>
                          </a:solidFill>
                          <a:ln w="9525">
                            <a:solidFill>
                              <a:srgbClr val="000000"/>
                            </a:solidFill>
                            <a:miter lim="800000"/>
                            <a:headEnd/>
                            <a:tailEnd/>
                          </a:ln>
                        </wps:spPr>
                        <wps:txbx>
                          <w:txbxContent>
                            <w:p w14:paraId="406DB3C0" w14:textId="77777777" w:rsidR="00D471DB" w:rsidRPr="001D31E0" w:rsidRDefault="00D471DB" w:rsidP="001D31E0">
                              <w:pPr>
                                <w:jc w:val="center"/>
                                <w:rPr>
                                  <w:rFonts w:ascii="Times New Roman" w:hAnsi="Times New Roman"/>
                                  <w:b/>
                                </w:rPr>
                              </w:pPr>
                              <w:r w:rsidRPr="001D31E0">
                                <w:rPr>
                                  <w:rFonts w:ascii="Times New Roman" w:hAnsi="Times New Roman"/>
                                  <w:b/>
                                </w:rPr>
                                <w:t xml:space="preserve">Eiropas Komisija (ja </w:t>
                              </w:r>
                              <w:r>
                                <w:rPr>
                                  <w:rFonts w:ascii="Times New Roman" w:hAnsi="Times New Roman"/>
                                  <w:b/>
                                </w:rPr>
                                <w:t>attiecināms</w:t>
                              </w:r>
                              <w:r w:rsidRPr="001D31E0">
                                <w:rPr>
                                  <w:rFonts w:ascii="Times New Roman" w:hAnsi="Times New Roman"/>
                                  <w:b/>
                                </w:rPr>
                                <w:t>)</w:t>
                              </w:r>
                            </w:p>
                          </w:txbxContent>
                        </wps:txbx>
                        <wps:bodyPr rot="0" vert="horz" wrap="square" lIns="91440" tIns="45720" rIns="91440" bIns="45720" anchor="t" anchorCtr="0">
                          <a:noAutofit/>
                        </wps:bodyPr>
                      </wps:wsp>
                      <wps:wsp>
                        <wps:cNvPr id="9" name="Straight Arrow Connector 9"/>
                        <wps:cNvCnPr/>
                        <wps:spPr>
                          <a:xfrm>
                            <a:off x="2286000" y="657225"/>
                            <a:ext cx="0" cy="447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409825" y="158115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2286000" y="2466975"/>
                            <a:ext cx="0" cy="1019175"/>
                          </a:xfrm>
                          <a:prstGeom prst="straightConnector1">
                            <a:avLst/>
                          </a:prstGeom>
                          <a:ln>
                            <a:prstDash val="lgDash"/>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2124075" y="158115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2286000" y="3943350"/>
                            <a:ext cx="0" cy="628650"/>
                          </a:xfrm>
                          <a:prstGeom prst="straightConnector1">
                            <a:avLst/>
                          </a:prstGeom>
                          <a:ln>
                            <a:prstDash val="lgDash"/>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4FCE7A6" id="Group 20" o:spid="_x0000_s1026" style="position:absolute;left:0;text-align:left;margin-left:42.45pt;margin-top:-7.5pt;width:375.75pt;height:399pt;z-index:251658240" coordsize="47720,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">
                <v:shapetype id="_x0000_t202" coordsize="21600,21600" o:spt="202" path="m,l,21600r21600,l21600,xe">
                  <v:stroke joinstyle="miter"/>
                  <v:path gradientshapeok="t" o:connecttype="rect"/>
                </v:shapetype>
                <v:shape id="Text Box 2" o:spid="_x0000_s1027" type="#_x0000_t202" style="position:absolute;top:16478;width:2124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52B42748" w14:textId="77777777" w:rsidR="00D471DB" w:rsidRPr="001D31E0" w:rsidRDefault="00D471DB" w:rsidP="001D31E0">
                        <w:pPr>
                          <w:jc w:val="center"/>
                          <w:rPr>
                            <w:rFonts w:ascii="Times New Roman" w:hAnsi="Times New Roman"/>
                            <w:b/>
                          </w:rPr>
                        </w:pPr>
                        <w:r>
                          <w:rPr>
                            <w:rFonts w:ascii="Times New Roman" w:hAnsi="Times New Roman"/>
                            <w:b/>
                          </w:rPr>
                          <w:t>veic sākotnējo izvērtēšanu un sniedz atzinumu</w:t>
                        </w:r>
                      </w:p>
                    </w:txbxContent>
                  </v:textbox>
                </v:shape>
                <v:shape id="Text Box 2" o:spid="_x0000_s1028" type="#_x0000_t202" style="position:absolute;left:24098;top:16478;width:2266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E69BC1B" w14:textId="77777777" w:rsidR="00D471DB" w:rsidRPr="001D31E0" w:rsidRDefault="00D471DB" w:rsidP="001D31E0">
                        <w:pPr>
                          <w:jc w:val="center"/>
                          <w:rPr>
                            <w:rFonts w:ascii="Times New Roman" w:hAnsi="Times New Roman"/>
                            <w:b/>
                          </w:rPr>
                        </w:pPr>
                        <w:r>
                          <w:rPr>
                            <w:rFonts w:ascii="Times New Roman" w:hAnsi="Times New Roman"/>
                            <w:b/>
                          </w:rPr>
                          <w:t>iesniedz individuālo atbalsta projektu sākotnējai izvērtēšanai</w:t>
                        </w:r>
                      </w:p>
                    </w:txbxContent>
                  </v:textbox>
                </v:shape>
                <v:shape id="Text Box 2" o:spid="_x0000_s1029" type="#_x0000_t202" style="position:absolute;left:22860;top:25241;width:23907;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DC5D22E" w14:textId="77777777" w:rsidR="00D471DB" w:rsidRPr="001D31E0" w:rsidRDefault="00D471DB" w:rsidP="001D31E0">
                        <w:pPr>
                          <w:jc w:val="center"/>
                          <w:rPr>
                            <w:rFonts w:ascii="Times New Roman" w:hAnsi="Times New Roman"/>
                            <w:b/>
                          </w:rPr>
                        </w:pPr>
                        <w:r>
                          <w:rPr>
                            <w:rFonts w:ascii="Times New Roman" w:hAnsi="Times New Roman"/>
                            <w:b/>
                          </w:rPr>
                          <w:t>ja par atbalsta pasākumu ir nepieciešams paziņot EK un saņemt EK lēmumu, iesniedz atbalsta sniedzēja sagatavotos dokumentus</w:t>
                        </w:r>
                      </w:p>
                    </w:txbxContent>
                  </v:textbox>
                </v:shape>
                <v:shape id="Text Box 2" o:spid="_x0000_s1030" type="#_x0000_t202" style="position:absolute;left:22860;top:40195;width:2486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69F2045" w14:textId="77777777" w:rsidR="00D471DB" w:rsidRPr="001D31E0" w:rsidRDefault="00D471DB" w:rsidP="00454087">
                        <w:pPr>
                          <w:rPr>
                            <w:rFonts w:ascii="Times New Roman" w:hAnsi="Times New Roman"/>
                            <w:b/>
                          </w:rPr>
                        </w:pPr>
                        <w:r>
                          <w:rPr>
                            <w:rFonts w:ascii="Times New Roman" w:hAnsi="Times New Roman"/>
                            <w:b/>
                          </w:rPr>
                          <w:t>pārsūta EK sagatavotos dokumentus lēmuma pieņemšanai</w:t>
                        </w:r>
                      </w:p>
                    </w:txbxContent>
                  </v:textbox>
                </v:shape>
                <v:shape id="Text Box 2" o:spid="_x0000_s1031" type="#_x0000_t202" style="position:absolute;left:22860;top:7239;width:1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17FE3A0" w14:textId="77777777" w:rsidR="00D471DB" w:rsidRPr="001D31E0" w:rsidRDefault="00D471DB" w:rsidP="001D31E0">
                        <w:pPr>
                          <w:jc w:val="center"/>
                          <w:rPr>
                            <w:rFonts w:ascii="Times New Roman" w:hAnsi="Times New Roman"/>
                            <w:b/>
                          </w:rPr>
                        </w:pPr>
                        <w:r>
                          <w:rPr>
                            <w:rFonts w:ascii="Times New Roman" w:hAnsi="Times New Roman"/>
                            <w:b/>
                          </w:rPr>
                          <w:t>vēršas ar pieteikumu</w:t>
                        </w:r>
                      </w:p>
                    </w:txbxContent>
                  </v:textbox>
                </v:shape>
                <v:shape id="Text Box 2" o:spid="_x0000_s1032" type="#_x0000_t202" style="position:absolute;left:15049;width:1571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34353F3F" w14:textId="77777777" w:rsidR="00D471DB" w:rsidRPr="001D31E0" w:rsidRDefault="00D471DB" w:rsidP="001D31E0">
                        <w:pPr>
                          <w:jc w:val="center"/>
                          <w:rPr>
                            <w:rFonts w:ascii="Times New Roman" w:hAnsi="Times New Roman"/>
                            <w:b/>
                          </w:rPr>
                        </w:pPr>
                        <w:r w:rsidRPr="001D31E0">
                          <w:rPr>
                            <w:rFonts w:ascii="Times New Roman" w:hAnsi="Times New Roman"/>
                            <w:b/>
                          </w:rPr>
                          <w:t>Saimnieciskās darbības veicējs (atbalsta pretendents)</w:t>
                        </w:r>
                      </w:p>
                    </w:txbxContent>
                  </v:textbox>
                </v:shape>
                <v:shape id="Text Box 2" o:spid="_x0000_s1033" type="#_x0000_t202" style="position:absolute;left:15049;top:11049;width:1571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E3EB960" w14:textId="77777777" w:rsidR="00D471DB" w:rsidRPr="001D31E0" w:rsidRDefault="00D471DB" w:rsidP="001D31E0">
                        <w:pPr>
                          <w:jc w:val="center"/>
                          <w:rPr>
                            <w:rFonts w:ascii="Times New Roman" w:hAnsi="Times New Roman"/>
                            <w:b/>
                          </w:rPr>
                        </w:pPr>
                        <w:r w:rsidRPr="001D31E0">
                          <w:rPr>
                            <w:rFonts w:ascii="Times New Roman" w:hAnsi="Times New Roman"/>
                            <w:b/>
                          </w:rPr>
                          <w:t>Pašvaldība/ministrija (atbalsta sniedzējs)</w:t>
                        </w:r>
                      </w:p>
                    </w:txbxContent>
                  </v:textbox>
                </v:shape>
                <v:shape id="Text Box 2" o:spid="_x0000_s1034" type="#_x0000_t202" style="position:absolute;left:15049;top:21526;width:1571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13FA862" w14:textId="77777777" w:rsidR="00D471DB" w:rsidRPr="001D31E0" w:rsidRDefault="00D471DB" w:rsidP="001D31E0">
                        <w:pPr>
                          <w:jc w:val="center"/>
                          <w:rPr>
                            <w:rFonts w:ascii="Times New Roman" w:hAnsi="Times New Roman"/>
                            <w:b/>
                          </w:rPr>
                        </w:pPr>
                        <w:r w:rsidRPr="001D31E0">
                          <w:rPr>
                            <w:rFonts w:ascii="Times New Roman" w:hAnsi="Times New Roman"/>
                            <w:b/>
                          </w:rPr>
                          <w:t>Finanšu ministrija</w:t>
                        </w:r>
                      </w:p>
                    </w:txbxContent>
                  </v:textbox>
                </v:shape>
                <v:shape id="Text Box 2" o:spid="_x0000_s1035" type="#_x0000_t202" style="position:absolute;left:13049;top:34861;width:20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83E9E59" w14:textId="77777777" w:rsidR="00D471DB" w:rsidRPr="001D31E0" w:rsidRDefault="00D471DB" w:rsidP="001D31E0">
                        <w:pPr>
                          <w:jc w:val="center"/>
                          <w:rPr>
                            <w:rFonts w:ascii="Times New Roman" w:hAnsi="Times New Roman"/>
                            <w:b/>
                          </w:rPr>
                        </w:pPr>
                        <w:r w:rsidRPr="001D31E0">
                          <w:rPr>
                            <w:rFonts w:ascii="Times New Roman" w:hAnsi="Times New Roman"/>
                            <w:b/>
                          </w:rPr>
                          <w:t xml:space="preserve">Latvijas pārstāvniecība Eiropas Savienībā (ja </w:t>
                        </w:r>
                        <w:r>
                          <w:rPr>
                            <w:rFonts w:ascii="Times New Roman" w:hAnsi="Times New Roman"/>
                            <w:b/>
                          </w:rPr>
                          <w:t>attiecināms</w:t>
                        </w:r>
                        <w:r w:rsidRPr="001D31E0">
                          <w:rPr>
                            <w:rFonts w:ascii="Times New Roman" w:hAnsi="Times New Roman"/>
                            <w:b/>
                          </w:rPr>
                          <w:t>)</w:t>
                        </w:r>
                      </w:p>
                    </w:txbxContent>
                  </v:textbox>
                </v:shape>
                <v:shape id="Text Box 2" o:spid="_x0000_s1036" type="#_x0000_t202" style="position:absolute;left:15430;top:45720;width:1485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06DB3C0" w14:textId="77777777" w:rsidR="00D471DB" w:rsidRPr="001D31E0" w:rsidRDefault="00D471DB" w:rsidP="001D31E0">
                        <w:pPr>
                          <w:jc w:val="center"/>
                          <w:rPr>
                            <w:rFonts w:ascii="Times New Roman" w:hAnsi="Times New Roman"/>
                            <w:b/>
                          </w:rPr>
                        </w:pPr>
                        <w:r w:rsidRPr="001D31E0">
                          <w:rPr>
                            <w:rFonts w:ascii="Times New Roman" w:hAnsi="Times New Roman"/>
                            <w:b/>
                          </w:rPr>
                          <w:t xml:space="preserve">Eiropas Komisija (ja </w:t>
                        </w:r>
                        <w:r>
                          <w:rPr>
                            <w:rFonts w:ascii="Times New Roman" w:hAnsi="Times New Roman"/>
                            <w:b/>
                          </w:rPr>
                          <w:t>attiecināms</w:t>
                        </w:r>
                        <w:r w:rsidRPr="001D31E0">
                          <w:rPr>
                            <w:rFonts w:ascii="Times New Roman" w:hAnsi="Times New Roman"/>
                            <w:b/>
                          </w:rPr>
                          <w:t>)</w:t>
                        </w:r>
                      </w:p>
                    </w:txbxContent>
                  </v:textbox>
                </v:shape>
                <v:shapetype id="_x0000_t32" coordsize="21600,21600" o:spt="32" o:oned="t" path="m,l21600,21600e" filled="f">
                  <v:path arrowok="t" fillok="f" o:connecttype="none"/>
                  <o:lock v:ext="edit" shapetype="t"/>
                </v:shapetype>
                <v:shape id="Straight Arrow Connector 9" o:spid="_x0000_s1037" type="#_x0000_t32" style="position:absolute;left:22860;top:6572;width:0;height:4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" strokecolor="#5b9bd5 [3204]" strokeweight=".5pt">
                  <v:stroke endarrow="open" joinstyle="miter"/>
                </v:shape>
                <v:shape id="Straight Arrow Connector 12" o:spid="_x0000_s1038" type="#_x0000_t32" style="position:absolute;left:24098;top:15811;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" strokecolor="#5b9bd5 [3204]" strokeweight=".5pt">
                  <v:stroke endarrow="open" joinstyle="miter"/>
                </v:shape>
                <v:shape id="Straight Arrow Connector 14" o:spid="_x0000_s1039" type="#_x0000_t32" style="position:absolute;left:22860;top:24669;width:0;height:10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" strokecolor="#5b9bd5 [3204]" strokeweight=".5pt">
                  <v:stroke dashstyle="longDash" endarrow="open" joinstyle="miter"/>
                </v:shape>
                <v:shape id="Straight Arrow Connector 16" o:spid="_x0000_s1040" type="#_x0000_t32" style="position:absolute;left:21240;top:15811;width:0;height:5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" strokecolor="#5b9bd5 [3204]" strokeweight=".5pt">
                  <v:stroke endarrow="open" joinstyle="miter"/>
                </v:shape>
                <v:shape id="Straight Arrow Connector 18" o:spid="_x0000_s1041" type="#_x0000_t32" style="position:absolute;left:22860;top:39433;width:0;height:6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" strokecolor="#5b9bd5 [3204]" strokeweight=".5pt">
                  <v:stroke dashstyle="longDash" endarrow="open" joinstyle="miter"/>
                </v:shape>
              </v:group>
            </w:pict>
          </mc:Fallback>
        </mc:AlternateContent>
      </w:r>
    </w:p>
    <w:p w14:paraId="421B1A2B" w14:textId="77777777" w:rsidR="0052760A" w:rsidRDefault="0052760A" w:rsidP="001D31E0">
      <w:pPr>
        <w:spacing w:after="0" w:line="240" w:lineRule="auto"/>
        <w:jc w:val="center"/>
        <w:rPr>
          <w:rFonts w:ascii="Times New Roman" w:hAnsi="Times New Roman"/>
          <w:sz w:val="24"/>
          <w:szCs w:val="24"/>
        </w:rPr>
      </w:pPr>
    </w:p>
    <w:p w14:paraId="24C7C614" w14:textId="77777777" w:rsidR="0052760A" w:rsidRDefault="0052760A">
      <w:pPr>
        <w:spacing w:after="0" w:line="240" w:lineRule="auto"/>
        <w:jc w:val="both"/>
        <w:rPr>
          <w:rFonts w:ascii="Times New Roman" w:hAnsi="Times New Roman"/>
          <w:sz w:val="24"/>
          <w:szCs w:val="24"/>
        </w:rPr>
      </w:pPr>
    </w:p>
    <w:p w14:paraId="1F06BAAB" w14:textId="77777777" w:rsidR="0052760A" w:rsidRDefault="00A131EF">
      <w:pPr>
        <w:spacing w:after="0" w:line="240" w:lineRule="auto"/>
        <w:jc w:val="both"/>
        <w:rPr>
          <w:rFonts w:ascii="Times New Roman" w:hAnsi="Times New Roman"/>
          <w:sz w:val="24"/>
          <w:szCs w:val="24"/>
        </w:rPr>
      </w:pPr>
      <w:r>
        <w:rPr>
          <w:rFonts w:ascii="Times New Roman" w:hAnsi="Times New Roman"/>
          <w:sz w:val="24"/>
          <w:szCs w:val="24"/>
        </w:rPr>
        <w:tab/>
      </w:r>
    </w:p>
    <w:p w14:paraId="6033FDF2" w14:textId="77777777" w:rsidR="0052760A" w:rsidRDefault="0052760A">
      <w:pPr>
        <w:spacing w:after="0" w:line="240" w:lineRule="auto"/>
        <w:jc w:val="both"/>
        <w:rPr>
          <w:rFonts w:ascii="Times New Roman" w:hAnsi="Times New Roman"/>
          <w:sz w:val="24"/>
          <w:szCs w:val="24"/>
        </w:rPr>
      </w:pPr>
    </w:p>
    <w:p w14:paraId="45A22639" w14:textId="77777777" w:rsidR="0052760A" w:rsidRDefault="0052760A">
      <w:pPr>
        <w:spacing w:after="0" w:line="240" w:lineRule="auto"/>
        <w:jc w:val="both"/>
        <w:rPr>
          <w:rFonts w:ascii="Times New Roman" w:hAnsi="Times New Roman"/>
          <w:sz w:val="24"/>
          <w:szCs w:val="24"/>
        </w:rPr>
      </w:pPr>
    </w:p>
    <w:p w14:paraId="78A13577" w14:textId="77777777" w:rsidR="0052760A" w:rsidRDefault="0052760A">
      <w:pPr>
        <w:spacing w:after="0" w:line="240" w:lineRule="auto"/>
        <w:jc w:val="both"/>
        <w:rPr>
          <w:rFonts w:ascii="Times New Roman" w:hAnsi="Times New Roman"/>
          <w:sz w:val="24"/>
          <w:szCs w:val="24"/>
        </w:rPr>
      </w:pPr>
    </w:p>
    <w:p w14:paraId="5B8D117C" w14:textId="77777777" w:rsidR="0052760A" w:rsidRDefault="0052760A">
      <w:pPr>
        <w:spacing w:after="0" w:line="240" w:lineRule="auto"/>
        <w:jc w:val="both"/>
        <w:rPr>
          <w:rFonts w:ascii="Times New Roman" w:hAnsi="Times New Roman"/>
          <w:sz w:val="24"/>
          <w:szCs w:val="24"/>
        </w:rPr>
      </w:pPr>
    </w:p>
    <w:p w14:paraId="4DE4BA9B" w14:textId="77777777" w:rsidR="0052760A" w:rsidRDefault="0052760A">
      <w:pPr>
        <w:spacing w:after="0" w:line="240" w:lineRule="auto"/>
        <w:jc w:val="both"/>
        <w:rPr>
          <w:rFonts w:ascii="Times New Roman" w:hAnsi="Times New Roman"/>
          <w:sz w:val="24"/>
          <w:szCs w:val="24"/>
        </w:rPr>
      </w:pPr>
    </w:p>
    <w:p w14:paraId="5AD7B01D" w14:textId="77777777" w:rsidR="0052760A" w:rsidRDefault="0052760A">
      <w:pPr>
        <w:spacing w:after="0" w:line="240" w:lineRule="auto"/>
        <w:jc w:val="both"/>
        <w:rPr>
          <w:rFonts w:ascii="Times New Roman" w:hAnsi="Times New Roman"/>
          <w:sz w:val="24"/>
          <w:szCs w:val="24"/>
        </w:rPr>
      </w:pPr>
    </w:p>
    <w:p w14:paraId="1F8C2047" w14:textId="77777777" w:rsidR="0052760A" w:rsidRDefault="0052760A">
      <w:pPr>
        <w:spacing w:after="0" w:line="240" w:lineRule="auto"/>
        <w:jc w:val="both"/>
        <w:rPr>
          <w:rFonts w:ascii="Times New Roman" w:hAnsi="Times New Roman"/>
          <w:sz w:val="24"/>
          <w:szCs w:val="24"/>
        </w:rPr>
      </w:pPr>
    </w:p>
    <w:p w14:paraId="5DBF122B" w14:textId="77777777" w:rsidR="0052760A" w:rsidRDefault="0052760A">
      <w:pPr>
        <w:spacing w:after="0" w:line="240" w:lineRule="auto"/>
        <w:jc w:val="both"/>
        <w:rPr>
          <w:rFonts w:ascii="Times New Roman" w:hAnsi="Times New Roman"/>
          <w:sz w:val="24"/>
          <w:szCs w:val="24"/>
        </w:rPr>
      </w:pPr>
    </w:p>
    <w:p w14:paraId="0628D550" w14:textId="77777777" w:rsidR="0052760A" w:rsidRDefault="0052760A">
      <w:pPr>
        <w:spacing w:after="0" w:line="240" w:lineRule="auto"/>
        <w:jc w:val="both"/>
        <w:rPr>
          <w:rFonts w:ascii="Times New Roman" w:hAnsi="Times New Roman"/>
          <w:sz w:val="24"/>
          <w:szCs w:val="24"/>
        </w:rPr>
      </w:pPr>
    </w:p>
    <w:p w14:paraId="678C21CC" w14:textId="77777777" w:rsidR="0052760A" w:rsidRDefault="0052760A">
      <w:pPr>
        <w:spacing w:after="0" w:line="240" w:lineRule="auto"/>
        <w:jc w:val="both"/>
        <w:rPr>
          <w:rFonts w:ascii="Times New Roman" w:hAnsi="Times New Roman"/>
          <w:sz w:val="24"/>
          <w:szCs w:val="24"/>
        </w:rPr>
      </w:pPr>
    </w:p>
    <w:p w14:paraId="05F970BF" w14:textId="77777777" w:rsidR="0052760A" w:rsidRDefault="0052760A">
      <w:pPr>
        <w:spacing w:after="0" w:line="240" w:lineRule="auto"/>
        <w:jc w:val="both"/>
        <w:rPr>
          <w:rFonts w:ascii="Times New Roman" w:hAnsi="Times New Roman"/>
          <w:sz w:val="24"/>
          <w:szCs w:val="24"/>
        </w:rPr>
      </w:pPr>
    </w:p>
    <w:p w14:paraId="4D66F680" w14:textId="77777777" w:rsidR="0052760A" w:rsidRDefault="0052760A">
      <w:pPr>
        <w:spacing w:after="0" w:line="240" w:lineRule="auto"/>
        <w:jc w:val="both"/>
        <w:rPr>
          <w:rFonts w:ascii="Times New Roman" w:hAnsi="Times New Roman"/>
          <w:sz w:val="24"/>
          <w:szCs w:val="24"/>
        </w:rPr>
      </w:pPr>
    </w:p>
    <w:p w14:paraId="020B5F4D" w14:textId="77777777" w:rsidR="0052760A" w:rsidRDefault="0052760A">
      <w:pPr>
        <w:spacing w:after="0" w:line="240" w:lineRule="auto"/>
        <w:jc w:val="both"/>
        <w:rPr>
          <w:rFonts w:ascii="Times New Roman" w:hAnsi="Times New Roman"/>
          <w:sz w:val="24"/>
          <w:szCs w:val="24"/>
        </w:rPr>
      </w:pPr>
    </w:p>
    <w:p w14:paraId="0953B570" w14:textId="77777777" w:rsidR="0052760A" w:rsidRDefault="0052760A">
      <w:pPr>
        <w:spacing w:after="0" w:line="240" w:lineRule="auto"/>
        <w:jc w:val="both"/>
        <w:rPr>
          <w:rFonts w:ascii="Times New Roman" w:hAnsi="Times New Roman"/>
          <w:sz w:val="24"/>
          <w:szCs w:val="24"/>
        </w:rPr>
      </w:pPr>
    </w:p>
    <w:p w14:paraId="6B644076" w14:textId="77777777" w:rsidR="0052760A" w:rsidRDefault="0052760A">
      <w:pPr>
        <w:spacing w:after="0" w:line="240" w:lineRule="auto"/>
        <w:jc w:val="both"/>
        <w:rPr>
          <w:rFonts w:ascii="Times New Roman" w:hAnsi="Times New Roman"/>
          <w:sz w:val="24"/>
          <w:szCs w:val="24"/>
        </w:rPr>
      </w:pPr>
    </w:p>
    <w:p w14:paraId="0009D73D" w14:textId="77777777" w:rsidR="0052760A" w:rsidRDefault="0052760A">
      <w:pPr>
        <w:spacing w:after="0" w:line="240" w:lineRule="auto"/>
        <w:jc w:val="both"/>
        <w:rPr>
          <w:rFonts w:ascii="Times New Roman" w:hAnsi="Times New Roman"/>
          <w:sz w:val="24"/>
          <w:szCs w:val="24"/>
        </w:rPr>
      </w:pPr>
    </w:p>
    <w:p w14:paraId="1492E467" w14:textId="77777777" w:rsidR="0052760A" w:rsidRDefault="0052760A">
      <w:pPr>
        <w:spacing w:after="0" w:line="240" w:lineRule="auto"/>
        <w:jc w:val="both"/>
        <w:rPr>
          <w:rFonts w:ascii="Times New Roman" w:hAnsi="Times New Roman"/>
          <w:sz w:val="24"/>
          <w:szCs w:val="24"/>
        </w:rPr>
      </w:pPr>
    </w:p>
    <w:p w14:paraId="62510175" w14:textId="77777777" w:rsidR="0052760A" w:rsidRDefault="0052760A">
      <w:pPr>
        <w:spacing w:after="0" w:line="240" w:lineRule="auto"/>
        <w:jc w:val="both"/>
        <w:rPr>
          <w:rFonts w:ascii="Times New Roman" w:hAnsi="Times New Roman"/>
          <w:sz w:val="24"/>
          <w:szCs w:val="24"/>
        </w:rPr>
      </w:pPr>
    </w:p>
    <w:p w14:paraId="58B1DC48" w14:textId="77777777" w:rsidR="0052760A" w:rsidRDefault="0052760A">
      <w:pPr>
        <w:spacing w:after="0" w:line="240" w:lineRule="auto"/>
        <w:jc w:val="both"/>
        <w:rPr>
          <w:rFonts w:ascii="Times New Roman" w:hAnsi="Times New Roman"/>
          <w:sz w:val="24"/>
          <w:szCs w:val="24"/>
        </w:rPr>
      </w:pPr>
    </w:p>
    <w:p w14:paraId="3A5CAAAC" w14:textId="77777777" w:rsidR="0052760A" w:rsidRDefault="0052760A">
      <w:pPr>
        <w:spacing w:after="0" w:line="240" w:lineRule="auto"/>
        <w:jc w:val="both"/>
        <w:rPr>
          <w:rFonts w:ascii="Times New Roman" w:hAnsi="Times New Roman"/>
          <w:sz w:val="24"/>
          <w:szCs w:val="24"/>
        </w:rPr>
      </w:pPr>
    </w:p>
    <w:p w14:paraId="100C4D46" w14:textId="77777777" w:rsidR="0052760A" w:rsidRDefault="0052760A">
      <w:pPr>
        <w:spacing w:after="0" w:line="240" w:lineRule="auto"/>
        <w:jc w:val="both"/>
        <w:rPr>
          <w:rFonts w:ascii="Times New Roman" w:hAnsi="Times New Roman"/>
          <w:sz w:val="24"/>
          <w:szCs w:val="24"/>
        </w:rPr>
      </w:pPr>
    </w:p>
    <w:p w14:paraId="42FD202A" w14:textId="77777777" w:rsidR="0052760A" w:rsidRDefault="0052760A">
      <w:pPr>
        <w:spacing w:after="0" w:line="240" w:lineRule="auto"/>
        <w:jc w:val="both"/>
        <w:rPr>
          <w:rFonts w:ascii="Times New Roman" w:hAnsi="Times New Roman"/>
          <w:sz w:val="24"/>
          <w:szCs w:val="24"/>
        </w:rPr>
      </w:pPr>
    </w:p>
    <w:p w14:paraId="03C7CBC5" w14:textId="77777777" w:rsidR="00454087" w:rsidRDefault="00454087">
      <w:pPr>
        <w:spacing w:after="0" w:line="240" w:lineRule="auto"/>
        <w:jc w:val="both"/>
        <w:rPr>
          <w:rFonts w:ascii="Times New Roman" w:hAnsi="Times New Roman"/>
          <w:sz w:val="24"/>
          <w:szCs w:val="24"/>
        </w:rPr>
      </w:pPr>
    </w:p>
    <w:p w14:paraId="22E0F63F" w14:textId="77777777" w:rsidR="00454087" w:rsidRDefault="00454087">
      <w:pPr>
        <w:spacing w:after="0" w:line="240" w:lineRule="auto"/>
        <w:jc w:val="both"/>
        <w:rPr>
          <w:rFonts w:ascii="Times New Roman" w:hAnsi="Times New Roman"/>
          <w:sz w:val="24"/>
          <w:szCs w:val="24"/>
        </w:rPr>
      </w:pPr>
    </w:p>
    <w:p w14:paraId="2B5392C6" w14:textId="77777777" w:rsidR="00454087" w:rsidRDefault="00454087">
      <w:pPr>
        <w:spacing w:after="0" w:line="240" w:lineRule="auto"/>
        <w:jc w:val="both"/>
        <w:rPr>
          <w:rFonts w:ascii="Times New Roman" w:hAnsi="Times New Roman"/>
          <w:sz w:val="24"/>
          <w:szCs w:val="24"/>
        </w:rPr>
      </w:pPr>
    </w:p>
    <w:p w14:paraId="40327F23" w14:textId="77777777" w:rsidR="00454087" w:rsidRDefault="00454087">
      <w:pPr>
        <w:spacing w:after="0" w:line="240" w:lineRule="auto"/>
        <w:jc w:val="both"/>
        <w:rPr>
          <w:rFonts w:ascii="Times New Roman" w:hAnsi="Times New Roman"/>
          <w:sz w:val="24"/>
          <w:szCs w:val="24"/>
        </w:rPr>
      </w:pPr>
    </w:p>
    <w:p w14:paraId="6C4426F2" w14:textId="77777777" w:rsidR="00CE238D" w:rsidRDefault="00454087">
      <w:pPr>
        <w:spacing w:after="0" w:line="240" w:lineRule="auto"/>
        <w:jc w:val="both"/>
        <w:rPr>
          <w:rFonts w:ascii="Times New Roman" w:hAnsi="Times New Roman"/>
          <w:sz w:val="24"/>
          <w:szCs w:val="24"/>
        </w:rPr>
      </w:pPr>
      <w:r>
        <w:rPr>
          <w:rFonts w:ascii="Times New Roman" w:hAnsi="Times New Roman"/>
          <w:sz w:val="24"/>
          <w:szCs w:val="24"/>
        </w:rPr>
        <w:tab/>
      </w:r>
    </w:p>
    <w:p w14:paraId="0D970BD3" w14:textId="718AB0E0" w:rsidR="00CE238D" w:rsidRDefault="005F0D1E" w:rsidP="00073D3E">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073D3E">
        <w:rPr>
          <w:rFonts w:ascii="Times New Roman" w:hAnsi="Times New Roman"/>
          <w:b/>
          <w:sz w:val="24"/>
          <w:szCs w:val="24"/>
        </w:rPr>
        <w:t>NB!!!</w:t>
      </w:r>
      <w:r>
        <w:rPr>
          <w:rFonts w:ascii="Times New Roman" w:hAnsi="Times New Roman"/>
          <w:sz w:val="24"/>
          <w:szCs w:val="24"/>
        </w:rPr>
        <w:t xml:space="preserve"> </w:t>
      </w:r>
      <w:r w:rsidR="00333429">
        <w:rPr>
          <w:rFonts w:ascii="Times New Roman" w:hAnsi="Times New Roman"/>
          <w:sz w:val="24"/>
          <w:szCs w:val="24"/>
        </w:rPr>
        <w:t xml:space="preserve">Atbilstoši KAKL 1.panta otrās daļas </w:t>
      </w:r>
      <w:r w:rsidR="004B2050">
        <w:rPr>
          <w:rFonts w:ascii="Times New Roman" w:hAnsi="Times New Roman"/>
          <w:sz w:val="24"/>
          <w:szCs w:val="24"/>
        </w:rPr>
        <w:t>4</w:t>
      </w:r>
      <w:r w:rsidR="00333429">
        <w:rPr>
          <w:rFonts w:ascii="Times New Roman" w:hAnsi="Times New Roman"/>
          <w:sz w:val="24"/>
          <w:szCs w:val="24"/>
        </w:rPr>
        <w:t xml:space="preserve">.punktā sniegtajai definīcijai </w:t>
      </w:r>
      <w:r w:rsidR="004B2050" w:rsidRPr="004B2050">
        <w:rPr>
          <w:rFonts w:ascii="Times New Roman" w:hAnsi="Times New Roman"/>
          <w:sz w:val="24"/>
          <w:szCs w:val="24"/>
        </w:rPr>
        <w:t xml:space="preserve"> </w:t>
      </w:r>
      <w:r w:rsidR="004B2050" w:rsidRPr="00621D05">
        <w:rPr>
          <w:rFonts w:ascii="Times New Roman" w:hAnsi="Times New Roman"/>
          <w:b/>
          <w:bCs/>
          <w:sz w:val="24"/>
          <w:szCs w:val="24"/>
        </w:rPr>
        <w:t>atbalsta sniedzējs</w:t>
      </w:r>
      <w:r w:rsidR="004B2050" w:rsidRPr="004B2050">
        <w:rPr>
          <w:rFonts w:ascii="Times New Roman" w:hAnsi="Times New Roman"/>
          <w:sz w:val="24"/>
          <w:szCs w:val="24"/>
        </w:rPr>
        <w:t xml:space="preserve"> ir </w:t>
      </w:r>
      <w:r w:rsidR="004B2050" w:rsidRPr="00621D05">
        <w:rPr>
          <w:rFonts w:ascii="Times New Roman" w:hAnsi="Times New Roman"/>
          <w:sz w:val="24"/>
          <w:szCs w:val="24"/>
        </w:rPr>
        <w:t xml:space="preserve">valsts vai pašvaldības institūcija vai tās pilnvarota juridiskā persona, kura </w:t>
      </w:r>
      <w:r w:rsidR="004B2050" w:rsidRPr="004B2050">
        <w:rPr>
          <w:rFonts w:ascii="Times New Roman" w:hAnsi="Times New Roman"/>
          <w:b/>
          <w:bCs/>
          <w:sz w:val="24"/>
          <w:szCs w:val="24"/>
        </w:rPr>
        <w:t>pieņem lēmumu</w:t>
      </w:r>
      <w:r w:rsidR="004B2050" w:rsidRPr="00621D05">
        <w:rPr>
          <w:rFonts w:ascii="Times New Roman" w:hAnsi="Times New Roman"/>
          <w:sz w:val="24"/>
          <w:szCs w:val="24"/>
        </w:rPr>
        <w:t xml:space="preserve"> </w:t>
      </w:r>
      <w:r w:rsidR="004B2050" w:rsidRPr="004B2050">
        <w:rPr>
          <w:rFonts w:ascii="Times New Roman" w:hAnsi="Times New Roman"/>
          <w:b/>
          <w:bCs/>
          <w:sz w:val="24"/>
          <w:szCs w:val="24"/>
        </w:rPr>
        <w:t>par komercdarbības atbalsta piešķiršanu</w:t>
      </w:r>
      <w:r w:rsidR="004B2050" w:rsidRPr="00621D05">
        <w:rPr>
          <w:rFonts w:ascii="Times New Roman" w:hAnsi="Times New Roman"/>
          <w:sz w:val="24"/>
          <w:szCs w:val="24"/>
        </w:rPr>
        <w:t xml:space="preserve"> vai kura ir atbildīga par atbalsta programmas </w:t>
      </w:r>
      <w:r w:rsidR="004B2050" w:rsidRPr="004B2050">
        <w:rPr>
          <w:rFonts w:ascii="Times New Roman" w:hAnsi="Times New Roman"/>
          <w:b/>
          <w:bCs/>
          <w:sz w:val="24"/>
          <w:szCs w:val="24"/>
        </w:rPr>
        <w:t>izstrādi</w:t>
      </w:r>
      <w:r w:rsidR="004B2050" w:rsidRPr="00621D05">
        <w:rPr>
          <w:rFonts w:ascii="Times New Roman" w:hAnsi="Times New Roman"/>
          <w:sz w:val="24"/>
          <w:szCs w:val="24"/>
        </w:rPr>
        <w:t xml:space="preserve"> vai atbalsta programmas vai individuālā atbalsta projekta </w:t>
      </w:r>
      <w:r w:rsidR="004B2050" w:rsidRPr="004B2050">
        <w:rPr>
          <w:rFonts w:ascii="Times New Roman" w:hAnsi="Times New Roman"/>
          <w:b/>
          <w:bCs/>
          <w:sz w:val="24"/>
          <w:szCs w:val="24"/>
        </w:rPr>
        <w:t>piemērošanu</w:t>
      </w:r>
      <w:r w:rsidR="00333429">
        <w:rPr>
          <w:rFonts w:ascii="Times New Roman" w:hAnsi="Times New Roman"/>
          <w:b/>
          <w:sz w:val="24"/>
          <w:szCs w:val="24"/>
        </w:rPr>
        <w:t>.</w:t>
      </w:r>
    </w:p>
    <w:p w14:paraId="76AD6581" w14:textId="77777777" w:rsidR="00CE238D" w:rsidRDefault="00CE238D">
      <w:pPr>
        <w:spacing w:after="0" w:line="240" w:lineRule="auto"/>
        <w:jc w:val="both"/>
        <w:rPr>
          <w:rFonts w:ascii="Times New Roman" w:hAnsi="Times New Roman"/>
          <w:sz w:val="24"/>
          <w:szCs w:val="24"/>
        </w:rPr>
      </w:pPr>
    </w:p>
    <w:p w14:paraId="751C0D7B" w14:textId="77777777" w:rsidR="00CE238D" w:rsidRDefault="00CE238D">
      <w:pPr>
        <w:spacing w:after="0" w:line="240" w:lineRule="auto"/>
        <w:jc w:val="both"/>
        <w:rPr>
          <w:rFonts w:ascii="Times New Roman" w:hAnsi="Times New Roman"/>
          <w:sz w:val="24"/>
          <w:szCs w:val="24"/>
        </w:rPr>
      </w:pPr>
    </w:p>
    <w:p w14:paraId="503E1F32" w14:textId="77777777" w:rsidR="00CE238D" w:rsidRDefault="00CE238D">
      <w:pPr>
        <w:spacing w:after="0" w:line="240" w:lineRule="auto"/>
        <w:jc w:val="both"/>
        <w:rPr>
          <w:rFonts w:ascii="Times New Roman" w:hAnsi="Times New Roman"/>
          <w:sz w:val="24"/>
          <w:szCs w:val="24"/>
        </w:rPr>
      </w:pPr>
    </w:p>
    <w:p w14:paraId="7260E40A" w14:textId="77777777" w:rsidR="00CE238D" w:rsidRDefault="00CE238D">
      <w:pPr>
        <w:spacing w:after="0" w:line="240" w:lineRule="auto"/>
        <w:jc w:val="both"/>
        <w:rPr>
          <w:rFonts w:ascii="Times New Roman" w:hAnsi="Times New Roman"/>
          <w:sz w:val="24"/>
          <w:szCs w:val="24"/>
        </w:rPr>
      </w:pPr>
    </w:p>
    <w:p w14:paraId="0A194BBF" w14:textId="77777777" w:rsidR="00CE238D" w:rsidRDefault="00CE238D">
      <w:pPr>
        <w:spacing w:after="0" w:line="240" w:lineRule="auto"/>
        <w:jc w:val="both"/>
        <w:rPr>
          <w:rFonts w:ascii="Times New Roman" w:hAnsi="Times New Roman"/>
          <w:sz w:val="24"/>
          <w:szCs w:val="24"/>
        </w:rPr>
      </w:pPr>
    </w:p>
    <w:p w14:paraId="077B9876" w14:textId="77777777" w:rsidR="000055C6" w:rsidRDefault="00454087" w:rsidP="00CE238D">
      <w:pPr>
        <w:spacing w:after="0" w:line="240" w:lineRule="auto"/>
        <w:ind w:firstLine="567"/>
        <w:jc w:val="both"/>
        <w:rPr>
          <w:rFonts w:ascii="Times New Roman" w:hAnsi="Times New Roman"/>
          <w:sz w:val="24"/>
          <w:szCs w:val="24"/>
        </w:rPr>
      </w:pPr>
      <w:r w:rsidRPr="00CE238D">
        <w:rPr>
          <w:rFonts w:ascii="Times New Roman" w:hAnsi="Times New Roman"/>
          <w:b/>
          <w:sz w:val="24"/>
          <w:szCs w:val="24"/>
        </w:rPr>
        <w:lastRenderedPageBreak/>
        <w:t>Atbalsta programmas</w:t>
      </w:r>
      <w:r w:rsidR="00B705B3">
        <w:rPr>
          <w:rFonts w:ascii="Times New Roman" w:hAnsi="Times New Roman"/>
          <w:b/>
          <w:sz w:val="24"/>
          <w:szCs w:val="24"/>
        </w:rPr>
        <w:t xml:space="preserve"> </w:t>
      </w:r>
      <w:r w:rsidR="00B705B3" w:rsidRPr="0007618F">
        <w:rPr>
          <w:rFonts w:ascii="Times New Roman" w:hAnsi="Times New Roman"/>
          <w:b/>
          <w:sz w:val="24"/>
          <w:szCs w:val="24"/>
        </w:rPr>
        <w:t>(</w:t>
      </w:r>
      <w:r w:rsidR="00B705B3">
        <w:rPr>
          <w:rFonts w:ascii="Times New Roman" w:hAnsi="Times New Roman"/>
          <w:b/>
          <w:sz w:val="24"/>
          <w:szCs w:val="24"/>
        </w:rPr>
        <w:t xml:space="preserve">jēdziena skaidrojumu </w:t>
      </w:r>
      <w:r w:rsidR="00B705B3" w:rsidRPr="0007618F">
        <w:rPr>
          <w:rFonts w:ascii="Times New Roman" w:hAnsi="Times New Roman"/>
          <w:b/>
          <w:sz w:val="24"/>
          <w:szCs w:val="24"/>
        </w:rPr>
        <w:t>skatīt šo vadlīniju IV nodaļas 2.apakšnodaļ</w:t>
      </w:r>
      <w:r w:rsidR="00B705B3">
        <w:rPr>
          <w:rFonts w:ascii="Times New Roman" w:hAnsi="Times New Roman"/>
          <w:b/>
          <w:sz w:val="24"/>
          <w:szCs w:val="24"/>
        </w:rPr>
        <w:t>ā</w:t>
      </w:r>
      <w:r w:rsidR="00B705B3" w:rsidRPr="0007618F">
        <w:rPr>
          <w:rFonts w:ascii="Times New Roman" w:hAnsi="Times New Roman"/>
          <w:b/>
          <w:sz w:val="24"/>
          <w:szCs w:val="24"/>
        </w:rPr>
        <w:t>)</w:t>
      </w:r>
      <w:r w:rsidRPr="00CE238D">
        <w:rPr>
          <w:rFonts w:ascii="Times New Roman" w:hAnsi="Times New Roman"/>
          <w:b/>
          <w:sz w:val="24"/>
          <w:szCs w:val="24"/>
        </w:rPr>
        <w:t xml:space="preserve"> </w:t>
      </w:r>
      <w:r>
        <w:rPr>
          <w:rFonts w:ascii="Times New Roman" w:hAnsi="Times New Roman"/>
          <w:sz w:val="24"/>
          <w:szCs w:val="24"/>
        </w:rPr>
        <w:t>gadījumā būtiskākie procesuālie soļi atbalsta pasākuma ieviešanai ir šādi (sīkāk skatīt šo va</w:t>
      </w:r>
      <w:r w:rsidR="00226352">
        <w:rPr>
          <w:rFonts w:ascii="Times New Roman" w:hAnsi="Times New Roman"/>
          <w:sz w:val="24"/>
          <w:szCs w:val="24"/>
        </w:rPr>
        <w:t xml:space="preserve">dlīniju </w:t>
      </w:r>
      <w:r w:rsidR="00A8012D">
        <w:rPr>
          <w:rFonts w:ascii="Times New Roman" w:hAnsi="Times New Roman"/>
          <w:sz w:val="24"/>
          <w:szCs w:val="24"/>
        </w:rPr>
        <w:t>I</w:t>
      </w:r>
      <w:r w:rsidR="00226352">
        <w:rPr>
          <w:rFonts w:ascii="Times New Roman" w:hAnsi="Times New Roman"/>
          <w:sz w:val="24"/>
          <w:szCs w:val="24"/>
        </w:rPr>
        <w:t>V</w:t>
      </w:r>
      <w:r>
        <w:rPr>
          <w:rFonts w:ascii="Times New Roman" w:hAnsi="Times New Roman"/>
          <w:sz w:val="24"/>
          <w:szCs w:val="24"/>
        </w:rPr>
        <w:t xml:space="preserve"> nodaļas 2.</w:t>
      </w:r>
      <w:r w:rsidR="00A8012D">
        <w:rPr>
          <w:rFonts w:ascii="Times New Roman" w:hAnsi="Times New Roman"/>
          <w:sz w:val="24"/>
          <w:szCs w:val="24"/>
        </w:rPr>
        <w:t>apakšnodaļā</w:t>
      </w:r>
      <w:r>
        <w:rPr>
          <w:rFonts w:ascii="Times New Roman" w:hAnsi="Times New Roman"/>
          <w:sz w:val="24"/>
          <w:szCs w:val="24"/>
        </w:rPr>
        <w:t>):</w:t>
      </w:r>
    </w:p>
    <w:p w14:paraId="2B949194" w14:textId="77777777" w:rsidR="00CE238D" w:rsidRDefault="00CE238D" w:rsidP="00CE238D">
      <w:pPr>
        <w:spacing w:after="0" w:line="240" w:lineRule="auto"/>
        <w:ind w:firstLine="567"/>
        <w:jc w:val="both"/>
        <w:rPr>
          <w:rFonts w:ascii="Times New Roman" w:hAnsi="Times New Roman"/>
          <w:sz w:val="24"/>
          <w:szCs w:val="24"/>
        </w:rPr>
      </w:pPr>
    </w:p>
    <w:p w14:paraId="7DA1A2C5" w14:textId="77777777" w:rsidR="000055C6" w:rsidRDefault="000055C6">
      <w:pPr>
        <w:spacing w:after="0" w:line="240" w:lineRule="auto"/>
        <w:jc w:val="both"/>
        <w:rPr>
          <w:rFonts w:ascii="Times New Roman" w:hAnsi="Times New Roman"/>
          <w:sz w:val="24"/>
          <w:szCs w:val="24"/>
        </w:rPr>
      </w:pPr>
    </w:p>
    <w:p w14:paraId="3CEE4EC3" w14:textId="77777777" w:rsidR="000055C6" w:rsidRDefault="000055C6">
      <w:pPr>
        <w:spacing w:after="0" w:line="240" w:lineRule="auto"/>
        <w:jc w:val="both"/>
        <w:rPr>
          <w:rFonts w:ascii="Times New Roman" w:hAnsi="Times New Roman"/>
          <w:sz w:val="24"/>
          <w:szCs w:val="24"/>
        </w:rPr>
      </w:pPr>
    </w:p>
    <w:p w14:paraId="1D505799" w14:textId="77777777" w:rsidR="000055C6" w:rsidRDefault="00796F92">
      <w:pPr>
        <w:spacing w:after="0" w:line="240" w:lineRule="auto"/>
        <w:jc w:val="both"/>
        <w:rPr>
          <w:rFonts w:ascii="Times New Roman" w:hAnsi="Times New Roman"/>
          <w:sz w:val="24"/>
          <w:szCs w:val="24"/>
        </w:rPr>
      </w:pPr>
      <w:r>
        <w:rPr>
          <w:noProof/>
          <w:lang w:eastAsia="lv-LV"/>
        </w:rPr>
        <mc:AlternateContent>
          <mc:Choice Requires="wpg">
            <w:drawing>
              <wp:anchor distT="0" distB="0" distL="114300" distR="114300" simplePos="0" relativeHeight="251658242" behindDoc="0" locked="0" layoutInCell="1" allowOverlap="1" wp14:anchorId="4A34BCFC" wp14:editId="6442F67F">
                <wp:simplePos x="0" y="0"/>
                <wp:positionH relativeFrom="column">
                  <wp:posOffset>539115</wp:posOffset>
                </wp:positionH>
                <wp:positionV relativeFrom="paragraph">
                  <wp:posOffset>-247650</wp:posOffset>
                </wp:positionV>
                <wp:extent cx="4772025" cy="3962400"/>
                <wp:effectExtent l="0" t="0" r="9525" b="19050"/>
                <wp:wrapNone/>
                <wp:docPr id="10" name="Group 10"/>
                <wp:cNvGraphicFramePr/>
                <a:graphic xmlns:a="http://schemas.openxmlformats.org/drawingml/2006/main">
                  <a:graphicData uri="http://schemas.microsoft.com/office/word/2010/wordprocessingGroup">
                    <wpg:wgp>
                      <wpg:cNvGrpSpPr/>
                      <wpg:grpSpPr>
                        <a:xfrm>
                          <a:off x="0" y="0"/>
                          <a:ext cx="4772025" cy="3962400"/>
                          <a:chOff x="0" y="0"/>
                          <a:chExt cx="4772025" cy="3962400"/>
                        </a:xfrm>
                      </wpg:grpSpPr>
                      <wps:wsp>
                        <wps:cNvPr id="293" name="Text Box 2"/>
                        <wps:cNvSpPr txBox="1">
                          <a:spLocks noChangeArrowheads="1"/>
                        </wps:cNvSpPr>
                        <wps:spPr bwMode="auto">
                          <a:xfrm>
                            <a:off x="0" y="542925"/>
                            <a:ext cx="2124075" cy="438150"/>
                          </a:xfrm>
                          <a:prstGeom prst="rect">
                            <a:avLst/>
                          </a:prstGeom>
                          <a:solidFill>
                            <a:srgbClr val="FFFFFF"/>
                          </a:solidFill>
                          <a:ln w="9525">
                            <a:noFill/>
                            <a:miter lim="800000"/>
                            <a:headEnd/>
                            <a:tailEnd/>
                          </a:ln>
                        </wps:spPr>
                        <wps:txbx>
                          <w:txbxContent>
                            <w:p w14:paraId="4713814E" w14:textId="77777777" w:rsidR="00D471DB" w:rsidRPr="004D7BCB" w:rsidRDefault="00D471DB" w:rsidP="00796F92">
                              <w:pPr>
                                <w:jc w:val="center"/>
                                <w:rPr>
                                  <w:rFonts w:ascii="Times New Roman" w:hAnsi="Times New Roman"/>
                                  <w:b/>
                                </w:rPr>
                              </w:pPr>
                              <w:r>
                                <w:rPr>
                                  <w:rFonts w:ascii="Times New Roman" w:hAnsi="Times New Roman"/>
                                  <w:b/>
                                </w:rPr>
                                <w:t>veic sākotnējo izvērtēšanu un sniedz atzinumu</w:t>
                              </w:r>
                            </w:p>
                          </w:txbxContent>
                        </wps:txbx>
                        <wps:bodyPr rot="0" vert="horz" wrap="square" lIns="91440" tIns="45720" rIns="91440" bIns="45720" anchor="t" anchorCtr="0">
                          <a:noAutofit/>
                        </wps:bodyPr>
                      </wps:wsp>
                      <wps:wsp>
                        <wps:cNvPr id="294" name="Text Box 2"/>
                        <wps:cNvSpPr txBox="1">
                          <a:spLocks noChangeArrowheads="1"/>
                        </wps:cNvSpPr>
                        <wps:spPr bwMode="auto">
                          <a:xfrm>
                            <a:off x="2409825" y="542925"/>
                            <a:ext cx="2266950" cy="495300"/>
                          </a:xfrm>
                          <a:prstGeom prst="rect">
                            <a:avLst/>
                          </a:prstGeom>
                          <a:solidFill>
                            <a:srgbClr val="FFFFFF"/>
                          </a:solidFill>
                          <a:ln w="9525">
                            <a:noFill/>
                            <a:miter lim="800000"/>
                            <a:headEnd/>
                            <a:tailEnd/>
                          </a:ln>
                        </wps:spPr>
                        <wps:txbx>
                          <w:txbxContent>
                            <w:p w14:paraId="08EA9356" w14:textId="77777777" w:rsidR="00D471DB" w:rsidRPr="004D7BCB" w:rsidRDefault="00D471DB" w:rsidP="00796F92">
                              <w:pPr>
                                <w:jc w:val="center"/>
                                <w:rPr>
                                  <w:rFonts w:ascii="Times New Roman" w:hAnsi="Times New Roman"/>
                                  <w:b/>
                                </w:rPr>
                              </w:pPr>
                              <w:r>
                                <w:rPr>
                                  <w:rFonts w:ascii="Times New Roman" w:hAnsi="Times New Roman"/>
                                  <w:b/>
                                </w:rPr>
                                <w:t>iesniedz atbalsta programmu sākotnējai izvērtēšanai</w:t>
                              </w:r>
                            </w:p>
                          </w:txbxContent>
                        </wps:txbx>
                        <wps:bodyPr rot="0" vert="horz" wrap="square" lIns="91440" tIns="45720" rIns="91440" bIns="45720" anchor="t" anchorCtr="0">
                          <a:noAutofit/>
                        </wps:bodyPr>
                      </wps:wsp>
                      <wps:wsp>
                        <wps:cNvPr id="295" name="Text Box 2"/>
                        <wps:cNvSpPr txBox="1">
                          <a:spLocks noChangeArrowheads="1"/>
                        </wps:cNvSpPr>
                        <wps:spPr bwMode="auto">
                          <a:xfrm>
                            <a:off x="2286000" y="1419225"/>
                            <a:ext cx="2390775" cy="876300"/>
                          </a:xfrm>
                          <a:prstGeom prst="rect">
                            <a:avLst/>
                          </a:prstGeom>
                          <a:solidFill>
                            <a:srgbClr val="FFFFFF"/>
                          </a:solidFill>
                          <a:ln w="9525">
                            <a:noFill/>
                            <a:miter lim="800000"/>
                            <a:headEnd/>
                            <a:tailEnd/>
                          </a:ln>
                        </wps:spPr>
                        <wps:txbx>
                          <w:txbxContent>
                            <w:p w14:paraId="1C7A815D" w14:textId="77777777" w:rsidR="00D471DB" w:rsidRPr="004D7BCB" w:rsidRDefault="00D471DB" w:rsidP="00796F92">
                              <w:pPr>
                                <w:jc w:val="center"/>
                                <w:rPr>
                                  <w:rFonts w:ascii="Times New Roman" w:hAnsi="Times New Roman"/>
                                  <w:b/>
                                </w:rPr>
                              </w:pPr>
                              <w:r>
                                <w:rPr>
                                  <w:rFonts w:ascii="Times New Roman" w:hAnsi="Times New Roman"/>
                                  <w:b/>
                                </w:rPr>
                                <w:t>ja par atbalsta pasākumu ir nepieciešams paziņot EK un saņemt EK lēmumu, iesniedz atbalsta sniedzēja sagatavotos dokumentus</w:t>
                              </w:r>
                            </w:p>
                          </w:txbxContent>
                        </wps:txbx>
                        <wps:bodyPr rot="0" vert="horz" wrap="square" lIns="91440" tIns="45720" rIns="91440" bIns="45720" anchor="t" anchorCtr="0">
                          <a:noAutofit/>
                        </wps:bodyPr>
                      </wps:wsp>
                      <wps:wsp>
                        <wps:cNvPr id="296" name="Text Box 2"/>
                        <wps:cNvSpPr txBox="1">
                          <a:spLocks noChangeArrowheads="1"/>
                        </wps:cNvSpPr>
                        <wps:spPr bwMode="auto">
                          <a:xfrm>
                            <a:off x="2286000" y="2914650"/>
                            <a:ext cx="2486025" cy="447675"/>
                          </a:xfrm>
                          <a:prstGeom prst="rect">
                            <a:avLst/>
                          </a:prstGeom>
                          <a:solidFill>
                            <a:srgbClr val="FFFFFF"/>
                          </a:solidFill>
                          <a:ln w="9525">
                            <a:noFill/>
                            <a:miter lim="800000"/>
                            <a:headEnd/>
                            <a:tailEnd/>
                          </a:ln>
                        </wps:spPr>
                        <wps:txbx>
                          <w:txbxContent>
                            <w:p w14:paraId="73C16340" w14:textId="77777777" w:rsidR="00D471DB" w:rsidRPr="004D7BCB" w:rsidRDefault="00D471DB" w:rsidP="00796F92">
                              <w:pPr>
                                <w:rPr>
                                  <w:rFonts w:ascii="Times New Roman" w:hAnsi="Times New Roman"/>
                                  <w:b/>
                                </w:rPr>
                              </w:pPr>
                              <w:r>
                                <w:rPr>
                                  <w:rFonts w:ascii="Times New Roman" w:hAnsi="Times New Roman"/>
                                  <w:b/>
                                </w:rPr>
                                <w:t>pārsūta EK sagatavotos dokumentus lēmuma pieņemšanai</w:t>
                              </w:r>
                            </w:p>
                          </w:txbxContent>
                        </wps:txbx>
                        <wps:bodyPr rot="0" vert="horz" wrap="square" lIns="91440" tIns="45720" rIns="91440" bIns="45720" anchor="t" anchorCtr="0">
                          <a:noAutofit/>
                        </wps:bodyPr>
                      </wps:wsp>
                      <wps:wsp>
                        <wps:cNvPr id="297" name="Text Box 2"/>
                        <wps:cNvSpPr txBox="1">
                          <a:spLocks noChangeArrowheads="1"/>
                        </wps:cNvSpPr>
                        <wps:spPr bwMode="auto">
                          <a:xfrm>
                            <a:off x="1504950" y="0"/>
                            <a:ext cx="1571625" cy="476250"/>
                          </a:xfrm>
                          <a:prstGeom prst="rect">
                            <a:avLst/>
                          </a:prstGeom>
                          <a:solidFill>
                            <a:srgbClr val="FFFFFF"/>
                          </a:solidFill>
                          <a:ln w="9525">
                            <a:solidFill>
                              <a:srgbClr val="000000"/>
                            </a:solidFill>
                            <a:miter lim="800000"/>
                            <a:headEnd/>
                            <a:tailEnd/>
                          </a:ln>
                        </wps:spPr>
                        <wps:txbx>
                          <w:txbxContent>
                            <w:p w14:paraId="52B089A1" w14:textId="77777777" w:rsidR="00D471DB" w:rsidRPr="004D7BCB" w:rsidRDefault="00D471DB" w:rsidP="00796F92">
                              <w:pPr>
                                <w:jc w:val="center"/>
                                <w:rPr>
                                  <w:rFonts w:ascii="Times New Roman" w:hAnsi="Times New Roman"/>
                                  <w:b/>
                                </w:rPr>
                              </w:pPr>
                              <w:r w:rsidRPr="004D7BCB">
                                <w:rPr>
                                  <w:rFonts w:ascii="Times New Roman" w:hAnsi="Times New Roman"/>
                                  <w:b/>
                                </w:rPr>
                                <w:t>Pašvaldība/ministrija (atbalsta sniedzējs)</w:t>
                              </w:r>
                            </w:p>
                          </w:txbxContent>
                        </wps:txbx>
                        <wps:bodyPr rot="0" vert="horz" wrap="square" lIns="91440" tIns="45720" rIns="91440" bIns="45720" anchor="t" anchorCtr="0">
                          <a:noAutofit/>
                        </wps:bodyPr>
                      </wps:wsp>
                      <wps:wsp>
                        <wps:cNvPr id="298" name="Text Box 2"/>
                        <wps:cNvSpPr txBox="1">
                          <a:spLocks noChangeArrowheads="1"/>
                        </wps:cNvSpPr>
                        <wps:spPr bwMode="auto">
                          <a:xfrm>
                            <a:off x="1504950" y="1047750"/>
                            <a:ext cx="1571625" cy="314325"/>
                          </a:xfrm>
                          <a:prstGeom prst="rect">
                            <a:avLst/>
                          </a:prstGeom>
                          <a:solidFill>
                            <a:srgbClr val="FFFFFF"/>
                          </a:solidFill>
                          <a:ln w="9525">
                            <a:solidFill>
                              <a:srgbClr val="000000"/>
                            </a:solidFill>
                            <a:miter lim="800000"/>
                            <a:headEnd/>
                            <a:tailEnd/>
                          </a:ln>
                        </wps:spPr>
                        <wps:txbx>
                          <w:txbxContent>
                            <w:p w14:paraId="6D22AE29" w14:textId="77777777" w:rsidR="00D471DB" w:rsidRPr="004D7BCB" w:rsidRDefault="00D471DB" w:rsidP="00796F92">
                              <w:pPr>
                                <w:jc w:val="center"/>
                                <w:rPr>
                                  <w:rFonts w:ascii="Times New Roman" w:hAnsi="Times New Roman"/>
                                  <w:b/>
                                </w:rPr>
                              </w:pPr>
                              <w:r w:rsidRPr="004D7BCB">
                                <w:rPr>
                                  <w:rFonts w:ascii="Times New Roman" w:hAnsi="Times New Roman"/>
                                  <w:b/>
                                </w:rPr>
                                <w:t>Finanšu ministrija</w:t>
                              </w:r>
                            </w:p>
                          </w:txbxContent>
                        </wps:txbx>
                        <wps:bodyPr rot="0" vert="horz" wrap="square" lIns="91440" tIns="45720" rIns="91440" bIns="45720" anchor="t" anchorCtr="0">
                          <a:noAutofit/>
                        </wps:bodyPr>
                      </wps:wsp>
                      <wps:wsp>
                        <wps:cNvPr id="299" name="Text Box 2"/>
                        <wps:cNvSpPr txBox="1">
                          <a:spLocks noChangeArrowheads="1"/>
                        </wps:cNvSpPr>
                        <wps:spPr bwMode="auto">
                          <a:xfrm>
                            <a:off x="1304925" y="2381250"/>
                            <a:ext cx="2095500" cy="457200"/>
                          </a:xfrm>
                          <a:prstGeom prst="rect">
                            <a:avLst/>
                          </a:prstGeom>
                          <a:solidFill>
                            <a:srgbClr val="FFFFFF"/>
                          </a:solidFill>
                          <a:ln w="9525">
                            <a:solidFill>
                              <a:srgbClr val="000000"/>
                            </a:solidFill>
                            <a:miter lim="800000"/>
                            <a:headEnd/>
                            <a:tailEnd/>
                          </a:ln>
                        </wps:spPr>
                        <wps:txbx>
                          <w:txbxContent>
                            <w:p w14:paraId="621763BA" w14:textId="77777777" w:rsidR="00D471DB" w:rsidRPr="004D7BCB" w:rsidRDefault="00D471DB" w:rsidP="00796F92">
                              <w:pPr>
                                <w:jc w:val="center"/>
                                <w:rPr>
                                  <w:rFonts w:ascii="Times New Roman" w:hAnsi="Times New Roman"/>
                                  <w:b/>
                                </w:rPr>
                              </w:pPr>
                              <w:r w:rsidRPr="004D7BCB">
                                <w:rPr>
                                  <w:rFonts w:ascii="Times New Roman" w:hAnsi="Times New Roman"/>
                                  <w:b/>
                                </w:rPr>
                                <w:t xml:space="preserve">Latvijas pārstāvniecība Eiropas Savienībā (ja </w:t>
                              </w:r>
                              <w:r>
                                <w:rPr>
                                  <w:rFonts w:ascii="Times New Roman" w:hAnsi="Times New Roman"/>
                                  <w:b/>
                                </w:rPr>
                                <w:t>attiecināms</w:t>
                              </w:r>
                              <w:r w:rsidRPr="004D7BCB">
                                <w:rPr>
                                  <w:rFonts w:ascii="Times New Roman" w:hAnsi="Times New Roman"/>
                                  <w:b/>
                                </w:rPr>
                                <w:t>)</w:t>
                              </w:r>
                            </w:p>
                          </w:txbxContent>
                        </wps:txbx>
                        <wps:bodyPr rot="0" vert="horz" wrap="square" lIns="91440" tIns="45720" rIns="91440" bIns="45720" anchor="t" anchorCtr="0">
                          <a:noAutofit/>
                        </wps:bodyPr>
                      </wps:wsp>
                      <wps:wsp>
                        <wps:cNvPr id="300" name="Text Box 2"/>
                        <wps:cNvSpPr txBox="1">
                          <a:spLocks noChangeArrowheads="1"/>
                        </wps:cNvSpPr>
                        <wps:spPr bwMode="auto">
                          <a:xfrm>
                            <a:off x="1543050" y="3467100"/>
                            <a:ext cx="1485900" cy="495300"/>
                          </a:xfrm>
                          <a:prstGeom prst="rect">
                            <a:avLst/>
                          </a:prstGeom>
                          <a:solidFill>
                            <a:srgbClr val="FFFFFF"/>
                          </a:solidFill>
                          <a:ln w="9525">
                            <a:solidFill>
                              <a:srgbClr val="000000"/>
                            </a:solidFill>
                            <a:miter lim="800000"/>
                            <a:headEnd/>
                            <a:tailEnd/>
                          </a:ln>
                        </wps:spPr>
                        <wps:txbx>
                          <w:txbxContent>
                            <w:p w14:paraId="2A6F96B5" w14:textId="77777777" w:rsidR="00D471DB" w:rsidRPr="004D7BCB" w:rsidRDefault="00D471DB" w:rsidP="00796F92">
                              <w:pPr>
                                <w:jc w:val="center"/>
                                <w:rPr>
                                  <w:rFonts w:ascii="Times New Roman" w:hAnsi="Times New Roman"/>
                                  <w:b/>
                                </w:rPr>
                              </w:pPr>
                              <w:r w:rsidRPr="004D7BCB">
                                <w:rPr>
                                  <w:rFonts w:ascii="Times New Roman" w:hAnsi="Times New Roman"/>
                                  <w:b/>
                                </w:rPr>
                                <w:t xml:space="preserve">Eiropas Komisija (ja </w:t>
                              </w:r>
                              <w:r>
                                <w:rPr>
                                  <w:rFonts w:ascii="Times New Roman" w:hAnsi="Times New Roman"/>
                                  <w:b/>
                                </w:rPr>
                                <w:t>attiecināms</w:t>
                              </w:r>
                              <w:r w:rsidRPr="004D7BCB">
                                <w:rPr>
                                  <w:rFonts w:ascii="Times New Roman" w:hAnsi="Times New Roman"/>
                                  <w:b/>
                                </w:rPr>
                                <w:t>)</w:t>
                              </w:r>
                            </w:p>
                          </w:txbxContent>
                        </wps:txbx>
                        <wps:bodyPr rot="0" vert="horz" wrap="square" lIns="91440" tIns="45720" rIns="91440" bIns="45720" anchor="t" anchorCtr="0">
                          <a:noAutofit/>
                        </wps:bodyPr>
                      </wps:wsp>
                      <wps:wsp>
                        <wps:cNvPr id="301" name="Straight Arrow Connector 301"/>
                        <wps:cNvCnPr/>
                        <wps:spPr>
                          <a:xfrm>
                            <a:off x="2409825" y="47625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2" name="Straight Arrow Connector 302"/>
                        <wps:cNvCnPr/>
                        <wps:spPr>
                          <a:xfrm>
                            <a:off x="2286000" y="1362075"/>
                            <a:ext cx="0" cy="1019175"/>
                          </a:xfrm>
                          <a:prstGeom prst="straightConnector1">
                            <a:avLst/>
                          </a:prstGeom>
                          <a:ln>
                            <a:prstDash val="lgDash"/>
                            <a:tailEnd type="arrow"/>
                          </a:ln>
                        </wps:spPr>
                        <wps:style>
                          <a:lnRef idx="1">
                            <a:schemeClr val="accent1"/>
                          </a:lnRef>
                          <a:fillRef idx="0">
                            <a:schemeClr val="accent1"/>
                          </a:fillRef>
                          <a:effectRef idx="0">
                            <a:schemeClr val="accent1"/>
                          </a:effectRef>
                          <a:fontRef idx="minor">
                            <a:schemeClr val="tx1"/>
                          </a:fontRef>
                        </wps:style>
                        <wps:bodyPr/>
                      </wps:wsp>
                      <wps:wsp>
                        <wps:cNvPr id="303" name="Straight Arrow Connector 303"/>
                        <wps:cNvCnPr/>
                        <wps:spPr>
                          <a:xfrm flipV="1">
                            <a:off x="2124075" y="47625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4" name="Straight Arrow Connector 304"/>
                        <wps:cNvCnPr/>
                        <wps:spPr>
                          <a:xfrm>
                            <a:off x="2286000" y="2838450"/>
                            <a:ext cx="0" cy="628650"/>
                          </a:xfrm>
                          <a:prstGeom prst="straightConnector1">
                            <a:avLst/>
                          </a:prstGeom>
                          <a:ln>
                            <a:prstDash val="lgDash"/>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34BCFC" id="Group 10" o:spid="_x0000_s1042" style="position:absolute;left:0;text-align:left;margin-left:42.45pt;margin-top:-19.5pt;width:375.75pt;height:312pt;z-index:251658242;mso-width-relative:margin;mso-height-relative:margin" coordsize="47720,3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">
                <v:shape id="Text Box 2" o:spid="_x0000_s1043" type="#_x0000_t202" style="position:absolute;top:5429;width:2124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" stroked="f">
                  <v:textbox>
                    <w:txbxContent>
                      <w:p w14:paraId="4713814E" w14:textId="77777777" w:rsidR="00D471DB" w:rsidRPr="004D7BCB" w:rsidRDefault="00D471DB" w:rsidP="00796F92">
                        <w:pPr>
                          <w:jc w:val="center"/>
                          <w:rPr>
                            <w:rFonts w:ascii="Times New Roman" w:hAnsi="Times New Roman"/>
                            <w:b/>
                          </w:rPr>
                        </w:pPr>
                        <w:r>
                          <w:rPr>
                            <w:rFonts w:ascii="Times New Roman" w:hAnsi="Times New Roman"/>
                            <w:b/>
                          </w:rPr>
                          <w:t>veic sākotnējo izvērtēšanu un sniedz atzinumu</w:t>
                        </w:r>
                      </w:p>
                    </w:txbxContent>
                  </v:textbox>
                </v:shape>
                <v:shape id="Text Box 2" o:spid="_x0000_s1044" type="#_x0000_t202" style="position:absolute;left:24098;top:5429;width:2266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" stroked="f">
                  <v:textbox>
                    <w:txbxContent>
                      <w:p w14:paraId="08EA9356" w14:textId="77777777" w:rsidR="00D471DB" w:rsidRPr="004D7BCB" w:rsidRDefault="00D471DB" w:rsidP="00796F92">
                        <w:pPr>
                          <w:jc w:val="center"/>
                          <w:rPr>
                            <w:rFonts w:ascii="Times New Roman" w:hAnsi="Times New Roman"/>
                            <w:b/>
                          </w:rPr>
                        </w:pPr>
                        <w:r>
                          <w:rPr>
                            <w:rFonts w:ascii="Times New Roman" w:hAnsi="Times New Roman"/>
                            <w:b/>
                          </w:rPr>
                          <w:t>iesniedz atbalsta programmu sākotnējai izvērtēšanai</w:t>
                        </w:r>
                      </w:p>
                    </w:txbxContent>
                  </v:textbox>
                </v:shape>
                <v:shape id="Text Box 2" o:spid="_x0000_s1045" type="#_x0000_t202" style="position:absolute;left:22860;top:14192;width:23907;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" stroked="f">
                  <v:textbox>
                    <w:txbxContent>
                      <w:p w14:paraId="1C7A815D" w14:textId="77777777" w:rsidR="00D471DB" w:rsidRPr="004D7BCB" w:rsidRDefault="00D471DB" w:rsidP="00796F92">
                        <w:pPr>
                          <w:jc w:val="center"/>
                          <w:rPr>
                            <w:rFonts w:ascii="Times New Roman" w:hAnsi="Times New Roman"/>
                            <w:b/>
                          </w:rPr>
                        </w:pPr>
                        <w:r>
                          <w:rPr>
                            <w:rFonts w:ascii="Times New Roman" w:hAnsi="Times New Roman"/>
                            <w:b/>
                          </w:rPr>
                          <w:t>ja par atbalsta pasākumu ir nepieciešams paziņot EK un saņemt EK lēmumu, iesniedz atbalsta sniedzēja sagatavotos dokumentus</w:t>
                        </w:r>
                      </w:p>
                    </w:txbxContent>
                  </v:textbox>
                </v:shape>
                <v:shape id="Text Box 2" o:spid="_x0000_s1046" type="#_x0000_t202" style="position:absolute;left:22860;top:29146;width:2486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" stroked="f">
                  <v:textbox>
                    <w:txbxContent>
                      <w:p w14:paraId="73C16340" w14:textId="77777777" w:rsidR="00D471DB" w:rsidRPr="004D7BCB" w:rsidRDefault="00D471DB" w:rsidP="00796F92">
                        <w:pPr>
                          <w:rPr>
                            <w:rFonts w:ascii="Times New Roman" w:hAnsi="Times New Roman"/>
                            <w:b/>
                          </w:rPr>
                        </w:pPr>
                        <w:r>
                          <w:rPr>
                            <w:rFonts w:ascii="Times New Roman" w:hAnsi="Times New Roman"/>
                            <w:b/>
                          </w:rPr>
                          <w:t>pārsūta EK sagatavotos dokumentus lēmuma pieņemšanai</w:t>
                        </w:r>
                      </w:p>
                    </w:txbxContent>
                  </v:textbox>
                </v:shape>
                <v:shape id="Text Box 2" o:spid="_x0000_s1047" type="#_x0000_t202" style="position:absolute;left:15049;width:1571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14:paraId="52B089A1" w14:textId="77777777" w:rsidR="00D471DB" w:rsidRPr="004D7BCB" w:rsidRDefault="00D471DB" w:rsidP="00796F92">
                        <w:pPr>
                          <w:jc w:val="center"/>
                          <w:rPr>
                            <w:rFonts w:ascii="Times New Roman" w:hAnsi="Times New Roman"/>
                            <w:b/>
                          </w:rPr>
                        </w:pPr>
                        <w:r w:rsidRPr="004D7BCB">
                          <w:rPr>
                            <w:rFonts w:ascii="Times New Roman" w:hAnsi="Times New Roman"/>
                            <w:b/>
                          </w:rPr>
                          <w:t>Pašvaldība/ministrija (atbalsta sniedzējs)</w:t>
                        </w:r>
                      </w:p>
                    </w:txbxContent>
                  </v:textbox>
                </v:shape>
                <v:shape id="Text Box 2" o:spid="_x0000_s1048" type="#_x0000_t202" style="position:absolute;left:15049;top:10477;width:1571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">
                  <v:textbox>
                    <w:txbxContent>
                      <w:p w14:paraId="6D22AE29" w14:textId="77777777" w:rsidR="00D471DB" w:rsidRPr="004D7BCB" w:rsidRDefault="00D471DB" w:rsidP="00796F92">
                        <w:pPr>
                          <w:jc w:val="center"/>
                          <w:rPr>
                            <w:rFonts w:ascii="Times New Roman" w:hAnsi="Times New Roman"/>
                            <w:b/>
                          </w:rPr>
                        </w:pPr>
                        <w:r w:rsidRPr="004D7BCB">
                          <w:rPr>
                            <w:rFonts w:ascii="Times New Roman" w:hAnsi="Times New Roman"/>
                            <w:b/>
                          </w:rPr>
                          <w:t>Finanšu ministrija</w:t>
                        </w:r>
                      </w:p>
                    </w:txbxContent>
                  </v:textbox>
                </v:shape>
                <v:shape id="Text Box 2" o:spid="_x0000_s1049" type="#_x0000_t202" style="position:absolute;left:13049;top:23812;width:20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">
                  <v:textbox>
                    <w:txbxContent>
                      <w:p w14:paraId="621763BA" w14:textId="77777777" w:rsidR="00D471DB" w:rsidRPr="004D7BCB" w:rsidRDefault="00D471DB" w:rsidP="00796F92">
                        <w:pPr>
                          <w:jc w:val="center"/>
                          <w:rPr>
                            <w:rFonts w:ascii="Times New Roman" w:hAnsi="Times New Roman"/>
                            <w:b/>
                          </w:rPr>
                        </w:pPr>
                        <w:r w:rsidRPr="004D7BCB">
                          <w:rPr>
                            <w:rFonts w:ascii="Times New Roman" w:hAnsi="Times New Roman"/>
                            <w:b/>
                          </w:rPr>
                          <w:t xml:space="preserve">Latvijas pārstāvniecība Eiropas Savienībā (ja </w:t>
                        </w:r>
                        <w:r>
                          <w:rPr>
                            <w:rFonts w:ascii="Times New Roman" w:hAnsi="Times New Roman"/>
                            <w:b/>
                          </w:rPr>
                          <w:t>attiecināms</w:t>
                        </w:r>
                        <w:r w:rsidRPr="004D7BCB">
                          <w:rPr>
                            <w:rFonts w:ascii="Times New Roman" w:hAnsi="Times New Roman"/>
                            <w:b/>
                          </w:rPr>
                          <w:t>)</w:t>
                        </w:r>
                      </w:p>
                    </w:txbxContent>
                  </v:textbox>
                </v:shape>
                <v:shape id="Text Box 2" o:spid="_x0000_s1050" type="#_x0000_t202" style="position:absolute;left:15430;top:34671;width:1485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14:paraId="2A6F96B5" w14:textId="77777777" w:rsidR="00D471DB" w:rsidRPr="004D7BCB" w:rsidRDefault="00D471DB" w:rsidP="00796F92">
                        <w:pPr>
                          <w:jc w:val="center"/>
                          <w:rPr>
                            <w:rFonts w:ascii="Times New Roman" w:hAnsi="Times New Roman"/>
                            <w:b/>
                          </w:rPr>
                        </w:pPr>
                        <w:r w:rsidRPr="004D7BCB">
                          <w:rPr>
                            <w:rFonts w:ascii="Times New Roman" w:hAnsi="Times New Roman"/>
                            <w:b/>
                          </w:rPr>
                          <w:t xml:space="preserve">Eiropas Komisija (ja </w:t>
                        </w:r>
                        <w:r>
                          <w:rPr>
                            <w:rFonts w:ascii="Times New Roman" w:hAnsi="Times New Roman"/>
                            <w:b/>
                          </w:rPr>
                          <w:t>attiecināms</w:t>
                        </w:r>
                        <w:r w:rsidRPr="004D7BCB">
                          <w:rPr>
                            <w:rFonts w:ascii="Times New Roman" w:hAnsi="Times New Roman"/>
                            <w:b/>
                          </w:rPr>
                          <w:t>)</w:t>
                        </w:r>
                      </w:p>
                    </w:txbxContent>
                  </v:textbox>
                </v:shape>
                <v:shape id="Straight Arrow Connector 301" o:spid="_x0000_s1051" type="#_x0000_t32" style="position:absolute;left:24098;top:4762;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" strokecolor="#5b9bd5 [3204]" strokeweight=".5pt">
                  <v:stroke endarrow="open" joinstyle="miter"/>
                </v:shape>
                <v:shape id="Straight Arrow Connector 302" o:spid="_x0000_s1052" type="#_x0000_t32" style="position:absolute;left:22860;top:13620;width:0;height:10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" strokecolor="#5b9bd5 [3204]" strokeweight=".5pt">
                  <v:stroke dashstyle="longDash" endarrow="open" joinstyle="miter"/>
                </v:shape>
                <v:shape id="Straight Arrow Connector 303" o:spid="_x0000_s1053" type="#_x0000_t32" style="position:absolute;left:21240;top:4762;width:0;height:5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" strokecolor="#5b9bd5 [3204]" strokeweight=".5pt">
                  <v:stroke endarrow="open" joinstyle="miter"/>
                </v:shape>
                <v:shape id="Straight Arrow Connector 304" o:spid="_x0000_s1054" type="#_x0000_t32" style="position:absolute;left:22860;top:28384;width:0;height:6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" strokecolor="#5b9bd5 [3204]" strokeweight=".5pt">
                  <v:stroke dashstyle="longDash" endarrow="open" joinstyle="miter"/>
                </v:shape>
              </v:group>
            </w:pict>
          </mc:Fallback>
        </mc:AlternateContent>
      </w:r>
    </w:p>
    <w:p w14:paraId="2E3D4A5F" w14:textId="77777777" w:rsidR="000055C6" w:rsidRDefault="000055C6">
      <w:pPr>
        <w:spacing w:after="0" w:line="240" w:lineRule="auto"/>
        <w:jc w:val="both"/>
        <w:rPr>
          <w:rFonts w:ascii="Times New Roman" w:hAnsi="Times New Roman"/>
          <w:sz w:val="24"/>
          <w:szCs w:val="24"/>
        </w:rPr>
      </w:pPr>
    </w:p>
    <w:p w14:paraId="005AE46D" w14:textId="77777777" w:rsidR="000055C6" w:rsidRDefault="000055C6">
      <w:pPr>
        <w:spacing w:after="0" w:line="240" w:lineRule="auto"/>
        <w:jc w:val="both"/>
        <w:rPr>
          <w:rFonts w:ascii="Times New Roman" w:hAnsi="Times New Roman"/>
          <w:sz w:val="24"/>
          <w:szCs w:val="24"/>
        </w:rPr>
      </w:pPr>
    </w:p>
    <w:p w14:paraId="39F9C8C5" w14:textId="77777777" w:rsidR="000055C6" w:rsidRDefault="000055C6">
      <w:pPr>
        <w:spacing w:after="0" w:line="240" w:lineRule="auto"/>
        <w:jc w:val="both"/>
        <w:rPr>
          <w:rFonts w:ascii="Times New Roman" w:hAnsi="Times New Roman"/>
          <w:sz w:val="24"/>
          <w:szCs w:val="24"/>
        </w:rPr>
      </w:pPr>
    </w:p>
    <w:p w14:paraId="3E97F6A0" w14:textId="77777777" w:rsidR="000055C6" w:rsidRDefault="000055C6">
      <w:pPr>
        <w:spacing w:after="0" w:line="240" w:lineRule="auto"/>
        <w:jc w:val="both"/>
        <w:rPr>
          <w:rFonts w:ascii="Times New Roman" w:hAnsi="Times New Roman"/>
          <w:sz w:val="24"/>
          <w:szCs w:val="24"/>
        </w:rPr>
      </w:pPr>
    </w:p>
    <w:p w14:paraId="66DD1DCE" w14:textId="77777777" w:rsidR="000055C6" w:rsidRDefault="000055C6">
      <w:pPr>
        <w:spacing w:after="0" w:line="240" w:lineRule="auto"/>
        <w:jc w:val="both"/>
        <w:rPr>
          <w:rFonts w:ascii="Times New Roman" w:hAnsi="Times New Roman"/>
          <w:sz w:val="24"/>
          <w:szCs w:val="24"/>
        </w:rPr>
      </w:pPr>
    </w:p>
    <w:p w14:paraId="4BCD6531" w14:textId="77777777" w:rsidR="000055C6" w:rsidRDefault="000055C6">
      <w:pPr>
        <w:spacing w:after="0" w:line="240" w:lineRule="auto"/>
        <w:jc w:val="both"/>
        <w:rPr>
          <w:rFonts w:ascii="Times New Roman" w:hAnsi="Times New Roman"/>
          <w:sz w:val="24"/>
          <w:szCs w:val="24"/>
        </w:rPr>
      </w:pPr>
    </w:p>
    <w:p w14:paraId="21AFDE39" w14:textId="77777777" w:rsidR="000055C6" w:rsidRDefault="000055C6">
      <w:pPr>
        <w:spacing w:after="0" w:line="240" w:lineRule="auto"/>
        <w:jc w:val="both"/>
        <w:rPr>
          <w:rFonts w:ascii="Times New Roman" w:hAnsi="Times New Roman"/>
          <w:sz w:val="24"/>
          <w:szCs w:val="24"/>
        </w:rPr>
      </w:pPr>
    </w:p>
    <w:p w14:paraId="72ECE6E1" w14:textId="77777777" w:rsidR="000055C6" w:rsidRDefault="000055C6">
      <w:pPr>
        <w:spacing w:after="0" w:line="240" w:lineRule="auto"/>
        <w:jc w:val="both"/>
        <w:rPr>
          <w:rFonts w:ascii="Times New Roman" w:hAnsi="Times New Roman"/>
          <w:sz w:val="24"/>
          <w:szCs w:val="24"/>
        </w:rPr>
      </w:pPr>
    </w:p>
    <w:p w14:paraId="05622C18" w14:textId="77777777" w:rsidR="000055C6" w:rsidRDefault="000055C6">
      <w:pPr>
        <w:spacing w:after="0" w:line="240" w:lineRule="auto"/>
        <w:jc w:val="both"/>
        <w:rPr>
          <w:rFonts w:ascii="Times New Roman" w:hAnsi="Times New Roman"/>
          <w:sz w:val="24"/>
          <w:szCs w:val="24"/>
        </w:rPr>
      </w:pPr>
    </w:p>
    <w:p w14:paraId="22424CFE" w14:textId="77777777" w:rsidR="000055C6" w:rsidRDefault="000055C6">
      <w:pPr>
        <w:spacing w:after="0" w:line="240" w:lineRule="auto"/>
        <w:jc w:val="both"/>
        <w:rPr>
          <w:rFonts w:ascii="Times New Roman" w:hAnsi="Times New Roman"/>
          <w:sz w:val="24"/>
          <w:szCs w:val="24"/>
        </w:rPr>
      </w:pPr>
    </w:p>
    <w:p w14:paraId="64906F8F" w14:textId="77777777" w:rsidR="000055C6" w:rsidRDefault="000055C6">
      <w:pPr>
        <w:spacing w:after="0" w:line="240" w:lineRule="auto"/>
        <w:jc w:val="both"/>
        <w:rPr>
          <w:rFonts w:ascii="Times New Roman" w:hAnsi="Times New Roman"/>
          <w:sz w:val="24"/>
          <w:szCs w:val="24"/>
        </w:rPr>
      </w:pPr>
    </w:p>
    <w:p w14:paraId="14149F23" w14:textId="77777777" w:rsidR="000055C6" w:rsidRDefault="000055C6">
      <w:pPr>
        <w:spacing w:after="0" w:line="240" w:lineRule="auto"/>
        <w:jc w:val="both"/>
        <w:rPr>
          <w:rFonts w:ascii="Times New Roman" w:hAnsi="Times New Roman"/>
          <w:sz w:val="24"/>
          <w:szCs w:val="24"/>
        </w:rPr>
      </w:pPr>
    </w:p>
    <w:p w14:paraId="7629C18D" w14:textId="77777777" w:rsidR="000055C6" w:rsidRDefault="000055C6">
      <w:pPr>
        <w:spacing w:after="0" w:line="240" w:lineRule="auto"/>
        <w:jc w:val="both"/>
        <w:rPr>
          <w:rFonts w:ascii="Times New Roman" w:hAnsi="Times New Roman"/>
          <w:sz w:val="24"/>
          <w:szCs w:val="24"/>
        </w:rPr>
      </w:pPr>
    </w:p>
    <w:p w14:paraId="3AF33522" w14:textId="77777777" w:rsidR="000055C6" w:rsidRDefault="000055C6">
      <w:pPr>
        <w:spacing w:after="0" w:line="240" w:lineRule="auto"/>
        <w:jc w:val="both"/>
        <w:rPr>
          <w:rFonts w:ascii="Times New Roman" w:hAnsi="Times New Roman"/>
          <w:sz w:val="24"/>
          <w:szCs w:val="24"/>
        </w:rPr>
      </w:pPr>
    </w:p>
    <w:p w14:paraId="1F4A3D62" w14:textId="77777777" w:rsidR="000055C6" w:rsidRDefault="000055C6">
      <w:pPr>
        <w:spacing w:after="0" w:line="240" w:lineRule="auto"/>
        <w:jc w:val="both"/>
        <w:rPr>
          <w:rFonts w:ascii="Times New Roman" w:hAnsi="Times New Roman"/>
          <w:sz w:val="24"/>
          <w:szCs w:val="24"/>
        </w:rPr>
      </w:pPr>
    </w:p>
    <w:p w14:paraId="7E219EE1" w14:textId="77777777" w:rsidR="000055C6" w:rsidRDefault="000055C6">
      <w:pPr>
        <w:spacing w:after="0" w:line="240" w:lineRule="auto"/>
        <w:jc w:val="both"/>
        <w:rPr>
          <w:rFonts w:ascii="Times New Roman" w:hAnsi="Times New Roman"/>
          <w:sz w:val="24"/>
          <w:szCs w:val="24"/>
        </w:rPr>
      </w:pPr>
    </w:p>
    <w:p w14:paraId="6AD92C79" w14:textId="77777777" w:rsidR="000055C6" w:rsidRDefault="000055C6">
      <w:pPr>
        <w:spacing w:after="0" w:line="240" w:lineRule="auto"/>
        <w:jc w:val="both"/>
        <w:rPr>
          <w:rFonts w:ascii="Times New Roman" w:hAnsi="Times New Roman"/>
          <w:sz w:val="24"/>
          <w:szCs w:val="24"/>
        </w:rPr>
      </w:pPr>
    </w:p>
    <w:p w14:paraId="288C1F36" w14:textId="77777777" w:rsidR="000055C6" w:rsidRDefault="000055C6">
      <w:pPr>
        <w:spacing w:after="0" w:line="240" w:lineRule="auto"/>
        <w:jc w:val="both"/>
        <w:rPr>
          <w:rFonts w:ascii="Times New Roman" w:hAnsi="Times New Roman"/>
          <w:sz w:val="24"/>
          <w:szCs w:val="24"/>
        </w:rPr>
      </w:pPr>
    </w:p>
    <w:p w14:paraId="22961AD5" w14:textId="77777777" w:rsidR="000055C6" w:rsidRDefault="000055C6">
      <w:pPr>
        <w:spacing w:after="0" w:line="240" w:lineRule="auto"/>
        <w:jc w:val="both"/>
        <w:rPr>
          <w:rFonts w:ascii="Times New Roman" w:hAnsi="Times New Roman"/>
          <w:sz w:val="24"/>
          <w:szCs w:val="24"/>
        </w:rPr>
      </w:pPr>
    </w:p>
    <w:p w14:paraId="73902A67" w14:textId="77777777" w:rsidR="000055C6" w:rsidRDefault="000055C6">
      <w:pPr>
        <w:spacing w:after="0" w:line="240" w:lineRule="auto"/>
        <w:jc w:val="both"/>
        <w:rPr>
          <w:rFonts w:ascii="Times New Roman" w:hAnsi="Times New Roman"/>
          <w:sz w:val="24"/>
          <w:szCs w:val="24"/>
        </w:rPr>
      </w:pPr>
    </w:p>
    <w:p w14:paraId="7CB7A720" w14:textId="77777777" w:rsidR="000055C6" w:rsidRDefault="000055C6">
      <w:pPr>
        <w:spacing w:after="0" w:line="240" w:lineRule="auto"/>
        <w:jc w:val="both"/>
        <w:rPr>
          <w:rFonts w:ascii="Times New Roman" w:hAnsi="Times New Roman"/>
          <w:sz w:val="24"/>
          <w:szCs w:val="24"/>
        </w:rPr>
      </w:pPr>
    </w:p>
    <w:p w14:paraId="2C93849E" w14:textId="77777777" w:rsidR="002F7B3A" w:rsidRDefault="002F7B3A">
      <w:pPr>
        <w:spacing w:after="0" w:line="240" w:lineRule="auto"/>
        <w:jc w:val="both"/>
        <w:rPr>
          <w:rFonts w:ascii="Times New Roman" w:hAnsi="Times New Roman"/>
          <w:sz w:val="24"/>
          <w:szCs w:val="24"/>
        </w:rPr>
      </w:pPr>
    </w:p>
    <w:p w14:paraId="43225914" w14:textId="3F22B408" w:rsidR="00CC5F7A" w:rsidRDefault="00A131EF" w:rsidP="00242D15">
      <w:pPr>
        <w:spacing w:after="0" w:line="240" w:lineRule="auto"/>
        <w:jc w:val="both"/>
        <w:rPr>
          <w:rFonts w:ascii="Times New Roman" w:hAnsi="Times New Roman"/>
          <w:sz w:val="24"/>
          <w:szCs w:val="24"/>
        </w:rPr>
      </w:pPr>
      <w:r>
        <w:rPr>
          <w:rFonts w:ascii="Times New Roman" w:hAnsi="Times New Roman"/>
          <w:sz w:val="24"/>
          <w:szCs w:val="24"/>
        </w:rPr>
        <w:tab/>
      </w:r>
      <w:r w:rsidR="00242D15">
        <w:rPr>
          <w:rFonts w:ascii="Times New Roman" w:hAnsi="Times New Roman"/>
          <w:sz w:val="24"/>
          <w:szCs w:val="24"/>
        </w:rPr>
        <w:tab/>
      </w:r>
      <w:proofErr w:type="spellStart"/>
      <w:r w:rsidR="00242D15" w:rsidRPr="00EA258A">
        <w:rPr>
          <w:rFonts w:ascii="Times New Roman" w:hAnsi="Times New Roman"/>
          <w:i/>
          <w:sz w:val="24"/>
          <w:szCs w:val="24"/>
        </w:rPr>
        <w:t>De</w:t>
      </w:r>
      <w:proofErr w:type="spellEnd"/>
      <w:r w:rsidR="00242D15" w:rsidRPr="00EA258A">
        <w:rPr>
          <w:rFonts w:ascii="Times New Roman" w:hAnsi="Times New Roman"/>
          <w:i/>
          <w:sz w:val="24"/>
          <w:szCs w:val="24"/>
        </w:rPr>
        <w:t xml:space="preserve"> </w:t>
      </w:r>
      <w:proofErr w:type="spellStart"/>
      <w:r w:rsidR="00242D15" w:rsidRPr="00EA258A">
        <w:rPr>
          <w:rFonts w:ascii="Times New Roman" w:hAnsi="Times New Roman"/>
          <w:i/>
          <w:sz w:val="24"/>
          <w:szCs w:val="24"/>
        </w:rPr>
        <w:t>minimis</w:t>
      </w:r>
      <w:proofErr w:type="spellEnd"/>
      <w:r w:rsidR="00242D15">
        <w:rPr>
          <w:rFonts w:ascii="Times New Roman" w:hAnsi="Times New Roman"/>
          <w:sz w:val="24"/>
          <w:szCs w:val="24"/>
        </w:rPr>
        <w:t xml:space="preserve"> atbalst</w:t>
      </w:r>
      <w:r w:rsidR="00E831C2">
        <w:rPr>
          <w:rFonts w:ascii="Times New Roman" w:hAnsi="Times New Roman"/>
          <w:sz w:val="24"/>
          <w:szCs w:val="24"/>
        </w:rPr>
        <w:t>u</w:t>
      </w:r>
      <w:r w:rsidR="00CC5F7A">
        <w:rPr>
          <w:rFonts w:ascii="Times New Roman" w:hAnsi="Times New Roman"/>
          <w:sz w:val="24"/>
          <w:szCs w:val="24"/>
        </w:rPr>
        <w:t xml:space="preserve"> sniedz saskaņā ar šādām regulām:</w:t>
      </w:r>
    </w:p>
    <w:p w14:paraId="17C03CF1" w14:textId="1E2DBD67" w:rsidR="00CC5F7A" w:rsidRPr="00CC5F7A" w:rsidRDefault="00CC5F7A" w:rsidP="00CC5F7A">
      <w:pPr>
        <w:pStyle w:val="ListParagraph"/>
        <w:numPr>
          <w:ilvl w:val="0"/>
          <w:numId w:val="40"/>
        </w:numPr>
        <w:spacing w:after="0" w:line="240" w:lineRule="auto"/>
        <w:jc w:val="both"/>
        <w:rPr>
          <w:rFonts w:ascii="Times New Roman" w:hAnsi="Times New Roman"/>
          <w:sz w:val="24"/>
          <w:szCs w:val="24"/>
        </w:rPr>
      </w:pPr>
      <w:r w:rsidRPr="00CC5F7A">
        <w:rPr>
          <w:rFonts w:ascii="Times New Roman" w:hAnsi="Times New Roman"/>
          <w:sz w:val="24"/>
          <w:szCs w:val="24"/>
        </w:rPr>
        <w:t>Komisijas 20</w:t>
      </w:r>
      <w:r w:rsidR="004E1B82">
        <w:rPr>
          <w:rFonts w:ascii="Times New Roman" w:hAnsi="Times New Roman"/>
          <w:sz w:val="24"/>
          <w:szCs w:val="24"/>
        </w:rPr>
        <w:t>2</w:t>
      </w:r>
      <w:r w:rsidRPr="00CC5F7A">
        <w:rPr>
          <w:rFonts w:ascii="Times New Roman" w:hAnsi="Times New Roman"/>
          <w:sz w:val="24"/>
          <w:szCs w:val="24"/>
        </w:rPr>
        <w:t>3. gada 1</w:t>
      </w:r>
      <w:r w:rsidR="004E1B82">
        <w:rPr>
          <w:rFonts w:ascii="Times New Roman" w:hAnsi="Times New Roman"/>
          <w:sz w:val="24"/>
          <w:szCs w:val="24"/>
        </w:rPr>
        <w:t>3</w:t>
      </w:r>
      <w:r w:rsidRPr="00CC5F7A">
        <w:rPr>
          <w:rFonts w:ascii="Times New Roman" w:hAnsi="Times New Roman"/>
          <w:sz w:val="24"/>
          <w:szCs w:val="24"/>
        </w:rPr>
        <w:t xml:space="preserve">. decembra Regulu (ES) Nr. </w:t>
      </w:r>
      <w:r w:rsidR="005405CE">
        <w:rPr>
          <w:rFonts w:ascii="Times New Roman" w:hAnsi="Times New Roman"/>
          <w:sz w:val="24"/>
          <w:szCs w:val="24"/>
        </w:rPr>
        <w:t>2023/2831</w:t>
      </w:r>
      <w:r w:rsidRPr="00CC5F7A">
        <w:rPr>
          <w:rFonts w:ascii="Times New Roman" w:hAnsi="Times New Roman"/>
          <w:sz w:val="24"/>
          <w:szCs w:val="24"/>
        </w:rPr>
        <w:t xml:space="preserve"> par Līguma par Eiropas Savienības darbību 107. un 108. panta piemērošanu </w:t>
      </w:r>
      <w:proofErr w:type="spellStart"/>
      <w:r w:rsidRPr="00EA258A">
        <w:rPr>
          <w:rFonts w:ascii="Times New Roman" w:hAnsi="Times New Roman"/>
          <w:i/>
          <w:sz w:val="24"/>
          <w:szCs w:val="24"/>
        </w:rPr>
        <w:t>de</w:t>
      </w:r>
      <w:proofErr w:type="spellEnd"/>
      <w:r w:rsidRPr="00EA258A">
        <w:rPr>
          <w:rFonts w:ascii="Times New Roman" w:hAnsi="Times New Roman"/>
          <w:i/>
          <w:sz w:val="24"/>
          <w:szCs w:val="24"/>
        </w:rPr>
        <w:t xml:space="preserve"> </w:t>
      </w:r>
      <w:proofErr w:type="spellStart"/>
      <w:r w:rsidRPr="00EA258A">
        <w:rPr>
          <w:rFonts w:ascii="Times New Roman" w:hAnsi="Times New Roman"/>
          <w:i/>
          <w:sz w:val="24"/>
          <w:szCs w:val="24"/>
        </w:rPr>
        <w:t>minimis</w:t>
      </w:r>
      <w:proofErr w:type="spellEnd"/>
      <w:r w:rsidRPr="00CC5F7A">
        <w:rPr>
          <w:rFonts w:ascii="Times New Roman" w:hAnsi="Times New Roman"/>
          <w:sz w:val="24"/>
          <w:szCs w:val="24"/>
        </w:rPr>
        <w:t xml:space="preserve"> atbalstam</w:t>
      </w:r>
      <w:r>
        <w:rPr>
          <w:rFonts w:ascii="Times New Roman" w:hAnsi="Times New Roman"/>
          <w:sz w:val="24"/>
          <w:szCs w:val="24"/>
        </w:rPr>
        <w:t>;</w:t>
      </w:r>
    </w:p>
    <w:p w14:paraId="44EEB9E0" w14:textId="77777777" w:rsidR="00CC5F7A" w:rsidRDefault="00CC5F7A" w:rsidP="00CC5F7A">
      <w:pPr>
        <w:pStyle w:val="ListParagraph"/>
        <w:numPr>
          <w:ilvl w:val="0"/>
          <w:numId w:val="40"/>
        </w:numPr>
        <w:spacing w:after="0" w:line="240" w:lineRule="auto"/>
        <w:jc w:val="both"/>
        <w:rPr>
          <w:rFonts w:ascii="Times New Roman" w:hAnsi="Times New Roman"/>
          <w:sz w:val="24"/>
          <w:szCs w:val="24"/>
        </w:rPr>
      </w:pPr>
      <w:r w:rsidRPr="00CC5F7A">
        <w:rPr>
          <w:rFonts w:ascii="Times New Roman" w:hAnsi="Times New Roman"/>
          <w:sz w:val="24"/>
          <w:szCs w:val="24"/>
        </w:rPr>
        <w:t>Komisijas 2013. gada 18. decembra Regulu (ES) Nr. 1408/2013 par Līguma par Eiropas Savienības d</w:t>
      </w:r>
      <w:r w:rsidRPr="001F6EAE">
        <w:rPr>
          <w:rFonts w:ascii="Times New Roman" w:hAnsi="Times New Roman"/>
          <w:sz w:val="24"/>
          <w:szCs w:val="24"/>
        </w:rPr>
        <w:t xml:space="preserve">arbību 107. un 108. panta piemērošanu </w:t>
      </w:r>
      <w:proofErr w:type="spellStart"/>
      <w:r w:rsidRPr="00EA258A">
        <w:rPr>
          <w:rFonts w:ascii="Times New Roman" w:hAnsi="Times New Roman"/>
          <w:i/>
          <w:sz w:val="24"/>
          <w:szCs w:val="24"/>
        </w:rPr>
        <w:t>de</w:t>
      </w:r>
      <w:proofErr w:type="spellEnd"/>
      <w:r w:rsidRPr="00EA258A">
        <w:rPr>
          <w:rFonts w:ascii="Times New Roman" w:hAnsi="Times New Roman"/>
          <w:i/>
          <w:sz w:val="24"/>
          <w:szCs w:val="24"/>
        </w:rPr>
        <w:t xml:space="preserve"> </w:t>
      </w:r>
      <w:proofErr w:type="spellStart"/>
      <w:r w:rsidRPr="00EA258A">
        <w:rPr>
          <w:rFonts w:ascii="Times New Roman" w:hAnsi="Times New Roman"/>
          <w:i/>
          <w:sz w:val="24"/>
          <w:szCs w:val="24"/>
        </w:rPr>
        <w:t>minimis</w:t>
      </w:r>
      <w:proofErr w:type="spellEnd"/>
      <w:r w:rsidRPr="001F6EAE">
        <w:rPr>
          <w:rFonts w:ascii="Times New Roman" w:hAnsi="Times New Roman"/>
          <w:sz w:val="24"/>
          <w:szCs w:val="24"/>
        </w:rPr>
        <w:t xml:space="preserve"> at</w:t>
      </w:r>
      <w:r w:rsidRPr="00962A96">
        <w:rPr>
          <w:rFonts w:ascii="Times New Roman" w:hAnsi="Times New Roman"/>
          <w:sz w:val="24"/>
          <w:szCs w:val="24"/>
        </w:rPr>
        <w:t>balstam lauksaimniecības nozarē;</w:t>
      </w:r>
    </w:p>
    <w:p w14:paraId="155D956D" w14:textId="77777777" w:rsidR="00CC5F7A" w:rsidRPr="00CC5F7A" w:rsidRDefault="00CC5F7A" w:rsidP="00EA258A">
      <w:pPr>
        <w:pStyle w:val="ListParagraph"/>
        <w:numPr>
          <w:ilvl w:val="0"/>
          <w:numId w:val="40"/>
        </w:numPr>
        <w:spacing w:after="0" w:line="240" w:lineRule="auto"/>
        <w:jc w:val="both"/>
        <w:rPr>
          <w:rFonts w:ascii="Times New Roman" w:hAnsi="Times New Roman"/>
          <w:sz w:val="24"/>
          <w:szCs w:val="24"/>
        </w:rPr>
      </w:pPr>
      <w:r w:rsidRPr="00CC5F7A">
        <w:rPr>
          <w:rFonts w:ascii="Times New Roman" w:hAnsi="Times New Roman"/>
          <w:sz w:val="24"/>
          <w:szCs w:val="24"/>
        </w:rPr>
        <w:t xml:space="preserve">Komisijas 2014. gada 27. jūnija Regulu (ES) Nr. 717/2014 par Līguma par Eiropas Savienības darbību 107. un 108. panta piemērošanu </w:t>
      </w:r>
      <w:proofErr w:type="spellStart"/>
      <w:r w:rsidRPr="00EA258A">
        <w:rPr>
          <w:rFonts w:ascii="Times New Roman" w:hAnsi="Times New Roman"/>
          <w:i/>
          <w:sz w:val="24"/>
          <w:szCs w:val="24"/>
        </w:rPr>
        <w:t>de</w:t>
      </w:r>
      <w:proofErr w:type="spellEnd"/>
      <w:r w:rsidRPr="00EA258A">
        <w:rPr>
          <w:rFonts w:ascii="Times New Roman" w:hAnsi="Times New Roman"/>
          <w:i/>
          <w:sz w:val="24"/>
          <w:szCs w:val="24"/>
        </w:rPr>
        <w:t xml:space="preserve"> </w:t>
      </w:r>
      <w:proofErr w:type="spellStart"/>
      <w:r w:rsidRPr="00EA258A">
        <w:rPr>
          <w:rFonts w:ascii="Times New Roman" w:hAnsi="Times New Roman"/>
          <w:i/>
          <w:sz w:val="24"/>
          <w:szCs w:val="24"/>
        </w:rPr>
        <w:t>minimis</w:t>
      </w:r>
      <w:proofErr w:type="spellEnd"/>
      <w:r w:rsidRPr="00CC5F7A">
        <w:rPr>
          <w:rFonts w:ascii="Times New Roman" w:hAnsi="Times New Roman"/>
          <w:sz w:val="24"/>
          <w:szCs w:val="24"/>
        </w:rPr>
        <w:t xml:space="preserve"> atbalstam zvejniecības un akvakultūras nozarē un</w:t>
      </w:r>
    </w:p>
    <w:p w14:paraId="423A4247" w14:textId="693B1DC0" w:rsidR="00CC5F7A" w:rsidRPr="005145CE" w:rsidRDefault="00CC5F7A" w:rsidP="00EA258A">
      <w:pPr>
        <w:pStyle w:val="ListParagraph"/>
        <w:numPr>
          <w:ilvl w:val="0"/>
          <w:numId w:val="40"/>
        </w:numPr>
        <w:spacing w:after="0" w:line="240" w:lineRule="auto"/>
        <w:jc w:val="both"/>
        <w:rPr>
          <w:rFonts w:ascii="Times New Roman" w:hAnsi="Times New Roman"/>
          <w:color w:val="auto"/>
          <w:sz w:val="24"/>
          <w:szCs w:val="24"/>
        </w:rPr>
      </w:pPr>
      <w:r w:rsidRPr="00CC5F7A">
        <w:rPr>
          <w:rFonts w:ascii="Times New Roman" w:hAnsi="Times New Roman"/>
          <w:sz w:val="24"/>
          <w:szCs w:val="24"/>
        </w:rPr>
        <w:t>Komisij</w:t>
      </w:r>
      <w:r>
        <w:rPr>
          <w:rFonts w:ascii="Times New Roman" w:hAnsi="Times New Roman"/>
          <w:sz w:val="24"/>
          <w:szCs w:val="24"/>
        </w:rPr>
        <w:t>as 20</w:t>
      </w:r>
      <w:r w:rsidR="00BF5E49">
        <w:rPr>
          <w:rFonts w:ascii="Times New Roman" w:hAnsi="Times New Roman"/>
          <w:sz w:val="24"/>
          <w:szCs w:val="24"/>
        </w:rPr>
        <w:t>23</w:t>
      </w:r>
      <w:r>
        <w:rPr>
          <w:rFonts w:ascii="Times New Roman" w:hAnsi="Times New Roman"/>
          <w:sz w:val="24"/>
          <w:szCs w:val="24"/>
        </w:rPr>
        <w:t xml:space="preserve">. gada </w:t>
      </w:r>
      <w:r w:rsidR="00BF5E49">
        <w:rPr>
          <w:rFonts w:ascii="Times New Roman" w:hAnsi="Times New Roman"/>
          <w:sz w:val="24"/>
          <w:szCs w:val="24"/>
        </w:rPr>
        <w:t>13. decembra</w:t>
      </w:r>
      <w:r>
        <w:rPr>
          <w:rFonts w:ascii="Times New Roman" w:hAnsi="Times New Roman"/>
          <w:sz w:val="24"/>
          <w:szCs w:val="24"/>
        </w:rPr>
        <w:t xml:space="preserve"> Regulu</w:t>
      </w:r>
      <w:r w:rsidRPr="00CC5F7A">
        <w:rPr>
          <w:rFonts w:ascii="Times New Roman" w:hAnsi="Times New Roman"/>
          <w:sz w:val="24"/>
          <w:szCs w:val="24"/>
        </w:rPr>
        <w:t xml:space="preserve"> (ES) </w:t>
      </w:r>
      <w:r w:rsidRPr="002A0F5D">
        <w:rPr>
          <w:rFonts w:ascii="Times New Roman" w:hAnsi="Times New Roman"/>
          <w:sz w:val="24"/>
          <w:szCs w:val="24"/>
        </w:rPr>
        <w:t xml:space="preserve">Nr. </w:t>
      </w:r>
      <w:r w:rsidR="002A0F5D" w:rsidRPr="005145CE">
        <w:rPr>
          <w:rFonts w:ascii="Times New Roman" w:hAnsi="Times New Roman"/>
          <w:color w:val="000000"/>
          <w:sz w:val="24"/>
          <w:szCs w:val="24"/>
          <w:shd w:val="clear" w:color="auto" w:fill="FFFFFF"/>
        </w:rPr>
        <w:t>2023/2832</w:t>
      </w:r>
      <w:r w:rsidR="002A0F5D" w:rsidRPr="002A0F5D" w:rsidDel="002A0F5D">
        <w:rPr>
          <w:rFonts w:ascii="Times New Roman" w:hAnsi="Times New Roman"/>
          <w:sz w:val="24"/>
          <w:szCs w:val="24"/>
        </w:rPr>
        <w:t xml:space="preserve"> </w:t>
      </w:r>
      <w:r w:rsidRPr="002A0F5D">
        <w:rPr>
          <w:rFonts w:ascii="Times New Roman" w:hAnsi="Times New Roman"/>
          <w:sz w:val="24"/>
          <w:szCs w:val="24"/>
        </w:rPr>
        <w:t>par</w:t>
      </w:r>
      <w:r w:rsidRPr="00CC5F7A">
        <w:rPr>
          <w:rFonts w:ascii="Times New Roman" w:hAnsi="Times New Roman"/>
          <w:sz w:val="24"/>
          <w:szCs w:val="24"/>
        </w:rPr>
        <w:t xml:space="preserve"> Līguma par Eiropas Savienības darbību 107. un 108. panta piemērošanu </w:t>
      </w:r>
      <w:proofErr w:type="spellStart"/>
      <w:r w:rsidRPr="00EA258A">
        <w:rPr>
          <w:rFonts w:ascii="Times New Roman" w:hAnsi="Times New Roman"/>
          <w:i/>
          <w:sz w:val="24"/>
          <w:szCs w:val="24"/>
        </w:rPr>
        <w:t>de</w:t>
      </w:r>
      <w:proofErr w:type="spellEnd"/>
      <w:r w:rsidRPr="00EA258A">
        <w:rPr>
          <w:rFonts w:ascii="Times New Roman" w:hAnsi="Times New Roman"/>
          <w:i/>
          <w:sz w:val="24"/>
          <w:szCs w:val="24"/>
        </w:rPr>
        <w:t xml:space="preserve"> </w:t>
      </w:r>
      <w:proofErr w:type="spellStart"/>
      <w:r w:rsidRPr="00EA258A">
        <w:rPr>
          <w:rFonts w:ascii="Times New Roman" w:hAnsi="Times New Roman"/>
          <w:i/>
          <w:sz w:val="24"/>
          <w:szCs w:val="24"/>
        </w:rPr>
        <w:t>minimis</w:t>
      </w:r>
      <w:proofErr w:type="spellEnd"/>
      <w:r w:rsidRPr="00CC5F7A">
        <w:rPr>
          <w:rFonts w:ascii="Times New Roman" w:hAnsi="Times New Roman"/>
          <w:sz w:val="24"/>
          <w:szCs w:val="24"/>
        </w:rPr>
        <w:t xml:space="preserve"> atbalstam, ko piešķir uzņēmumiem, kuri sniedz pakalpojumu</w:t>
      </w:r>
      <w:r>
        <w:rPr>
          <w:rFonts w:ascii="Times New Roman" w:hAnsi="Times New Roman"/>
          <w:sz w:val="24"/>
          <w:szCs w:val="24"/>
        </w:rPr>
        <w:t xml:space="preserve">s ar </w:t>
      </w:r>
      <w:r w:rsidRPr="005145CE">
        <w:rPr>
          <w:rFonts w:ascii="Times New Roman" w:hAnsi="Times New Roman"/>
          <w:color w:val="auto"/>
          <w:sz w:val="24"/>
          <w:szCs w:val="24"/>
        </w:rPr>
        <w:t>vispārēju tautsaimniecisku</w:t>
      </w:r>
      <w:r w:rsidR="008043EE" w:rsidRPr="005145CE">
        <w:rPr>
          <w:rFonts w:ascii="Times New Roman" w:hAnsi="Times New Roman"/>
          <w:color w:val="auto"/>
          <w:sz w:val="24"/>
          <w:szCs w:val="24"/>
        </w:rPr>
        <w:t xml:space="preserve"> </w:t>
      </w:r>
      <w:r w:rsidR="008043EE" w:rsidRPr="005145CE">
        <w:rPr>
          <w:rFonts w:ascii="Times New Roman" w:hAnsi="Times New Roman"/>
          <w:color w:val="auto"/>
          <w:sz w:val="24"/>
          <w:szCs w:val="24"/>
          <w:shd w:val="clear" w:color="auto" w:fill="FFFFFF"/>
        </w:rPr>
        <w:t>nozīmi</w:t>
      </w:r>
      <w:r w:rsidRPr="005145CE">
        <w:rPr>
          <w:rFonts w:ascii="Times New Roman" w:hAnsi="Times New Roman"/>
          <w:color w:val="auto"/>
          <w:sz w:val="24"/>
          <w:szCs w:val="24"/>
        </w:rPr>
        <w:t>,</w:t>
      </w:r>
    </w:p>
    <w:p w14:paraId="500D62CD" w14:textId="51767F5B" w:rsidR="00242D15" w:rsidRPr="005145CE" w:rsidRDefault="00E831C2" w:rsidP="00242D15">
      <w:pPr>
        <w:spacing w:after="0" w:line="240" w:lineRule="auto"/>
        <w:jc w:val="both"/>
        <w:rPr>
          <w:rFonts w:ascii="Times New Roman" w:hAnsi="Times New Roman"/>
          <w:color w:val="auto"/>
          <w:sz w:val="24"/>
          <w:szCs w:val="24"/>
        </w:rPr>
      </w:pPr>
      <w:proofErr w:type="spellStart"/>
      <w:r>
        <w:rPr>
          <w:rFonts w:ascii="Times New Roman" w:hAnsi="Times New Roman"/>
          <w:i/>
          <w:iCs/>
          <w:color w:val="auto"/>
          <w:sz w:val="24"/>
          <w:szCs w:val="24"/>
        </w:rPr>
        <w:t>D</w:t>
      </w:r>
      <w:r w:rsidR="008043EE" w:rsidRPr="005145CE">
        <w:rPr>
          <w:rFonts w:ascii="Times New Roman" w:hAnsi="Times New Roman"/>
          <w:i/>
          <w:iCs/>
          <w:color w:val="auto"/>
          <w:sz w:val="24"/>
          <w:szCs w:val="24"/>
        </w:rPr>
        <w:t>e</w:t>
      </w:r>
      <w:proofErr w:type="spellEnd"/>
      <w:r w:rsidR="008043EE" w:rsidRPr="005145CE">
        <w:rPr>
          <w:rFonts w:ascii="Times New Roman" w:hAnsi="Times New Roman"/>
          <w:i/>
          <w:iCs/>
          <w:color w:val="auto"/>
          <w:sz w:val="24"/>
          <w:szCs w:val="24"/>
        </w:rPr>
        <w:t xml:space="preserve"> </w:t>
      </w:r>
      <w:proofErr w:type="spellStart"/>
      <w:r w:rsidR="008043EE" w:rsidRPr="005145CE">
        <w:rPr>
          <w:rFonts w:ascii="Times New Roman" w:hAnsi="Times New Roman"/>
          <w:i/>
          <w:iCs/>
          <w:color w:val="auto"/>
          <w:sz w:val="24"/>
          <w:szCs w:val="24"/>
        </w:rPr>
        <w:t>minimis</w:t>
      </w:r>
      <w:proofErr w:type="spellEnd"/>
      <w:r w:rsidR="008043EE" w:rsidRPr="005145CE">
        <w:rPr>
          <w:rFonts w:ascii="Times New Roman" w:hAnsi="Times New Roman"/>
          <w:color w:val="auto"/>
          <w:sz w:val="24"/>
          <w:szCs w:val="24"/>
        </w:rPr>
        <w:t xml:space="preserve"> atbalsta </w:t>
      </w:r>
      <w:r w:rsidR="00242D15" w:rsidRPr="005145CE">
        <w:rPr>
          <w:rFonts w:ascii="Times New Roman" w:hAnsi="Times New Roman"/>
          <w:color w:val="auto"/>
          <w:sz w:val="24"/>
          <w:szCs w:val="24"/>
        </w:rPr>
        <w:t>uzskaites un piešķiršanas kārtība ir noteikt</w:t>
      </w:r>
      <w:r>
        <w:rPr>
          <w:rFonts w:ascii="Times New Roman" w:hAnsi="Times New Roman"/>
          <w:color w:val="auto"/>
          <w:sz w:val="24"/>
          <w:szCs w:val="24"/>
        </w:rPr>
        <w:t>a</w:t>
      </w:r>
      <w:r w:rsidR="00242D15" w:rsidRPr="005145CE">
        <w:rPr>
          <w:rFonts w:ascii="Times New Roman" w:hAnsi="Times New Roman"/>
          <w:color w:val="auto"/>
          <w:sz w:val="24"/>
          <w:szCs w:val="24"/>
        </w:rPr>
        <w:t xml:space="preserve"> Ministru kabineta 2018.gada 21.novembra </w:t>
      </w:r>
      <w:r w:rsidR="002A3750" w:rsidRPr="005145CE">
        <w:rPr>
          <w:rFonts w:ascii="Times New Roman" w:hAnsi="Times New Roman"/>
          <w:color w:val="auto"/>
          <w:sz w:val="24"/>
          <w:szCs w:val="24"/>
        </w:rPr>
        <w:t>noteikum</w:t>
      </w:r>
      <w:r w:rsidR="002A3750">
        <w:rPr>
          <w:rFonts w:ascii="Times New Roman" w:hAnsi="Times New Roman"/>
          <w:color w:val="auto"/>
          <w:sz w:val="24"/>
          <w:szCs w:val="24"/>
        </w:rPr>
        <w:t>os</w:t>
      </w:r>
      <w:r w:rsidR="002A3750" w:rsidRPr="005145CE">
        <w:rPr>
          <w:rFonts w:ascii="Times New Roman" w:hAnsi="Times New Roman"/>
          <w:color w:val="auto"/>
          <w:sz w:val="24"/>
          <w:szCs w:val="24"/>
        </w:rPr>
        <w:t xml:space="preserve"> </w:t>
      </w:r>
      <w:r w:rsidR="00242D15" w:rsidRPr="005145CE">
        <w:rPr>
          <w:rFonts w:ascii="Times New Roman" w:hAnsi="Times New Roman"/>
          <w:color w:val="auto"/>
          <w:sz w:val="24"/>
          <w:szCs w:val="24"/>
        </w:rPr>
        <w:t>Nr.715 “</w:t>
      </w:r>
      <w:proofErr w:type="spellStart"/>
      <w:r w:rsidR="00C96E0B">
        <w:rPr>
          <w:rFonts w:ascii="Times New Roman" w:hAnsi="Times New Roman"/>
          <w:i/>
          <w:color w:val="auto"/>
          <w:sz w:val="24"/>
          <w:szCs w:val="24"/>
        </w:rPr>
        <w:t>D</w:t>
      </w:r>
      <w:r w:rsidR="00242D15" w:rsidRPr="005145CE">
        <w:rPr>
          <w:rFonts w:ascii="Times New Roman" w:hAnsi="Times New Roman"/>
          <w:i/>
          <w:color w:val="auto"/>
          <w:sz w:val="24"/>
          <w:szCs w:val="24"/>
        </w:rPr>
        <w:t>e</w:t>
      </w:r>
      <w:proofErr w:type="spellEnd"/>
      <w:r w:rsidR="00242D15" w:rsidRPr="005145CE">
        <w:rPr>
          <w:rFonts w:ascii="Times New Roman" w:hAnsi="Times New Roman"/>
          <w:i/>
          <w:color w:val="auto"/>
          <w:sz w:val="24"/>
          <w:szCs w:val="24"/>
        </w:rPr>
        <w:t xml:space="preserve"> </w:t>
      </w:r>
      <w:proofErr w:type="spellStart"/>
      <w:r w:rsidR="00242D15" w:rsidRPr="005145CE">
        <w:rPr>
          <w:rFonts w:ascii="Times New Roman" w:hAnsi="Times New Roman"/>
          <w:i/>
          <w:color w:val="auto"/>
          <w:sz w:val="24"/>
          <w:szCs w:val="24"/>
        </w:rPr>
        <w:t>minimis</w:t>
      </w:r>
      <w:proofErr w:type="spellEnd"/>
      <w:r w:rsidR="00242D15" w:rsidRPr="005145CE">
        <w:rPr>
          <w:rFonts w:ascii="Times New Roman" w:hAnsi="Times New Roman"/>
          <w:color w:val="auto"/>
          <w:sz w:val="24"/>
          <w:szCs w:val="24"/>
        </w:rPr>
        <w:t xml:space="preserve"> atbalsta uzskaites un piešķiršanas </w:t>
      </w:r>
      <w:r w:rsidR="00C96E0B" w:rsidRPr="005145CE">
        <w:rPr>
          <w:rFonts w:ascii="Times New Roman" w:hAnsi="Times New Roman"/>
          <w:color w:val="auto"/>
          <w:sz w:val="24"/>
          <w:szCs w:val="24"/>
        </w:rPr>
        <w:t>kārtīb</w:t>
      </w:r>
      <w:r w:rsidR="00C96E0B">
        <w:rPr>
          <w:rFonts w:ascii="Times New Roman" w:hAnsi="Times New Roman"/>
          <w:color w:val="auto"/>
          <w:sz w:val="24"/>
          <w:szCs w:val="24"/>
        </w:rPr>
        <w:t>a</w:t>
      </w:r>
      <w:r w:rsidR="00242D15" w:rsidRPr="005145CE">
        <w:rPr>
          <w:rFonts w:ascii="Times New Roman" w:hAnsi="Times New Roman"/>
          <w:color w:val="auto"/>
          <w:sz w:val="24"/>
          <w:szCs w:val="24"/>
        </w:rPr>
        <w:t xml:space="preserve">” (turpmāk – Ministru </w:t>
      </w:r>
      <w:r w:rsidR="00CC5F7A" w:rsidRPr="005145CE">
        <w:rPr>
          <w:rFonts w:ascii="Times New Roman" w:hAnsi="Times New Roman"/>
          <w:color w:val="auto"/>
          <w:sz w:val="24"/>
          <w:szCs w:val="24"/>
        </w:rPr>
        <w:t>kabineta noteikumi Nr.</w:t>
      </w:r>
      <w:r w:rsidR="00096560" w:rsidRPr="005145CE">
        <w:rPr>
          <w:rFonts w:ascii="Times New Roman" w:hAnsi="Times New Roman"/>
          <w:color w:val="auto"/>
          <w:sz w:val="24"/>
          <w:szCs w:val="24"/>
        </w:rPr>
        <w:t xml:space="preserve">715), kas paredz piešķirtā </w:t>
      </w:r>
      <w:proofErr w:type="spellStart"/>
      <w:r w:rsidR="00096560" w:rsidRPr="005145CE">
        <w:rPr>
          <w:rFonts w:ascii="Times New Roman" w:hAnsi="Times New Roman"/>
          <w:i/>
          <w:color w:val="auto"/>
          <w:sz w:val="24"/>
          <w:szCs w:val="24"/>
        </w:rPr>
        <w:t>de</w:t>
      </w:r>
      <w:proofErr w:type="spellEnd"/>
      <w:r w:rsidR="00096560" w:rsidRPr="005145CE">
        <w:rPr>
          <w:rFonts w:ascii="Times New Roman" w:hAnsi="Times New Roman"/>
          <w:i/>
          <w:color w:val="auto"/>
          <w:sz w:val="24"/>
          <w:szCs w:val="24"/>
        </w:rPr>
        <w:t xml:space="preserve"> </w:t>
      </w:r>
      <w:proofErr w:type="spellStart"/>
      <w:r w:rsidR="00096560" w:rsidRPr="005145CE">
        <w:rPr>
          <w:rFonts w:ascii="Times New Roman" w:hAnsi="Times New Roman"/>
          <w:i/>
          <w:color w:val="auto"/>
          <w:sz w:val="24"/>
          <w:szCs w:val="24"/>
        </w:rPr>
        <w:t>minimis</w:t>
      </w:r>
      <w:proofErr w:type="spellEnd"/>
      <w:r w:rsidR="00096560" w:rsidRPr="005145CE">
        <w:rPr>
          <w:rFonts w:ascii="Times New Roman" w:hAnsi="Times New Roman"/>
          <w:color w:val="auto"/>
          <w:sz w:val="24"/>
          <w:szCs w:val="24"/>
        </w:rPr>
        <w:t xml:space="preserve"> atbalsta centralizētu uzskaiti elektroniskā veidā, izmantojot </w:t>
      </w:r>
      <w:proofErr w:type="spellStart"/>
      <w:r w:rsidR="00096560" w:rsidRPr="005145CE">
        <w:rPr>
          <w:rFonts w:ascii="Times New Roman" w:hAnsi="Times New Roman"/>
          <w:i/>
          <w:color w:val="auto"/>
          <w:sz w:val="24"/>
          <w:szCs w:val="24"/>
        </w:rPr>
        <w:t>de</w:t>
      </w:r>
      <w:proofErr w:type="spellEnd"/>
      <w:r w:rsidR="00096560" w:rsidRPr="005145CE">
        <w:rPr>
          <w:rFonts w:ascii="Times New Roman" w:hAnsi="Times New Roman"/>
          <w:i/>
          <w:color w:val="auto"/>
          <w:sz w:val="24"/>
          <w:szCs w:val="24"/>
        </w:rPr>
        <w:t xml:space="preserve"> </w:t>
      </w:r>
      <w:proofErr w:type="spellStart"/>
      <w:r w:rsidR="00096560" w:rsidRPr="005145CE">
        <w:rPr>
          <w:rFonts w:ascii="Times New Roman" w:hAnsi="Times New Roman"/>
          <w:i/>
          <w:color w:val="auto"/>
          <w:sz w:val="24"/>
          <w:szCs w:val="24"/>
        </w:rPr>
        <w:t>minimis</w:t>
      </w:r>
      <w:proofErr w:type="spellEnd"/>
      <w:r w:rsidR="00096560" w:rsidRPr="005145CE">
        <w:rPr>
          <w:rFonts w:ascii="Times New Roman" w:hAnsi="Times New Roman"/>
          <w:color w:val="auto"/>
          <w:sz w:val="24"/>
          <w:szCs w:val="24"/>
        </w:rPr>
        <w:t xml:space="preserve"> atbalsta uzskaites sistēmu.</w:t>
      </w:r>
    </w:p>
    <w:p w14:paraId="2C94377A" w14:textId="77777777" w:rsidR="0052760A" w:rsidRDefault="0052760A">
      <w:pPr>
        <w:spacing w:after="0" w:line="240" w:lineRule="auto"/>
        <w:jc w:val="both"/>
        <w:rPr>
          <w:rFonts w:ascii="Times New Roman" w:hAnsi="Times New Roman"/>
          <w:sz w:val="24"/>
          <w:szCs w:val="24"/>
        </w:rPr>
      </w:pPr>
    </w:p>
    <w:p w14:paraId="4D211777" w14:textId="10C0A17F" w:rsidR="0052760A" w:rsidRDefault="0052760A">
      <w:pPr>
        <w:spacing w:after="0" w:line="240" w:lineRule="auto"/>
        <w:jc w:val="both"/>
        <w:rPr>
          <w:rFonts w:ascii="Times New Roman" w:hAnsi="Times New Roman"/>
          <w:sz w:val="24"/>
          <w:szCs w:val="24"/>
        </w:rPr>
      </w:pPr>
      <w:r>
        <w:rPr>
          <w:rFonts w:ascii="Times New Roman" w:hAnsi="Times New Roman"/>
          <w:sz w:val="24"/>
          <w:szCs w:val="24"/>
        </w:rPr>
        <w:tab/>
        <w:t xml:space="preserve">Latvijas normatīvie akti komercdarbības atbalsta kontroles jomā ir pieejami šeit: </w:t>
      </w:r>
      <w:hyperlink r:id="rId33" w:history="1">
        <w:r w:rsidR="00096560" w:rsidRPr="00096560">
          <w:rPr>
            <w:rStyle w:val="Hyperlink"/>
          </w:rPr>
          <w:t xml:space="preserve"> </w:t>
        </w:r>
        <w:r w:rsidR="00096560" w:rsidRPr="001F6EAE">
          <w:rPr>
            <w:rStyle w:val="Hyperlink"/>
            <w:rFonts w:ascii="Times New Roman" w:hAnsi="Times New Roman"/>
            <w:sz w:val="24"/>
            <w:szCs w:val="24"/>
          </w:rPr>
          <w:t>https://www.fm.gov.lv/lv/sadalas/komercdarbibas_atbalsta_kontrole/normativie_akti/es_normativie_akti/</w:t>
        </w:r>
        <w:r w:rsidR="00096560" w:rsidRPr="00962A96">
          <w:rPr>
            <w:rStyle w:val="Hyperlink"/>
            <w:rFonts w:ascii="Times New Roman" w:hAnsi="Times New Roman"/>
            <w:sz w:val="24"/>
            <w:szCs w:val="24"/>
          </w:rPr>
          <w:t>/</w:t>
        </w:r>
      </w:hyperlink>
      <w:r>
        <w:rPr>
          <w:rFonts w:ascii="Times New Roman" w:hAnsi="Times New Roman"/>
          <w:sz w:val="24"/>
          <w:szCs w:val="24"/>
        </w:rPr>
        <w:t xml:space="preserve">. </w:t>
      </w:r>
    </w:p>
    <w:p w14:paraId="19DECEBD" w14:textId="77777777" w:rsidR="00C96E0B" w:rsidRDefault="00C96E0B">
      <w:pPr>
        <w:spacing w:after="0" w:line="240" w:lineRule="auto"/>
        <w:jc w:val="both"/>
        <w:rPr>
          <w:rFonts w:ascii="Times New Roman" w:hAnsi="Times New Roman"/>
          <w:sz w:val="24"/>
          <w:szCs w:val="24"/>
        </w:rPr>
      </w:pPr>
    </w:p>
    <w:p w14:paraId="370C2179" w14:textId="77777777" w:rsidR="002B08C4" w:rsidRDefault="002B08C4">
      <w:pPr>
        <w:spacing w:after="0" w:line="240" w:lineRule="auto"/>
        <w:jc w:val="both"/>
        <w:rPr>
          <w:rFonts w:ascii="Times New Roman" w:hAnsi="Times New Roman"/>
          <w:sz w:val="24"/>
          <w:szCs w:val="24"/>
        </w:rPr>
      </w:pPr>
    </w:p>
    <w:p w14:paraId="290B4760" w14:textId="77777777" w:rsidR="002F7B3A" w:rsidRDefault="00D967FF">
      <w:pPr>
        <w:spacing w:after="0" w:line="240" w:lineRule="auto"/>
        <w:jc w:val="both"/>
        <w:rPr>
          <w:rFonts w:ascii="Times New Roman" w:hAnsi="Times New Roman"/>
          <w:sz w:val="28"/>
          <w:szCs w:val="28"/>
        </w:rPr>
      </w:pPr>
      <w:r>
        <w:rPr>
          <w:rFonts w:ascii="Times New Roman" w:hAnsi="Times New Roman"/>
          <w:b/>
          <w:i/>
          <w:sz w:val="28"/>
          <w:szCs w:val="28"/>
        </w:rPr>
        <w:lastRenderedPageBreak/>
        <w:t>2</w:t>
      </w:r>
      <w:r w:rsidR="00A131EF">
        <w:rPr>
          <w:rFonts w:ascii="Times New Roman" w:hAnsi="Times New Roman"/>
          <w:b/>
          <w:i/>
          <w:sz w:val="28"/>
          <w:szCs w:val="28"/>
        </w:rPr>
        <w:t>. Komercdarbības atbalsta piešķiršana pa soļiem</w:t>
      </w:r>
    </w:p>
    <w:p w14:paraId="30BE05FE" w14:textId="77777777" w:rsidR="002F7B3A" w:rsidRDefault="002F7B3A">
      <w:pPr>
        <w:spacing w:after="0" w:line="240" w:lineRule="auto"/>
        <w:jc w:val="both"/>
        <w:rPr>
          <w:rFonts w:ascii="Times New Roman" w:hAnsi="Times New Roman"/>
          <w:b/>
          <w:sz w:val="24"/>
          <w:szCs w:val="24"/>
        </w:rPr>
      </w:pPr>
    </w:p>
    <w:p w14:paraId="04F8AC21" w14:textId="77777777" w:rsidR="00637599" w:rsidRPr="001D31E0" w:rsidRDefault="00A131EF">
      <w:pPr>
        <w:spacing w:after="0" w:line="240" w:lineRule="auto"/>
        <w:ind w:firstLine="720"/>
        <w:jc w:val="both"/>
        <w:rPr>
          <w:rFonts w:ascii="Times New Roman" w:hAnsi="Times New Roman"/>
          <w:b/>
          <w:sz w:val="24"/>
          <w:szCs w:val="24"/>
        </w:rPr>
      </w:pPr>
      <w:r>
        <w:rPr>
          <w:rFonts w:ascii="Times New Roman" w:hAnsi="Times New Roman"/>
          <w:b/>
          <w:sz w:val="24"/>
          <w:szCs w:val="24"/>
          <w:u w:val="single"/>
        </w:rPr>
        <w:t>1.solis</w:t>
      </w:r>
      <w:r>
        <w:rPr>
          <w:rFonts w:ascii="Times New Roman" w:hAnsi="Times New Roman"/>
          <w:sz w:val="24"/>
          <w:szCs w:val="24"/>
        </w:rPr>
        <w:t xml:space="preserve">: </w:t>
      </w:r>
      <w:r w:rsidR="00637599" w:rsidRPr="001D31E0">
        <w:rPr>
          <w:rFonts w:ascii="Times New Roman" w:hAnsi="Times New Roman"/>
          <w:b/>
          <w:sz w:val="24"/>
          <w:szCs w:val="24"/>
        </w:rPr>
        <w:t>Plānotā atbalsta pasākuma sākotnējā izvērtēšana</w:t>
      </w:r>
    </w:p>
    <w:p w14:paraId="52F03312" w14:textId="77777777" w:rsidR="002F7B3A" w:rsidRDefault="00A131EF">
      <w:pPr>
        <w:spacing w:after="0" w:line="240" w:lineRule="auto"/>
        <w:ind w:firstLine="720"/>
        <w:jc w:val="both"/>
        <w:rPr>
          <w:rFonts w:ascii="Times New Roman" w:hAnsi="Times New Roman"/>
          <w:sz w:val="24"/>
          <w:szCs w:val="24"/>
        </w:rPr>
      </w:pPr>
      <w:r>
        <w:rPr>
          <w:rFonts w:ascii="Times New Roman" w:hAnsi="Times New Roman"/>
          <w:sz w:val="24"/>
          <w:szCs w:val="24"/>
        </w:rPr>
        <w:t>Atbalsta sniedzējam pirms atbalsta pasākuma izstrādāšanas ir nepieciešams izvērtēt, vai plānotais pasākums ir kvalificējams kā komercdarbības atbalsts atbilstoši visām KAKL 5.pantā uzskaitītajām valsts atbalsta pazīmēm (</w:t>
      </w:r>
      <w:r w:rsidRPr="00226352">
        <w:rPr>
          <w:rFonts w:ascii="Times New Roman" w:hAnsi="Times New Roman"/>
          <w:sz w:val="24"/>
          <w:szCs w:val="24"/>
        </w:rPr>
        <w:t>skatīt šo vadlīniju I nodaļu</w:t>
      </w:r>
      <w:r>
        <w:rPr>
          <w:rFonts w:ascii="Times New Roman" w:hAnsi="Times New Roman"/>
          <w:sz w:val="24"/>
          <w:szCs w:val="24"/>
        </w:rPr>
        <w:t xml:space="preserve">), nepieciešamības gadījumā konsultējoties ar Finanšu ministriju (sarežģītākos gadījumos – ar EK). </w:t>
      </w:r>
    </w:p>
    <w:p w14:paraId="63E42582" w14:textId="24BF6183" w:rsidR="002F7B3A" w:rsidRDefault="00A131EF">
      <w:pPr>
        <w:spacing w:after="0" w:line="240" w:lineRule="auto"/>
        <w:ind w:firstLine="720"/>
        <w:jc w:val="both"/>
        <w:rPr>
          <w:rFonts w:ascii="Times New Roman" w:hAnsi="Times New Roman"/>
          <w:sz w:val="24"/>
          <w:szCs w:val="24"/>
        </w:rPr>
      </w:pPr>
      <w:r>
        <w:rPr>
          <w:rFonts w:ascii="Times New Roman" w:hAnsi="Times New Roman"/>
          <w:sz w:val="24"/>
          <w:szCs w:val="24"/>
        </w:rPr>
        <w:t>Kā noteikts KAKL 10.panta pirmajā daļā “</w:t>
      </w:r>
      <w:r w:rsidR="004B2050" w:rsidRPr="004B2050">
        <w:rPr>
          <w:rFonts w:ascii="Times New Roman" w:hAnsi="Times New Roman"/>
          <w:i/>
          <w:sz w:val="24"/>
          <w:szCs w:val="24"/>
        </w:rPr>
        <w:t xml:space="preserve">Atbilstoši šā likuma 9. panta pirmās daļas 1. punktam ikvienu plānoto atbalsta programmu vai </w:t>
      </w:r>
      <w:proofErr w:type="spellStart"/>
      <w:r w:rsidR="004B2050" w:rsidRPr="004B2050">
        <w:rPr>
          <w:rFonts w:ascii="Times New Roman" w:hAnsi="Times New Roman"/>
          <w:i/>
          <w:sz w:val="24"/>
          <w:szCs w:val="24"/>
        </w:rPr>
        <w:t>ad-hoc</w:t>
      </w:r>
      <w:proofErr w:type="spellEnd"/>
      <w:r w:rsidR="004B2050" w:rsidRPr="004B2050">
        <w:rPr>
          <w:rFonts w:ascii="Times New Roman" w:hAnsi="Times New Roman"/>
          <w:i/>
          <w:sz w:val="24"/>
          <w:szCs w:val="24"/>
        </w:rPr>
        <w:t xml:space="preserve"> atbalsta projektu, kā arī ikvienu plānoto grozījumu esošajās atbalsta programmās vai </w:t>
      </w:r>
      <w:proofErr w:type="spellStart"/>
      <w:r w:rsidR="004B2050" w:rsidRPr="004B2050">
        <w:rPr>
          <w:rFonts w:ascii="Times New Roman" w:hAnsi="Times New Roman"/>
          <w:i/>
          <w:sz w:val="24"/>
          <w:szCs w:val="24"/>
        </w:rPr>
        <w:t>ad-hoc</w:t>
      </w:r>
      <w:proofErr w:type="spellEnd"/>
      <w:r w:rsidR="004B2050" w:rsidRPr="004B2050">
        <w:rPr>
          <w:rFonts w:ascii="Times New Roman" w:hAnsi="Times New Roman"/>
          <w:i/>
          <w:sz w:val="24"/>
          <w:szCs w:val="24"/>
        </w:rPr>
        <w:t xml:space="preserve">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r>
        <w:rPr>
          <w:rFonts w:ascii="Times New Roman" w:hAnsi="Times New Roman"/>
          <w:sz w:val="24"/>
          <w:szCs w:val="24"/>
        </w:rPr>
        <w:t xml:space="preserve">” Tāpat minētā likuma 10.panta otrajā daļā noteikts, ka atbalsta programmu vai </w:t>
      </w:r>
      <w:proofErr w:type="spellStart"/>
      <w:r w:rsidR="004B2050" w:rsidRPr="00621D05">
        <w:rPr>
          <w:rFonts w:ascii="Times New Roman" w:hAnsi="Times New Roman"/>
          <w:i/>
          <w:iCs/>
          <w:sz w:val="24"/>
          <w:szCs w:val="24"/>
        </w:rPr>
        <w:t>ad-hoc</w:t>
      </w:r>
      <w:proofErr w:type="spellEnd"/>
      <w:r w:rsidR="004B2050">
        <w:rPr>
          <w:rFonts w:ascii="Times New Roman" w:hAnsi="Times New Roman"/>
          <w:sz w:val="24"/>
          <w:szCs w:val="24"/>
        </w:rPr>
        <w:t xml:space="preserve"> </w:t>
      </w:r>
      <w:r>
        <w:rPr>
          <w:rFonts w:ascii="Times New Roman" w:hAnsi="Times New Roman"/>
          <w:sz w:val="24"/>
          <w:szCs w:val="24"/>
        </w:rPr>
        <w:t xml:space="preserve">atbalsta projektu ir nepieciešams iesniegt Finanšu ministrijā sākotnējā </w:t>
      </w:r>
      <w:proofErr w:type="spellStart"/>
      <w:r>
        <w:rPr>
          <w:rFonts w:ascii="Times New Roman" w:hAnsi="Times New Roman"/>
          <w:sz w:val="24"/>
          <w:szCs w:val="24"/>
        </w:rPr>
        <w:t>izvērtējuma</w:t>
      </w:r>
      <w:proofErr w:type="spellEnd"/>
      <w:r>
        <w:rPr>
          <w:rFonts w:ascii="Times New Roman" w:hAnsi="Times New Roman"/>
          <w:sz w:val="24"/>
          <w:szCs w:val="24"/>
        </w:rPr>
        <w:t xml:space="preserve"> sniegšanai arī par tādu komercdarbības atbalstu, kurš saskaņā ar ES aktos noteikto ir atbrīvots no iepriekšējas paziņošanas vai kopsavilkuma informācijas iesniegšanas EK</w:t>
      </w:r>
      <w:r w:rsidR="00FF49E0">
        <w:rPr>
          <w:rFonts w:ascii="Times New Roman" w:hAnsi="Times New Roman"/>
          <w:sz w:val="24"/>
          <w:szCs w:val="24"/>
        </w:rPr>
        <w:t xml:space="preserve"> </w:t>
      </w:r>
      <w:r>
        <w:rPr>
          <w:rFonts w:ascii="Times New Roman" w:hAnsi="Times New Roman"/>
          <w:sz w:val="24"/>
          <w:szCs w:val="24"/>
        </w:rPr>
        <w:t>(ar to saprotot gadījumus, kad atbalsta pasākumu ir plānots ieviest saskaņā Komisijas regulas Nr.651/2014 nosacījumiem).</w:t>
      </w:r>
      <w:r w:rsidR="004B2050">
        <w:rPr>
          <w:rFonts w:ascii="Times New Roman" w:hAnsi="Times New Roman"/>
          <w:sz w:val="24"/>
          <w:szCs w:val="24"/>
        </w:rPr>
        <w:t xml:space="preserve"> Tomēr kā minēts šo vadlīniju IV nodaļas 1.punkta b) apakšpunktā līdz ar KAKL grozījumiem, kas stājās spēkā 2021.gada 8.jūnijā</w:t>
      </w:r>
      <w:r w:rsidR="00FC5FB7">
        <w:rPr>
          <w:rFonts w:ascii="Times New Roman" w:hAnsi="Times New Roman"/>
          <w:sz w:val="24"/>
          <w:szCs w:val="24"/>
        </w:rPr>
        <w:t>,</w:t>
      </w:r>
      <w:r w:rsidR="004B2050">
        <w:rPr>
          <w:rFonts w:ascii="Times New Roman" w:hAnsi="Times New Roman"/>
          <w:sz w:val="24"/>
          <w:szCs w:val="24"/>
        </w:rPr>
        <w:t xml:space="preserve"> KAKL ir paredzēts izņēmums, nosakot, ka gadījumā, ja tiek ievērotas prasības, kas noteiktas KAKL 10.panta trešajā un ceturtajā daļā, Finanšu ministrijā sākotnējai izvērtēšanai nav nepieciešams iesniegt tādus plānotos </w:t>
      </w:r>
      <w:proofErr w:type="spellStart"/>
      <w:r w:rsidR="004B2050" w:rsidRPr="00A3773E">
        <w:rPr>
          <w:rFonts w:ascii="Times New Roman" w:hAnsi="Times New Roman"/>
          <w:i/>
          <w:iCs/>
          <w:sz w:val="24"/>
          <w:szCs w:val="24"/>
        </w:rPr>
        <w:t>ad-hoc</w:t>
      </w:r>
      <w:proofErr w:type="spellEnd"/>
      <w:r w:rsidR="004B2050">
        <w:rPr>
          <w:rFonts w:ascii="Times New Roman" w:hAnsi="Times New Roman"/>
          <w:sz w:val="24"/>
          <w:szCs w:val="24"/>
        </w:rPr>
        <w:t xml:space="preserve"> atbalsta projektus, ja tos plānots ieviest atbilstoši </w:t>
      </w:r>
      <w:proofErr w:type="spellStart"/>
      <w:r w:rsidR="004B2050" w:rsidRPr="00A3773E">
        <w:rPr>
          <w:rFonts w:ascii="Times New Roman" w:hAnsi="Times New Roman"/>
          <w:i/>
          <w:iCs/>
          <w:sz w:val="24"/>
          <w:szCs w:val="24"/>
        </w:rPr>
        <w:t>de</w:t>
      </w:r>
      <w:proofErr w:type="spellEnd"/>
      <w:r w:rsidR="004B2050" w:rsidRPr="00A3773E">
        <w:rPr>
          <w:rFonts w:ascii="Times New Roman" w:hAnsi="Times New Roman"/>
          <w:i/>
          <w:iCs/>
          <w:sz w:val="24"/>
          <w:szCs w:val="24"/>
        </w:rPr>
        <w:t xml:space="preserve"> </w:t>
      </w:r>
      <w:proofErr w:type="spellStart"/>
      <w:r w:rsidR="004B2050" w:rsidRPr="00A3773E">
        <w:rPr>
          <w:rFonts w:ascii="Times New Roman" w:hAnsi="Times New Roman"/>
          <w:i/>
          <w:iCs/>
          <w:sz w:val="24"/>
          <w:szCs w:val="24"/>
        </w:rPr>
        <w:t>minimis</w:t>
      </w:r>
      <w:proofErr w:type="spellEnd"/>
      <w:r w:rsidR="004B2050">
        <w:rPr>
          <w:rFonts w:ascii="Times New Roman" w:hAnsi="Times New Roman"/>
          <w:sz w:val="24"/>
          <w:szCs w:val="24"/>
        </w:rPr>
        <w:t xml:space="preserve"> atbalsta regulējumam vai arī ja </w:t>
      </w:r>
      <w:r w:rsidR="004B2050" w:rsidRPr="00B438E2">
        <w:rPr>
          <w:rFonts w:ascii="Times New Roman" w:hAnsi="Times New Roman"/>
          <w:sz w:val="24"/>
          <w:szCs w:val="24"/>
        </w:rPr>
        <w:t>tiek plānots</w:t>
      </w:r>
      <w:r w:rsidR="004B2050">
        <w:rPr>
          <w:rFonts w:ascii="Times New Roman" w:hAnsi="Times New Roman"/>
          <w:sz w:val="24"/>
          <w:szCs w:val="24"/>
        </w:rPr>
        <w:t xml:space="preserve"> piešķirt</w:t>
      </w:r>
      <w:r w:rsidR="004B2050" w:rsidRPr="00B438E2">
        <w:rPr>
          <w:rFonts w:ascii="Times New Roman" w:hAnsi="Times New Roman"/>
          <w:sz w:val="24"/>
          <w:szCs w:val="24"/>
        </w:rPr>
        <w:t xml:space="preserve"> komercdarbības atbalst</w:t>
      </w:r>
      <w:r w:rsidR="004B2050">
        <w:rPr>
          <w:rFonts w:ascii="Times New Roman" w:hAnsi="Times New Roman"/>
          <w:sz w:val="24"/>
          <w:szCs w:val="24"/>
        </w:rPr>
        <w:t>u</w:t>
      </w:r>
      <w:r w:rsidR="004B2050" w:rsidRPr="00B438E2">
        <w:rPr>
          <w:rFonts w:ascii="Times New Roman" w:hAnsi="Times New Roman"/>
          <w:sz w:val="24"/>
          <w:szCs w:val="24"/>
        </w:rPr>
        <w:t xml:space="preserve"> komercsabiedrībai par pakalpojuma ar vispārēju tautsaimniecisku nozīmi</w:t>
      </w:r>
      <w:r w:rsidR="004B2050">
        <w:rPr>
          <w:rFonts w:ascii="Times New Roman" w:hAnsi="Times New Roman"/>
          <w:sz w:val="24"/>
          <w:szCs w:val="24"/>
        </w:rPr>
        <w:t>.</w:t>
      </w:r>
    </w:p>
    <w:p w14:paraId="427FE29D" w14:textId="77777777" w:rsidR="002F7B3A" w:rsidRDefault="002F7B3A">
      <w:pPr>
        <w:spacing w:after="0" w:line="240" w:lineRule="auto"/>
        <w:ind w:firstLine="720"/>
        <w:jc w:val="both"/>
        <w:rPr>
          <w:rFonts w:ascii="Times New Roman" w:hAnsi="Times New Roman"/>
          <w:sz w:val="24"/>
          <w:szCs w:val="24"/>
        </w:rPr>
      </w:pPr>
    </w:p>
    <w:p w14:paraId="3F257A93" w14:textId="77777777" w:rsidR="00637599" w:rsidRDefault="00A131EF">
      <w:pPr>
        <w:spacing w:after="0" w:line="240" w:lineRule="auto"/>
        <w:ind w:firstLine="720"/>
        <w:jc w:val="both"/>
        <w:rPr>
          <w:rFonts w:ascii="Times New Roman" w:hAnsi="Times New Roman"/>
          <w:sz w:val="24"/>
          <w:szCs w:val="24"/>
        </w:rPr>
      </w:pPr>
      <w:r>
        <w:rPr>
          <w:rFonts w:ascii="Times New Roman" w:hAnsi="Times New Roman"/>
          <w:b/>
          <w:sz w:val="24"/>
          <w:szCs w:val="24"/>
          <w:u w:val="single"/>
        </w:rPr>
        <w:t>2.solis</w:t>
      </w:r>
      <w:r w:rsidRPr="001D31E0">
        <w:rPr>
          <w:rFonts w:ascii="Times New Roman" w:hAnsi="Times New Roman"/>
          <w:b/>
          <w:sz w:val="24"/>
          <w:szCs w:val="24"/>
        </w:rPr>
        <w:t>:</w:t>
      </w:r>
      <w:r>
        <w:rPr>
          <w:rFonts w:ascii="Times New Roman" w:hAnsi="Times New Roman"/>
          <w:sz w:val="24"/>
          <w:szCs w:val="24"/>
        </w:rPr>
        <w:t xml:space="preserve"> </w:t>
      </w:r>
      <w:r w:rsidR="00637599" w:rsidRPr="001D31E0">
        <w:rPr>
          <w:rFonts w:ascii="Times New Roman" w:hAnsi="Times New Roman"/>
          <w:b/>
          <w:sz w:val="24"/>
          <w:szCs w:val="24"/>
        </w:rPr>
        <w:t>Atbalsta pasākuma normatīvās bāzes izstrāde</w:t>
      </w:r>
    </w:p>
    <w:p w14:paraId="1BDC3591" w14:textId="77777777" w:rsidR="00637599" w:rsidRDefault="00A131EF">
      <w:pPr>
        <w:spacing w:after="0" w:line="240" w:lineRule="auto"/>
        <w:ind w:firstLine="720"/>
        <w:jc w:val="both"/>
        <w:rPr>
          <w:rFonts w:ascii="Times New Roman" w:hAnsi="Times New Roman"/>
          <w:sz w:val="24"/>
          <w:szCs w:val="24"/>
        </w:rPr>
      </w:pPr>
      <w:r>
        <w:rPr>
          <w:rFonts w:ascii="Times New Roman" w:hAnsi="Times New Roman"/>
          <w:sz w:val="24"/>
          <w:szCs w:val="24"/>
        </w:rPr>
        <w:t xml:space="preserve">Atbalsta sniedzējs izstrādā normatīvo aktu (piemēram, Ministru kabineta noteikumu projektu, likumprojektu, domes lēmuma projektu, </w:t>
      </w:r>
      <w:r w:rsidR="000507ED">
        <w:rPr>
          <w:rFonts w:ascii="Times New Roman" w:hAnsi="Times New Roman"/>
          <w:sz w:val="24"/>
          <w:szCs w:val="24"/>
        </w:rPr>
        <w:t xml:space="preserve">pašvaldības saistošo noteikumu projektu, </w:t>
      </w:r>
      <w:r>
        <w:rPr>
          <w:rFonts w:ascii="Times New Roman" w:hAnsi="Times New Roman"/>
          <w:sz w:val="24"/>
          <w:szCs w:val="24"/>
        </w:rPr>
        <w:t xml:space="preserve">nolikuma projektu u.c.) komercdarbības atbalsta sniegšanai, ietverot tajā visus nepieciešamos nosacījumus, t.sk., attiecībā uz komercdarbības atbalsta sniegšanu (ja 1.solī ir konstatēts, ka plānotais pasākums kvalificējas kā komercdarbības atbalsts). </w:t>
      </w:r>
    </w:p>
    <w:p w14:paraId="69FFBF2F" w14:textId="1B61B8E3" w:rsidR="002F7B3A" w:rsidRDefault="00637599" w:rsidP="002B34D3">
      <w:pPr>
        <w:spacing w:after="0" w:line="240" w:lineRule="auto"/>
        <w:ind w:firstLine="720"/>
        <w:jc w:val="both"/>
        <w:rPr>
          <w:rFonts w:ascii="Times New Roman" w:hAnsi="Times New Roman"/>
          <w:sz w:val="24"/>
          <w:szCs w:val="24"/>
        </w:rPr>
      </w:pPr>
      <w:r>
        <w:rPr>
          <w:rFonts w:ascii="Times New Roman" w:hAnsi="Times New Roman"/>
          <w:sz w:val="24"/>
          <w:szCs w:val="24"/>
        </w:rPr>
        <w:t>Atbalsta pasākums var tikt izstrādāts</w:t>
      </w:r>
      <w:r w:rsidR="002B34D3">
        <w:rPr>
          <w:rFonts w:ascii="Times New Roman" w:hAnsi="Times New Roman"/>
          <w:sz w:val="24"/>
          <w:szCs w:val="24"/>
        </w:rPr>
        <w:t xml:space="preserve"> divējādi –  kā </w:t>
      </w:r>
      <w:proofErr w:type="spellStart"/>
      <w:r w:rsidRPr="001D31E0">
        <w:rPr>
          <w:rFonts w:ascii="Times New Roman" w:hAnsi="Times New Roman"/>
          <w:i/>
          <w:sz w:val="24"/>
          <w:szCs w:val="24"/>
        </w:rPr>
        <w:t>ad-hoc</w:t>
      </w:r>
      <w:proofErr w:type="spellEnd"/>
      <w:r>
        <w:rPr>
          <w:rFonts w:ascii="Times New Roman" w:hAnsi="Times New Roman"/>
          <w:sz w:val="24"/>
          <w:szCs w:val="24"/>
        </w:rPr>
        <w:t xml:space="preserve"> atbalsts vai kā atbalsta programma (atbalsta shēma).</w:t>
      </w:r>
      <w:r w:rsidR="002B34D3">
        <w:rPr>
          <w:rFonts w:ascii="Times New Roman" w:hAnsi="Times New Roman"/>
          <w:sz w:val="24"/>
          <w:szCs w:val="24"/>
        </w:rPr>
        <w:t xml:space="preserve"> </w:t>
      </w:r>
    </w:p>
    <w:p w14:paraId="73DA6218" w14:textId="2FB2E2D3" w:rsidR="002B34D3" w:rsidRDefault="00FF49E0" w:rsidP="002B34D3">
      <w:pPr>
        <w:spacing w:after="0" w:line="240" w:lineRule="auto"/>
        <w:ind w:firstLine="720"/>
        <w:jc w:val="both"/>
        <w:rPr>
          <w:rFonts w:ascii="Times New Roman" w:hAnsi="Times New Roman"/>
          <w:sz w:val="24"/>
          <w:szCs w:val="24"/>
        </w:rPr>
      </w:pPr>
      <w:r>
        <w:rPr>
          <w:rFonts w:ascii="Times New Roman" w:hAnsi="Times New Roman"/>
          <w:noProof/>
          <w:sz w:val="24"/>
          <w:szCs w:val="24"/>
          <w:lang w:eastAsia="lv-LV"/>
        </w:rPr>
        <mc:AlternateContent>
          <mc:Choice Requires="wpg">
            <w:drawing>
              <wp:anchor distT="0" distB="0" distL="114300" distR="114300" simplePos="0" relativeHeight="251658241" behindDoc="0" locked="0" layoutInCell="1" allowOverlap="1" wp14:anchorId="77F75600" wp14:editId="511654A7">
                <wp:simplePos x="0" y="0"/>
                <wp:positionH relativeFrom="column">
                  <wp:posOffset>-26035</wp:posOffset>
                </wp:positionH>
                <wp:positionV relativeFrom="paragraph">
                  <wp:posOffset>182245</wp:posOffset>
                </wp:positionV>
                <wp:extent cx="6254750" cy="3670300"/>
                <wp:effectExtent l="0" t="0" r="12700" b="25400"/>
                <wp:wrapNone/>
                <wp:docPr id="312" name="Group 312"/>
                <wp:cNvGraphicFramePr/>
                <a:graphic xmlns:a="http://schemas.openxmlformats.org/drawingml/2006/main">
                  <a:graphicData uri="http://schemas.microsoft.com/office/word/2010/wordprocessingGroup">
                    <wpg:wgp>
                      <wpg:cNvGrpSpPr/>
                      <wpg:grpSpPr>
                        <a:xfrm>
                          <a:off x="0" y="0"/>
                          <a:ext cx="6254750" cy="3670300"/>
                          <a:chOff x="-428803" y="0"/>
                          <a:chExt cx="6651506" cy="4471500"/>
                        </a:xfrm>
                      </wpg:grpSpPr>
                      <wps:wsp>
                        <wps:cNvPr id="305" name="Text Box 2"/>
                        <wps:cNvSpPr txBox="1">
                          <a:spLocks noChangeArrowheads="1"/>
                        </wps:cNvSpPr>
                        <wps:spPr bwMode="auto">
                          <a:xfrm>
                            <a:off x="1733550" y="0"/>
                            <a:ext cx="1790700" cy="361950"/>
                          </a:xfrm>
                          <a:prstGeom prst="rect">
                            <a:avLst/>
                          </a:prstGeom>
                          <a:solidFill>
                            <a:srgbClr val="FFFFFF"/>
                          </a:solidFill>
                          <a:ln w="9525">
                            <a:solidFill>
                              <a:srgbClr val="000000"/>
                            </a:solidFill>
                            <a:miter lim="800000"/>
                            <a:headEnd/>
                            <a:tailEnd/>
                          </a:ln>
                        </wps:spPr>
                        <wps:txbx>
                          <w:txbxContent>
                            <w:p w14:paraId="7FAFF0CD" w14:textId="77777777" w:rsidR="00D471DB" w:rsidRPr="001D31E0" w:rsidRDefault="00D471DB" w:rsidP="001D31E0">
                              <w:pPr>
                                <w:jc w:val="center"/>
                                <w:rPr>
                                  <w:rFonts w:ascii="Times New Roman" w:hAnsi="Times New Roman"/>
                                  <w:b/>
                                  <w:sz w:val="28"/>
                                  <w:szCs w:val="28"/>
                                </w:rPr>
                              </w:pPr>
                              <w:r w:rsidRPr="001D31E0">
                                <w:rPr>
                                  <w:rFonts w:ascii="Times New Roman" w:hAnsi="Times New Roman"/>
                                  <w:b/>
                                  <w:sz w:val="28"/>
                                  <w:szCs w:val="28"/>
                                </w:rPr>
                                <w:t>Atbalsta pasākums</w:t>
                              </w:r>
                            </w:p>
                          </w:txbxContent>
                        </wps:txbx>
                        <wps:bodyPr rot="0" vert="horz" wrap="square" lIns="91440" tIns="45720" rIns="91440" bIns="45720" anchor="t" anchorCtr="0">
                          <a:noAutofit/>
                        </wps:bodyPr>
                      </wps:wsp>
                      <wps:wsp>
                        <wps:cNvPr id="306" name="Text Box 2"/>
                        <wps:cNvSpPr txBox="1">
                          <a:spLocks noChangeArrowheads="1"/>
                        </wps:cNvSpPr>
                        <wps:spPr bwMode="auto">
                          <a:xfrm>
                            <a:off x="2616709" y="587815"/>
                            <a:ext cx="3605994" cy="3883685"/>
                          </a:xfrm>
                          <a:prstGeom prst="rect">
                            <a:avLst/>
                          </a:prstGeom>
                          <a:solidFill>
                            <a:srgbClr val="FFFFFF"/>
                          </a:solidFill>
                          <a:ln w="9525">
                            <a:solidFill>
                              <a:srgbClr val="000000"/>
                            </a:solidFill>
                            <a:miter lim="800000"/>
                            <a:headEnd/>
                            <a:tailEnd/>
                          </a:ln>
                        </wps:spPr>
                        <wps:txbx>
                          <w:txbxContent>
                            <w:p w14:paraId="2A47C238" w14:textId="77777777" w:rsidR="00D471DB" w:rsidRPr="00EA258A" w:rsidRDefault="00D471DB" w:rsidP="001D31E0">
                              <w:pPr>
                                <w:jc w:val="center"/>
                                <w:rPr>
                                  <w:rFonts w:ascii="Times New Roman" w:hAnsi="Times New Roman"/>
                                  <w:b/>
                                </w:rPr>
                              </w:pPr>
                              <w:r w:rsidRPr="00EA258A">
                                <w:rPr>
                                  <w:rFonts w:ascii="Times New Roman" w:hAnsi="Times New Roman"/>
                                  <w:b/>
                                </w:rPr>
                                <w:t>Atbalsta programma (shēma):</w:t>
                              </w:r>
                            </w:p>
                            <w:p w14:paraId="1DF29ABD" w14:textId="77777777" w:rsidR="00D471DB" w:rsidRPr="00621D05" w:rsidRDefault="00D471DB" w:rsidP="001D31E0">
                              <w:pPr>
                                <w:pStyle w:val="ListParagraph"/>
                                <w:numPr>
                                  <w:ilvl w:val="0"/>
                                  <w:numId w:val="26"/>
                                </w:numPr>
                                <w:spacing w:after="0" w:line="240" w:lineRule="auto"/>
                                <w:ind w:left="284" w:hanging="284"/>
                                <w:jc w:val="both"/>
                                <w:rPr>
                                  <w:rFonts w:ascii="Times New Roman" w:hAnsi="Times New Roman"/>
                                  <w:sz w:val="20"/>
                                  <w:szCs w:val="20"/>
                                </w:rPr>
                              </w:pPr>
                              <w:r w:rsidRPr="00621D05">
                                <w:rPr>
                                  <w:rFonts w:ascii="Times New Roman" w:hAnsi="Times New Roman"/>
                                  <w:sz w:val="20"/>
                                  <w:szCs w:val="20"/>
                                </w:rPr>
                                <w:t>saskaņā ar Komisijas regulas Nr.2015/1589 1.panta d) apakšpunktu atbalsta shēma ir visi akti, pamatojoties uz kuriem bez turpmākiem izpildes pasākumiem var piešķirt individuālu atbalstu uzņēmumiem, kuri vispārīgi un teorētiski definēti attiecīgajos aktos, un visi akti, pamatojoties uz kuriem vienam vai vairākiem uzņēmumiem uz nenoteiktu laika periodu un/vai nenoteiktā apmērā var piešķirt atbalstu, kas nav saistīts ar kādu konkrētu projektu;</w:t>
                              </w:r>
                            </w:p>
                            <w:p w14:paraId="7F270791" w14:textId="77777777" w:rsidR="00D471DB" w:rsidRPr="00621D05" w:rsidRDefault="00D471DB" w:rsidP="001D31E0">
                              <w:pPr>
                                <w:pStyle w:val="ListParagraph"/>
                                <w:numPr>
                                  <w:ilvl w:val="0"/>
                                  <w:numId w:val="26"/>
                                </w:numPr>
                                <w:spacing w:after="0" w:line="240" w:lineRule="auto"/>
                                <w:ind w:left="284" w:hanging="284"/>
                                <w:jc w:val="both"/>
                                <w:rPr>
                                  <w:rFonts w:ascii="Times New Roman" w:hAnsi="Times New Roman"/>
                                  <w:sz w:val="20"/>
                                  <w:szCs w:val="20"/>
                                </w:rPr>
                              </w:pPr>
                              <w:r w:rsidRPr="00621D05">
                                <w:rPr>
                                  <w:rFonts w:ascii="Times New Roman" w:hAnsi="Times New Roman"/>
                                  <w:sz w:val="20"/>
                                  <w:szCs w:val="20"/>
                                </w:rPr>
                                <w:t>parasti tiek izstrādāta Ministru kabineta noteikumu, pašvaldību saistošo noteikumu, likuma u.c. formā, kas satur visus nepieciešamos valsts atbalsta nosacījumus (piemēram, attiecināmās izmaksas, atbalstāmās darbības un nozares, maksimālās atbalsta intensitātes, kumulācijas nosacījumus, atbalsta shēmas ilgums, atbalsta saņēmēji utt.);</w:t>
                              </w:r>
                            </w:p>
                            <w:p w14:paraId="175A4DC0" w14:textId="77777777" w:rsidR="00D471DB" w:rsidRPr="00621D05" w:rsidRDefault="00D471DB" w:rsidP="001D31E0">
                              <w:pPr>
                                <w:pStyle w:val="ListParagraph"/>
                                <w:numPr>
                                  <w:ilvl w:val="0"/>
                                  <w:numId w:val="26"/>
                                </w:numPr>
                                <w:spacing w:after="0" w:line="240" w:lineRule="auto"/>
                                <w:ind w:left="284" w:hanging="284"/>
                                <w:jc w:val="both"/>
                                <w:rPr>
                                  <w:rFonts w:ascii="Times New Roman" w:hAnsi="Times New Roman"/>
                                  <w:sz w:val="20"/>
                                  <w:szCs w:val="20"/>
                                </w:rPr>
                              </w:pPr>
                              <w:r w:rsidRPr="00621D05">
                                <w:rPr>
                                  <w:rFonts w:ascii="Times New Roman" w:hAnsi="Times New Roman"/>
                                  <w:sz w:val="20"/>
                                  <w:szCs w:val="20"/>
                                </w:rPr>
                                <w:t xml:space="preserve">atbalsta shēmas ietvaros atbalsta saņēmējiem tiek piešķirts </w:t>
                              </w:r>
                              <w:r w:rsidRPr="00621D05">
                                <w:rPr>
                                  <w:rFonts w:ascii="Times New Roman" w:hAnsi="Times New Roman"/>
                                  <w:i/>
                                  <w:sz w:val="20"/>
                                  <w:szCs w:val="20"/>
                                  <w:u w:val="single"/>
                                </w:rPr>
                                <w:t>individuāls atbalsts</w:t>
                              </w:r>
                              <w:r w:rsidRPr="00621D05">
                                <w:rPr>
                                  <w:rFonts w:ascii="Times New Roman" w:hAnsi="Times New Roman"/>
                                  <w:sz w:val="20"/>
                                  <w:szCs w:val="20"/>
                                </w:rPr>
                                <w:t>, par kuru nav nepieciešams atsevišķi paziņot (izņemot gadījumus, ja tiek pārsniegtas atbalsta programmā noteiktās paziņošanas robežvērtības).</w:t>
                              </w:r>
                            </w:p>
                            <w:p w14:paraId="7E656CD4" w14:textId="77777777" w:rsidR="00D471DB" w:rsidRPr="00EA258A" w:rsidRDefault="00D471DB" w:rsidP="001D31E0">
                              <w:pPr>
                                <w:jc w:val="center"/>
                                <w:rPr>
                                  <w:rFonts w:ascii="Times New Roman" w:hAnsi="Times New Roman"/>
                                  <w:b/>
                                  <w:sz w:val="21"/>
                                  <w:szCs w:val="21"/>
                                </w:rPr>
                              </w:pPr>
                            </w:p>
                          </w:txbxContent>
                        </wps:txbx>
                        <wps:bodyPr rot="0" vert="horz" wrap="square" lIns="91440" tIns="45720" rIns="91440" bIns="45720" anchor="t" anchorCtr="0">
                          <a:noAutofit/>
                        </wps:bodyPr>
                      </wps:wsp>
                      <wps:wsp>
                        <wps:cNvPr id="308" name="Text Box 2"/>
                        <wps:cNvSpPr txBox="1">
                          <a:spLocks noChangeArrowheads="1"/>
                        </wps:cNvSpPr>
                        <wps:spPr bwMode="auto">
                          <a:xfrm>
                            <a:off x="-428803" y="611010"/>
                            <a:ext cx="2755142" cy="3837281"/>
                          </a:xfrm>
                          <a:prstGeom prst="rect">
                            <a:avLst/>
                          </a:prstGeom>
                          <a:solidFill>
                            <a:srgbClr val="FFFFFF"/>
                          </a:solidFill>
                          <a:ln w="9525">
                            <a:solidFill>
                              <a:srgbClr val="000000"/>
                            </a:solidFill>
                            <a:miter lim="800000"/>
                            <a:headEnd/>
                            <a:tailEnd/>
                          </a:ln>
                        </wps:spPr>
                        <wps:txbx>
                          <w:txbxContent>
                            <w:p w14:paraId="5048466F" w14:textId="23CFF824" w:rsidR="00D471DB" w:rsidRPr="001D31E0" w:rsidRDefault="004B2050" w:rsidP="001D31E0">
                              <w:pPr>
                                <w:jc w:val="center"/>
                                <w:rPr>
                                  <w:rFonts w:ascii="Times New Roman" w:hAnsi="Times New Roman"/>
                                  <w:b/>
                                </w:rPr>
                              </w:pPr>
                              <w:r w:rsidRPr="00621D05">
                                <w:rPr>
                                  <w:rFonts w:ascii="Times New Roman" w:hAnsi="Times New Roman"/>
                                  <w:b/>
                                  <w:i/>
                                  <w:iCs/>
                                </w:rPr>
                                <w:t>Ad</w:t>
                              </w:r>
                              <w:r w:rsidR="00D471DB" w:rsidRPr="00621D05">
                                <w:rPr>
                                  <w:rFonts w:ascii="Times New Roman" w:hAnsi="Times New Roman"/>
                                  <w:b/>
                                  <w:i/>
                                  <w:iCs/>
                                </w:rPr>
                                <w:t xml:space="preserve">-hoc </w:t>
                              </w:r>
                              <w:r w:rsidR="00D471DB" w:rsidRPr="001D31E0">
                                <w:rPr>
                                  <w:rFonts w:ascii="Times New Roman" w:hAnsi="Times New Roman"/>
                                  <w:b/>
                                </w:rPr>
                                <w:t>atbalsts):</w:t>
                              </w:r>
                            </w:p>
                            <w:p w14:paraId="7FC2F7DF"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 xml:space="preserve">saskaņā ar Komisijas regulas Nr.2015/1589 1.panta e) apakšpunktu tas ir atbalsts, ko nepiešķir, pamatojoties uz atbalsta shēmu, un paziņojami atbalsta piešķīrumi, pamatojoties uz kādu atbalsta shēmu; </w:t>
                              </w:r>
                            </w:p>
                            <w:p w14:paraId="75AC2743"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tiek piešķirts ārpus kādas atbalsta shēmas konkrēti kādam atbalsta saņēmējam;</w:t>
                              </w:r>
                            </w:p>
                            <w:p w14:paraId="686B1BEA"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ir jāizpilda visas valsts atbalsta prasības un ir jābūt sniegtam to atbilstības izvērtējumam;</w:t>
                              </w:r>
                            </w:p>
                            <w:p w14:paraId="701AD378"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parasti tiek piešķirts ar atsevišķu lēmumu, piemēram, pašvaldības domes lēmumu, piemēram, valsts sniegts galvojums kādam saimnieciskās darbības veicējam ārpus kādas atbalsta programmas.</w:t>
                              </w:r>
                            </w:p>
                          </w:txbxContent>
                        </wps:txbx>
                        <wps:bodyPr rot="0" vert="horz" wrap="square" lIns="91440" tIns="45720" rIns="91440" bIns="45720" anchor="t" anchorCtr="0">
                          <a:noAutofit/>
                        </wps:bodyPr>
                      </wps:wsp>
                      <wps:wsp>
                        <wps:cNvPr id="310" name="Straight Arrow Connector 310"/>
                        <wps:cNvCnPr/>
                        <wps:spPr>
                          <a:xfrm flipH="1">
                            <a:off x="1219200" y="361950"/>
                            <a:ext cx="139065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1" name="Straight Arrow Connector 311"/>
                        <wps:cNvCnPr/>
                        <wps:spPr>
                          <a:xfrm>
                            <a:off x="2609850" y="361950"/>
                            <a:ext cx="140970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F75600" id="Group 312" o:spid="_x0000_s1055" style="position:absolute;left:0;text-align:left;margin-left:-2.05pt;margin-top:14.35pt;width:492.5pt;height:289pt;z-index:251658241;mso-width-relative:margin;mso-height-relative:margin" coordorigin="-4288" coordsize="66515,4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">
                <v:shape id="Text Box 2" o:spid="_x0000_s1056" type="#_x0000_t202" style="position:absolute;left:17335;width:1790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">
                  <v:textbox>
                    <w:txbxContent>
                      <w:p w14:paraId="7FAFF0CD" w14:textId="77777777" w:rsidR="00D471DB" w:rsidRPr="001D31E0" w:rsidRDefault="00D471DB" w:rsidP="001D31E0">
                        <w:pPr>
                          <w:jc w:val="center"/>
                          <w:rPr>
                            <w:rFonts w:ascii="Times New Roman" w:hAnsi="Times New Roman"/>
                            <w:b/>
                            <w:sz w:val="28"/>
                            <w:szCs w:val="28"/>
                          </w:rPr>
                        </w:pPr>
                        <w:r w:rsidRPr="001D31E0">
                          <w:rPr>
                            <w:rFonts w:ascii="Times New Roman" w:hAnsi="Times New Roman"/>
                            <w:b/>
                            <w:sz w:val="28"/>
                            <w:szCs w:val="28"/>
                          </w:rPr>
                          <w:t>Atbalsta pasākums</w:t>
                        </w:r>
                      </w:p>
                    </w:txbxContent>
                  </v:textbox>
                </v:shape>
                <v:shape id="Text Box 2" o:spid="_x0000_s1057" type="#_x0000_t202" style="position:absolute;left:26167;top:5878;width:36060;height:38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">
                  <v:textbox>
                    <w:txbxContent>
                      <w:p w14:paraId="2A47C238" w14:textId="77777777" w:rsidR="00D471DB" w:rsidRPr="00EA258A" w:rsidRDefault="00D471DB" w:rsidP="001D31E0">
                        <w:pPr>
                          <w:jc w:val="center"/>
                          <w:rPr>
                            <w:rFonts w:ascii="Times New Roman" w:hAnsi="Times New Roman"/>
                            <w:b/>
                          </w:rPr>
                        </w:pPr>
                        <w:r w:rsidRPr="00EA258A">
                          <w:rPr>
                            <w:rFonts w:ascii="Times New Roman" w:hAnsi="Times New Roman"/>
                            <w:b/>
                          </w:rPr>
                          <w:t>Atbalsta programma (shēma):</w:t>
                        </w:r>
                      </w:p>
                      <w:p w14:paraId="1DF29ABD" w14:textId="77777777" w:rsidR="00D471DB" w:rsidRPr="00621D05" w:rsidRDefault="00D471DB" w:rsidP="001D31E0">
                        <w:pPr>
                          <w:pStyle w:val="ListParagraph"/>
                          <w:numPr>
                            <w:ilvl w:val="0"/>
                            <w:numId w:val="26"/>
                          </w:numPr>
                          <w:spacing w:after="0" w:line="240" w:lineRule="auto"/>
                          <w:ind w:left="284" w:hanging="284"/>
                          <w:jc w:val="both"/>
                          <w:rPr>
                            <w:rFonts w:ascii="Times New Roman" w:hAnsi="Times New Roman"/>
                            <w:sz w:val="20"/>
                            <w:szCs w:val="20"/>
                          </w:rPr>
                        </w:pPr>
                        <w:r w:rsidRPr="00621D05">
                          <w:rPr>
                            <w:rFonts w:ascii="Times New Roman" w:hAnsi="Times New Roman"/>
                            <w:sz w:val="20"/>
                            <w:szCs w:val="20"/>
                          </w:rPr>
                          <w:t>saskaņā ar Komisijas regulas Nr.2015/1589 1.panta d) apakšpunktu atbalsta shēma ir visi akti, pamatojoties uz kuriem bez turpmākiem izpildes pasākumiem var piešķirt individuālu atbalstu uzņēmumiem, kuri vispārīgi un teorētiski definēti attiecīgajos aktos, un visi akti, pamatojoties uz kuriem vienam vai vairākiem uzņēmumiem uz nenoteiktu laika periodu un/vai nenoteiktā apmērā var piešķirt atbalstu, kas nav saistīts ar kādu konkrētu projektu;</w:t>
                        </w:r>
                      </w:p>
                      <w:p w14:paraId="7F270791" w14:textId="77777777" w:rsidR="00D471DB" w:rsidRPr="00621D05" w:rsidRDefault="00D471DB" w:rsidP="001D31E0">
                        <w:pPr>
                          <w:pStyle w:val="ListParagraph"/>
                          <w:numPr>
                            <w:ilvl w:val="0"/>
                            <w:numId w:val="26"/>
                          </w:numPr>
                          <w:spacing w:after="0" w:line="240" w:lineRule="auto"/>
                          <w:ind w:left="284" w:hanging="284"/>
                          <w:jc w:val="both"/>
                          <w:rPr>
                            <w:rFonts w:ascii="Times New Roman" w:hAnsi="Times New Roman"/>
                            <w:sz w:val="20"/>
                            <w:szCs w:val="20"/>
                          </w:rPr>
                        </w:pPr>
                        <w:r w:rsidRPr="00621D05">
                          <w:rPr>
                            <w:rFonts w:ascii="Times New Roman" w:hAnsi="Times New Roman"/>
                            <w:sz w:val="20"/>
                            <w:szCs w:val="20"/>
                          </w:rPr>
                          <w:t>parasti tiek izstrādāta Ministru kabineta noteikumu, pašvaldību saistošo noteikumu, likuma u.c. formā, kas satur visus nepieciešamos valsts atbalsta nosacījumus (piemēram, attiecināmās izmaksas, atbalstāmās darbības un nozares, maksimālās atbalsta intensitātes, kumulācijas nosacījumus, atbalsta shēmas ilgums, atbalsta saņēmēji utt.);</w:t>
                        </w:r>
                      </w:p>
                      <w:p w14:paraId="175A4DC0" w14:textId="77777777" w:rsidR="00D471DB" w:rsidRPr="00621D05" w:rsidRDefault="00D471DB" w:rsidP="001D31E0">
                        <w:pPr>
                          <w:pStyle w:val="ListParagraph"/>
                          <w:numPr>
                            <w:ilvl w:val="0"/>
                            <w:numId w:val="26"/>
                          </w:numPr>
                          <w:spacing w:after="0" w:line="240" w:lineRule="auto"/>
                          <w:ind w:left="284" w:hanging="284"/>
                          <w:jc w:val="both"/>
                          <w:rPr>
                            <w:rFonts w:ascii="Times New Roman" w:hAnsi="Times New Roman"/>
                            <w:sz w:val="20"/>
                            <w:szCs w:val="20"/>
                          </w:rPr>
                        </w:pPr>
                        <w:r w:rsidRPr="00621D05">
                          <w:rPr>
                            <w:rFonts w:ascii="Times New Roman" w:hAnsi="Times New Roman"/>
                            <w:sz w:val="20"/>
                            <w:szCs w:val="20"/>
                          </w:rPr>
                          <w:t xml:space="preserve">atbalsta shēmas ietvaros atbalsta saņēmējiem tiek piešķirts </w:t>
                        </w:r>
                        <w:r w:rsidRPr="00621D05">
                          <w:rPr>
                            <w:rFonts w:ascii="Times New Roman" w:hAnsi="Times New Roman"/>
                            <w:i/>
                            <w:sz w:val="20"/>
                            <w:szCs w:val="20"/>
                            <w:u w:val="single"/>
                          </w:rPr>
                          <w:t>individuāls atbalsts</w:t>
                        </w:r>
                        <w:r w:rsidRPr="00621D05">
                          <w:rPr>
                            <w:rFonts w:ascii="Times New Roman" w:hAnsi="Times New Roman"/>
                            <w:sz w:val="20"/>
                            <w:szCs w:val="20"/>
                          </w:rPr>
                          <w:t>, par kuru nav nepieciešams atsevišķi paziņot (izņemot gadījumus, ja tiek pārsniegtas atbalsta programmā noteiktās paziņošanas robežvērtības).</w:t>
                        </w:r>
                      </w:p>
                      <w:p w14:paraId="7E656CD4" w14:textId="77777777" w:rsidR="00D471DB" w:rsidRPr="00EA258A" w:rsidRDefault="00D471DB" w:rsidP="001D31E0">
                        <w:pPr>
                          <w:jc w:val="center"/>
                          <w:rPr>
                            <w:rFonts w:ascii="Times New Roman" w:hAnsi="Times New Roman"/>
                            <w:b/>
                            <w:sz w:val="21"/>
                            <w:szCs w:val="21"/>
                          </w:rPr>
                        </w:pPr>
                      </w:p>
                    </w:txbxContent>
                  </v:textbox>
                </v:shape>
                <v:shape id="Text Box 2" o:spid="_x0000_s1058" type="#_x0000_t202" style="position:absolute;left:-4288;top:6110;width:27551;height:38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5048466F" w14:textId="23CFF824" w:rsidR="00D471DB" w:rsidRPr="001D31E0" w:rsidRDefault="004B2050" w:rsidP="001D31E0">
                        <w:pPr>
                          <w:jc w:val="center"/>
                          <w:rPr>
                            <w:rFonts w:ascii="Times New Roman" w:hAnsi="Times New Roman"/>
                            <w:b/>
                          </w:rPr>
                        </w:pPr>
                        <w:r w:rsidRPr="00621D05">
                          <w:rPr>
                            <w:rFonts w:ascii="Times New Roman" w:hAnsi="Times New Roman"/>
                            <w:b/>
                            <w:i/>
                            <w:iCs/>
                          </w:rPr>
                          <w:t>Ad</w:t>
                        </w:r>
                        <w:r w:rsidR="00D471DB" w:rsidRPr="00621D05">
                          <w:rPr>
                            <w:rFonts w:ascii="Times New Roman" w:hAnsi="Times New Roman"/>
                            <w:b/>
                            <w:i/>
                            <w:iCs/>
                          </w:rPr>
                          <w:t xml:space="preserve">-hoc </w:t>
                        </w:r>
                        <w:r w:rsidR="00D471DB" w:rsidRPr="001D31E0">
                          <w:rPr>
                            <w:rFonts w:ascii="Times New Roman" w:hAnsi="Times New Roman"/>
                            <w:b/>
                          </w:rPr>
                          <w:t>atbalsts):</w:t>
                        </w:r>
                      </w:p>
                      <w:p w14:paraId="7FC2F7DF"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 xml:space="preserve">saskaņā ar Komisijas regulas Nr.2015/1589 1.panta e) apakšpunktu tas ir atbalsts, ko nepiešķir, pamatojoties uz atbalsta shēmu, un paziņojami atbalsta piešķīrumi, pamatojoties uz kādu atbalsta shēmu; </w:t>
                        </w:r>
                      </w:p>
                      <w:p w14:paraId="75AC2743"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tiek piešķirts ārpus kādas atbalsta shēmas konkrēti kādam atbalsta saņēmējam;</w:t>
                        </w:r>
                      </w:p>
                      <w:p w14:paraId="686B1BEA"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ir jāizpilda visas valsts atbalsta prasības un ir jābūt sniegtam to atbilstības izvērtējumam;</w:t>
                        </w:r>
                      </w:p>
                      <w:p w14:paraId="701AD378" w14:textId="77777777" w:rsidR="00D471DB" w:rsidRPr="00EA258A" w:rsidRDefault="00D471DB" w:rsidP="001D31E0">
                        <w:pPr>
                          <w:pStyle w:val="ListParagraph"/>
                          <w:numPr>
                            <w:ilvl w:val="0"/>
                            <w:numId w:val="25"/>
                          </w:numPr>
                          <w:spacing w:after="0" w:line="240" w:lineRule="auto"/>
                          <w:ind w:left="284" w:hanging="284"/>
                          <w:jc w:val="both"/>
                          <w:rPr>
                            <w:rFonts w:ascii="Times New Roman" w:hAnsi="Times New Roman"/>
                            <w:sz w:val="21"/>
                            <w:szCs w:val="21"/>
                          </w:rPr>
                        </w:pPr>
                        <w:r w:rsidRPr="00EA258A">
                          <w:rPr>
                            <w:rFonts w:ascii="Times New Roman" w:hAnsi="Times New Roman"/>
                            <w:sz w:val="21"/>
                            <w:szCs w:val="21"/>
                          </w:rPr>
                          <w:t>parasti tiek piešķirts ar atsevišķu lēmumu, piemēram, pašvaldības domes lēmumu, piemēram, valsts sniegts galvojums kādam saimnieciskās darbības veicējam ārpus kādas atbalsta programmas.</w:t>
                        </w:r>
                      </w:p>
                    </w:txbxContent>
                  </v:textbox>
                </v:shape>
                <v:shape id="Straight Arrow Connector 310" o:spid="_x0000_s1059" type="#_x0000_t32" style="position:absolute;left:12192;top:3619;width:13906;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" strokecolor="black [3200]" strokeweight=".5pt">
                  <v:stroke endarrow="open" joinstyle="miter"/>
                </v:shape>
                <v:shape id="Straight Arrow Connector 311" o:spid="_x0000_s1060" type="#_x0000_t32" style="position:absolute;left:26098;top:3619;width:14097;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" strokecolor="black [3200]" strokeweight=".5pt">
                  <v:stroke endarrow="open" joinstyle="miter"/>
                </v:shape>
              </v:group>
            </w:pict>
          </mc:Fallback>
        </mc:AlternateContent>
      </w:r>
    </w:p>
    <w:p w14:paraId="1BF22AC2" w14:textId="3DB6FA73" w:rsidR="002B34D3" w:rsidRDefault="002B34D3" w:rsidP="002B34D3">
      <w:pPr>
        <w:spacing w:after="0" w:line="240" w:lineRule="auto"/>
        <w:ind w:firstLine="720"/>
        <w:jc w:val="both"/>
        <w:rPr>
          <w:rFonts w:ascii="Times New Roman" w:hAnsi="Times New Roman"/>
          <w:sz w:val="24"/>
          <w:szCs w:val="24"/>
        </w:rPr>
      </w:pPr>
    </w:p>
    <w:p w14:paraId="345F07A7" w14:textId="4D4F20C7" w:rsidR="002B34D3" w:rsidRDefault="002B34D3">
      <w:pPr>
        <w:spacing w:after="0" w:line="240" w:lineRule="auto"/>
        <w:ind w:firstLine="720"/>
        <w:jc w:val="both"/>
        <w:rPr>
          <w:rFonts w:ascii="Times New Roman" w:hAnsi="Times New Roman"/>
          <w:sz w:val="24"/>
          <w:szCs w:val="24"/>
        </w:rPr>
      </w:pPr>
    </w:p>
    <w:p w14:paraId="3CB56DD5" w14:textId="27CF6AEE" w:rsidR="002B34D3" w:rsidRDefault="002B34D3">
      <w:pPr>
        <w:spacing w:after="0" w:line="240" w:lineRule="auto"/>
        <w:ind w:firstLine="720"/>
        <w:jc w:val="both"/>
        <w:rPr>
          <w:rFonts w:ascii="Times New Roman" w:hAnsi="Times New Roman"/>
          <w:sz w:val="24"/>
          <w:szCs w:val="24"/>
        </w:rPr>
      </w:pPr>
    </w:p>
    <w:p w14:paraId="174347E4" w14:textId="0EAFE923" w:rsidR="002B34D3" w:rsidRDefault="002B34D3">
      <w:pPr>
        <w:spacing w:after="0" w:line="240" w:lineRule="auto"/>
        <w:ind w:firstLine="720"/>
        <w:jc w:val="both"/>
        <w:rPr>
          <w:rFonts w:ascii="Times New Roman" w:hAnsi="Times New Roman"/>
          <w:sz w:val="24"/>
          <w:szCs w:val="24"/>
        </w:rPr>
      </w:pPr>
    </w:p>
    <w:p w14:paraId="0B29C28F" w14:textId="1A1DACD7" w:rsidR="002B34D3" w:rsidRDefault="002B34D3">
      <w:pPr>
        <w:spacing w:after="0" w:line="240" w:lineRule="auto"/>
        <w:ind w:firstLine="720"/>
        <w:jc w:val="both"/>
        <w:rPr>
          <w:rFonts w:ascii="Times New Roman" w:hAnsi="Times New Roman"/>
          <w:sz w:val="24"/>
          <w:szCs w:val="24"/>
        </w:rPr>
      </w:pPr>
    </w:p>
    <w:p w14:paraId="5C199B6C" w14:textId="36E1AA4F" w:rsidR="002B34D3" w:rsidRDefault="002B34D3">
      <w:pPr>
        <w:spacing w:after="0" w:line="240" w:lineRule="auto"/>
        <w:ind w:firstLine="720"/>
        <w:jc w:val="both"/>
        <w:rPr>
          <w:rFonts w:ascii="Times New Roman" w:hAnsi="Times New Roman"/>
          <w:sz w:val="24"/>
          <w:szCs w:val="24"/>
        </w:rPr>
      </w:pPr>
    </w:p>
    <w:p w14:paraId="5D6C7645" w14:textId="2841D99D" w:rsidR="002B34D3" w:rsidRDefault="002B34D3">
      <w:pPr>
        <w:spacing w:after="0" w:line="240" w:lineRule="auto"/>
        <w:ind w:firstLine="720"/>
        <w:jc w:val="both"/>
        <w:rPr>
          <w:rFonts w:ascii="Times New Roman" w:hAnsi="Times New Roman"/>
          <w:sz w:val="24"/>
          <w:szCs w:val="24"/>
        </w:rPr>
      </w:pPr>
    </w:p>
    <w:p w14:paraId="25020E75" w14:textId="77777777" w:rsidR="002B34D3" w:rsidRDefault="002B34D3">
      <w:pPr>
        <w:spacing w:after="0" w:line="240" w:lineRule="auto"/>
        <w:ind w:firstLine="720"/>
        <w:jc w:val="both"/>
        <w:rPr>
          <w:rFonts w:ascii="Times New Roman" w:hAnsi="Times New Roman"/>
          <w:sz w:val="24"/>
          <w:szCs w:val="24"/>
        </w:rPr>
      </w:pPr>
    </w:p>
    <w:p w14:paraId="5AF16CBA" w14:textId="0D0ABAEF" w:rsidR="002B34D3" w:rsidRDefault="002B34D3">
      <w:pPr>
        <w:spacing w:after="0" w:line="240" w:lineRule="auto"/>
        <w:ind w:firstLine="720"/>
        <w:jc w:val="both"/>
        <w:rPr>
          <w:rFonts w:ascii="Times New Roman" w:hAnsi="Times New Roman"/>
          <w:sz w:val="24"/>
          <w:szCs w:val="24"/>
        </w:rPr>
      </w:pPr>
    </w:p>
    <w:p w14:paraId="7AE50DAF" w14:textId="05326728" w:rsidR="002B34D3" w:rsidRDefault="002B34D3">
      <w:pPr>
        <w:spacing w:after="0" w:line="240" w:lineRule="auto"/>
        <w:ind w:firstLine="720"/>
        <w:jc w:val="both"/>
        <w:rPr>
          <w:rFonts w:ascii="Times New Roman" w:hAnsi="Times New Roman"/>
          <w:sz w:val="24"/>
          <w:szCs w:val="24"/>
        </w:rPr>
      </w:pPr>
    </w:p>
    <w:p w14:paraId="404AE4EA" w14:textId="249C693E" w:rsidR="00F020ED" w:rsidRDefault="00F020ED">
      <w:pPr>
        <w:spacing w:after="0" w:line="240" w:lineRule="auto"/>
        <w:ind w:firstLine="720"/>
        <w:jc w:val="both"/>
        <w:rPr>
          <w:rFonts w:ascii="Times New Roman" w:hAnsi="Times New Roman"/>
          <w:sz w:val="24"/>
          <w:szCs w:val="24"/>
        </w:rPr>
      </w:pPr>
    </w:p>
    <w:p w14:paraId="143CC60B" w14:textId="77777777" w:rsidR="00F020ED" w:rsidRDefault="00F020ED">
      <w:pPr>
        <w:spacing w:after="0" w:line="240" w:lineRule="auto"/>
        <w:ind w:firstLine="720"/>
        <w:jc w:val="both"/>
        <w:rPr>
          <w:rFonts w:ascii="Times New Roman" w:hAnsi="Times New Roman"/>
          <w:sz w:val="24"/>
          <w:szCs w:val="24"/>
        </w:rPr>
      </w:pPr>
    </w:p>
    <w:p w14:paraId="7A865016" w14:textId="2FAFAC31" w:rsidR="00F020ED" w:rsidRDefault="00F020ED">
      <w:pPr>
        <w:spacing w:after="0" w:line="240" w:lineRule="auto"/>
        <w:ind w:firstLine="720"/>
        <w:jc w:val="both"/>
        <w:rPr>
          <w:rFonts w:ascii="Times New Roman" w:hAnsi="Times New Roman"/>
          <w:sz w:val="24"/>
          <w:szCs w:val="24"/>
        </w:rPr>
      </w:pPr>
    </w:p>
    <w:p w14:paraId="0DBB4FC3" w14:textId="77777777" w:rsidR="00F020ED" w:rsidRDefault="00F020ED">
      <w:pPr>
        <w:spacing w:after="0" w:line="240" w:lineRule="auto"/>
        <w:ind w:firstLine="720"/>
        <w:jc w:val="both"/>
        <w:rPr>
          <w:rFonts w:ascii="Times New Roman" w:hAnsi="Times New Roman"/>
          <w:sz w:val="24"/>
          <w:szCs w:val="24"/>
        </w:rPr>
      </w:pPr>
    </w:p>
    <w:p w14:paraId="65EF9160" w14:textId="77777777" w:rsidR="00F020ED" w:rsidRDefault="00F020ED">
      <w:pPr>
        <w:spacing w:after="0" w:line="240" w:lineRule="auto"/>
        <w:ind w:firstLine="720"/>
        <w:jc w:val="both"/>
        <w:rPr>
          <w:rFonts w:ascii="Times New Roman" w:hAnsi="Times New Roman"/>
          <w:sz w:val="24"/>
          <w:szCs w:val="24"/>
        </w:rPr>
      </w:pPr>
    </w:p>
    <w:p w14:paraId="32A91027" w14:textId="77777777" w:rsidR="00F020ED" w:rsidRDefault="00F020ED">
      <w:pPr>
        <w:spacing w:after="0" w:line="240" w:lineRule="auto"/>
        <w:ind w:firstLine="720"/>
        <w:jc w:val="both"/>
        <w:rPr>
          <w:rFonts w:ascii="Times New Roman" w:hAnsi="Times New Roman"/>
          <w:sz w:val="24"/>
          <w:szCs w:val="24"/>
        </w:rPr>
      </w:pPr>
    </w:p>
    <w:p w14:paraId="1698213B" w14:textId="77777777" w:rsidR="004B2050" w:rsidRDefault="004B2050" w:rsidP="00621D05">
      <w:pPr>
        <w:spacing w:after="0" w:line="240" w:lineRule="auto"/>
        <w:jc w:val="both"/>
        <w:rPr>
          <w:rFonts w:ascii="Times New Roman" w:hAnsi="Times New Roman"/>
          <w:sz w:val="24"/>
          <w:szCs w:val="24"/>
        </w:rPr>
      </w:pPr>
    </w:p>
    <w:p w14:paraId="13FDB16A" w14:textId="0EFEA3A6" w:rsidR="002F7B3A" w:rsidRDefault="00A131EF">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Atbalsta sniedzējam ir nepieciešams apzināt, ar kādu komercdarbības atbalsta regulējumu (</w:t>
      </w:r>
      <w:r w:rsidRPr="000E469A">
        <w:rPr>
          <w:rFonts w:ascii="Times New Roman" w:hAnsi="Times New Roman"/>
          <w:sz w:val="24"/>
          <w:szCs w:val="24"/>
        </w:rPr>
        <w:t xml:space="preserve">skatīt šo vadlīniju </w:t>
      </w:r>
      <w:r w:rsidR="000E469A" w:rsidRPr="001D31E0">
        <w:rPr>
          <w:rFonts w:ascii="Times New Roman" w:hAnsi="Times New Roman"/>
          <w:sz w:val="24"/>
          <w:szCs w:val="24"/>
        </w:rPr>
        <w:t>I</w:t>
      </w:r>
      <w:r w:rsidR="00A8012D">
        <w:rPr>
          <w:rFonts w:ascii="Times New Roman" w:hAnsi="Times New Roman"/>
          <w:sz w:val="24"/>
          <w:szCs w:val="24"/>
        </w:rPr>
        <w:t>II</w:t>
      </w:r>
      <w:r w:rsidRPr="000E469A">
        <w:rPr>
          <w:rFonts w:ascii="Times New Roman" w:hAnsi="Times New Roman"/>
          <w:sz w:val="24"/>
          <w:szCs w:val="24"/>
        </w:rPr>
        <w:t xml:space="preserve"> nodaļas 2.</w:t>
      </w:r>
      <w:r w:rsidR="00A8012D">
        <w:rPr>
          <w:rFonts w:ascii="Times New Roman" w:hAnsi="Times New Roman"/>
          <w:sz w:val="24"/>
          <w:szCs w:val="24"/>
        </w:rPr>
        <w:t>apakšnodaļu</w:t>
      </w:r>
      <w:r>
        <w:rPr>
          <w:rFonts w:ascii="Times New Roman" w:hAnsi="Times New Roman"/>
          <w:sz w:val="24"/>
          <w:szCs w:val="24"/>
        </w:rPr>
        <w:t xml:space="preserve">) atbalsta pasākums varētu tikt ieviests, iestrādājot tajā konkrētos nosacījumus (piemēram, MK noteikumu projektā ietverot, t.sk.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atbalsta nosacījumus vai Komisijas regulas Nr.651/2014 Vispārīgās sadaļas un attiecīgā specifiskā atbalsta mērķa prasības). Tāpat </w:t>
      </w:r>
      <w:r w:rsidR="004B2050">
        <w:rPr>
          <w:rFonts w:ascii="Times New Roman" w:hAnsi="Times New Roman"/>
          <w:sz w:val="24"/>
          <w:szCs w:val="24"/>
        </w:rPr>
        <w:t xml:space="preserve">tiesību </w:t>
      </w:r>
      <w:r>
        <w:rPr>
          <w:rFonts w:ascii="Times New Roman" w:hAnsi="Times New Roman"/>
          <w:sz w:val="24"/>
          <w:szCs w:val="24"/>
        </w:rPr>
        <w:t>aktā ir jābūt skaidri noteiktam, kādā veidā komercdarbības atbalsts tiks sniegts – kā dotācija, aizdevums, galvojums, atteikšanās no dividendēm, nodokļu atlaides, īpašuma pārdošana zem tirgus cenas utt.</w:t>
      </w:r>
      <w:r w:rsidR="004B2050">
        <w:rPr>
          <w:rFonts w:ascii="Times New Roman" w:hAnsi="Times New Roman"/>
          <w:sz w:val="24"/>
          <w:szCs w:val="24"/>
        </w:rPr>
        <w:t xml:space="preserve"> </w:t>
      </w:r>
    </w:p>
    <w:p w14:paraId="068BFA84" w14:textId="77777777" w:rsidR="005F6E25" w:rsidRDefault="005F6E25">
      <w:pPr>
        <w:spacing w:after="0" w:line="240" w:lineRule="auto"/>
        <w:ind w:firstLine="720"/>
        <w:jc w:val="both"/>
        <w:rPr>
          <w:rFonts w:ascii="Times New Roman" w:hAnsi="Times New Roman"/>
          <w:sz w:val="24"/>
          <w:szCs w:val="24"/>
        </w:rPr>
      </w:pPr>
    </w:p>
    <w:p w14:paraId="4316469C" w14:textId="77777777" w:rsidR="00386FC2" w:rsidRPr="001D31E0" w:rsidRDefault="00386FC2">
      <w:pPr>
        <w:spacing w:after="0" w:line="240" w:lineRule="auto"/>
        <w:ind w:firstLine="720"/>
        <w:jc w:val="both"/>
        <w:rPr>
          <w:rFonts w:ascii="Times New Roman" w:hAnsi="Times New Roman"/>
          <w:b/>
          <w:sz w:val="24"/>
          <w:szCs w:val="24"/>
        </w:rPr>
      </w:pPr>
      <w:r w:rsidRPr="002E54D7">
        <w:rPr>
          <w:rFonts w:ascii="Times New Roman" w:hAnsi="Times New Roman"/>
          <w:b/>
          <w:sz w:val="24"/>
          <w:szCs w:val="24"/>
          <w:u w:val="single"/>
        </w:rPr>
        <w:t>3.solis</w:t>
      </w:r>
      <w:r w:rsidRPr="001D31E0">
        <w:rPr>
          <w:rFonts w:ascii="Times New Roman" w:hAnsi="Times New Roman"/>
          <w:b/>
          <w:sz w:val="24"/>
          <w:szCs w:val="24"/>
        </w:rPr>
        <w:t xml:space="preserve">: </w:t>
      </w:r>
      <w:r w:rsidR="00DA345D">
        <w:rPr>
          <w:rFonts w:ascii="Times New Roman" w:hAnsi="Times New Roman"/>
          <w:b/>
          <w:sz w:val="24"/>
          <w:szCs w:val="24"/>
        </w:rPr>
        <w:t>Atbalsta pasākuma paziņošana EK un atbrīvojums no paziņošanas prasības</w:t>
      </w:r>
    </w:p>
    <w:p w14:paraId="489FB267" w14:textId="77777777" w:rsidR="005B1005" w:rsidRDefault="00DA345D" w:rsidP="005B1005">
      <w:pPr>
        <w:spacing w:after="0" w:line="240" w:lineRule="auto"/>
        <w:ind w:firstLine="567"/>
        <w:jc w:val="both"/>
        <w:rPr>
          <w:rFonts w:ascii="Times New Roman" w:hAnsi="Times New Roman"/>
          <w:sz w:val="24"/>
          <w:szCs w:val="24"/>
        </w:rPr>
      </w:pPr>
      <w:r>
        <w:rPr>
          <w:rFonts w:ascii="Times New Roman" w:hAnsi="Times New Roman"/>
          <w:sz w:val="24"/>
          <w:szCs w:val="24"/>
        </w:rPr>
        <w:t xml:space="preserve">Izstrādājot </w:t>
      </w:r>
      <w:r w:rsidR="005B1005">
        <w:rPr>
          <w:rFonts w:ascii="Times New Roman" w:hAnsi="Times New Roman"/>
          <w:sz w:val="24"/>
          <w:szCs w:val="24"/>
        </w:rPr>
        <w:t>jaunu valsts atbalsta pasākumu vai grozījumus jau pastāvošā/esošā atbalsta pasākumā, vienmēr ir nepieciešams izvērtēt, kādas procesuālās darbības ir jāveic. Tas ir atkarīgs gan no ES tiesību akta, saskaņā ar kuru atbalsta pasākums tiek izstrādāts, gan no plānoto atbalsta pasākuma izmaiņu (grozījumu) rakstura.</w:t>
      </w:r>
    </w:p>
    <w:p w14:paraId="318BEA31" w14:textId="77777777" w:rsidR="005B1005" w:rsidRDefault="005B1005" w:rsidP="005B1005">
      <w:pPr>
        <w:spacing w:after="0" w:line="240" w:lineRule="auto"/>
        <w:ind w:firstLine="567"/>
        <w:jc w:val="both"/>
        <w:rPr>
          <w:rFonts w:ascii="Times New Roman" w:hAnsi="Times New Roman"/>
          <w:sz w:val="24"/>
          <w:szCs w:val="24"/>
        </w:rPr>
      </w:pPr>
    </w:p>
    <w:p w14:paraId="5FA42C4C" w14:textId="77777777" w:rsidR="005B1005" w:rsidRDefault="005B1005" w:rsidP="005B1005">
      <w:pPr>
        <w:spacing w:after="0" w:line="240" w:lineRule="auto"/>
        <w:ind w:firstLine="567"/>
        <w:jc w:val="both"/>
        <w:rPr>
          <w:rFonts w:ascii="Times New Roman" w:hAnsi="Times New Roman"/>
          <w:sz w:val="24"/>
          <w:szCs w:val="24"/>
        </w:rPr>
      </w:pPr>
      <w:r>
        <w:rPr>
          <w:rFonts w:ascii="Times New Roman" w:hAnsi="Times New Roman"/>
          <w:sz w:val="24"/>
          <w:szCs w:val="24"/>
        </w:rPr>
        <w:t>Šajā shēmā ir atspoguļots, ko valsts atbalsta kontekstā saprot ar jaunu un pastāvošu atbalstu.</w:t>
      </w:r>
    </w:p>
    <w:p w14:paraId="2C48A35B" w14:textId="77777777" w:rsidR="00403CA2" w:rsidRDefault="00403CA2" w:rsidP="001D31E0">
      <w:pPr>
        <w:spacing w:after="0" w:line="240" w:lineRule="auto"/>
        <w:ind w:firstLine="567"/>
        <w:jc w:val="both"/>
        <w:rPr>
          <w:rFonts w:ascii="Times New Roman" w:hAnsi="Times New Roman"/>
          <w:sz w:val="24"/>
          <w:szCs w:val="24"/>
        </w:rPr>
      </w:pPr>
      <w:r>
        <w:rPr>
          <w:rFonts w:ascii="Times New Roman" w:hAnsi="Times New Roman"/>
          <w:noProof/>
          <w:sz w:val="24"/>
          <w:szCs w:val="24"/>
          <w:lang w:eastAsia="lv-LV"/>
        </w:rPr>
        <mc:AlternateContent>
          <mc:Choice Requires="wpg">
            <w:drawing>
              <wp:anchor distT="0" distB="0" distL="114300" distR="114300" simplePos="0" relativeHeight="251658243" behindDoc="0" locked="0" layoutInCell="1" allowOverlap="1" wp14:anchorId="5394F604" wp14:editId="14AEE719">
                <wp:simplePos x="0" y="0"/>
                <wp:positionH relativeFrom="column">
                  <wp:posOffset>443865</wp:posOffset>
                </wp:positionH>
                <wp:positionV relativeFrom="paragraph">
                  <wp:posOffset>635</wp:posOffset>
                </wp:positionV>
                <wp:extent cx="5057775" cy="2466975"/>
                <wp:effectExtent l="0" t="0" r="28575" b="28575"/>
                <wp:wrapNone/>
                <wp:docPr id="318" name="Group 318"/>
                <wp:cNvGraphicFramePr/>
                <a:graphic xmlns:a="http://schemas.openxmlformats.org/drawingml/2006/main">
                  <a:graphicData uri="http://schemas.microsoft.com/office/word/2010/wordprocessingGroup">
                    <wpg:wgp>
                      <wpg:cNvGrpSpPr/>
                      <wpg:grpSpPr>
                        <a:xfrm>
                          <a:off x="0" y="0"/>
                          <a:ext cx="5057775" cy="2466975"/>
                          <a:chOff x="0" y="0"/>
                          <a:chExt cx="5057775" cy="2466975"/>
                        </a:xfrm>
                      </wpg:grpSpPr>
                      <wps:wsp>
                        <wps:cNvPr id="313" name="Text Box 2"/>
                        <wps:cNvSpPr txBox="1">
                          <a:spLocks noChangeArrowheads="1"/>
                        </wps:cNvSpPr>
                        <wps:spPr bwMode="auto">
                          <a:xfrm>
                            <a:off x="1819275" y="0"/>
                            <a:ext cx="1209675" cy="361950"/>
                          </a:xfrm>
                          <a:prstGeom prst="rect">
                            <a:avLst/>
                          </a:prstGeom>
                          <a:solidFill>
                            <a:srgbClr val="FFFFFF"/>
                          </a:solidFill>
                          <a:ln w="9525">
                            <a:solidFill>
                              <a:srgbClr val="000000"/>
                            </a:solidFill>
                            <a:miter lim="800000"/>
                            <a:headEnd/>
                            <a:tailEnd/>
                          </a:ln>
                        </wps:spPr>
                        <wps:txbx>
                          <w:txbxContent>
                            <w:p w14:paraId="29B28A30" w14:textId="77777777" w:rsidR="00D471DB" w:rsidRPr="001D31E0" w:rsidRDefault="00D471DB" w:rsidP="001D31E0">
                              <w:pPr>
                                <w:jc w:val="center"/>
                                <w:rPr>
                                  <w:rFonts w:ascii="Times New Roman" w:hAnsi="Times New Roman"/>
                                  <w:b/>
                                  <w:sz w:val="28"/>
                                  <w:szCs w:val="28"/>
                                </w:rPr>
                              </w:pPr>
                              <w:r w:rsidRPr="001D31E0">
                                <w:rPr>
                                  <w:rFonts w:ascii="Times New Roman" w:hAnsi="Times New Roman"/>
                                  <w:b/>
                                  <w:sz w:val="28"/>
                                  <w:szCs w:val="28"/>
                                </w:rPr>
                                <w:t>Atbalsts</w:t>
                              </w:r>
                            </w:p>
                          </w:txbxContent>
                        </wps:txbx>
                        <wps:bodyPr rot="0" vert="horz" wrap="square" lIns="91440" tIns="45720" rIns="91440" bIns="45720" anchor="t" anchorCtr="0">
                          <a:noAutofit/>
                        </wps:bodyPr>
                      </wps:wsp>
                      <wps:wsp>
                        <wps:cNvPr id="314" name="Text Box 2"/>
                        <wps:cNvSpPr txBox="1">
                          <a:spLocks noChangeArrowheads="1"/>
                        </wps:cNvSpPr>
                        <wps:spPr bwMode="auto">
                          <a:xfrm>
                            <a:off x="0" y="581025"/>
                            <a:ext cx="2286000" cy="1885950"/>
                          </a:xfrm>
                          <a:prstGeom prst="rect">
                            <a:avLst/>
                          </a:prstGeom>
                          <a:solidFill>
                            <a:srgbClr val="FFFFFF"/>
                          </a:solidFill>
                          <a:ln w="9525">
                            <a:solidFill>
                              <a:srgbClr val="000000"/>
                            </a:solidFill>
                            <a:miter lim="800000"/>
                            <a:headEnd/>
                            <a:tailEnd/>
                          </a:ln>
                        </wps:spPr>
                        <wps:txbx>
                          <w:txbxContent>
                            <w:p w14:paraId="69B0C0E6" w14:textId="77777777" w:rsidR="00D471DB" w:rsidRDefault="00D471DB" w:rsidP="001D31E0">
                              <w:pPr>
                                <w:jc w:val="center"/>
                                <w:rPr>
                                  <w:rFonts w:ascii="Times New Roman" w:hAnsi="Times New Roman"/>
                                  <w:b/>
                                  <w:sz w:val="24"/>
                                  <w:szCs w:val="24"/>
                                </w:rPr>
                              </w:pPr>
                              <w:r w:rsidRPr="001D31E0">
                                <w:rPr>
                                  <w:rFonts w:ascii="Times New Roman" w:hAnsi="Times New Roman"/>
                                  <w:b/>
                                  <w:sz w:val="28"/>
                                  <w:szCs w:val="28"/>
                                </w:rPr>
                                <w:t>Jauns</w:t>
                              </w:r>
                              <w:r w:rsidRPr="001D31E0">
                                <w:rPr>
                                  <w:rFonts w:ascii="Times New Roman" w:hAnsi="Times New Roman"/>
                                  <w:b/>
                                  <w:sz w:val="24"/>
                                  <w:szCs w:val="24"/>
                                </w:rPr>
                                <w:t>:</w:t>
                              </w:r>
                            </w:p>
                            <w:p w14:paraId="3CE53343" w14:textId="5477DD49" w:rsidR="00D471DB" w:rsidRDefault="00D471DB" w:rsidP="00403CA2">
                              <w:pPr>
                                <w:spacing w:after="0" w:line="240" w:lineRule="auto"/>
                                <w:jc w:val="both"/>
                                <w:rPr>
                                  <w:rFonts w:ascii="Times New Roman" w:hAnsi="Times New Roman"/>
                                  <w:sz w:val="24"/>
                                  <w:szCs w:val="24"/>
                                </w:rPr>
                              </w:pPr>
                              <w:r>
                                <w:rPr>
                                  <w:rFonts w:ascii="Times New Roman" w:hAnsi="Times New Roman"/>
                                  <w:sz w:val="24"/>
                                  <w:szCs w:val="24"/>
                                </w:rPr>
                                <w:t xml:space="preserve">Atbilstoši Komisijas regulas Nr.2015/1589 1.panta c) apakšpunktam tas ir jebkurš atbalsts, t. i., atbalsta shēmas un </w:t>
                              </w:r>
                              <w:r w:rsidRPr="001D31E0">
                                <w:rPr>
                                  <w:rFonts w:ascii="Times New Roman" w:hAnsi="Times New Roman"/>
                                  <w:i/>
                                  <w:sz w:val="24"/>
                                  <w:szCs w:val="24"/>
                                </w:rPr>
                                <w:t>ad-hoc</w:t>
                              </w:r>
                              <w:r>
                                <w:rPr>
                                  <w:rFonts w:ascii="Times New Roman" w:hAnsi="Times New Roman"/>
                                  <w:sz w:val="24"/>
                                  <w:szCs w:val="24"/>
                                </w:rPr>
                                <w:t xml:space="preserve"> atbalsts, kas nav pastāvošs atbalsts, tostarp </w:t>
                              </w:r>
                              <w:r w:rsidRPr="001D31E0">
                                <w:rPr>
                                  <w:rFonts w:ascii="Times New Roman" w:hAnsi="Times New Roman"/>
                                  <w:sz w:val="24"/>
                                  <w:szCs w:val="24"/>
                                  <w:u w:val="single"/>
                                </w:rPr>
                                <w:t>pastāvoša atbalsta grozījumi</w:t>
                              </w:r>
                              <w:r>
                                <w:rPr>
                                  <w:rFonts w:ascii="Times New Roman" w:hAnsi="Times New Roman"/>
                                  <w:sz w:val="24"/>
                                  <w:szCs w:val="24"/>
                                </w:rPr>
                                <w:t>.</w:t>
                              </w:r>
                            </w:p>
                            <w:p w14:paraId="3FEC66E9" w14:textId="77777777" w:rsidR="00D471DB" w:rsidRPr="001D31E0" w:rsidRDefault="00D471DB" w:rsidP="001D31E0">
                              <w:pPr>
                                <w:jc w:val="center"/>
                                <w:rPr>
                                  <w:rFonts w:ascii="Times New Roman" w:hAnsi="Times New Roman"/>
                                  <w:sz w:val="24"/>
                                  <w:szCs w:val="24"/>
                                </w:rPr>
                              </w:pPr>
                            </w:p>
                          </w:txbxContent>
                        </wps:txbx>
                        <wps:bodyPr rot="0" vert="horz" wrap="square" lIns="91440" tIns="45720" rIns="91440" bIns="45720" anchor="t" anchorCtr="0">
                          <a:noAutofit/>
                        </wps:bodyPr>
                      </wps:wsp>
                      <wps:wsp>
                        <wps:cNvPr id="315" name="Text Box 2"/>
                        <wps:cNvSpPr txBox="1">
                          <a:spLocks noChangeArrowheads="1"/>
                        </wps:cNvSpPr>
                        <wps:spPr bwMode="auto">
                          <a:xfrm>
                            <a:off x="2581275" y="581025"/>
                            <a:ext cx="2476500" cy="1885950"/>
                          </a:xfrm>
                          <a:prstGeom prst="rect">
                            <a:avLst/>
                          </a:prstGeom>
                          <a:solidFill>
                            <a:srgbClr val="FFFFFF"/>
                          </a:solidFill>
                          <a:ln w="9525">
                            <a:solidFill>
                              <a:srgbClr val="000000"/>
                            </a:solidFill>
                            <a:miter lim="800000"/>
                            <a:headEnd/>
                            <a:tailEnd/>
                          </a:ln>
                        </wps:spPr>
                        <wps:txbx>
                          <w:txbxContent>
                            <w:p w14:paraId="613A1639" w14:textId="77777777" w:rsidR="00D471DB" w:rsidRDefault="00D471DB" w:rsidP="001D31E0">
                              <w:pPr>
                                <w:jc w:val="center"/>
                                <w:rPr>
                                  <w:rFonts w:ascii="Times New Roman" w:hAnsi="Times New Roman"/>
                                  <w:b/>
                                  <w:sz w:val="24"/>
                                  <w:szCs w:val="24"/>
                                </w:rPr>
                              </w:pPr>
                              <w:r w:rsidRPr="001D31E0">
                                <w:rPr>
                                  <w:rFonts w:ascii="Times New Roman" w:hAnsi="Times New Roman"/>
                                  <w:b/>
                                  <w:sz w:val="28"/>
                                  <w:szCs w:val="28"/>
                                </w:rPr>
                                <w:t>Pastāvošs</w:t>
                              </w:r>
                              <w:r w:rsidRPr="001D31E0">
                                <w:rPr>
                                  <w:rFonts w:ascii="Times New Roman" w:hAnsi="Times New Roman"/>
                                  <w:b/>
                                  <w:sz w:val="24"/>
                                  <w:szCs w:val="24"/>
                                </w:rPr>
                                <w:t>:</w:t>
                              </w:r>
                            </w:p>
                            <w:p w14:paraId="0C7367F2" w14:textId="77777777" w:rsidR="00D471DB" w:rsidRPr="001D31E0" w:rsidRDefault="00D471DB" w:rsidP="005145CE">
                              <w:pPr>
                                <w:spacing w:after="0" w:line="240" w:lineRule="auto"/>
                                <w:jc w:val="both"/>
                                <w:rPr>
                                  <w:rFonts w:ascii="Times New Roman" w:hAnsi="Times New Roman"/>
                                  <w:sz w:val="24"/>
                                  <w:szCs w:val="24"/>
                                </w:rPr>
                              </w:pPr>
                              <w:r w:rsidRPr="001D31E0">
                                <w:rPr>
                                  <w:rFonts w:ascii="Times New Roman" w:hAnsi="Times New Roman"/>
                                  <w:sz w:val="24"/>
                                  <w:szCs w:val="24"/>
                                </w:rPr>
                                <w:t>Komisijas regulā Nr.2015/1589 noteiktie gadījumi</w:t>
                              </w:r>
                              <w:r w:rsidRPr="00403CA2">
                                <w:rPr>
                                  <w:rFonts w:ascii="Times New Roman" w:hAnsi="Times New Roman"/>
                                  <w:sz w:val="24"/>
                                  <w:szCs w:val="24"/>
                                </w:rPr>
                                <w:t>,</w:t>
                              </w:r>
                              <w:r w:rsidRPr="001D31E0">
                                <w:rPr>
                                  <w:rFonts w:ascii="Times New Roman" w:hAnsi="Times New Roman"/>
                                  <w:sz w:val="24"/>
                                  <w:szCs w:val="24"/>
                                </w:rPr>
                                <w:t xml:space="preserve"> piemēram, atbalsts, kas pastāvējis pirms Līguma spēkā stāšanās dalībvalstī, atļauts atbalsts, atbalsts, kuram ir iestājies noilgums (10 gadi) u.c.</w:t>
                              </w:r>
                            </w:p>
                          </w:txbxContent>
                        </wps:txbx>
                        <wps:bodyPr rot="0" vert="horz" wrap="square" lIns="91440" tIns="45720" rIns="91440" bIns="45720" anchor="t" anchorCtr="0">
                          <a:noAutofit/>
                        </wps:bodyPr>
                      </wps:wsp>
                      <wps:wsp>
                        <wps:cNvPr id="316" name="Straight Arrow Connector 316"/>
                        <wps:cNvCnPr/>
                        <wps:spPr>
                          <a:xfrm flipH="1">
                            <a:off x="1143000" y="361950"/>
                            <a:ext cx="1266825"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7" name="Straight Arrow Connector 317"/>
                        <wps:cNvCnPr/>
                        <wps:spPr>
                          <a:xfrm>
                            <a:off x="2409825" y="361950"/>
                            <a:ext cx="1419225"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394F604" id="Group 318" o:spid="_x0000_s1061" style="position:absolute;left:0;text-align:left;margin-left:34.95pt;margin-top:.05pt;width:398.25pt;height:194.25pt;z-index:251658243" coordsize="50577,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">
                <v:shape id="Text Box 2" o:spid="_x0000_s1062" type="#_x0000_t202" style="position:absolute;left:18192;width:1209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">
                  <v:textbox>
                    <w:txbxContent>
                      <w:p w14:paraId="29B28A30" w14:textId="77777777" w:rsidR="00D471DB" w:rsidRPr="001D31E0" w:rsidRDefault="00D471DB" w:rsidP="001D31E0">
                        <w:pPr>
                          <w:jc w:val="center"/>
                          <w:rPr>
                            <w:rFonts w:ascii="Times New Roman" w:hAnsi="Times New Roman"/>
                            <w:b/>
                            <w:sz w:val="28"/>
                            <w:szCs w:val="28"/>
                          </w:rPr>
                        </w:pPr>
                        <w:r w:rsidRPr="001D31E0">
                          <w:rPr>
                            <w:rFonts w:ascii="Times New Roman" w:hAnsi="Times New Roman"/>
                            <w:b/>
                            <w:sz w:val="28"/>
                            <w:szCs w:val="28"/>
                          </w:rPr>
                          <w:t>Atbalsts</w:t>
                        </w:r>
                      </w:p>
                    </w:txbxContent>
                  </v:textbox>
                </v:shape>
                <v:shape id="Text Box 2" o:spid="_x0000_s1063" type="#_x0000_t202" style="position:absolute;top:5810;width:22860;height:18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">
                  <v:textbox>
                    <w:txbxContent>
                      <w:p w14:paraId="69B0C0E6" w14:textId="77777777" w:rsidR="00D471DB" w:rsidRDefault="00D471DB" w:rsidP="001D31E0">
                        <w:pPr>
                          <w:jc w:val="center"/>
                          <w:rPr>
                            <w:rFonts w:ascii="Times New Roman" w:hAnsi="Times New Roman"/>
                            <w:b/>
                            <w:sz w:val="24"/>
                            <w:szCs w:val="24"/>
                          </w:rPr>
                        </w:pPr>
                        <w:r w:rsidRPr="001D31E0">
                          <w:rPr>
                            <w:rFonts w:ascii="Times New Roman" w:hAnsi="Times New Roman"/>
                            <w:b/>
                            <w:sz w:val="28"/>
                            <w:szCs w:val="28"/>
                          </w:rPr>
                          <w:t>Jauns</w:t>
                        </w:r>
                        <w:r w:rsidRPr="001D31E0">
                          <w:rPr>
                            <w:rFonts w:ascii="Times New Roman" w:hAnsi="Times New Roman"/>
                            <w:b/>
                            <w:sz w:val="24"/>
                            <w:szCs w:val="24"/>
                          </w:rPr>
                          <w:t>:</w:t>
                        </w:r>
                      </w:p>
                      <w:p w14:paraId="3CE53343" w14:textId="5477DD49" w:rsidR="00D471DB" w:rsidRDefault="00D471DB" w:rsidP="00403CA2">
                        <w:pPr>
                          <w:spacing w:after="0" w:line="240" w:lineRule="auto"/>
                          <w:jc w:val="both"/>
                          <w:rPr>
                            <w:rFonts w:ascii="Times New Roman" w:hAnsi="Times New Roman"/>
                            <w:sz w:val="24"/>
                            <w:szCs w:val="24"/>
                          </w:rPr>
                        </w:pPr>
                        <w:r>
                          <w:rPr>
                            <w:rFonts w:ascii="Times New Roman" w:hAnsi="Times New Roman"/>
                            <w:sz w:val="24"/>
                            <w:szCs w:val="24"/>
                          </w:rPr>
                          <w:t xml:space="preserve">Atbilstoši Komisijas regulas Nr.2015/1589 1.panta c) apakšpunktam tas ir jebkurš atbalsts, t. i., atbalsta shēmas un </w:t>
                        </w:r>
                        <w:r w:rsidRPr="001D31E0">
                          <w:rPr>
                            <w:rFonts w:ascii="Times New Roman" w:hAnsi="Times New Roman"/>
                            <w:i/>
                            <w:sz w:val="24"/>
                            <w:szCs w:val="24"/>
                          </w:rPr>
                          <w:t>ad-hoc</w:t>
                        </w:r>
                        <w:r>
                          <w:rPr>
                            <w:rFonts w:ascii="Times New Roman" w:hAnsi="Times New Roman"/>
                            <w:sz w:val="24"/>
                            <w:szCs w:val="24"/>
                          </w:rPr>
                          <w:t xml:space="preserve"> atbalsts, kas nav pastāvošs atbalsts, tostarp </w:t>
                        </w:r>
                        <w:r w:rsidRPr="001D31E0">
                          <w:rPr>
                            <w:rFonts w:ascii="Times New Roman" w:hAnsi="Times New Roman"/>
                            <w:sz w:val="24"/>
                            <w:szCs w:val="24"/>
                            <w:u w:val="single"/>
                          </w:rPr>
                          <w:t>pastāvoša atbalsta grozījumi</w:t>
                        </w:r>
                        <w:r>
                          <w:rPr>
                            <w:rFonts w:ascii="Times New Roman" w:hAnsi="Times New Roman"/>
                            <w:sz w:val="24"/>
                            <w:szCs w:val="24"/>
                          </w:rPr>
                          <w:t>.</w:t>
                        </w:r>
                      </w:p>
                      <w:p w14:paraId="3FEC66E9" w14:textId="77777777" w:rsidR="00D471DB" w:rsidRPr="001D31E0" w:rsidRDefault="00D471DB" w:rsidP="001D31E0">
                        <w:pPr>
                          <w:jc w:val="center"/>
                          <w:rPr>
                            <w:rFonts w:ascii="Times New Roman" w:hAnsi="Times New Roman"/>
                            <w:sz w:val="24"/>
                            <w:szCs w:val="24"/>
                          </w:rPr>
                        </w:pPr>
                      </w:p>
                    </w:txbxContent>
                  </v:textbox>
                </v:shape>
                <v:shape id="Text Box 2" o:spid="_x0000_s1064" type="#_x0000_t202" style="position:absolute;left:25812;top:5810;width:24765;height:18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">
                  <v:textbox>
                    <w:txbxContent>
                      <w:p w14:paraId="613A1639" w14:textId="77777777" w:rsidR="00D471DB" w:rsidRDefault="00D471DB" w:rsidP="001D31E0">
                        <w:pPr>
                          <w:jc w:val="center"/>
                          <w:rPr>
                            <w:rFonts w:ascii="Times New Roman" w:hAnsi="Times New Roman"/>
                            <w:b/>
                            <w:sz w:val="24"/>
                            <w:szCs w:val="24"/>
                          </w:rPr>
                        </w:pPr>
                        <w:r w:rsidRPr="001D31E0">
                          <w:rPr>
                            <w:rFonts w:ascii="Times New Roman" w:hAnsi="Times New Roman"/>
                            <w:b/>
                            <w:sz w:val="28"/>
                            <w:szCs w:val="28"/>
                          </w:rPr>
                          <w:t>Pastāvošs</w:t>
                        </w:r>
                        <w:r w:rsidRPr="001D31E0">
                          <w:rPr>
                            <w:rFonts w:ascii="Times New Roman" w:hAnsi="Times New Roman"/>
                            <w:b/>
                            <w:sz w:val="24"/>
                            <w:szCs w:val="24"/>
                          </w:rPr>
                          <w:t>:</w:t>
                        </w:r>
                      </w:p>
                      <w:p w14:paraId="0C7367F2" w14:textId="77777777" w:rsidR="00D471DB" w:rsidRPr="001D31E0" w:rsidRDefault="00D471DB" w:rsidP="005145CE">
                        <w:pPr>
                          <w:spacing w:after="0" w:line="240" w:lineRule="auto"/>
                          <w:jc w:val="both"/>
                          <w:rPr>
                            <w:rFonts w:ascii="Times New Roman" w:hAnsi="Times New Roman"/>
                            <w:sz w:val="24"/>
                            <w:szCs w:val="24"/>
                          </w:rPr>
                        </w:pPr>
                        <w:r w:rsidRPr="001D31E0">
                          <w:rPr>
                            <w:rFonts w:ascii="Times New Roman" w:hAnsi="Times New Roman"/>
                            <w:sz w:val="24"/>
                            <w:szCs w:val="24"/>
                          </w:rPr>
                          <w:t>Komisijas regulā Nr.2015/1589 noteiktie gadījumi</w:t>
                        </w:r>
                        <w:r w:rsidRPr="00403CA2">
                          <w:rPr>
                            <w:rFonts w:ascii="Times New Roman" w:hAnsi="Times New Roman"/>
                            <w:sz w:val="24"/>
                            <w:szCs w:val="24"/>
                          </w:rPr>
                          <w:t>,</w:t>
                        </w:r>
                        <w:r w:rsidRPr="001D31E0">
                          <w:rPr>
                            <w:rFonts w:ascii="Times New Roman" w:hAnsi="Times New Roman"/>
                            <w:sz w:val="24"/>
                            <w:szCs w:val="24"/>
                          </w:rPr>
                          <w:t xml:space="preserve"> piemēram, atbalsts, kas pastāvējis pirms Līguma spēkā stāšanās dalībvalstī, atļauts atbalsts, atbalsts, kuram ir iestājies noilgums (10 gadi) u.c.</w:t>
                        </w:r>
                      </w:p>
                    </w:txbxContent>
                  </v:textbox>
                </v:shape>
                <v:shape id="Straight Arrow Connector 316" o:spid="_x0000_s1065" type="#_x0000_t32" style="position:absolute;left:11430;top:3619;width:12668;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" strokecolor="black [3200]" strokeweight=".5pt">
                  <v:stroke endarrow="open" joinstyle="miter"/>
                </v:shape>
                <v:shape id="Straight Arrow Connector 317" o:spid="_x0000_s1066" type="#_x0000_t32" style="position:absolute;left:24098;top:3619;width:14192;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" strokecolor="black [3200]" strokeweight=".5pt">
                  <v:stroke endarrow="open" joinstyle="miter"/>
                </v:shape>
              </v:group>
            </w:pict>
          </mc:Fallback>
        </mc:AlternateContent>
      </w:r>
    </w:p>
    <w:p w14:paraId="79AFA9EE" w14:textId="77777777" w:rsidR="00403CA2" w:rsidRDefault="00403CA2" w:rsidP="001D31E0">
      <w:pPr>
        <w:spacing w:after="0" w:line="240" w:lineRule="auto"/>
        <w:ind w:firstLine="567"/>
        <w:jc w:val="both"/>
        <w:rPr>
          <w:rFonts w:ascii="Times New Roman" w:hAnsi="Times New Roman"/>
          <w:sz w:val="24"/>
          <w:szCs w:val="24"/>
        </w:rPr>
      </w:pPr>
    </w:p>
    <w:p w14:paraId="6317016D" w14:textId="77777777" w:rsidR="00403CA2" w:rsidRDefault="00403CA2" w:rsidP="001D31E0">
      <w:pPr>
        <w:spacing w:after="0" w:line="240" w:lineRule="auto"/>
        <w:ind w:firstLine="567"/>
        <w:jc w:val="both"/>
        <w:rPr>
          <w:rFonts w:ascii="Times New Roman" w:hAnsi="Times New Roman"/>
          <w:sz w:val="24"/>
          <w:szCs w:val="24"/>
        </w:rPr>
      </w:pPr>
    </w:p>
    <w:p w14:paraId="049E9715" w14:textId="77777777" w:rsidR="00403CA2" w:rsidRDefault="00403CA2" w:rsidP="001D31E0">
      <w:pPr>
        <w:spacing w:after="0" w:line="240" w:lineRule="auto"/>
        <w:ind w:firstLine="567"/>
        <w:jc w:val="both"/>
        <w:rPr>
          <w:rFonts w:ascii="Times New Roman" w:hAnsi="Times New Roman"/>
          <w:sz w:val="24"/>
          <w:szCs w:val="24"/>
        </w:rPr>
      </w:pPr>
    </w:p>
    <w:p w14:paraId="5316A3FF" w14:textId="77777777" w:rsidR="00403CA2" w:rsidRDefault="00403CA2" w:rsidP="001D31E0">
      <w:pPr>
        <w:spacing w:after="0" w:line="240" w:lineRule="auto"/>
        <w:ind w:firstLine="567"/>
        <w:jc w:val="both"/>
        <w:rPr>
          <w:rFonts w:ascii="Times New Roman" w:hAnsi="Times New Roman"/>
          <w:sz w:val="24"/>
          <w:szCs w:val="24"/>
        </w:rPr>
      </w:pPr>
    </w:p>
    <w:p w14:paraId="269E3D4A" w14:textId="77777777" w:rsidR="00403CA2" w:rsidRDefault="00403CA2" w:rsidP="001D31E0">
      <w:pPr>
        <w:spacing w:after="0" w:line="240" w:lineRule="auto"/>
        <w:ind w:firstLine="567"/>
        <w:jc w:val="both"/>
        <w:rPr>
          <w:rFonts w:ascii="Times New Roman" w:hAnsi="Times New Roman"/>
          <w:sz w:val="24"/>
          <w:szCs w:val="24"/>
        </w:rPr>
      </w:pPr>
    </w:p>
    <w:p w14:paraId="1FA1F695" w14:textId="77777777" w:rsidR="00403CA2" w:rsidRDefault="00403CA2" w:rsidP="001D31E0">
      <w:pPr>
        <w:spacing w:after="0" w:line="240" w:lineRule="auto"/>
        <w:ind w:firstLine="567"/>
        <w:jc w:val="both"/>
        <w:rPr>
          <w:rFonts w:ascii="Times New Roman" w:hAnsi="Times New Roman"/>
          <w:sz w:val="24"/>
          <w:szCs w:val="24"/>
        </w:rPr>
      </w:pPr>
    </w:p>
    <w:p w14:paraId="237D7C89" w14:textId="77777777" w:rsidR="00403CA2" w:rsidRDefault="00403CA2" w:rsidP="001D31E0">
      <w:pPr>
        <w:spacing w:after="0" w:line="240" w:lineRule="auto"/>
        <w:ind w:firstLine="567"/>
        <w:jc w:val="both"/>
        <w:rPr>
          <w:rFonts w:ascii="Times New Roman" w:hAnsi="Times New Roman"/>
          <w:sz w:val="24"/>
          <w:szCs w:val="24"/>
        </w:rPr>
      </w:pPr>
    </w:p>
    <w:p w14:paraId="201F5569" w14:textId="77777777" w:rsidR="00403CA2" w:rsidRDefault="00403CA2" w:rsidP="001D31E0">
      <w:pPr>
        <w:spacing w:after="0" w:line="240" w:lineRule="auto"/>
        <w:ind w:firstLine="567"/>
        <w:jc w:val="both"/>
        <w:rPr>
          <w:rFonts w:ascii="Times New Roman" w:hAnsi="Times New Roman"/>
          <w:sz w:val="24"/>
          <w:szCs w:val="24"/>
        </w:rPr>
      </w:pPr>
    </w:p>
    <w:p w14:paraId="6D1C551D" w14:textId="77777777" w:rsidR="00403CA2" w:rsidRDefault="00403CA2" w:rsidP="001D31E0">
      <w:pPr>
        <w:spacing w:after="0" w:line="240" w:lineRule="auto"/>
        <w:ind w:firstLine="567"/>
        <w:jc w:val="both"/>
        <w:rPr>
          <w:rFonts w:ascii="Times New Roman" w:hAnsi="Times New Roman"/>
          <w:sz w:val="24"/>
          <w:szCs w:val="24"/>
        </w:rPr>
      </w:pPr>
    </w:p>
    <w:p w14:paraId="72FA2DAC" w14:textId="77777777" w:rsidR="00403CA2" w:rsidRDefault="00403CA2" w:rsidP="001D31E0">
      <w:pPr>
        <w:spacing w:after="0" w:line="240" w:lineRule="auto"/>
        <w:ind w:firstLine="567"/>
        <w:jc w:val="both"/>
        <w:rPr>
          <w:rFonts w:ascii="Times New Roman" w:hAnsi="Times New Roman"/>
          <w:sz w:val="24"/>
          <w:szCs w:val="24"/>
        </w:rPr>
      </w:pPr>
    </w:p>
    <w:p w14:paraId="02B70E4F" w14:textId="77777777" w:rsidR="00403CA2" w:rsidRDefault="00403CA2" w:rsidP="001D31E0">
      <w:pPr>
        <w:spacing w:after="0" w:line="240" w:lineRule="auto"/>
        <w:ind w:firstLine="567"/>
        <w:jc w:val="both"/>
        <w:rPr>
          <w:rFonts w:ascii="Times New Roman" w:hAnsi="Times New Roman"/>
          <w:sz w:val="24"/>
          <w:szCs w:val="24"/>
        </w:rPr>
      </w:pPr>
    </w:p>
    <w:p w14:paraId="43AC92B0" w14:textId="77777777" w:rsidR="00403CA2" w:rsidRDefault="00403CA2" w:rsidP="001D31E0">
      <w:pPr>
        <w:spacing w:after="0" w:line="240" w:lineRule="auto"/>
        <w:ind w:firstLine="567"/>
        <w:jc w:val="both"/>
        <w:rPr>
          <w:rFonts w:ascii="Times New Roman" w:hAnsi="Times New Roman"/>
          <w:sz w:val="24"/>
          <w:szCs w:val="24"/>
        </w:rPr>
      </w:pPr>
    </w:p>
    <w:p w14:paraId="4E84474D" w14:textId="77777777" w:rsidR="00403CA2" w:rsidRDefault="00403CA2" w:rsidP="001D31E0">
      <w:pPr>
        <w:spacing w:after="0" w:line="240" w:lineRule="auto"/>
        <w:ind w:firstLine="567"/>
        <w:jc w:val="both"/>
        <w:rPr>
          <w:rFonts w:ascii="Times New Roman" w:hAnsi="Times New Roman"/>
          <w:sz w:val="24"/>
          <w:szCs w:val="24"/>
        </w:rPr>
      </w:pPr>
    </w:p>
    <w:p w14:paraId="43B02BE4" w14:textId="77777777" w:rsidR="00403CA2" w:rsidRDefault="00403CA2" w:rsidP="001D31E0">
      <w:pPr>
        <w:spacing w:after="0" w:line="240" w:lineRule="auto"/>
        <w:ind w:firstLine="567"/>
        <w:jc w:val="both"/>
        <w:rPr>
          <w:rFonts w:ascii="Times New Roman" w:hAnsi="Times New Roman"/>
          <w:sz w:val="24"/>
          <w:szCs w:val="24"/>
        </w:rPr>
      </w:pPr>
    </w:p>
    <w:p w14:paraId="58909847" w14:textId="49003FE1" w:rsidR="005B1005" w:rsidRDefault="005B1005" w:rsidP="00606DD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606DDB">
        <w:rPr>
          <w:rFonts w:ascii="Times New Roman" w:hAnsi="Times New Roman"/>
          <w:b/>
          <w:sz w:val="24"/>
          <w:szCs w:val="24"/>
        </w:rPr>
        <w:t>NB!!!</w:t>
      </w:r>
      <w:r>
        <w:rPr>
          <w:rFonts w:ascii="Times New Roman" w:hAnsi="Times New Roman"/>
          <w:sz w:val="24"/>
          <w:szCs w:val="24"/>
        </w:rPr>
        <w:t xml:space="preserve"> </w:t>
      </w:r>
      <w:r w:rsidR="0073459D">
        <w:rPr>
          <w:rFonts w:ascii="Times New Roman" w:hAnsi="Times New Roman"/>
          <w:sz w:val="24"/>
          <w:szCs w:val="24"/>
        </w:rPr>
        <w:t xml:space="preserve">Arī </w:t>
      </w:r>
      <w:r w:rsidR="0073459D" w:rsidRPr="00606DDB">
        <w:rPr>
          <w:rFonts w:ascii="Times New Roman" w:hAnsi="Times New Roman"/>
          <w:b/>
          <w:sz w:val="24"/>
          <w:szCs w:val="24"/>
        </w:rPr>
        <w:t>grozījumi pastāvošā/esošā atbalsta pasākumā ir jāpaziņo EK</w:t>
      </w:r>
      <w:r w:rsidR="0073459D">
        <w:rPr>
          <w:rFonts w:ascii="Times New Roman" w:hAnsi="Times New Roman"/>
          <w:sz w:val="24"/>
          <w:szCs w:val="24"/>
        </w:rPr>
        <w:t xml:space="preserve">, </w:t>
      </w:r>
      <w:r w:rsidR="0073459D" w:rsidRPr="0073459D">
        <w:rPr>
          <w:rFonts w:ascii="Times New Roman" w:hAnsi="Times New Roman"/>
          <w:sz w:val="24"/>
          <w:szCs w:val="24"/>
        </w:rPr>
        <w:t>izņemot pilnībā formāla vai administratīva rakstura izmaiņas, kas nevar ietekmēt novērtējumu par atbalsta pasākuma saderību ar kopējo tirgu</w:t>
      </w:r>
      <w:r w:rsidR="0073459D">
        <w:rPr>
          <w:rFonts w:ascii="Times New Roman" w:hAnsi="Times New Roman"/>
          <w:sz w:val="24"/>
          <w:szCs w:val="24"/>
        </w:rPr>
        <w:t xml:space="preserve">, kā noteikts </w:t>
      </w:r>
      <w:r w:rsidR="00962A96">
        <w:rPr>
          <w:rFonts w:ascii="Times New Roman" w:hAnsi="Times New Roman"/>
          <w:sz w:val="24"/>
          <w:szCs w:val="24"/>
        </w:rPr>
        <w:t xml:space="preserve">Komisijas </w:t>
      </w:r>
      <w:r w:rsidR="0073459D">
        <w:rPr>
          <w:rFonts w:ascii="Times New Roman" w:hAnsi="Times New Roman"/>
          <w:sz w:val="24"/>
          <w:szCs w:val="24"/>
        </w:rPr>
        <w:t>regulas Nr.794/200</w:t>
      </w:r>
      <w:r w:rsidR="00192D80">
        <w:rPr>
          <w:rFonts w:ascii="Times New Roman" w:hAnsi="Times New Roman"/>
          <w:sz w:val="24"/>
          <w:szCs w:val="24"/>
        </w:rPr>
        <w:t>4 4.panta 1.punktā</w:t>
      </w:r>
      <w:r w:rsidR="0073459D" w:rsidRPr="0073459D">
        <w:rPr>
          <w:rFonts w:ascii="Times New Roman" w:hAnsi="Times New Roman"/>
          <w:sz w:val="24"/>
          <w:szCs w:val="24"/>
        </w:rPr>
        <w:t>.</w:t>
      </w:r>
    </w:p>
    <w:p w14:paraId="3E2EBC73" w14:textId="77777777" w:rsidR="005B1005" w:rsidRDefault="005B1005" w:rsidP="001D31E0">
      <w:pPr>
        <w:spacing w:after="0" w:line="240" w:lineRule="auto"/>
        <w:ind w:firstLine="567"/>
        <w:jc w:val="both"/>
        <w:rPr>
          <w:rFonts w:ascii="Times New Roman" w:hAnsi="Times New Roman"/>
          <w:sz w:val="24"/>
          <w:szCs w:val="24"/>
        </w:rPr>
      </w:pPr>
    </w:p>
    <w:p w14:paraId="22006DC2" w14:textId="299F842A" w:rsidR="00403CA2" w:rsidRPr="00403CA2" w:rsidRDefault="00962A96" w:rsidP="00403CA2">
      <w:pPr>
        <w:spacing w:after="0" w:line="240" w:lineRule="auto"/>
        <w:ind w:firstLine="567"/>
        <w:jc w:val="both"/>
        <w:rPr>
          <w:rFonts w:ascii="Times New Roman" w:hAnsi="Times New Roman"/>
          <w:sz w:val="24"/>
          <w:szCs w:val="24"/>
        </w:rPr>
      </w:pPr>
      <w:r>
        <w:rPr>
          <w:rFonts w:ascii="Times New Roman" w:hAnsi="Times New Roman"/>
          <w:sz w:val="24"/>
          <w:szCs w:val="24"/>
        </w:rPr>
        <w:t>Komisijas</w:t>
      </w:r>
      <w:r w:rsidRPr="00403CA2">
        <w:rPr>
          <w:rFonts w:ascii="Times New Roman" w:hAnsi="Times New Roman"/>
          <w:sz w:val="24"/>
          <w:szCs w:val="24"/>
        </w:rPr>
        <w:t xml:space="preserve"> </w:t>
      </w:r>
      <w:r w:rsidR="00403CA2" w:rsidRPr="00403CA2">
        <w:rPr>
          <w:rFonts w:ascii="Times New Roman" w:hAnsi="Times New Roman"/>
          <w:sz w:val="24"/>
          <w:szCs w:val="24"/>
        </w:rPr>
        <w:t>regulas Nr.794/2004 4.pantā ir noteikta vienkāršota procedūra paziņošanai par dažām izmaiņām esošajā atbalstā. Proti, ja tiek veiktas, piemēram, tādas izmaiņas pastāvošā atbalstā kā atļautas atbalsta shēmas sākotnējā budžeta palielinājums par vairāk nekā 20%, esošas atļautas atbalsta shēmas pagarinājums par laiku līdz sešiem gadiem ar budžeta palielinājumu vai bez tā vai arī atļautas atbalsta shēmas piemērošanai tiek noteikti stingrāki kritēriji, EK ir nepieciešams iesniegt vienkāršoto paziņojuma veidlapu, izmantojot SANI2 sistēmu</w:t>
      </w:r>
      <w:r w:rsidR="002C54A7">
        <w:rPr>
          <w:rFonts w:ascii="Times New Roman" w:hAnsi="Times New Roman"/>
          <w:sz w:val="24"/>
          <w:szCs w:val="24"/>
        </w:rPr>
        <w:t>, ja vien visi pārējie būtiskie nosacījumi atbalsta pasākumā paliek nemainīgi</w:t>
      </w:r>
      <w:r w:rsidR="00403CA2" w:rsidRPr="00403CA2">
        <w:rPr>
          <w:rFonts w:ascii="Times New Roman" w:hAnsi="Times New Roman"/>
          <w:sz w:val="24"/>
          <w:szCs w:val="24"/>
        </w:rPr>
        <w:t>.</w:t>
      </w:r>
    </w:p>
    <w:p w14:paraId="057F6720" w14:textId="77777777" w:rsidR="00403CA2" w:rsidRDefault="00403CA2" w:rsidP="001D31E0">
      <w:pPr>
        <w:spacing w:after="0" w:line="240" w:lineRule="auto"/>
        <w:ind w:firstLine="567"/>
        <w:jc w:val="both"/>
        <w:rPr>
          <w:rFonts w:ascii="Times New Roman" w:hAnsi="Times New Roman"/>
          <w:sz w:val="24"/>
          <w:szCs w:val="24"/>
        </w:rPr>
      </w:pPr>
      <w:r w:rsidRPr="00403CA2">
        <w:rPr>
          <w:rFonts w:ascii="Times New Roman" w:hAnsi="Times New Roman"/>
          <w:sz w:val="24"/>
          <w:szCs w:val="24"/>
        </w:rPr>
        <w:t>Būtiskākā atšķirība starp jaunu un pastāvošu valsts atbalstu ir tāda, ka pastāvošam atbalstam ir lielāka aizsardzība pret nelikumīga atbalsta atgūšanu.</w:t>
      </w:r>
    </w:p>
    <w:p w14:paraId="03A3DA38" w14:textId="77777777" w:rsidR="00403CA2" w:rsidRDefault="00403CA2" w:rsidP="001D31E0">
      <w:pPr>
        <w:spacing w:after="0" w:line="240" w:lineRule="auto"/>
        <w:ind w:firstLine="567"/>
        <w:jc w:val="both"/>
        <w:rPr>
          <w:rFonts w:ascii="Times New Roman" w:hAnsi="Times New Roman"/>
          <w:sz w:val="24"/>
          <w:szCs w:val="24"/>
        </w:rPr>
      </w:pPr>
    </w:p>
    <w:p w14:paraId="3FF75489" w14:textId="679E0889" w:rsidR="00386FC2" w:rsidRDefault="00386FC2" w:rsidP="001D31E0">
      <w:pPr>
        <w:spacing w:after="0" w:line="240" w:lineRule="auto"/>
        <w:ind w:firstLine="567"/>
        <w:jc w:val="both"/>
        <w:rPr>
          <w:rFonts w:ascii="Times New Roman" w:hAnsi="Times New Roman"/>
          <w:sz w:val="24"/>
          <w:szCs w:val="24"/>
        </w:rPr>
      </w:pPr>
      <w:r>
        <w:rPr>
          <w:rFonts w:ascii="Times New Roman" w:hAnsi="Times New Roman"/>
          <w:sz w:val="24"/>
          <w:szCs w:val="24"/>
        </w:rPr>
        <w:t>G</w:t>
      </w:r>
      <w:r w:rsidR="005F6E25">
        <w:rPr>
          <w:rFonts w:ascii="Times New Roman" w:hAnsi="Times New Roman"/>
          <w:sz w:val="24"/>
          <w:szCs w:val="24"/>
        </w:rPr>
        <w:t xml:space="preserve">adījumos, kad atbalsta pasākums tiek ieviests saskaņā ar </w:t>
      </w:r>
      <w:proofErr w:type="spellStart"/>
      <w:r w:rsidR="005F6E25" w:rsidRPr="001D31E0">
        <w:rPr>
          <w:rFonts w:ascii="Times New Roman" w:hAnsi="Times New Roman"/>
          <w:b/>
          <w:i/>
          <w:sz w:val="24"/>
          <w:szCs w:val="24"/>
        </w:rPr>
        <w:t>de</w:t>
      </w:r>
      <w:proofErr w:type="spellEnd"/>
      <w:r w:rsidR="005F6E25" w:rsidRPr="001D31E0">
        <w:rPr>
          <w:rFonts w:ascii="Times New Roman" w:hAnsi="Times New Roman"/>
          <w:b/>
          <w:i/>
          <w:sz w:val="24"/>
          <w:szCs w:val="24"/>
        </w:rPr>
        <w:t xml:space="preserve"> </w:t>
      </w:r>
      <w:proofErr w:type="spellStart"/>
      <w:r w:rsidR="005F6E25" w:rsidRPr="001D31E0">
        <w:rPr>
          <w:rFonts w:ascii="Times New Roman" w:hAnsi="Times New Roman"/>
          <w:b/>
          <w:i/>
          <w:sz w:val="24"/>
          <w:szCs w:val="24"/>
        </w:rPr>
        <w:t>minimis</w:t>
      </w:r>
      <w:proofErr w:type="spellEnd"/>
      <w:r w:rsidR="005F6E25" w:rsidRPr="001D31E0">
        <w:rPr>
          <w:rFonts w:ascii="Times New Roman" w:hAnsi="Times New Roman"/>
          <w:b/>
          <w:i/>
          <w:sz w:val="24"/>
          <w:szCs w:val="24"/>
        </w:rPr>
        <w:t xml:space="preserve"> </w:t>
      </w:r>
      <w:r w:rsidR="005F6E25" w:rsidRPr="001D31E0">
        <w:rPr>
          <w:rFonts w:ascii="Times New Roman" w:hAnsi="Times New Roman"/>
          <w:b/>
          <w:sz w:val="24"/>
          <w:szCs w:val="24"/>
        </w:rPr>
        <w:t>atbalsta</w:t>
      </w:r>
      <w:r w:rsidR="005F6E25">
        <w:rPr>
          <w:rFonts w:ascii="Times New Roman" w:hAnsi="Times New Roman"/>
          <w:sz w:val="24"/>
          <w:szCs w:val="24"/>
        </w:rPr>
        <w:t xml:space="preserve"> regulējumu, par to nav nepieciešams</w:t>
      </w:r>
      <w:r>
        <w:rPr>
          <w:rFonts w:ascii="Times New Roman" w:hAnsi="Times New Roman"/>
          <w:sz w:val="24"/>
          <w:szCs w:val="24"/>
        </w:rPr>
        <w:t xml:space="preserve"> nedz</w:t>
      </w:r>
      <w:r w:rsidR="005F6E25">
        <w:rPr>
          <w:rFonts w:ascii="Times New Roman" w:hAnsi="Times New Roman"/>
          <w:sz w:val="24"/>
          <w:szCs w:val="24"/>
        </w:rPr>
        <w:t xml:space="preserve"> paziņot EK un saņemt EK lēmumu, </w:t>
      </w:r>
      <w:r>
        <w:rPr>
          <w:rFonts w:ascii="Times New Roman" w:hAnsi="Times New Roman"/>
          <w:sz w:val="24"/>
          <w:szCs w:val="24"/>
        </w:rPr>
        <w:t>nedz arī</w:t>
      </w:r>
      <w:r w:rsidR="005F6E25">
        <w:rPr>
          <w:rFonts w:ascii="Times New Roman" w:hAnsi="Times New Roman"/>
          <w:sz w:val="24"/>
          <w:szCs w:val="24"/>
        </w:rPr>
        <w:t xml:space="preserve"> nav nepieciešams EK iesniegt kopsavilkuma informāciju</w:t>
      </w:r>
      <w:r w:rsidR="00096560">
        <w:rPr>
          <w:rFonts w:ascii="Times New Roman" w:hAnsi="Times New Roman"/>
          <w:sz w:val="24"/>
          <w:szCs w:val="24"/>
        </w:rPr>
        <w:t>, bet atbilstoši Ministru kabineta noteikumu Nr.715 26.punktam n</w:t>
      </w:r>
      <w:r w:rsidR="00096560" w:rsidRPr="00096560">
        <w:rPr>
          <w:rFonts w:ascii="Times New Roman" w:hAnsi="Times New Roman"/>
          <w:sz w:val="24"/>
          <w:szCs w:val="24"/>
        </w:rPr>
        <w:t>e vēlāk kā nākamās darbdienas lai</w:t>
      </w:r>
      <w:r w:rsidR="00096560">
        <w:rPr>
          <w:rFonts w:ascii="Times New Roman" w:hAnsi="Times New Roman"/>
          <w:sz w:val="24"/>
          <w:szCs w:val="24"/>
        </w:rPr>
        <w:t xml:space="preserve">kā pēc lēmuma par </w:t>
      </w:r>
      <w:proofErr w:type="spellStart"/>
      <w:r w:rsidR="00096560" w:rsidRPr="00EA258A">
        <w:rPr>
          <w:rFonts w:ascii="Times New Roman" w:hAnsi="Times New Roman"/>
          <w:i/>
          <w:sz w:val="24"/>
          <w:szCs w:val="24"/>
        </w:rPr>
        <w:t>de</w:t>
      </w:r>
      <w:proofErr w:type="spellEnd"/>
      <w:r w:rsidR="00096560" w:rsidRPr="00EA258A">
        <w:rPr>
          <w:rFonts w:ascii="Times New Roman" w:hAnsi="Times New Roman"/>
          <w:i/>
          <w:sz w:val="24"/>
          <w:szCs w:val="24"/>
        </w:rPr>
        <w:t xml:space="preserve"> </w:t>
      </w:r>
      <w:proofErr w:type="spellStart"/>
      <w:r w:rsidR="00096560" w:rsidRPr="00EA258A">
        <w:rPr>
          <w:rFonts w:ascii="Times New Roman" w:hAnsi="Times New Roman"/>
          <w:i/>
          <w:sz w:val="24"/>
          <w:szCs w:val="24"/>
        </w:rPr>
        <w:lastRenderedPageBreak/>
        <w:t>minimis</w:t>
      </w:r>
      <w:proofErr w:type="spellEnd"/>
      <w:r w:rsidR="00096560">
        <w:rPr>
          <w:rFonts w:ascii="Times New Roman" w:hAnsi="Times New Roman"/>
          <w:sz w:val="24"/>
          <w:szCs w:val="24"/>
        </w:rPr>
        <w:t xml:space="preserve"> atbalsta piešķiršanu pieņemšanas </w:t>
      </w:r>
      <w:r w:rsidR="00096560" w:rsidRPr="00096560">
        <w:rPr>
          <w:rFonts w:ascii="Times New Roman" w:hAnsi="Times New Roman"/>
          <w:sz w:val="24"/>
          <w:szCs w:val="24"/>
        </w:rPr>
        <w:t>atbalsta sniedzējs sistēmā ievada un reģistrē</w:t>
      </w:r>
      <w:r w:rsidR="00096560">
        <w:rPr>
          <w:rFonts w:ascii="Times New Roman" w:hAnsi="Times New Roman"/>
          <w:sz w:val="24"/>
          <w:szCs w:val="24"/>
        </w:rPr>
        <w:t xml:space="preserve"> informāciju par piešķirto </w:t>
      </w:r>
      <w:proofErr w:type="spellStart"/>
      <w:r w:rsidR="00096560" w:rsidRPr="00EA258A">
        <w:rPr>
          <w:rFonts w:ascii="Times New Roman" w:hAnsi="Times New Roman"/>
          <w:i/>
          <w:sz w:val="24"/>
          <w:szCs w:val="24"/>
        </w:rPr>
        <w:t>de</w:t>
      </w:r>
      <w:proofErr w:type="spellEnd"/>
      <w:r w:rsidR="00096560" w:rsidRPr="00EA258A">
        <w:rPr>
          <w:rFonts w:ascii="Times New Roman" w:hAnsi="Times New Roman"/>
          <w:i/>
          <w:sz w:val="24"/>
          <w:szCs w:val="24"/>
        </w:rPr>
        <w:t xml:space="preserve"> </w:t>
      </w:r>
      <w:proofErr w:type="spellStart"/>
      <w:r w:rsidR="00096560" w:rsidRPr="00EA258A">
        <w:rPr>
          <w:rFonts w:ascii="Times New Roman" w:hAnsi="Times New Roman"/>
          <w:i/>
          <w:sz w:val="24"/>
          <w:szCs w:val="24"/>
        </w:rPr>
        <w:t>minimis</w:t>
      </w:r>
      <w:proofErr w:type="spellEnd"/>
      <w:r w:rsidR="00096560">
        <w:rPr>
          <w:rFonts w:ascii="Times New Roman" w:hAnsi="Times New Roman"/>
          <w:sz w:val="24"/>
          <w:szCs w:val="24"/>
        </w:rPr>
        <w:t xml:space="preserve"> atbalstu </w:t>
      </w:r>
      <w:proofErr w:type="spellStart"/>
      <w:r w:rsidR="00096560" w:rsidRPr="00EA258A">
        <w:rPr>
          <w:rFonts w:ascii="Times New Roman" w:hAnsi="Times New Roman"/>
          <w:i/>
          <w:sz w:val="24"/>
          <w:szCs w:val="24"/>
        </w:rPr>
        <w:t>de</w:t>
      </w:r>
      <w:proofErr w:type="spellEnd"/>
      <w:r w:rsidR="00096560" w:rsidRPr="00EA258A">
        <w:rPr>
          <w:rFonts w:ascii="Times New Roman" w:hAnsi="Times New Roman"/>
          <w:i/>
          <w:sz w:val="24"/>
          <w:szCs w:val="24"/>
        </w:rPr>
        <w:t xml:space="preserve"> </w:t>
      </w:r>
      <w:proofErr w:type="spellStart"/>
      <w:r w:rsidR="00096560" w:rsidRPr="00EA258A">
        <w:rPr>
          <w:rFonts w:ascii="Times New Roman" w:hAnsi="Times New Roman"/>
          <w:i/>
          <w:sz w:val="24"/>
          <w:szCs w:val="24"/>
        </w:rPr>
        <w:t>minimis</w:t>
      </w:r>
      <w:proofErr w:type="spellEnd"/>
      <w:r w:rsidR="00096560">
        <w:rPr>
          <w:rFonts w:ascii="Times New Roman" w:hAnsi="Times New Roman"/>
          <w:sz w:val="24"/>
          <w:szCs w:val="24"/>
        </w:rPr>
        <w:t xml:space="preserve"> atbalsta uzskaites sistēmā</w:t>
      </w:r>
      <w:r w:rsidR="005F6E25">
        <w:rPr>
          <w:rFonts w:ascii="Times New Roman" w:hAnsi="Times New Roman"/>
          <w:sz w:val="24"/>
          <w:szCs w:val="24"/>
        </w:rPr>
        <w:t xml:space="preserve">. </w:t>
      </w:r>
    </w:p>
    <w:p w14:paraId="2BE42D58" w14:textId="703AC763" w:rsidR="001F6EAE" w:rsidRDefault="001F6EAE" w:rsidP="001D31E0">
      <w:pPr>
        <w:spacing w:after="0" w:line="240" w:lineRule="auto"/>
        <w:ind w:firstLine="567"/>
        <w:jc w:val="both"/>
        <w:rPr>
          <w:rFonts w:ascii="Times New Roman" w:hAnsi="Times New Roman"/>
          <w:sz w:val="24"/>
          <w:szCs w:val="24"/>
        </w:rPr>
      </w:pPr>
    </w:p>
    <w:p w14:paraId="1A000CF0" w14:textId="21A89809" w:rsidR="001F6EAE" w:rsidRDefault="001F6EAE" w:rsidP="00EA258A">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Pr>
          <w:rFonts w:ascii="Times New Roman" w:hAnsi="Times New Roman"/>
          <w:sz w:val="24"/>
          <w:szCs w:val="24"/>
        </w:rPr>
        <w:t xml:space="preserve">Sīkāka informācija par </w:t>
      </w:r>
      <w:proofErr w:type="spellStart"/>
      <w:r w:rsidRPr="00EA258A">
        <w:rPr>
          <w:rFonts w:ascii="Times New Roman" w:hAnsi="Times New Roman"/>
          <w:i/>
          <w:sz w:val="24"/>
          <w:szCs w:val="24"/>
        </w:rPr>
        <w:t>de</w:t>
      </w:r>
      <w:proofErr w:type="spellEnd"/>
      <w:r w:rsidRPr="00EA258A">
        <w:rPr>
          <w:rFonts w:ascii="Times New Roman" w:hAnsi="Times New Roman"/>
          <w:i/>
          <w:sz w:val="24"/>
          <w:szCs w:val="24"/>
        </w:rPr>
        <w:t xml:space="preserve"> </w:t>
      </w:r>
      <w:proofErr w:type="spellStart"/>
      <w:r w:rsidRPr="00EA258A">
        <w:rPr>
          <w:rFonts w:ascii="Times New Roman" w:hAnsi="Times New Roman"/>
          <w:i/>
          <w:sz w:val="24"/>
          <w:szCs w:val="24"/>
        </w:rPr>
        <w:t>minimis</w:t>
      </w:r>
      <w:proofErr w:type="spellEnd"/>
      <w:r w:rsidRPr="00EA258A">
        <w:rPr>
          <w:rFonts w:ascii="Times New Roman" w:hAnsi="Times New Roman"/>
          <w:i/>
          <w:sz w:val="24"/>
          <w:szCs w:val="24"/>
        </w:rPr>
        <w:t xml:space="preserve"> </w:t>
      </w:r>
      <w:r>
        <w:rPr>
          <w:rFonts w:ascii="Times New Roman" w:hAnsi="Times New Roman"/>
          <w:sz w:val="24"/>
          <w:szCs w:val="24"/>
        </w:rPr>
        <w:t xml:space="preserve">atbalsta uzskaites sistēmu pieejama: </w:t>
      </w:r>
      <w:hyperlink r:id="rId34" w:history="1">
        <w:r w:rsidR="00172CCE" w:rsidRPr="005D0000">
          <w:rPr>
            <w:rStyle w:val="Hyperlink"/>
            <w:rFonts w:ascii="Times New Roman" w:hAnsi="Times New Roman"/>
            <w:sz w:val="24"/>
            <w:szCs w:val="24"/>
          </w:rPr>
          <w:t>https://deminimis.fm.gov.lv/public/mekletajs</w:t>
        </w:r>
      </w:hyperlink>
      <w:r>
        <w:rPr>
          <w:rFonts w:ascii="Times New Roman" w:hAnsi="Times New Roman"/>
          <w:sz w:val="24"/>
          <w:szCs w:val="24"/>
        </w:rPr>
        <w:t>.</w:t>
      </w:r>
      <w:r w:rsidR="00172CCE">
        <w:rPr>
          <w:rFonts w:ascii="Times New Roman" w:hAnsi="Times New Roman"/>
          <w:sz w:val="24"/>
          <w:szCs w:val="24"/>
        </w:rPr>
        <w:t xml:space="preserve"> </w:t>
      </w:r>
      <w:r>
        <w:rPr>
          <w:rFonts w:ascii="Times New Roman" w:hAnsi="Times New Roman"/>
          <w:sz w:val="24"/>
          <w:szCs w:val="24"/>
        </w:rPr>
        <w:t xml:space="preserve"> </w:t>
      </w:r>
    </w:p>
    <w:p w14:paraId="430B635B" w14:textId="77777777" w:rsidR="001F6EAE" w:rsidRDefault="001F6EAE" w:rsidP="001D31E0">
      <w:pPr>
        <w:spacing w:after="0" w:line="240" w:lineRule="auto"/>
        <w:ind w:firstLine="567"/>
        <w:jc w:val="both"/>
        <w:rPr>
          <w:rFonts w:ascii="Times New Roman" w:hAnsi="Times New Roman"/>
          <w:sz w:val="24"/>
          <w:szCs w:val="24"/>
        </w:rPr>
      </w:pPr>
    </w:p>
    <w:p w14:paraId="0E72DC78" w14:textId="77777777" w:rsidR="00386FC2" w:rsidRDefault="00386FC2" w:rsidP="001D31E0">
      <w:pPr>
        <w:spacing w:after="0" w:line="240" w:lineRule="auto"/>
        <w:ind w:firstLine="567"/>
        <w:jc w:val="both"/>
        <w:rPr>
          <w:rFonts w:ascii="Times New Roman" w:hAnsi="Times New Roman"/>
          <w:sz w:val="24"/>
          <w:szCs w:val="24"/>
        </w:rPr>
      </w:pPr>
      <w:r>
        <w:rPr>
          <w:rFonts w:ascii="Times New Roman" w:hAnsi="Times New Roman"/>
          <w:sz w:val="24"/>
          <w:szCs w:val="24"/>
        </w:rPr>
        <w:t>G</w:t>
      </w:r>
      <w:r w:rsidR="005F6E25">
        <w:rPr>
          <w:rFonts w:ascii="Times New Roman" w:hAnsi="Times New Roman"/>
          <w:sz w:val="24"/>
          <w:szCs w:val="24"/>
        </w:rPr>
        <w:t xml:space="preserve">adījumos, kad atbalsta pasākums tiek ieviests atbilstoši </w:t>
      </w:r>
      <w:r w:rsidR="005F6E25" w:rsidRPr="001D31E0">
        <w:rPr>
          <w:rFonts w:ascii="Times New Roman" w:hAnsi="Times New Roman"/>
          <w:b/>
          <w:sz w:val="24"/>
          <w:szCs w:val="24"/>
        </w:rPr>
        <w:t>Komisija regulas Nr.651/2014</w:t>
      </w:r>
      <w:r w:rsidR="005F6E25">
        <w:rPr>
          <w:rFonts w:ascii="Times New Roman" w:hAnsi="Times New Roman"/>
          <w:sz w:val="24"/>
          <w:szCs w:val="24"/>
        </w:rPr>
        <w:t xml:space="preserve"> prasībām, par to nav nepieciešams paziņot EK, kā arī nav nepieciešams par to saņemt EK lēmumu, bet ir nepieciešams SANI2 sistēmā 20 darbdienu laikā pēc atbalsta pasākuma spēkā stāšanas iesniegt kopsavilkuma informāciju par atbalsta pasākumu. </w:t>
      </w:r>
    </w:p>
    <w:p w14:paraId="6780B31F" w14:textId="77777777" w:rsidR="002F7B3A" w:rsidRDefault="005F6E25" w:rsidP="001D31E0">
      <w:pPr>
        <w:spacing w:after="0" w:line="240" w:lineRule="auto"/>
        <w:ind w:firstLine="567"/>
        <w:jc w:val="both"/>
        <w:rPr>
          <w:rFonts w:ascii="Times New Roman" w:hAnsi="Times New Roman"/>
          <w:sz w:val="24"/>
          <w:szCs w:val="24"/>
        </w:rPr>
      </w:pPr>
      <w:r>
        <w:rPr>
          <w:rFonts w:ascii="Times New Roman" w:hAnsi="Times New Roman"/>
          <w:sz w:val="24"/>
          <w:szCs w:val="24"/>
        </w:rPr>
        <w:t xml:space="preserve">Visos </w:t>
      </w:r>
      <w:r w:rsidRPr="001D31E0">
        <w:rPr>
          <w:rFonts w:ascii="Times New Roman" w:hAnsi="Times New Roman"/>
          <w:b/>
          <w:sz w:val="24"/>
          <w:szCs w:val="24"/>
        </w:rPr>
        <w:t>pārējos gadījumos</w:t>
      </w:r>
      <w:r>
        <w:rPr>
          <w:rFonts w:ascii="Times New Roman" w:hAnsi="Times New Roman"/>
          <w:sz w:val="24"/>
          <w:szCs w:val="24"/>
        </w:rPr>
        <w:t xml:space="preserve"> par plānoto atbalsta pasākumu ir jāpaziņo EK un jāsaņem EK lēmumu par atbalsta pasākumu saderīgumu ar ES iekšējo tirgu.</w:t>
      </w:r>
    </w:p>
    <w:p w14:paraId="4F6489B2" w14:textId="77777777" w:rsidR="00961EED" w:rsidRDefault="00961EED" w:rsidP="001D31E0">
      <w:pPr>
        <w:spacing w:after="0" w:line="240" w:lineRule="auto"/>
        <w:jc w:val="both"/>
        <w:rPr>
          <w:rFonts w:ascii="Times New Roman" w:hAnsi="Times New Roman"/>
          <w:sz w:val="24"/>
          <w:szCs w:val="24"/>
        </w:rPr>
      </w:pPr>
    </w:p>
    <w:p w14:paraId="5F035EE8" w14:textId="77777777" w:rsidR="00961EED" w:rsidRDefault="00961EED" w:rsidP="001D31E0">
      <w:pPr>
        <w:spacing w:after="0" w:line="240" w:lineRule="auto"/>
        <w:ind w:firstLine="567"/>
        <w:jc w:val="both"/>
        <w:rPr>
          <w:rFonts w:ascii="Times New Roman" w:hAnsi="Times New Roman"/>
          <w:sz w:val="24"/>
          <w:szCs w:val="24"/>
        </w:rPr>
      </w:pPr>
      <w:r>
        <w:rPr>
          <w:rFonts w:ascii="Times New Roman" w:hAnsi="Times New Roman"/>
          <w:sz w:val="24"/>
          <w:szCs w:val="24"/>
        </w:rPr>
        <w:t>Šajā tabulā apkopoti gadījumi attiecībā uz kopsavilkuma informācijas un paziņojuma iesniegšanu EK un EK lēmuma saņemšanu:</w:t>
      </w:r>
    </w:p>
    <w:p w14:paraId="1F5CE40B" w14:textId="77777777" w:rsidR="002E54D7" w:rsidRDefault="002E54D7" w:rsidP="001D31E0">
      <w:pPr>
        <w:spacing w:after="0" w:line="240" w:lineRule="auto"/>
        <w:ind w:firstLine="567"/>
        <w:jc w:val="both"/>
        <w:rPr>
          <w:rFonts w:ascii="Times New Roman" w:hAnsi="Times New Roman"/>
          <w:sz w:val="24"/>
          <w:szCs w:val="24"/>
        </w:rPr>
      </w:pPr>
    </w:p>
    <w:tbl>
      <w:tblPr>
        <w:tblStyle w:val="TableGrid"/>
        <w:tblW w:w="0" w:type="auto"/>
        <w:tblLook w:val="04A0" w:firstRow="1" w:lastRow="0" w:firstColumn="1" w:lastColumn="0" w:noHBand="0" w:noVBand="1"/>
      </w:tblPr>
      <w:tblGrid>
        <w:gridCol w:w="2288"/>
        <w:gridCol w:w="2269"/>
        <w:gridCol w:w="2269"/>
        <w:gridCol w:w="2235"/>
      </w:tblGrid>
      <w:tr w:rsidR="00961EED" w:rsidRPr="00EC6F8F" w14:paraId="2C819FDA" w14:textId="77777777" w:rsidTr="00B042CD">
        <w:tc>
          <w:tcPr>
            <w:tcW w:w="2289" w:type="dxa"/>
            <w:shd w:val="clear" w:color="auto" w:fill="D9D9D9" w:themeFill="background1" w:themeFillShade="D9"/>
          </w:tcPr>
          <w:p w14:paraId="49A533D7" w14:textId="77777777" w:rsidR="00961EED" w:rsidRPr="00EA258A" w:rsidRDefault="00961EED" w:rsidP="00961EED">
            <w:pPr>
              <w:spacing w:after="0" w:line="240" w:lineRule="auto"/>
              <w:jc w:val="both"/>
              <w:rPr>
                <w:rFonts w:ascii="Times New Roman" w:hAnsi="Times New Roman"/>
                <w:szCs w:val="22"/>
                <w:lang w:val="lv-LV"/>
              </w:rPr>
            </w:pPr>
          </w:p>
        </w:tc>
        <w:tc>
          <w:tcPr>
            <w:tcW w:w="2269" w:type="dxa"/>
            <w:shd w:val="clear" w:color="auto" w:fill="D9D9D9" w:themeFill="background1" w:themeFillShade="D9"/>
          </w:tcPr>
          <w:p w14:paraId="61C2A1A2" w14:textId="77777777" w:rsidR="00961EED" w:rsidRPr="00EA258A" w:rsidRDefault="00961EED" w:rsidP="00961EED">
            <w:pPr>
              <w:spacing w:after="0" w:line="240" w:lineRule="auto"/>
              <w:jc w:val="both"/>
              <w:rPr>
                <w:rFonts w:ascii="Times New Roman" w:hAnsi="Times New Roman"/>
                <w:b/>
                <w:szCs w:val="22"/>
                <w:lang w:val="lv-LV"/>
              </w:rPr>
            </w:pPr>
            <w:r w:rsidRPr="00707BA3">
              <w:rPr>
                <w:rFonts w:ascii="Times New Roman" w:hAnsi="Times New Roman"/>
                <w:b/>
              </w:rPr>
              <w:t xml:space="preserve">Nav </w:t>
            </w:r>
            <w:proofErr w:type="spellStart"/>
            <w:r w:rsidRPr="00707BA3">
              <w:rPr>
                <w:rFonts w:ascii="Times New Roman" w:hAnsi="Times New Roman"/>
                <w:b/>
              </w:rPr>
              <w:t>jāiesniedz</w:t>
            </w:r>
            <w:proofErr w:type="spellEnd"/>
            <w:r w:rsidRPr="00707BA3">
              <w:rPr>
                <w:rFonts w:ascii="Times New Roman" w:hAnsi="Times New Roman"/>
                <w:b/>
              </w:rPr>
              <w:t xml:space="preserve"> </w:t>
            </w:r>
            <w:proofErr w:type="spellStart"/>
            <w:r w:rsidRPr="00707BA3">
              <w:rPr>
                <w:rFonts w:ascii="Times New Roman" w:hAnsi="Times New Roman"/>
                <w:b/>
              </w:rPr>
              <w:t>kopsavilkuma</w:t>
            </w:r>
            <w:proofErr w:type="spellEnd"/>
            <w:r w:rsidRPr="00707BA3">
              <w:rPr>
                <w:rFonts w:ascii="Times New Roman" w:hAnsi="Times New Roman"/>
                <w:b/>
              </w:rPr>
              <w:t xml:space="preserve"> </w:t>
            </w:r>
            <w:proofErr w:type="spellStart"/>
            <w:r w:rsidRPr="00707BA3">
              <w:rPr>
                <w:rFonts w:ascii="Times New Roman" w:hAnsi="Times New Roman"/>
                <w:b/>
              </w:rPr>
              <w:t>informāciju</w:t>
            </w:r>
            <w:proofErr w:type="spellEnd"/>
            <w:r w:rsidRPr="00707BA3">
              <w:rPr>
                <w:rFonts w:ascii="Times New Roman" w:hAnsi="Times New Roman"/>
                <w:b/>
              </w:rPr>
              <w:t xml:space="preserve"> un nav </w:t>
            </w:r>
            <w:proofErr w:type="spellStart"/>
            <w:r w:rsidRPr="00707BA3">
              <w:rPr>
                <w:rFonts w:ascii="Times New Roman" w:hAnsi="Times New Roman"/>
                <w:b/>
              </w:rPr>
              <w:t>jāpaziņo</w:t>
            </w:r>
            <w:proofErr w:type="spellEnd"/>
            <w:r w:rsidRPr="00707BA3">
              <w:rPr>
                <w:rFonts w:ascii="Times New Roman" w:hAnsi="Times New Roman"/>
                <w:b/>
              </w:rPr>
              <w:t xml:space="preserve"> un </w:t>
            </w:r>
            <w:proofErr w:type="spellStart"/>
            <w:r w:rsidRPr="00707BA3">
              <w:rPr>
                <w:rFonts w:ascii="Times New Roman" w:hAnsi="Times New Roman"/>
                <w:b/>
              </w:rPr>
              <w:t>jāsaņem</w:t>
            </w:r>
            <w:proofErr w:type="spellEnd"/>
            <w:r w:rsidRPr="00707BA3">
              <w:rPr>
                <w:rFonts w:ascii="Times New Roman" w:hAnsi="Times New Roman"/>
                <w:b/>
              </w:rPr>
              <w:t xml:space="preserve"> EK </w:t>
            </w:r>
            <w:proofErr w:type="spellStart"/>
            <w:r w:rsidRPr="00707BA3">
              <w:rPr>
                <w:rFonts w:ascii="Times New Roman" w:hAnsi="Times New Roman"/>
                <w:b/>
              </w:rPr>
              <w:t>lēmumu</w:t>
            </w:r>
            <w:proofErr w:type="spellEnd"/>
          </w:p>
        </w:tc>
        <w:tc>
          <w:tcPr>
            <w:tcW w:w="2269" w:type="dxa"/>
            <w:shd w:val="clear" w:color="auto" w:fill="D9D9D9" w:themeFill="background1" w:themeFillShade="D9"/>
          </w:tcPr>
          <w:p w14:paraId="02BFBE97" w14:textId="77777777" w:rsidR="00961EED" w:rsidRPr="00EA258A" w:rsidRDefault="00961EED" w:rsidP="00961EED">
            <w:pPr>
              <w:spacing w:after="0" w:line="240" w:lineRule="auto"/>
              <w:jc w:val="both"/>
              <w:rPr>
                <w:rFonts w:ascii="Times New Roman" w:hAnsi="Times New Roman"/>
                <w:b/>
                <w:szCs w:val="22"/>
                <w:lang w:val="lv-LV"/>
              </w:rPr>
            </w:pPr>
            <w:proofErr w:type="spellStart"/>
            <w:r w:rsidRPr="00707BA3">
              <w:rPr>
                <w:rFonts w:ascii="Times New Roman" w:hAnsi="Times New Roman"/>
                <w:b/>
              </w:rPr>
              <w:t>Ir</w:t>
            </w:r>
            <w:proofErr w:type="spellEnd"/>
            <w:r w:rsidRPr="00707BA3">
              <w:rPr>
                <w:rFonts w:ascii="Times New Roman" w:hAnsi="Times New Roman"/>
                <w:b/>
              </w:rPr>
              <w:t xml:space="preserve"> </w:t>
            </w:r>
            <w:proofErr w:type="spellStart"/>
            <w:r w:rsidRPr="00707BA3">
              <w:rPr>
                <w:rFonts w:ascii="Times New Roman" w:hAnsi="Times New Roman"/>
                <w:b/>
              </w:rPr>
              <w:t>jāiesniedz</w:t>
            </w:r>
            <w:proofErr w:type="spellEnd"/>
            <w:r w:rsidRPr="00707BA3">
              <w:rPr>
                <w:rFonts w:ascii="Times New Roman" w:hAnsi="Times New Roman"/>
                <w:b/>
              </w:rPr>
              <w:t xml:space="preserve"> </w:t>
            </w:r>
            <w:proofErr w:type="spellStart"/>
            <w:r w:rsidRPr="00707BA3">
              <w:rPr>
                <w:rFonts w:ascii="Times New Roman" w:hAnsi="Times New Roman"/>
                <w:b/>
              </w:rPr>
              <w:t>kopsavilkuma</w:t>
            </w:r>
            <w:proofErr w:type="spellEnd"/>
            <w:r w:rsidRPr="00707BA3">
              <w:rPr>
                <w:rFonts w:ascii="Times New Roman" w:hAnsi="Times New Roman"/>
                <w:b/>
              </w:rPr>
              <w:t xml:space="preserve"> </w:t>
            </w:r>
            <w:proofErr w:type="spellStart"/>
            <w:r w:rsidRPr="00707BA3">
              <w:rPr>
                <w:rFonts w:ascii="Times New Roman" w:hAnsi="Times New Roman"/>
                <w:b/>
              </w:rPr>
              <w:t>informāciju</w:t>
            </w:r>
            <w:proofErr w:type="spellEnd"/>
            <w:r w:rsidRPr="00707BA3">
              <w:rPr>
                <w:rFonts w:ascii="Times New Roman" w:hAnsi="Times New Roman"/>
                <w:b/>
              </w:rPr>
              <w:t xml:space="preserve">, bet nav </w:t>
            </w:r>
            <w:proofErr w:type="spellStart"/>
            <w:r w:rsidRPr="00707BA3">
              <w:rPr>
                <w:rFonts w:ascii="Times New Roman" w:hAnsi="Times New Roman"/>
                <w:b/>
              </w:rPr>
              <w:t>jāsaņem</w:t>
            </w:r>
            <w:proofErr w:type="spellEnd"/>
            <w:r w:rsidRPr="00707BA3">
              <w:rPr>
                <w:rFonts w:ascii="Times New Roman" w:hAnsi="Times New Roman"/>
                <w:b/>
              </w:rPr>
              <w:t xml:space="preserve"> EK </w:t>
            </w:r>
            <w:proofErr w:type="spellStart"/>
            <w:r w:rsidRPr="00707BA3">
              <w:rPr>
                <w:rFonts w:ascii="Times New Roman" w:hAnsi="Times New Roman"/>
                <w:b/>
              </w:rPr>
              <w:t>lēmumu</w:t>
            </w:r>
            <w:proofErr w:type="spellEnd"/>
          </w:p>
        </w:tc>
        <w:tc>
          <w:tcPr>
            <w:tcW w:w="2235" w:type="dxa"/>
            <w:shd w:val="clear" w:color="auto" w:fill="D9D9D9" w:themeFill="background1" w:themeFillShade="D9"/>
          </w:tcPr>
          <w:p w14:paraId="10FF4834" w14:textId="77777777" w:rsidR="00961EED" w:rsidRPr="00EA258A" w:rsidRDefault="00961EED" w:rsidP="00961EED">
            <w:pPr>
              <w:spacing w:after="0" w:line="240" w:lineRule="auto"/>
              <w:jc w:val="both"/>
              <w:rPr>
                <w:rFonts w:ascii="Times New Roman" w:hAnsi="Times New Roman"/>
                <w:b/>
                <w:szCs w:val="22"/>
                <w:lang w:val="lv-LV"/>
              </w:rPr>
            </w:pPr>
            <w:proofErr w:type="spellStart"/>
            <w:r w:rsidRPr="00707BA3">
              <w:rPr>
                <w:rFonts w:ascii="Times New Roman" w:hAnsi="Times New Roman"/>
                <w:b/>
              </w:rPr>
              <w:t>Ir</w:t>
            </w:r>
            <w:proofErr w:type="spellEnd"/>
            <w:r w:rsidRPr="00707BA3">
              <w:rPr>
                <w:rFonts w:ascii="Times New Roman" w:hAnsi="Times New Roman"/>
                <w:b/>
              </w:rPr>
              <w:t xml:space="preserve"> </w:t>
            </w:r>
            <w:proofErr w:type="spellStart"/>
            <w:r w:rsidRPr="00707BA3">
              <w:rPr>
                <w:rFonts w:ascii="Times New Roman" w:hAnsi="Times New Roman"/>
                <w:b/>
              </w:rPr>
              <w:t>jāpaziņo</w:t>
            </w:r>
            <w:proofErr w:type="spellEnd"/>
            <w:r w:rsidRPr="00707BA3">
              <w:rPr>
                <w:rFonts w:ascii="Times New Roman" w:hAnsi="Times New Roman"/>
                <w:b/>
              </w:rPr>
              <w:t xml:space="preserve"> EK un </w:t>
            </w:r>
            <w:proofErr w:type="spellStart"/>
            <w:r w:rsidRPr="00707BA3">
              <w:rPr>
                <w:rFonts w:ascii="Times New Roman" w:hAnsi="Times New Roman"/>
                <w:b/>
              </w:rPr>
              <w:t>ir</w:t>
            </w:r>
            <w:proofErr w:type="spellEnd"/>
            <w:r w:rsidRPr="00707BA3">
              <w:rPr>
                <w:rFonts w:ascii="Times New Roman" w:hAnsi="Times New Roman"/>
                <w:b/>
              </w:rPr>
              <w:t xml:space="preserve"> </w:t>
            </w:r>
            <w:proofErr w:type="spellStart"/>
            <w:r w:rsidRPr="00707BA3">
              <w:rPr>
                <w:rFonts w:ascii="Times New Roman" w:hAnsi="Times New Roman"/>
                <w:b/>
              </w:rPr>
              <w:t>jāsaņem</w:t>
            </w:r>
            <w:proofErr w:type="spellEnd"/>
            <w:r w:rsidRPr="00707BA3">
              <w:rPr>
                <w:rFonts w:ascii="Times New Roman" w:hAnsi="Times New Roman"/>
                <w:b/>
              </w:rPr>
              <w:t xml:space="preserve"> EK </w:t>
            </w:r>
            <w:proofErr w:type="spellStart"/>
            <w:r w:rsidRPr="00707BA3">
              <w:rPr>
                <w:rFonts w:ascii="Times New Roman" w:hAnsi="Times New Roman"/>
                <w:b/>
              </w:rPr>
              <w:t>lēmumu</w:t>
            </w:r>
            <w:proofErr w:type="spellEnd"/>
          </w:p>
        </w:tc>
      </w:tr>
      <w:tr w:rsidR="00961EED" w:rsidRPr="00EC6F8F" w14:paraId="11958B74" w14:textId="77777777" w:rsidTr="00B042CD">
        <w:tc>
          <w:tcPr>
            <w:tcW w:w="2289" w:type="dxa"/>
            <w:shd w:val="clear" w:color="auto" w:fill="D9D9D9" w:themeFill="background1" w:themeFillShade="D9"/>
          </w:tcPr>
          <w:p w14:paraId="03DE3814" w14:textId="77777777" w:rsidR="00961EED" w:rsidRPr="00EC6F8F" w:rsidRDefault="00961EED" w:rsidP="00961EED">
            <w:pPr>
              <w:spacing w:after="0" w:line="240" w:lineRule="auto"/>
              <w:jc w:val="both"/>
              <w:rPr>
                <w:rFonts w:ascii="Times New Roman" w:hAnsi="Times New Roman"/>
                <w:b/>
                <w:szCs w:val="22"/>
              </w:rPr>
            </w:pPr>
            <w:r w:rsidRPr="00EC6F8F">
              <w:rPr>
                <w:rFonts w:ascii="Times New Roman" w:hAnsi="Times New Roman"/>
                <w:b/>
                <w:szCs w:val="22"/>
              </w:rPr>
              <w:t>De minimis atbalsts</w:t>
            </w:r>
          </w:p>
        </w:tc>
        <w:tc>
          <w:tcPr>
            <w:tcW w:w="2269" w:type="dxa"/>
            <w:vAlign w:val="center"/>
          </w:tcPr>
          <w:p w14:paraId="7F1A0E7C" w14:textId="77777777" w:rsidR="00961EED" w:rsidRPr="00EC6F8F" w:rsidRDefault="00961EED" w:rsidP="001D31E0">
            <w:pPr>
              <w:spacing w:after="0" w:line="240" w:lineRule="auto"/>
              <w:jc w:val="center"/>
              <w:rPr>
                <w:rFonts w:ascii="Times New Roman" w:hAnsi="Times New Roman"/>
                <w:szCs w:val="22"/>
              </w:rPr>
            </w:pPr>
            <w:r w:rsidRPr="00EC6F8F">
              <w:rPr>
                <w:rFonts w:ascii="Times New Roman" w:hAnsi="Times New Roman"/>
                <w:szCs w:val="22"/>
              </w:rPr>
              <w:t>X</w:t>
            </w:r>
          </w:p>
        </w:tc>
        <w:tc>
          <w:tcPr>
            <w:tcW w:w="2269" w:type="dxa"/>
            <w:vAlign w:val="center"/>
          </w:tcPr>
          <w:p w14:paraId="25AAA63B" w14:textId="77777777" w:rsidR="00961EED" w:rsidRPr="00EC6F8F" w:rsidRDefault="00961EED" w:rsidP="001D31E0">
            <w:pPr>
              <w:spacing w:after="0" w:line="240" w:lineRule="auto"/>
              <w:jc w:val="center"/>
              <w:rPr>
                <w:rFonts w:ascii="Times New Roman" w:hAnsi="Times New Roman"/>
                <w:szCs w:val="22"/>
              </w:rPr>
            </w:pPr>
          </w:p>
        </w:tc>
        <w:tc>
          <w:tcPr>
            <w:tcW w:w="2235" w:type="dxa"/>
            <w:vAlign w:val="center"/>
          </w:tcPr>
          <w:p w14:paraId="1EB7F097" w14:textId="77777777" w:rsidR="00961EED" w:rsidRPr="00EC6F8F" w:rsidRDefault="00961EED" w:rsidP="001D31E0">
            <w:pPr>
              <w:spacing w:after="0" w:line="240" w:lineRule="auto"/>
              <w:jc w:val="center"/>
              <w:rPr>
                <w:rFonts w:ascii="Times New Roman" w:hAnsi="Times New Roman"/>
                <w:szCs w:val="22"/>
              </w:rPr>
            </w:pPr>
          </w:p>
        </w:tc>
      </w:tr>
      <w:tr w:rsidR="00961EED" w:rsidRPr="00EC6F8F" w14:paraId="56AEB7CF" w14:textId="77777777" w:rsidTr="00B042CD">
        <w:tc>
          <w:tcPr>
            <w:tcW w:w="2289" w:type="dxa"/>
            <w:shd w:val="clear" w:color="auto" w:fill="D9D9D9" w:themeFill="background1" w:themeFillShade="D9"/>
          </w:tcPr>
          <w:p w14:paraId="31139644" w14:textId="77777777" w:rsidR="00961EED" w:rsidRPr="00EC6F8F" w:rsidRDefault="00961EED" w:rsidP="00961EED">
            <w:pPr>
              <w:spacing w:after="0" w:line="240" w:lineRule="auto"/>
              <w:jc w:val="both"/>
              <w:rPr>
                <w:rFonts w:ascii="Times New Roman" w:hAnsi="Times New Roman"/>
                <w:b/>
                <w:szCs w:val="22"/>
              </w:rPr>
            </w:pPr>
            <w:r w:rsidRPr="00EC6F8F">
              <w:rPr>
                <w:rFonts w:ascii="Times New Roman" w:hAnsi="Times New Roman"/>
                <w:b/>
                <w:szCs w:val="22"/>
              </w:rPr>
              <w:t xml:space="preserve">EK </w:t>
            </w:r>
            <w:proofErr w:type="spellStart"/>
            <w:r w:rsidRPr="00EC6F8F">
              <w:rPr>
                <w:rFonts w:ascii="Times New Roman" w:hAnsi="Times New Roman"/>
                <w:b/>
                <w:szCs w:val="22"/>
              </w:rPr>
              <w:t>pieņemts</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cits</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tiesību</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akts</w:t>
            </w:r>
            <w:proofErr w:type="spellEnd"/>
            <w:r w:rsidRPr="00EC6F8F">
              <w:rPr>
                <w:rFonts w:ascii="Times New Roman" w:hAnsi="Times New Roman"/>
                <w:b/>
                <w:szCs w:val="22"/>
              </w:rPr>
              <w:t xml:space="preserve">, kas </w:t>
            </w:r>
            <w:proofErr w:type="spellStart"/>
            <w:r w:rsidRPr="00EC6F8F">
              <w:rPr>
                <w:rFonts w:ascii="Times New Roman" w:hAnsi="Times New Roman"/>
                <w:b/>
                <w:szCs w:val="22"/>
              </w:rPr>
              <w:t>paredz</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izņēmumu</w:t>
            </w:r>
            <w:proofErr w:type="spellEnd"/>
            <w:r w:rsidRPr="00EC6F8F">
              <w:rPr>
                <w:rFonts w:ascii="Times New Roman" w:hAnsi="Times New Roman"/>
                <w:b/>
                <w:szCs w:val="22"/>
              </w:rPr>
              <w:t xml:space="preserve"> no </w:t>
            </w:r>
            <w:proofErr w:type="spellStart"/>
            <w:r w:rsidRPr="00EC6F8F">
              <w:rPr>
                <w:rFonts w:ascii="Times New Roman" w:hAnsi="Times New Roman"/>
                <w:b/>
                <w:szCs w:val="22"/>
              </w:rPr>
              <w:t>paziņošanas</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prasības</w:t>
            </w:r>
            <w:proofErr w:type="spellEnd"/>
          </w:p>
        </w:tc>
        <w:tc>
          <w:tcPr>
            <w:tcW w:w="2269" w:type="dxa"/>
            <w:vAlign w:val="center"/>
          </w:tcPr>
          <w:p w14:paraId="57788039" w14:textId="77777777" w:rsidR="00961EED" w:rsidRPr="00EC6F8F" w:rsidRDefault="00961EED" w:rsidP="001D31E0">
            <w:pPr>
              <w:spacing w:after="0" w:line="240" w:lineRule="auto"/>
              <w:jc w:val="center"/>
              <w:rPr>
                <w:rFonts w:ascii="Times New Roman" w:hAnsi="Times New Roman"/>
                <w:szCs w:val="22"/>
              </w:rPr>
            </w:pPr>
            <w:r w:rsidRPr="00EC6F8F">
              <w:rPr>
                <w:rFonts w:ascii="Times New Roman" w:hAnsi="Times New Roman"/>
                <w:szCs w:val="22"/>
              </w:rPr>
              <w:t>X</w:t>
            </w:r>
          </w:p>
        </w:tc>
        <w:tc>
          <w:tcPr>
            <w:tcW w:w="2269" w:type="dxa"/>
            <w:vAlign w:val="center"/>
          </w:tcPr>
          <w:p w14:paraId="44DBFC86" w14:textId="77777777" w:rsidR="00961EED" w:rsidRPr="00EC6F8F" w:rsidRDefault="00961EED" w:rsidP="001D31E0">
            <w:pPr>
              <w:spacing w:after="0" w:line="240" w:lineRule="auto"/>
              <w:jc w:val="center"/>
              <w:rPr>
                <w:rFonts w:ascii="Times New Roman" w:hAnsi="Times New Roman"/>
                <w:szCs w:val="22"/>
              </w:rPr>
            </w:pPr>
          </w:p>
        </w:tc>
        <w:tc>
          <w:tcPr>
            <w:tcW w:w="2235" w:type="dxa"/>
            <w:vAlign w:val="center"/>
          </w:tcPr>
          <w:p w14:paraId="46737726" w14:textId="77777777" w:rsidR="00961EED" w:rsidRPr="00EC6F8F" w:rsidRDefault="00961EED" w:rsidP="001D31E0">
            <w:pPr>
              <w:spacing w:after="0" w:line="240" w:lineRule="auto"/>
              <w:jc w:val="center"/>
              <w:rPr>
                <w:rFonts w:ascii="Times New Roman" w:hAnsi="Times New Roman"/>
                <w:szCs w:val="22"/>
              </w:rPr>
            </w:pPr>
          </w:p>
        </w:tc>
      </w:tr>
      <w:tr w:rsidR="00961EED" w:rsidRPr="00EC6F8F" w14:paraId="6119485B" w14:textId="77777777" w:rsidTr="00B042CD">
        <w:tc>
          <w:tcPr>
            <w:tcW w:w="2289" w:type="dxa"/>
            <w:shd w:val="clear" w:color="auto" w:fill="D9D9D9" w:themeFill="background1" w:themeFillShade="D9"/>
          </w:tcPr>
          <w:p w14:paraId="07CE5339" w14:textId="77777777" w:rsidR="00961EED" w:rsidRPr="00EC6F8F" w:rsidRDefault="00961EED" w:rsidP="00961EED">
            <w:pPr>
              <w:spacing w:after="0" w:line="240" w:lineRule="auto"/>
              <w:jc w:val="both"/>
              <w:rPr>
                <w:rFonts w:ascii="Times New Roman" w:hAnsi="Times New Roman"/>
                <w:b/>
                <w:szCs w:val="22"/>
              </w:rPr>
            </w:pPr>
            <w:proofErr w:type="spellStart"/>
            <w:r w:rsidRPr="00EC6F8F">
              <w:rPr>
                <w:rFonts w:ascii="Times New Roman" w:hAnsi="Times New Roman"/>
                <w:b/>
                <w:szCs w:val="22"/>
              </w:rPr>
              <w:t>Komisijas</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regula</w:t>
            </w:r>
            <w:proofErr w:type="spellEnd"/>
            <w:r w:rsidRPr="00EC6F8F">
              <w:rPr>
                <w:rFonts w:ascii="Times New Roman" w:hAnsi="Times New Roman"/>
                <w:b/>
                <w:szCs w:val="22"/>
              </w:rPr>
              <w:t xml:space="preserve"> Nr.651/2014</w:t>
            </w:r>
          </w:p>
        </w:tc>
        <w:tc>
          <w:tcPr>
            <w:tcW w:w="2269" w:type="dxa"/>
            <w:vAlign w:val="center"/>
          </w:tcPr>
          <w:p w14:paraId="115B6F14" w14:textId="77777777" w:rsidR="00961EED" w:rsidRPr="00EC6F8F" w:rsidRDefault="00961EED" w:rsidP="001D31E0">
            <w:pPr>
              <w:spacing w:after="0" w:line="240" w:lineRule="auto"/>
              <w:jc w:val="center"/>
              <w:rPr>
                <w:rFonts w:ascii="Times New Roman" w:hAnsi="Times New Roman"/>
                <w:szCs w:val="22"/>
              </w:rPr>
            </w:pPr>
          </w:p>
        </w:tc>
        <w:tc>
          <w:tcPr>
            <w:tcW w:w="2269" w:type="dxa"/>
            <w:vAlign w:val="center"/>
          </w:tcPr>
          <w:p w14:paraId="7BC0FCAC" w14:textId="77777777" w:rsidR="00961EED" w:rsidRPr="00EC6F8F" w:rsidRDefault="00961EED" w:rsidP="001D31E0">
            <w:pPr>
              <w:spacing w:after="0" w:line="240" w:lineRule="auto"/>
              <w:jc w:val="center"/>
              <w:rPr>
                <w:rFonts w:ascii="Times New Roman" w:hAnsi="Times New Roman"/>
                <w:szCs w:val="22"/>
              </w:rPr>
            </w:pPr>
            <w:r w:rsidRPr="00EC6F8F">
              <w:rPr>
                <w:rFonts w:ascii="Times New Roman" w:hAnsi="Times New Roman"/>
                <w:szCs w:val="22"/>
              </w:rPr>
              <w:t>X</w:t>
            </w:r>
          </w:p>
        </w:tc>
        <w:tc>
          <w:tcPr>
            <w:tcW w:w="2235" w:type="dxa"/>
            <w:vAlign w:val="center"/>
          </w:tcPr>
          <w:p w14:paraId="35AA4B58" w14:textId="77777777" w:rsidR="00961EED" w:rsidRPr="00EC6F8F" w:rsidRDefault="00961EED" w:rsidP="001D31E0">
            <w:pPr>
              <w:spacing w:after="0" w:line="240" w:lineRule="auto"/>
              <w:jc w:val="center"/>
              <w:rPr>
                <w:rFonts w:ascii="Times New Roman" w:hAnsi="Times New Roman"/>
                <w:szCs w:val="22"/>
              </w:rPr>
            </w:pPr>
          </w:p>
        </w:tc>
      </w:tr>
      <w:tr w:rsidR="00961EED" w:rsidRPr="00EC6F8F" w14:paraId="2C88CF34" w14:textId="77777777" w:rsidTr="00B042CD">
        <w:tc>
          <w:tcPr>
            <w:tcW w:w="2289" w:type="dxa"/>
            <w:shd w:val="clear" w:color="auto" w:fill="D9D9D9" w:themeFill="background1" w:themeFillShade="D9"/>
          </w:tcPr>
          <w:p w14:paraId="21F9BFA6" w14:textId="77777777" w:rsidR="00961EED" w:rsidRPr="00EC6F8F" w:rsidRDefault="00961EED" w:rsidP="00961EED">
            <w:pPr>
              <w:spacing w:after="0" w:line="240" w:lineRule="auto"/>
              <w:jc w:val="both"/>
              <w:rPr>
                <w:rFonts w:ascii="Times New Roman" w:hAnsi="Times New Roman"/>
                <w:b/>
                <w:szCs w:val="22"/>
              </w:rPr>
            </w:pPr>
            <w:proofErr w:type="spellStart"/>
            <w:r w:rsidRPr="00EC6F8F">
              <w:rPr>
                <w:rFonts w:ascii="Times New Roman" w:hAnsi="Times New Roman"/>
                <w:b/>
                <w:szCs w:val="22"/>
              </w:rPr>
              <w:t>Pamatnostādnes</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nostādnes</w:t>
            </w:r>
            <w:proofErr w:type="spellEnd"/>
            <w:r w:rsidRPr="00EC6F8F">
              <w:rPr>
                <w:rFonts w:ascii="Times New Roman" w:hAnsi="Times New Roman"/>
                <w:b/>
                <w:szCs w:val="22"/>
              </w:rPr>
              <w:t xml:space="preserve">, </w:t>
            </w:r>
            <w:proofErr w:type="spellStart"/>
            <w:r w:rsidRPr="00EC6F8F">
              <w:rPr>
                <w:rFonts w:ascii="Times New Roman" w:hAnsi="Times New Roman"/>
                <w:b/>
                <w:szCs w:val="22"/>
              </w:rPr>
              <w:t>vadlīnijas</w:t>
            </w:r>
            <w:proofErr w:type="spellEnd"/>
            <w:r w:rsidR="00EC6F8F">
              <w:rPr>
                <w:rFonts w:ascii="Times New Roman" w:hAnsi="Times New Roman"/>
                <w:b/>
                <w:szCs w:val="22"/>
              </w:rPr>
              <w:t xml:space="preserve">, </w:t>
            </w:r>
            <w:proofErr w:type="spellStart"/>
            <w:r w:rsidR="00EC6F8F">
              <w:rPr>
                <w:rFonts w:ascii="Times New Roman" w:hAnsi="Times New Roman"/>
                <w:b/>
                <w:szCs w:val="22"/>
              </w:rPr>
              <w:t>ziņojumi</w:t>
            </w:r>
            <w:proofErr w:type="spellEnd"/>
          </w:p>
        </w:tc>
        <w:tc>
          <w:tcPr>
            <w:tcW w:w="2269" w:type="dxa"/>
            <w:vAlign w:val="center"/>
          </w:tcPr>
          <w:p w14:paraId="053A0F10" w14:textId="77777777" w:rsidR="00961EED" w:rsidRPr="00EC6F8F" w:rsidRDefault="00961EED" w:rsidP="001D31E0">
            <w:pPr>
              <w:spacing w:after="0" w:line="240" w:lineRule="auto"/>
              <w:jc w:val="center"/>
              <w:rPr>
                <w:rFonts w:ascii="Times New Roman" w:hAnsi="Times New Roman"/>
                <w:szCs w:val="22"/>
              </w:rPr>
            </w:pPr>
          </w:p>
        </w:tc>
        <w:tc>
          <w:tcPr>
            <w:tcW w:w="2269" w:type="dxa"/>
            <w:vAlign w:val="center"/>
          </w:tcPr>
          <w:p w14:paraId="1F607E6E" w14:textId="77777777" w:rsidR="00961EED" w:rsidRPr="00EC6F8F" w:rsidRDefault="00961EED" w:rsidP="001D31E0">
            <w:pPr>
              <w:spacing w:after="0" w:line="240" w:lineRule="auto"/>
              <w:jc w:val="center"/>
              <w:rPr>
                <w:rFonts w:ascii="Times New Roman" w:hAnsi="Times New Roman"/>
                <w:szCs w:val="22"/>
              </w:rPr>
            </w:pPr>
          </w:p>
        </w:tc>
        <w:tc>
          <w:tcPr>
            <w:tcW w:w="2235" w:type="dxa"/>
            <w:vAlign w:val="center"/>
          </w:tcPr>
          <w:p w14:paraId="53DEFC7B" w14:textId="77777777" w:rsidR="00961EED" w:rsidRPr="00EC6F8F" w:rsidRDefault="00961EED" w:rsidP="001D31E0">
            <w:pPr>
              <w:spacing w:after="0" w:line="240" w:lineRule="auto"/>
              <w:jc w:val="center"/>
              <w:rPr>
                <w:rFonts w:ascii="Times New Roman" w:hAnsi="Times New Roman"/>
                <w:szCs w:val="22"/>
              </w:rPr>
            </w:pPr>
            <w:r w:rsidRPr="00EC6F8F">
              <w:rPr>
                <w:rFonts w:ascii="Times New Roman" w:hAnsi="Times New Roman"/>
                <w:szCs w:val="22"/>
              </w:rPr>
              <w:t>X</w:t>
            </w:r>
          </w:p>
        </w:tc>
      </w:tr>
      <w:tr w:rsidR="00961EED" w:rsidRPr="00EC6F8F" w14:paraId="78D28EB3" w14:textId="77777777" w:rsidTr="00B042CD">
        <w:tc>
          <w:tcPr>
            <w:tcW w:w="2289" w:type="dxa"/>
            <w:shd w:val="clear" w:color="auto" w:fill="D9D9D9" w:themeFill="background1" w:themeFillShade="D9"/>
          </w:tcPr>
          <w:p w14:paraId="1781D389" w14:textId="77777777" w:rsidR="00961EED" w:rsidRPr="00EC6F8F" w:rsidRDefault="00961EED" w:rsidP="00961EED">
            <w:pPr>
              <w:spacing w:after="0" w:line="240" w:lineRule="auto"/>
              <w:jc w:val="both"/>
              <w:rPr>
                <w:rFonts w:ascii="Times New Roman" w:hAnsi="Times New Roman"/>
                <w:b/>
                <w:szCs w:val="22"/>
              </w:rPr>
            </w:pPr>
            <w:proofErr w:type="spellStart"/>
            <w:r w:rsidRPr="00EC6F8F">
              <w:rPr>
                <w:rFonts w:ascii="Times New Roman" w:hAnsi="Times New Roman"/>
                <w:b/>
                <w:szCs w:val="22"/>
              </w:rPr>
              <w:t>Līguma</w:t>
            </w:r>
            <w:proofErr w:type="spellEnd"/>
            <w:r w:rsidRPr="00EC6F8F">
              <w:rPr>
                <w:rFonts w:ascii="Times New Roman" w:hAnsi="Times New Roman"/>
                <w:b/>
                <w:szCs w:val="22"/>
              </w:rPr>
              <w:t xml:space="preserve"> 107.panta </w:t>
            </w:r>
            <w:proofErr w:type="gramStart"/>
            <w:r w:rsidRPr="00EC6F8F">
              <w:rPr>
                <w:rFonts w:ascii="Times New Roman" w:hAnsi="Times New Roman"/>
                <w:b/>
                <w:szCs w:val="22"/>
              </w:rPr>
              <w:t>3.punkts</w:t>
            </w:r>
            <w:proofErr w:type="gramEnd"/>
          </w:p>
        </w:tc>
        <w:tc>
          <w:tcPr>
            <w:tcW w:w="2269" w:type="dxa"/>
            <w:vAlign w:val="center"/>
          </w:tcPr>
          <w:p w14:paraId="6A9CF9D8" w14:textId="77777777" w:rsidR="00961EED" w:rsidRPr="00EC6F8F" w:rsidRDefault="00961EED" w:rsidP="001D31E0">
            <w:pPr>
              <w:spacing w:after="0" w:line="240" w:lineRule="auto"/>
              <w:jc w:val="center"/>
              <w:rPr>
                <w:rFonts w:ascii="Times New Roman" w:hAnsi="Times New Roman"/>
                <w:szCs w:val="22"/>
              </w:rPr>
            </w:pPr>
          </w:p>
        </w:tc>
        <w:tc>
          <w:tcPr>
            <w:tcW w:w="2269" w:type="dxa"/>
            <w:vAlign w:val="center"/>
          </w:tcPr>
          <w:p w14:paraId="2329D3D3" w14:textId="77777777" w:rsidR="00961EED" w:rsidRPr="00EC6F8F" w:rsidRDefault="00961EED" w:rsidP="001D31E0">
            <w:pPr>
              <w:spacing w:after="0" w:line="240" w:lineRule="auto"/>
              <w:jc w:val="center"/>
              <w:rPr>
                <w:rFonts w:ascii="Times New Roman" w:hAnsi="Times New Roman"/>
                <w:szCs w:val="22"/>
              </w:rPr>
            </w:pPr>
          </w:p>
        </w:tc>
        <w:tc>
          <w:tcPr>
            <w:tcW w:w="2235" w:type="dxa"/>
            <w:vAlign w:val="center"/>
          </w:tcPr>
          <w:p w14:paraId="16AFFEE7" w14:textId="77777777" w:rsidR="00961EED" w:rsidRPr="00EC6F8F" w:rsidRDefault="00961EED" w:rsidP="001D31E0">
            <w:pPr>
              <w:spacing w:after="0" w:line="240" w:lineRule="auto"/>
              <w:jc w:val="center"/>
              <w:rPr>
                <w:rFonts w:ascii="Times New Roman" w:hAnsi="Times New Roman"/>
                <w:szCs w:val="22"/>
              </w:rPr>
            </w:pPr>
            <w:r w:rsidRPr="00EC6F8F">
              <w:rPr>
                <w:rFonts w:ascii="Times New Roman" w:hAnsi="Times New Roman"/>
                <w:szCs w:val="22"/>
              </w:rPr>
              <w:t>X</w:t>
            </w:r>
          </w:p>
        </w:tc>
      </w:tr>
    </w:tbl>
    <w:p w14:paraId="40B95E5E" w14:textId="77777777" w:rsidR="00961EED" w:rsidRDefault="00961EED" w:rsidP="001D31E0">
      <w:pPr>
        <w:spacing w:after="0" w:line="240" w:lineRule="auto"/>
        <w:jc w:val="both"/>
        <w:rPr>
          <w:rFonts w:ascii="Times New Roman" w:hAnsi="Times New Roman"/>
          <w:sz w:val="24"/>
          <w:szCs w:val="24"/>
        </w:rPr>
      </w:pPr>
    </w:p>
    <w:p w14:paraId="22660102" w14:textId="77777777" w:rsidR="000147A9" w:rsidRDefault="00386FC2" w:rsidP="000507ED">
      <w:pPr>
        <w:pBdr>
          <w:top w:val="single" w:sz="4" w:space="1" w:color="auto"/>
          <w:left w:val="single" w:sz="4" w:space="1" w:color="auto"/>
          <w:bottom w:val="single" w:sz="4" w:space="1" w:color="auto"/>
          <w:right w:val="single" w:sz="4" w:space="4" w:color="auto"/>
        </w:pBdr>
        <w:spacing w:after="0" w:line="240" w:lineRule="auto"/>
        <w:ind w:firstLine="720"/>
        <w:jc w:val="both"/>
        <w:rPr>
          <w:rFonts w:ascii="Times New Roman" w:hAnsi="Times New Roman"/>
          <w:sz w:val="24"/>
          <w:szCs w:val="24"/>
        </w:rPr>
      </w:pPr>
      <w:r w:rsidRPr="001D31E0">
        <w:rPr>
          <w:rFonts w:ascii="Times New Roman" w:hAnsi="Times New Roman"/>
          <w:b/>
          <w:sz w:val="24"/>
          <w:szCs w:val="24"/>
        </w:rPr>
        <w:t>NB!!!</w:t>
      </w:r>
      <w:r>
        <w:rPr>
          <w:rFonts w:ascii="Times New Roman" w:hAnsi="Times New Roman"/>
          <w:sz w:val="24"/>
          <w:szCs w:val="24"/>
        </w:rPr>
        <w:t xml:space="preserve"> </w:t>
      </w:r>
      <w:r w:rsidR="00041E27">
        <w:rPr>
          <w:rFonts w:ascii="Times New Roman" w:hAnsi="Times New Roman"/>
          <w:sz w:val="24"/>
          <w:szCs w:val="24"/>
        </w:rPr>
        <w:t>Kārtība</w:t>
      </w:r>
      <w:r w:rsidR="00041E27" w:rsidRPr="00041E27">
        <w:rPr>
          <w:rFonts w:ascii="Times New Roman" w:hAnsi="Times New Roman"/>
          <w:sz w:val="24"/>
          <w:szCs w:val="24"/>
        </w:rPr>
        <w:t xml:space="preserve">, kādā </w:t>
      </w:r>
      <w:r w:rsidR="00041E27">
        <w:rPr>
          <w:rFonts w:ascii="Times New Roman" w:hAnsi="Times New Roman"/>
          <w:sz w:val="24"/>
          <w:szCs w:val="24"/>
        </w:rPr>
        <w:t>EK</w:t>
      </w:r>
      <w:r w:rsidR="00041E27" w:rsidRPr="00041E27">
        <w:rPr>
          <w:rFonts w:ascii="Times New Roman" w:hAnsi="Times New Roman"/>
          <w:sz w:val="24"/>
          <w:szCs w:val="24"/>
        </w:rPr>
        <w:t xml:space="preserve"> elektroniski</w:t>
      </w:r>
      <w:r w:rsidR="000E469A">
        <w:rPr>
          <w:rFonts w:ascii="Times New Roman" w:hAnsi="Times New Roman"/>
          <w:sz w:val="24"/>
          <w:szCs w:val="24"/>
        </w:rPr>
        <w:t>, izmantojot SANI2 sistēmu,</w:t>
      </w:r>
      <w:r w:rsidR="00041E27" w:rsidRPr="00041E27">
        <w:rPr>
          <w:rFonts w:ascii="Times New Roman" w:hAnsi="Times New Roman"/>
          <w:sz w:val="24"/>
          <w:szCs w:val="24"/>
        </w:rPr>
        <w:t xml:space="preserve"> iesniedz atbalsta programmu un individuālo atbalsta projektu paziņojumus</w:t>
      </w:r>
      <w:r w:rsidR="000147A9">
        <w:rPr>
          <w:rFonts w:ascii="Times New Roman" w:hAnsi="Times New Roman"/>
          <w:sz w:val="24"/>
          <w:szCs w:val="24"/>
        </w:rPr>
        <w:t xml:space="preserve"> un</w:t>
      </w:r>
      <w:r w:rsidR="00041E27">
        <w:rPr>
          <w:rFonts w:ascii="Times New Roman" w:hAnsi="Times New Roman"/>
          <w:sz w:val="24"/>
          <w:szCs w:val="24"/>
        </w:rPr>
        <w:t xml:space="preserve"> kopsavilkuma informāciju, kā arī kārtība</w:t>
      </w:r>
      <w:r w:rsidR="000E469A">
        <w:rPr>
          <w:rFonts w:ascii="Times New Roman" w:hAnsi="Times New Roman"/>
          <w:sz w:val="24"/>
          <w:szCs w:val="24"/>
        </w:rPr>
        <w:t>, kādā piešķir un anulē SANI2</w:t>
      </w:r>
      <w:r w:rsidR="00041E27" w:rsidRPr="00041E27">
        <w:rPr>
          <w:rFonts w:ascii="Times New Roman" w:hAnsi="Times New Roman"/>
          <w:sz w:val="24"/>
          <w:szCs w:val="24"/>
        </w:rPr>
        <w:t xml:space="preserve"> sistēmas lietošanas tiesības</w:t>
      </w:r>
      <w:r w:rsidR="00041E27">
        <w:rPr>
          <w:rFonts w:ascii="Times New Roman" w:hAnsi="Times New Roman"/>
          <w:sz w:val="24"/>
          <w:szCs w:val="24"/>
        </w:rPr>
        <w:t xml:space="preserve">, ir noteikta MK noteikumos Nr.759. </w:t>
      </w:r>
    </w:p>
    <w:p w14:paraId="3E4180CB" w14:textId="77777777" w:rsidR="00041E27" w:rsidRDefault="00041E27" w:rsidP="000507ED">
      <w:pPr>
        <w:pBdr>
          <w:top w:val="single" w:sz="4" w:space="1" w:color="auto"/>
          <w:left w:val="single" w:sz="4" w:space="1" w:color="auto"/>
          <w:bottom w:val="single" w:sz="4" w:space="1" w:color="auto"/>
          <w:right w:val="single" w:sz="4" w:space="4" w:color="auto"/>
        </w:pBdr>
        <w:spacing w:after="0" w:line="240" w:lineRule="auto"/>
        <w:ind w:firstLine="720"/>
        <w:jc w:val="both"/>
        <w:rPr>
          <w:rFonts w:ascii="Times New Roman" w:hAnsi="Times New Roman"/>
          <w:sz w:val="24"/>
          <w:szCs w:val="24"/>
        </w:rPr>
      </w:pPr>
      <w:r>
        <w:rPr>
          <w:rFonts w:ascii="Times New Roman" w:hAnsi="Times New Roman"/>
          <w:sz w:val="24"/>
          <w:szCs w:val="24"/>
        </w:rPr>
        <w:t>Lai iegūtu SANI2 sistēmas lietotāja tiesības</w:t>
      </w:r>
      <w:r w:rsidR="000147A9">
        <w:rPr>
          <w:rFonts w:ascii="Times New Roman" w:hAnsi="Times New Roman"/>
          <w:sz w:val="24"/>
          <w:szCs w:val="24"/>
        </w:rPr>
        <w:t>,</w:t>
      </w:r>
      <w:r>
        <w:rPr>
          <w:rFonts w:ascii="Times New Roman" w:hAnsi="Times New Roman"/>
          <w:sz w:val="24"/>
          <w:szCs w:val="24"/>
        </w:rPr>
        <w:t xml:space="preserve"> atbilstoši MK noteikumu Nr.759 </w:t>
      </w:r>
      <w:r w:rsidR="000147A9">
        <w:rPr>
          <w:rFonts w:ascii="Times New Roman" w:hAnsi="Times New Roman"/>
          <w:sz w:val="24"/>
          <w:szCs w:val="24"/>
        </w:rPr>
        <w:t>18.punktam</w:t>
      </w:r>
      <w:r>
        <w:rPr>
          <w:rFonts w:ascii="Times New Roman" w:hAnsi="Times New Roman"/>
          <w:sz w:val="24"/>
          <w:szCs w:val="24"/>
        </w:rPr>
        <w:t xml:space="preserve"> Finanšu ministrijā ir nepieciešams iesniegt aizpildītu pieteikuma veidlapu (MK noteikumu Nr.759 2.pielikums).</w:t>
      </w:r>
    </w:p>
    <w:p w14:paraId="71F6C821" w14:textId="77777777" w:rsidR="005F6E25" w:rsidRDefault="005F6E25">
      <w:pPr>
        <w:spacing w:after="0" w:line="240" w:lineRule="auto"/>
        <w:ind w:firstLine="720"/>
        <w:jc w:val="both"/>
        <w:rPr>
          <w:rFonts w:ascii="Times New Roman" w:hAnsi="Times New Roman"/>
          <w:sz w:val="24"/>
          <w:szCs w:val="24"/>
        </w:rPr>
      </w:pPr>
    </w:p>
    <w:p w14:paraId="236898C5" w14:textId="5BDD4EC9" w:rsidR="002F7B3A" w:rsidRDefault="00A131EF">
      <w:pPr>
        <w:spacing w:after="0" w:line="240" w:lineRule="auto"/>
        <w:ind w:firstLine="720"/>
        <w:jc w:val="both"/>
        <w:rPr>
          <w:rFonts w:ascii="Times New Roman" w:hAnsi="Times New Roman"/>
          <w:sz w:val="24"/>
          <w:szCs w:val="24"/>
        </w:rPr>
      </w:pPr>
      <w:r>
        <w:rPr>
          <w:rFonts w:ascii="Times New Roman" w:hAnsi="Times New Roman"/>
          <w:sz w:val="24"/>
          <w:szCs w:val="24"/>
        </w:rPr>
        <w:t xml:space="preserve">Gadījumā, ja atbalsta pasākums nevar tikt ieviests atbilstoši komercdarbības atbalsta regulējumam, kas ir atbrīvots no paziņojuma iesniegšanas EK (piemēram, atbalsta pasākumu plānots ieviest ar </w:t>
      </w:r>
      <w:r w:rsidR="00B66D44" w:rsidRPr="005145CE">
        <w:rPr>
          <w:rFonts w:ascii="Times New Roman" w:hAnsi="Times New Roman"/>
          <w:sz w:val="24"/>
          <w:szCs w:val="24"/>
        </w:rPr>
        <w:t>Pamatnostādnēm par valsts atbalstu klimata, vides aizsardzības un enerģētikas pasākumiem (2022)</w:t>
      </w:r>
      <w:r w:rsidRPr="00B66D44">
        <w:rPr>
          <w:rFonts w:ascii="Times New Roman" w:hAnsi="Times New Roman"/>
          <w:sz w:val="24"/>
          <w:szCs w:val="24"/>
        </w:rPr>
        <w:t xml:space="preserve"> v</w:t>
      </w:r>
      <w:r>
        <w:rPr>
          <w:rFonts w:ascii="Times New Roman" w:hAnsi="Times New Roman"/>
          <w:sz w:val="24"/>
          <w:szCs w:val="24"/>
        </w:rPr>
        <w:t xml:space="preserve">ai atbalsta pasākumam ir plānots pierādīt tā saderīgumu ar Līguma 107.panta 3.punkta d) apakšpunktu), atbalsta sniedzējam ir nepieciešams aizpildīt Komisijas regulas Nr.794/2004 attiecīgo paziņojuma veidlapu, kā arī sagatavot visus vajadzīgos papildu skaidrojošos materiālus un iesniegt EK paziņojumu par plānoto atbalsta pasākumu, izmantojot SANI2 sistēmu. </w:t>
      </w:r>
      <w:r w:rsidR="00014EC4">
        <w:rPr>
          <w:rFonts w:ascii="Times New Roman" w:hAnsi="Times New Roman"/>
          <w:sz w:val="24"/>
          <w:szCs w:val="24"/>
        </w:rPr>
        <w:t xml:space="preserve">Gadījumos, kad EK nav pieņēmusi vadlīnijas, pamatnostādnes, nostādnes, ziņojumus </w:t>
      </w:r>
      <w:r w:rsidR="004B14D3">
        <w:rPr>
          <w:rFonts w:ascii="Times New Roman" w:hAnsi="Times New Roman"/>
          <w:sz w:val="24"/>
          <w:szCs w:val="24"/>
        </w:rPr>
        <w:t xml:space="preserve">vai citus </w:t>
      </w:r>
      <w:r w:rsidR="00014EC4">
        <w:rPr>
          <w:rFonts w:ascii="Times New Roman" w:hAnsi="Times New Roman"/>
          <w:sz w:val="24"/>
          <w:szCs w:val="24"/>
        </w:rPr>
        <w:t xml:space="preserve">dokumentus, attiecīgajai atbalsta kategorijai nav atsevišķa paziņojuma veidlapa un informāciju priekš iesniegšanas EK ir nepieciešams sagatavot brīvā formā. </w:t>
      </w:r>
      <w:r>
        <w:rPr>
          <w:rFonts w:ascii="Times New Roman" w:hAnsi="Times New Roman"/>
          <w:sz w:val="24"/>
          <w:szCs w:val="24"/>
        </w:rPr>
        <w:t xml:space="preserve">EK tiks </w:t>
      </w:r>
      <w:r>
        <w:rPr>
          <w:rFonts w:ascii="Times New Roman" w:hAnsi="Times New Roman"/>
          <w:sz w:val="24"/>
          <w:szCs w:val="24"/>
        </w:rPr>
        <w:lastRenderedPageBreak/>
        <w:t xml:space="preserve">ierosināta valsts atbalsta lieta, kuras ietvaros EK var pieprasīt iesniegt papildu informāciju, lai izvērtētu pasākuma saderīgumu un pieņemtu atbilstošu lēmumu lietā. </w:t>
      </w:r>
    </w:p>
    <w:p w14:paraId="7EB97DED" w14:textId="77777777" w:rsidR="002F7B3A" w:rsidRDefault="002F7B3A">
      <w:pPr>
        <w:spacing w:after="0" w:line="240" w:lineRule="auto"/>
        <w:jc w:val="both"/>
        <w:rPr>
          <w:rFonts w:ascii="Times New Roman" w:hAnsi="Times New Roman"/>
          <w:sz w:val="24"/>
          <w:szCs w:val="24"/>
        </w:rPr>
      </w:pPr>
    </w:p>
    <w:p w14:paraId="2D20EE6D" w14:textId="77777777" w:rsidR="002F7B3A" w:rsidRDefault="00A131EF" w:rsidP="001D31E0">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b/>
          <w:sz w:val="24"/>
          <w:szCs w:val="24"/>
        </w:rPr>
        <w:t>NB!!</w:t>
      </w:r>
      <w:r>
        <w:rPr>
          <w:rFonts w:ascii="Times New Roman" w:hAnsi="Times New Roman"/>
          <w:sz w:val="24"/>
          <w:szCs w:val="24"/>
        </w:rPr>
        <w:t xml:space="preserve"> Būtiski ir ievērot Padomes regulas Nr.2015/1589 3.pantā nostiprināto </w:t>
      </w:r>
      <w:r w:rsidR="00041E27" w:rsidRPr="002E54D7">
        <w:rPr>
          <w:rFonts w:ascii="Times New Roman" w:hAnsi="Times New Roman"/>
          <w:b/>
          <w:sz w:val="24"/>
          <w:szCs w:val="24"/>
        </w:rPr>
        <w:t>pasākuma neuzsākšanas pirms EK lēmuma pieņemšanas principu</w:t>
      </w:r>
      <w:r w:rsidRPr="002E54D7">
        <w:rPr>
          <w:rFonts w:ascii="Times New Roman" w:hAnsi="Times New Roman"/>
          <w:b/>
          <w:sz w:val="24"/>
          <w:szCs w:val="24"/>
        </w:rPr>
        <w:t xml:space="preserve"> (</w:t>
      </w:r>
      <w:proofErr w:type="spellStart"/>
      <w:r w:rsidRPr="002E54D7">
        <w:rPr>
          <w:rFonts w:ascii="Times New Roman" w:hAnsi="Times New Roman"/>
          <w:b/>
          <w:i/>
          <w:sz w:val="24"/>
          <w:szCs w:val="24"/>
        </w:rPr>
        <w:t>stand-still</w:t>
      </w:r>
      <w:proofErr w:type="spellEnd"/>
      <w:r w:rsidRPr="002E54D7">
        <w:rPr>
          <w:rFonts w:ascii="Times New Roman" w:hAnsi="Times New Roman"/>
          <w:b/>
          <w:i/>
          <w:sz w:val="24"/>
          <w:szCs w:val="24"/>
        </w:rPr>
        <w:t xml:space="preserve"> </w:t>
      </w:r>
      <w:proofErr w:type="spellStart"/>
      <w:r w:rsidRPr="002E54D7">
        <w:rPr>
          <w:rFonts w:ascii="Times New Roman" w:hAnsi="Times New Roman"/>
          <w:b/>
          <w:i/>
          <w:sz w:val="24"/>
          <w:szCs w:val="24"/>
        </w:rPr>
        <w:t>clause</w:t>
      </w:r>
      <w:proofErr w:type="spellEnd"/>
      <w:r w:rsidRPr="002E54D7">
        <w:rPr>
          <w:rFonts w:ascii="Times New Roman" w:hAnsi="Times New Roman"/>
          <w:b/>
          <w:sz w:val="24"/>
          <w:szCs w:val="24"/>
        </w:rPr>
        <w:t>)</w:t>
      </w:r>
      <w:r>
        <w:rPr>
          <w:rFonts w:ascii="Times New Roman" w:hAnsi="Times New Roman"/>
          <w:sz w:val="24"/>
          <w:szCs w:val="24"/>
        </w:rPr>
        <w:t>, kas nosaka, ka atbalstu, par kuru ir nepieciešams iesniegt paziņojumu EK, nedrīkst ieviest, kamēr EK nav pieņēmusi lēmumu, kas atļauj attiecīgo atbal</w:t>
      </w:r>
      <w:r w:rsidR="00192D80">
        <w:rPr>
          <w:rFonts w:ascii="Times New Roman" w:hAnsi="Times New Roman"/>
          <w:sz w:val="24"/>
          <w:szCs w:val="24"/>
        </w:rPr>
        <w:t>stu.</w:t>
      </w:r>
    </w:p>
    <w:p w14:paraId="636792DA" w14:textId="77777777" w:rsidR="00041E27" w:rsidRDefault="00041E27" w:rsidP="001D31E0">
      <w:pPr>
        <w:pBdr>
          <w:top w:val="single" w:sz="4" w:space="1" w:color="00000A"/>
          <w:left w:val="single" w:sz="4" w:space="4" w:color="00000A"/>
          <w:bottom w:val="single" w:sz="4" w:space="1" w:color="00000A"/>
          <w:right w:val="single" w:sz="4" w:space="4" w:color="00000A"/>
        </w:pBdr>
        <w:spacing w:after="0" w:line="240" w:lineRule="auto"/>
        <w:ind w:firstLine="567"/>
        <w:jc w:val="both"/>
        <w:rPr>
          <w:rFonts w:ascii="Times New Roman" w:hAnsi="Times New Roman"/>
          <w:sz w:val="24"/>
          <w:szCs w:val="24"/>
        </w:rPr>
      </w:pPr>
      <w:r>
        <w:rPr>
          <w:rFonts w:ascii="Times New Roman" w:hAnsi="Times New Roman"/>
          <w:sz w:val="24"/>
          <w:szCs w:val="24"/>
        </w:rPr>
        <w:t>Tomēr ir jāņem vērā arī konkrēto EK tiesību aktu specifiskie nosac</w:t>
      </w:r>
      <w:r w:rsidR="00386FC2">
        <w:rPr>
          <w:rFonts w:ascii="Times New Roman" w:hAnsi="Times New Roman"/>
          <w:sz w:val="24"/>
          <w:szCs w:val="24"/>
        </w:rPr>
        <w:t>ījumi. P</w:t>
      </w:r>
      <w:r>
        <w:rPr>
          <w:rFonts w:ascii="Times New Roman" w:hAnsi="Times New Roman"/>
          <w:sz w:val="24"/>
          <w:szCs w:val="24"/>
        </w:rPr>
        <w:t>iemēram, Komisijas paziņojums “Pamatnostādnes par valsts atbalstu lidostām un aviokompānijām” nosaka,</w:t>
      </w:r>
      <w:r w:rsidR="00386FC2">
        <w:rPr>
          <w:rFonts w:ascii="Times New Roman" w:hAnsi="Times New Roman"/>
          <w:sz w:val="24"/>
          <w:szCs w:val="24"/>
        </w:rPr>
        <w:t xml:space="preserve"> darbus pie ieguldījumu veikšanas drīkst uzsākt tikai pēc atbalsta pieteikuma iesniegšanas atbalsta sniedzējam, bet nav nepieciešams vispirms saņemt EK lēmumu.</w:t>
      </w:r>
    </w:p>
    <w:p w14:paraId="1779AB6F" w14:textId="77777777" w:rsidR="002F7B3A" w:rsidRDefault="002F7B3A">
      <w:pPr>
        <w:spacing w:after="0" w:line="240" w:lineRule="auto"/>
        <w:jc w:val="both"/>
        <w:rPr>
          <w:rFonts w:ascii="Times New Roman" w:hAnsi="Times New Roman"/>
          <w:sz w:val="24"/>
          <w:szCs w:val="24"/>
        </w:rPr>
      </w:pPr>
    </w:p>
    <w:p w14:paraId="31B28CEE" w14:textId="77777777" w:rsidR="002F7B3A" w:rsidRDefault="00A131EF">
      <w:pPr>
        <w:spacing w:after="0" w:line="240" w:lineRule="auto"/>
        <w:ind w:firstLine="720"/>
        <w:jc w:val="both"/>
        <w:rPr>
          <w:rFonts w:ascii="Times New Roman" w:hAnsi="Times New Roman"/>
          <w:sz w:val="24"/>
          <w:szCs w:val="24"/>
        </w:rPr>
      </w:pPr>
      <w:r>
        <w:rPr>
          <w:rFonts w:ascii="Times New Roman" w:hAnsi="Times New Roman"/>
          <w:sz w:val="24"/>
          <w:szCs w:val="24"/>
        </w:rPr>
        <w:t xml:space="preserve">Atbilstoši Padomes regulas Nr.2015/1589 4.pantam EK veic dalībvalsts iesniegtā </w:t>
      </w:r>
      <w:r>
        <w:rPr>
          <w:rFonts w:ascii="Times New Roman" w:hAnsi="Times New Roman"/>
          <w:b/>
          <w:sz w:val="24"/>
          <w:szCs w:val="24"/>
        </w:rPr>
        <w:t>paziņojuma sākotnējo izskatīšanu</w:t>
      </w:r>
      <w:r>
        <w:rPr>
          <w:rFonts w:ascii="Times New Roman" w:hAnsi="Times New Roman"/>
          <w:sz w:val="24"/>
          <w:szCs w:val="24"/>
        </w:rPr>
        <w:t xml:space="preserve">, nepieciešamības gadījumā pieprasot dalībvalstij iesniegt papildu informāciju. Ja EK konstatē, ka </w:t>
      </w:r>
      <w:r>
        <w:rPr>
          <w:rFonts w:ascii="Times New Roman" w:hAnsi="Times New Roman"/>
          <w:sz w:val="24"/>
          <w:szCs w:val="24"/>
          <w:u w:val="single"/>
        </w:rPr>
        <w:t>paziņotais pasākums nav atbalsts</w:t>
      </w:r>
      <w:r>
        <w:rPr>
          <w:rFonts w:ascii="Times New Roman" w:hAnsi="Times New Roman"/>
          <w:sz w:val="24"/>
          <w:szCs w:val="24"/>
        </w:rPr>
        <w:t xml:space="preserve">, tā pieņem attiecīgu lēmumu. Savukārt, ja EK nav šaubu par plānotā pasākuma saderīgumu, tā pieņem lēmumu </w:t>
      </w:r>
      <w:r>
        <w:rPr>
          <w:rFonts w:ascii="Times New Roman" w:hAnsi="Times New Roman"/>
          <w:sz w:val="24"/>
          <w:szCs w:val="24"/>
          <w:u w:val="single"/>
        </w:rPr>
        <w:t>necelt iebildumus</w:t>
      </w:r>
      <w:r>
        <w:rPr>
          <w:rFonts w:ascii="Times New Roman" w:hAnsi="Times New Roman"/>
          <w:sz w:val="24"/>
          <w:szCs w:val="24"/>
        </w:rPr>
        <w:t xml:space="preserve"> un norāda, kuru attiecīgo Līguma 107.panta izņēmumu piemēro. Tomēr, ja EK ir šaubas par plānotā pasākuma saderīgumu, tā uzsākt Līguma 108.panta 2.punktā paredzēto procedūru – </w:t>
      </w:r>
      <w:r>
        <w:rPr>
          <w:rFonts w:ascii="Times New Roman" w:hAnsi="Times New Roman"/>
          <w:sz w:val="24"/>
          <w:szCs w:val="24"/>
          <w:u w:val="single"/>
        </w:rPr>
        <w:t>formālo izmeklēšanu</w:t>
      </w:r>
      <w:r>
        <w:rPr>
          <w:rFonts w:ascii="Times New Roman" w:hAnsi="Times New Roman"/>
          <w:sz w:val="24"/>
          <w:szCs w:val="24"/>
        </w:rPr>
        <w:t xml:space="preserve"> –, kuras ietvaros tiek pieprasīta padziļināta informācija, aicināts iesniegt piezīmes citām ieinteresētajām personām. </w:t>
      </w:r>
    </w:p>
    <w:p w14:paraId="29D54481" w14:textId="77777777" w:rsidR="002F7B3A" w:rsidRDefault="00A131EF">
      <w:pPr>
        <w:spacing w:after="0" w:line="240" w:lineRule="auto"/>
        <w:ind w:firstLine="720"/>
        <w:jc w:val="both"/>
        <w:rPr>
          <w:rFonts w:ascii="Times New Roman" w:hAnsi="Times New Roman"/>
          <w:sz w:val="24"/>
          <w:szCs w:val="24"/>
        </w:rPr>
      </w:pPr>
      <w:r>
        <w:rPr>
          <w:rFonts w:ascii="Times New Roman" w:hAnsi="Times New Roman"/>
          <w:b/>
          <w:sz w:val="24"/>
          <w:szCs w:val="24"/>
        </w:rPr>
        <w:t>Formālā izmeklēšana</w:t>
      </w:r>
      <w:r>
        <w:rPr>
          <w:rFonts w:ascii="Times New Roman" w:hAnsi="Times New Roman"/>
          <w:sz w:val="24"/>
          <w:szCs w:val="24"/>
        </w:rPr>
        <w:t xml:space="preserve"> var tikt pabeigta ar šādiem lēmumiem – paziņotais pasākums </w:t>
      </w:r>
      <w:r>
        <w:rPr>
          <w:rFonts w:ascii="Times New Roman" w:hAnsi="Times New Roman"/>
          <w:sz w:val="24"/>
          <w:szCs w:val="24"/>
          <w:u w:val="single"/>
        </w:rPr>
        <w:t>nav valsts atbalsts</w:t>
      </w:r>
      <w:r>
        <w:rPr>
          <w:rFonts w:ascii="Times New Roman" w:hAnsi="Times New Roman"/>
          <w:sz w:val="24"/>
          <w:szCs w:val="24"/>
        </w:rPr>
        <w:t>, paziņotais pasākums ir saderīgs ar iekšējo tirgu (</w:t>
      </w:r>
      <w:r>
        <w:rPr>
          <w:rFonts w:ascii="Times New Roman" w:hAnsi="Times New Roman"/>
          <w:sz w:val="24"/>
          <w:szCs w:val="24"/>
          <w:u w:val="single"/>
        </w:rPr>
        <w:t>pozitīvs lēmums</w:t>
      </w:r>
      <w:r>
        <w:rPr>
          <w:rFonts w:ascii="Times New Roman" w:hAnsi="Times New Roman"/>
          <w:sz w:val="24"/>
          <w:szCs w:val="24"/>
        </w:rPr>
        <w:t>), paziņotais pasākums nav saderīgs ar iekšējo tirgu un nevar tikt ieviests (</w:t>
      </w:r>
      <w:r>
        <w:rPr>
          <w:rFonts w:ascii="Times New Roman" w:hAnsi="Times New Roman"/>
          <w:sz w:val="24"/>
          <w:szCs w:val="24"/>
          <w:u w:val="single"/>
        </w:rPr>
        <w:t>negatīvs lēmums</w:t>
      </w:r>
      <w:r>
        <w:rPr>
          <w:rFonts w:ascii="Times New Roman" w:hAnsi="Times New Roman"/>
          <w:sz w:val="24"/>
          <w:szCs w:val="24"/>
        </w:rPr>
        <w:t>) (skatīt Padomes regulas Nr.2015/1589 9.pantu).</w:t>
      </w:r>
    </w:p>
    <w:p w14:paraId="75B1CB9F" w14:textId="77777777" w:rsidR="002F7B3A" w:rsidRDefault="002F7B3A">
      <w:pPr>
        <w:spacing w:after="0" w:line="240" w:lineRule="auto"/>
        <w:ind w:firstLine="720"/>
        <w:jc w:val="both"/>
        <w:rPr>
          <w:rFonts w:ascii="Times New Roman" w:hAnsi="Times New Roman"/>
          <w:sz w:val="24"/>
          <w:szCs w:val="24"/>
        </w:rPr>
      </w:pPr>
    </w:p>
    <w:p w14:paraId="40DD8CE5" w14:textId="77777777" w:rsidR="00CF549C" w:rsidRPr="001D31E0" w:rsidRDefault="00CF549C">
      <w:pPr>
        <w:spacing w:after="0" w:line="240" w:lineRule="auto"/>
        <w:ind w:firstLine="720"/>
        <w:jc w:val="both"/>
        <w:rPr>
          <w:rFonts w:ascii="Times New Roman" w:hAnsi="Times New Roman"/>
          <w:b/>
          <w:sz w:val="24"/>
          <w:szCs w:val="24"/>
        </w:rPr>
      </w:pPr>
      <w:r>
        <w:rPr>
          <w:rFonts w:ascii="Times New Roman" w:hAnsi="Times New Roman"/>
          <w:b/>
          <w:sz w:val="24"/>
          <w:szCs w:val="24"/>
          <w:u w:val="single"/>
        </w:rPr>
        <w:t>4</w:t>
      </w:r>
      <w:r w:rsidR="00A131EF">
        <w:rPr>
          <w:rFonts w:ascii="Times New Roman" w:hAnsi="Times New Roman"/>
          <w:b/>
          <w:sz w:val="24"/>
          <w:szCs w:val="24"/>
          <w:u w:val="single"/>
        </w:rPr>
        <w:t>.solis:</w:t>
      </w:r>
      <w:r w:rsidR="00A131EF">
        <w:rPr>
          <w:rFonts w:ascii="Times New Roman" w:hAnsi="Times New Roman"/>
          <w:sz w:val="24"/>
          <w:szCs w:val="24"/>
        </w:rPr>
        <w:t xml:space="preserve"> </w:t>
      </w:r>
      <w:r w:rsidRPr="001D31E0">
        <w:rPr>
          <w:rFonts w:ascii="Times New Roman" w:hAnsi="Times New Roman"/>
          <w:b/>
          <w:sz w:val="24"/>
          <w:szCs w:val="24"/>
        </w:rPr>
        <w:t>Atbalsta pasākuma īstenošana</w:t>
      </w:r>
    </w:p>
    <w:p w14:paraId="0E730A08" w14:textId="30E2CA32" w:rsidR="002F7B3A" w:rsidRDefault="00A131EF">
      <w:pPr>
        <w:spacing w:after="0" w:line="240" w:lineRule="auto"/>
        <w:ind w:firstLine="720"/>
        <w:jc w:val="both"/>
        <w:rPr>
          <w:rFonts w:ascii="Times New Roman" w:hAnsi="Times New Roman"/>
          <w:sz w:val="24"/>
          <w:szCs w:val="24"/>
        </w:rPr>
      </w:pPr>
      <w:r>
        <w:rPr>
          <w:rFonts w:ascii="Times New Roman" w:hAnsi="Times New Roman"/>
          <w:sz w:val="24"/>
          <w:szCs w:val="24"/>
        </w:rPr>
        <w:t>Pēc normatīvā akta par komercdarbības atbalsta piešķiršanu izstrādes un pieņemšanas normatīvajos aktos noteiktajā kārtībā</w:t>
      </w:r>
      <w:r w:rsidR="00CF549C">
        <w:rPr>
          <w:rFonts w:ascii="Times New Roman" w:hAnsi="Times New Roman"/>
          <w:sz w:val="24"/>
          <w:szCs w:val="24"/>
        </w:rPr>
        <w:t>, kā arī pēc pozitīva EK lēmuma saņemšanas (ja attiecināms)</w:t>
      </w:r>
      <w:r>
        <w:rPr>
          <w:rFonts w:ascii="Times New Roman" w:hAnsi="Times New Roman"/>
          <w:sz w:val="24"/>
          <w:szCs w:val="24"/>
        </w:rPr>
        <w:t>, atbalsta sniedzējam ir nepieciešams nodrošināt, ka komercdarbības atbalsts pretendentiem tiek sniegts atbilstoši visiem valsts atbalsta nosacījumiem, t.sk. atbilstoši EK pieņemtajam lēmumam valsts atbalsta lietā (ja tāds ir pieņemts) un ka līgumi ar atbalsta saņēmējiem tiek noslēgti atbilstoši normatīvajā aktā par komercdarbības atbalsta piešķiršanu noteiktajām prasībām. Tāpat ir nepieciešams nodrošināt un uzraudzīt, lai piešķirtais komercdarbības atbalsts tiktu izlietots atbilstoši līgumam un normatīvajam regulējam. Pretējā gadījumā piešķirtais valsts atbalsts tiks uzskatīts par nelikumīgu</w:t>
      </w:r>
      <w:r w:rsidR="00BE7701">
        <w:rPr>
          <w:rFonts w:ascii="Times New Roman" w:hAnsi="Times New Roman"/>
          <w:sz w:val="24"/>
          <w:szCs w:val="24"/>
        </w:rPr>
        <w:t xml:space="preserve"> un nesaderīgu ar ES iekšējo tirgu</w:t>
      </w:r>
      <w:r>
        <w:rPr>
          <w:rFonts w:ascii="Times New Roman" w:hAnsi="Times New Roman"/>
          <w:sz w:val="24"/>
          <w:szCs w:val="24"/>
        </w:rPr>
        <w:t xml:space="preserve"> (skatīt šo vadlīniju </w:t>
      </w:r>
      <w:r w:rsidR="00A8012D">
        <w:rPr>
          <w:rFonts w:ascii="Times New Roman" w:hAnsi="Times New Roman"/>
          <w:sz w:val="24"/>
          <w:szCs w:val="24"/>
        </w:rPr>
        <w:t>I</w:t>
      </w:r>
      <w:r>
        <w:rPr>
          <w:rFonts w:ascii="Times New Roman" w:hAnsi="Times New Roman"/>
          <w:sz w:val="24"/>
          <w:szCs w:val="24"/>
        </w:rPr>
        <w:t xml:space="preserve">V nodaļas </w:t>
      </w:r>
      <w:r w:rsidR="002E54D7">
        <w:rPr>
          <w:rFonts w:ascii="Times New Roman" w:hAnsi="Times New Roman"/>
          <w:sz w:val="24"/>
          <w:szCs w:val="24"/>
        </w:rPr>
        <w:t>3</w:t>
      </w:r>
      <w:r>
        <w:rPr>
          <w:rFonts w:ascii="Times New Roman" w:hAnsi="Times New Roman"/>
          <w:sz w:val="24"/>
          <w:szCs w:val="24"/>
        </w:rPr>
        <w:t>.apakšnodaļu).</w:t>
      </w:r>
    </w:p>
    <w:p w14:paraId="6E548A67" w14:textId="77777777" w:rsidR="002F7B3A" w:rsidRDefault="002F7B3A">
      <w:pPr>
        <w:spacing w:after="0" w:line="240" w:lineRule="auto"/>
        <w:ind w:firstLine="720"/>
        <w:jc w:val="both"/>
        <w:rPr>
          <w:rFonts w:ascii="Times New Roman" w:hAnsi="Times New Roman"/>
          <w:sz w:val="24"/>
          <w:szCs w:val="24"/>
        </w:rPr>
      </w:pPr>
    </w:p>
    <w:p w14:paraId="3C4E85C8" w14:textId="77777777" w:rsidR="002F7B3A" w:rsidRDefault="00A131EF" w:rsidP="009F60CD">
      <w:pPr>
        <w:spacing w:after="0" w:line="240" w:lineRule="auto"/>
        <w:ind w:firstLine="720"/>
        <w:jc w:val="both"/>
        <w:rPr>
          <w:rFonts w:ascii="Times New Roman" w:hAnsi="Times New Roman"/>
          <w:sz w:val="24"/>
          <w:szCs w:val="24"/>
        </w:rPr>
      </w:pPr>
      <w:r>
        <w:rPr>
          <w:rFonts w:ascii="Times New Roman" w:hAnsi="Times New Roman"/>
          <w:sz w:val="24"/>
          <w:szCs w:val="24"/>
        </w:rPr>
        <w:t>Iepriekš aplūkotie soļi komercdarbības atbalsta sniegšanai apkopoti šajā shematiskajā attēlā:</w:t>
      </w:r>
    </w:p>
    <w:p w14:paraId="2B6F26F2" w14:textId="77777777" w:rsidR="00B705B3" w:rsidRDefault="00B705B3" w:rsidP="009F60CD">
      <w:pPr>
        <w:spacing w:after="0" w:line="240" w:lineRule="auto"/>
        <w:ind w:firstLine="720"/>
        <w:jc w:val="both"/>
        <w:rPr>
          <w:rFonts w:ascii="Times New Roman" w:hAnsi="Times New Roman"/>
          <w:b/>
          <w:sz w:val="24"/>
          <w:szCs w:val="24"/>
        </w:rPr>
      </w:pPr>
    </w:p>
    <w:p w14:paraId="6235CADC" w14:textId="77777777" w:rsidR="002F7B3A" w:rsidRDefault="007D279A">
      <w:pPr>
        <w:spacing w:after="0" w:line="240" w:lineRule="auto"/>
        <w:jc w:val="center"/>
        <w:rPr>
          <w:rFonts w:ascii="Times New Roman" w:hAnsi="Times New Roman"/>
          <w:b/>
          <w:sz w:val="24"/>
          <w:szCs w:val="24"/>
        </w:rPr>
      </w:pPr>
      <w:r>
        <w:rPr>
          <w:rFonts w:ascii="Times New Roman" w:hAnsi="Times New Roman"/>
          <w:b/>
          <w:noProof/>
          <w:sz w:val="24"/>
          <w:szCs w:val="24"/>
          <w:lang w:eastAsia="lv-LV"/>
        </w:rPr>
        <w:lastRenderedPageBreak/>
        <w:drawing>
          <wp:inline distT="0" distB="0" distL="0" distR="0" wp14:anchorId="14E47649" wp14:editId="15E50F2D">
            <wp:extent cx="4751942" cy="26860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91199" cy="2708240"/>
                    </a:xfrm>
                    <a:prstGeom prst="rect">
                      <a:avLst/>
                    </a:prstGeom>
                    <a:noFill/>
                  </pic:spPr>
                </pic:pic>
              </a:graphicData>
            </a:graphic>
          </wp:inline>
        </w:drawing>
      </w:r>
    </w:p>
    <w:p w14:paraId="159F155C" w14:textId="0B4EAFD9" w:rsidR="00B042CD" w:rsidRDefault="00A131EF">
      <w:pPr>
        <w:spacing w:after="0" w:line="240" w:lineRule="auto"/>
        <w:jc w:val="both"/>
        <w:rPr>
          <w:rFonts w:ascii="Times New Roman" w:hAnsi="Times New Roman"/>
          <w:b/>
          <w:sz w:val="24"/>
          <w:szCs w:val="24"/>
        </w:rPr>
      </w:pPr>
      <w:r>
        <w:rPr>
          <w:rFonts w:ascii="Times New Roman" w:hAnsi="Times New Roman"/>
          <w:b/>
          <w:sz w:val="24"/>
          <w:szCs w:val="24"/>
        </w:rPr>
        <w:tab/>
      </w:r>
    </w:p>
    <w:p w14:paraId="13031B47" w14:textId="77777777" w:rsidR="002F7B3A" w:rsidRDefault="00A446C7" w:rsidP="00B042CD">
      <w:pPr>
        <w:spacing w:after="0" w:line="240" w:lineRule="auto"/>
        <w:ind w:firstLine="567"/>
        <w:jc w:val="both"/>
        <w:rPr>
          <w:rFonts w:ascii="Times New Roman" w:hAnsi="Times New Roman"/>
          <w:sz w:val="24"/>
          <w:szCs w:val="24"/>
        </w:rPr>
      </w:pPr>
      <w:r>
        <w:rPr>
          <w:rFonts w:ascii="Times New Roman" w:hAnsi="Times New Roman"/>
          <w:sz w:val="24"/>
          <w:szCs w:val="24"/>
        </w:rPr>
        <w:t xml:space="preserve">EK, dalībvalsts, </w:t>
      </w:r>
      <w:r w:rsidR="00A131EF">
        <w:rPr>
          <w:rFonts w:ascii="Times New Roman" w:hAnsi="Times New Roman"/>
          <w:sz w:val="24"/>
          <w:szCs w:val="24"/>
        </w:rPr>
        <w:t>atbalsta saņēmēju</w:t>
      </w:r>
      <w:r w:rsidR="00E6265C">
        <w:rPr>
          <w:rFonts w:ascii="Times New Roman" w:hAnsi="Times New Roman"/>
          <w:sz w:val="24"/>
          <w:szCs w:val="24"/>
        </w:rPr>
        <w:t>, atbalsta sniedzēju</w:t>
      </w:r>
      <w:r w:rsidR="00A131EF">
        <w:rPr>
          <w:rFonts w:ascii="Times New Roman" w:hAnsi="Times New Roman"/>
          <w:sz w:val="24"/>
          <w:szCs w:val="24"/>
        </w:rPr>
        <w:t xml:space="preserve"> un konkurentu atbildības, pienākumu un tiesību sadalījums apkopots šajā tabulā:</w:t>
      </w:r>
    </w:p>
    <w:p w14:paraId="793A36C0" w14:textId="77777777" w:rsidR="002F7B3A" w:rsidRDefault="002F7B3A">
      <w:pPr>
        <w:spacing w:after="0" w:line="240" w:lineRule="auto"/>
        <w:jc w:val="both"/>
        <w:rPr>
          <w:rFonts w:ascii="Times New Roman" w:hAnsi="Times New Roman"/>
          <w:sz w:val="24"/>
          <w:szCs w:val="24"/>
        </w:rPr>
      </w:pPr>
    </w:p>
    <w:tbl>
      <w:tblPr>
        <w:tblStyle w:val="TableGrid"/>
        <w:tblW w:w="9209" w:type="dxa"/>
        <w:tblInd w:w="-5" w:type="dxa"/>
        <w:tblCellMar>
          <w:left w:w="103" w:type="dxa"/>
        </w:tblCellMar>
        <w:tblLook w:val="04A0" w:firstRow="1" w:lastRow="0" w:firstColumn="1" w:lastColumn="0" w:noHBand="0" w:noVBand="1"/>
      </w:tblPr>
      <w:tblGrid>
        <w:gridCol w:w="1838"/>
        <w:gridCol w:w="3969"/>
        <w:gridCol w:w="3402"/>
      </w:tblGrid>
      <w:tr w:rsidR="002F7B3A" w14:paraId="701938FD" w14:textId="77777777" w:rsidTr="001D31E0">
        <w:tc>
          <w:tcPr>
            <w:tcW w:w="1838" w:type="dxa"/>
            <w:shd w:val="clear" w:color="auto" w:fill="D9D9D9" w:themeFill="background1" w:themeFillShade="D9"/>
            <w:tcMar>
              <w:left w:w="103" w:type="dxa"/>
            </w:tcMar>
          </w:tcPr>
          <w:p w14:paraId="49535A49" w14:textId="77777777" w:rsidR="002F7B3A" w:rsidRPr="00EA258A" w:rsidRDefault="002F7B3A">
            <w:pPr>
              <w:spacing w:after="0" w:line="240" w:lineRule="auto"/>
              <w:jc w:val="both"/>
              <w:rPr>
                <w:rFonts w:ascii="Calibri" w:eastAsia="Calibri" w:hAnsi="Calibri"/>
                <w:sz w:val="20"/>
                <w:lang w:val="lv-LV"/>
              </w:rPr>
            </w:pPr>
          </w:p>
        </w:tc>
        <w:tc>
          <w:tcPr>
            <w:tcW w:w="3969" w:type="dxa"/>
            <w:shd w:val="clear" w:color="auto" w:fill="D9D9D9" w:themeFill="background1" w:themeFillShade="D9"/>
            <w:tcMar>
              <w:left w:w="103" w:type="dxa"/>
            </w:tcMar>
          </w:tcPr>
          <w:p w14:paraId="1DBB8A26" w14:textId="77777777" w:rsidR="002F7B3A" w:rsidRPr="00EC6F8F" w:rsidRDefault="00A131EF">
            <w:pPr>
              <w:spacing w:after="0" w:line="240" w:lineRule="auto"/>
              <w:jc w:val="both"/>
              <w:rPr>
                <w:rFonts w:ascii="Times New Roman" w:hAnsi="Times New Roman"/>
                <w:b/>
                <w:szCs w:val="22"/>
              </w:rPr>
            </w:pPr>
            <w:proofErr w:type="spellStart"/>
            <w:r w:rsidRPr="00EC6F8F">
              <w:rPr>
                <w:rFonts w:ascii="Times New Roman" w:eastAsia="Calibri" w:hAnsi="Times New Roman"/>
                <w:b/>
                <w:szCs w:val="22"/>
              </w:rPr>
              <w:t>Atbalsta</w:t>
            </w:r>
            <w:proofErr w:type="spellEnd"/>
            <w:r w:rsidRPr="00EC6F8F">
              <w:rPr>
                <w:rFonts w:ascii="Times New Roman" w:eastAsia="Calibri" w:hAnsi="Times New Roman"/>
                <w:b/>
                <w:szCs w:val="22"/>
              </w:rPr>
              <w:t xml:space="preserve"> </w:t>
            </w:r>
            <w:proofErr w:type="spellStart"/>
            <w:r w:rsidRPr="00EC6F8F">
              <w:rPr>
                <w:rFonts w:ascii="Times New Roman" w:eastAsia="Calibri" w:hAnsi="Times New Roman"/>
                <w:b/>
                <w:szCs w:val="22"/>
              </w:rPr>
              <w:t>sniegšana</w:t>
            </w:r>
            <w:proofErr w:type="spellEnd"/>
          </w:p>
        </w:tc>
        <w:tc>
          <w:tcPr>
            <w:tcW w:w="3402" w:type="dxa"/>
            <w:shd w:val="clear" w:color="auto" w:fill="D9D9D9" w:themeFill="background1" w:themeFillShade="D9"/>
            <w:tcMar>
              <w:left w:w="103" w:type="dxa"/>
            </w:tcMar>
          </w:tcPr>
          <w:p w14:paraId="3EAF8F4C" w14:textId="77777777" w:rsidR="002F7B3A" w:rsidRPr="00EC6F8F" w:rsidRDefault="00A131EF">
            <w:pPr>
              <w:spacing w:after="0" w:line="240" w:lineRule="auto"/>
              <w:jc w:val="both"/>
              <w:rPr>
                <w:rFonts w:ascii="Times New Roman" w:hAnsi="Times New Roman"/>
                <w:b/>
                <w:szCs w:val="22"/>
              </w:rPr>
            </w:pPr>
            <w:proofErr w:type="spellStart"/>
            <w:r w:rsidRPr="00EC6F8F">
              <w:rPr>
                <w:rFonts w:ascii="Times New Roman" w:eastAsia="Calibri" w:hAnsi="Times New Roman"/>
                <w:b/>
                <w:szCs w:val="22"/>
              </w:rPr>
              <w:t>Atbalsta</w:t>
            </w:r>
            <w:proofErr w:type="spellEnd"/>
            <w:r w:rsidRPr="00EC6F8F">
              <w:rPr>
                <w:rFonts w:ascii="Times New Roman" w:eastAsia="Calibri" w:hAnsi="Times New Roman"/>
                <w:b/>
                <w:szCs w:val="22"/>
              </w:rPr>
              <w:t xml:space="preserve"> </w:t>
            </w:r>
            <w:proofErr w:type="spellStart"/>
            <w:r w:rsidRPr="00EC6F8F">
              <w:rPr>
                <w:rFonts w:ascii="Times New Roman" w:eastAsia="Calibri" w:hAnsi="Times New Roman"/>
                <w:b/>
                <w:szCs w:val="22"/>
              </w:rPr>
              <w:t>atgūšana</w:t>
            </w:r>
            <w:proofErr w:type="spellEnd"/>
          </w:p>
        </w:tc>
      </w:tr>
      <w:tr w:rsidR="002F7B3A" w14:paraId="02FBCEA0" w14:textId="77777777" w:rsidTr="001D31E0">
        <w:tc>
          <w:tcPr>
            <w:tcW w:w="1838" w:type="dxa"/>
            <w:shd w:val="clear" w:color="auto" w:fill="D9D9D9" w:themeFill="background1" w:themeFillShade="D9"/>
            <w:tcMar>
              <w:left w:w="103" w:type="dxa"/>
            </w:tcMar>
          </w:tcPr>
          <w:p w14:paraId="12AC2EB6" w14:textId="77777777" w:rsidR="002F7B3A" w:rsidRDefault="00A131EF">
            <w:pPr>
              <w:spacing w:after="0" w:line="240" w:lineRule="auto"/>
              <w:jc w:val="both"/>
              <w:rPr>
                <w:rFonts w:ascii="Times New Roman" w:hAnsi="Times New Roman"/>
                <w:b/>
                <w:sz w:val="24"/>
                <w:szCs w:val="24"/>
              </w:rPr>
            </w:pPr>
            <w:r>
              <w:rPr>
                <w:rFonts w:ascii="Times New Roman" w:eastAsia="Calibri" w:hAnsi="Times New Roman"/>
                <w:b/>
                <w:sz w:val="24"/>
                <w:szCs w:val="24"/>
              </w:rPr>
              <w:t>EK</w:t>
            </w:r>
          </w:p>
        </w:tc>
        <w:tc>
          <w:tcPr>
            <w:tcW w:w="3969" w:type="dxa"/>
            <w:shd w:val="clear" w:color="auto" w:fill="auto"/>
            <w:tcMar>
              <w:left w:w="103" w:type="dxa"/>
            </w:tcMar>
          </w:tcPr>
          <w:p w14:paraId="7288A5B3"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Izvērtē</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atbalsta</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saderīgumu</w:t>
            </w:r>
            <w:proofErr w:type="spellEnd"/>
          </w:p>
          <w:p w14:paraId="7F49BCF5"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Izdod</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vadlīnijas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pamatnostādnes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nostādnes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paziņojumus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u.c.</w:t>
            </w:r>
            <w:proofErr w:type="spellEnd"/>
            <w:r w:rsidRPr="00EC6F8F">
              <w:rPr>
                <w:rFonts w:ascii="Times New Roman" w:eastAsia="Calibri" w:hAnsi="Times New Roman"/>
                <w:szCs w:val="22"/>
              </w:rPr>
              <w:t>)</w:t>
            </w:r>
          </w:p>
        </w:tc>
        <w:tc>
          <w:tcPr>
            <w:tcW w:w="3402" w:type="dxa"/>
            <w:shd w:val="clear" w:color="auto" w:fill="auto"/>
            <w:tcMar>
              <w:left w:w="103" w:type="dxa"/>
            </w:tcMar>
          </w:tcPr>
          <w:p w14:paraId="4AE309CD" w14:textId="745DE2F2"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Pieņem</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lēmumu</w:t>
            </w:r>
            <w:proofErr w:type="spellEnd"/>
            <w:r w:rsidRPr="00EC6F8F">
              <w:rPr>
                <w:rFonts w:ascii="Times New Roman" w:eastAsia="Calibri" w:hAnsi="Times New Roman"/>
                <w:szCs w:val="22"/>
              </w:rPr>
              <w:t xml:space="preserve"> par </w:t>
            </w:r>
            <w:proofErr w:type="spellStart"/>
            <w:r w:rsidRPr="00EC6F8F">
              <w:rPr>
                <w:rFonts w:ascii="Times New Roman" w:eastAsia="Calibri" w:hAnsi="Times New Roman"/>
                <w:szCs w:val="22"/>
              </w:rPr>
              <w:t>atbalsta</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atgūšanu</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ja</w:t>
            </w:r>
            <w:proofErr w:type="spellEnd"/>
            <w:r w:rsidRPr="00EC6F8F">
              <w:rPr>
                <w:rFonts w:ascii="Times New Roman" w:eastAsia="Calibri" w:hAnsi="Times New Roman"/>
                <w:szCs w:val="22"/>
              </w:rPr>
              <w:t xml:space="preserve"> </w:t>
            </w:r>
            <w:r w:rsidR="009F74AD">
              <w:rPr>
                <w:rFonts w:ascii="Times New Roman" w:eastAsia="Calibri" w:hAnsi="Times New Roman"/>
                <w:szCs w:val="22"/>
              </w:rPr>
              <w:t>atbalsts</w:t>
            </w:r>
            <w:r w:rsidR="00BE7701">
              <w:rPr>
                <w:rFonts w:ascii="Times New Roman" w:eastAsia="Calibri" w:hAnsi="Times New Roman"/>
                <w:szCs w:val="22"/>
              </w:rPr>
              <w:t xml:space="preserve"> </w:t>
            </w:r>
            <w:proofErr w:type="spellStart"/>
            <w:r w:rsidR="00BE7701">
              <w:rPr>
                <w:rFonts w:ascii="Times New Roman" w:eastAsia="Calibri" w:hAnsi="Times New Roman"/>
                <w:szCs w:val="22"/>
              </w:rPr>
              <w:t>ir</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nesaderīgs</w:t>
            </w:r>
            <w:proofErr w:type="spellEnd"/>
          </w:p>
        </w:tc>
      </w:tr>
      <w:tr w:rsidR="002F7B3A" w14:paraId="61092B77" w14:textId="77777777" w:rsidTr="001D31E0">
        <w:tc>
          <w:tcPr>
            <w:tcW w:w="1838" w:type="dxa"/>
            <w:shd w:val="clear" w:color="auto" w:fill="D9D9D9" w:themeFill="background1" w:themeFillShade="D9"/>
            <w:tcMar>
              <w:left w:w="103" w:type="dxa"/>
            </w:tcMar>
          </w:tcPr>
          <w:p w14:paraId="113278BD" w14:textId="77777777" w:rsidR="002F7B3A" w:rsidRDefault="00A131EF">
            <w:pPr>
              <w:spacing w:after="0" w:line="240" w:lineRule="auto"/>
              <w:jc w:val="both"/>
              <w:rPr>
                <w:rFonts w:ascii="Times New Roman" w:hAnsi="Times New Roman"/>
                <w:b/>
                <w:sz w:val="24"/>
                <w:szCs w:val="24"/>
              </w:rPr>
            </w:pPr>
            <w:proofErr w:type="spellStart"/>
            <w:r>
              <w:rPr>
                <w:rFonts w:ascii="Times New Roman" w:eastAsia="Calibri" w:hAnsi="Times New Roman"/>
                <w:b/>
                <w:sz w:val="24"/>
                <w:szCs w:val="24"/>
              </w:rPr>
              <w:t>Dalībvalsts</w:t>
            </w:r>
            <w:proofErr w:type="spellEnd"/>
          </w:p>
        </w:tc>
        <w:tc>
          <w:tcPr>
            <w:tcW w:w="3969" w:type="dxa"/>
            <w:shd w:val="clear" w:color="auto" w:fill="auto"/>
            <w:tcMar>
              <w:left w:w="103" w:type="dxa"/>
            </w:tcMar>
          </w:tcPr>
          <w:p w14:paraId="584EAF5F"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Paziņo</w:t>
            </w:r>
            <w:proofErr w:type="spellEnd"/>
            <w:r w:rsidRPr="00EC6F8F">
              <w:rPr>
                <w:rFonts w:ascii="Times New Roman" w:eastAsia="Calibri" w:hAnsi="Times New Roman"/>
                <w:szCs w:val="22"/>
              </w:rPr>
              <w:t xml:space="preserve"> par </w:t>
            </w:r>
            <w:proofErr w:type="spellStart"/>
            <w:r w:rsidRPr="00EC6F8F">
              <w:rPr>
                <w:rFonts w:ascii="Times New Roman" w:eastAsia="Calibri" w:hAnsi="Times New Roman"/>
                <w:szCs w:val="22"/>
              </w:rPr>
              <w:t>plānoto</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valsts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atbalsta</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pasākumu</w:t>
            </w:r>
            <w:proofErr w:type="spellEnd"/>
          </w:p>
          <w:p w14:paraId="5DAAAFA5"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Ievēro</w:t>
            </w:r>
            <w:proofErr w:type="spellEnd"/>
            <w:r w:rsidRPr="00EC6F8F">
              <w:rPr>
                <w:rFonts w:ascii="Times New Roman" w:eastAsia="Calibri" w:hAnsi="Times New Roman"/>
                <w:szCs w:val="22"/>
              </w:rPr>
              <w:t xml:space="preserve"> </w:t>
            </w:r>
            <w:proofErr w:type="spellStart"/>
            <w:r w:rsidR="007F3DDD" w:rsidRPr="00EC6F8F">
              <w:rPr>
                <w:rFonts w:ascii="Times New Roman" w:hAnsi="Times New Roman"/>
                <w:szCs w:val="22"/>
              </w:rPr>
              <w:t>pasākuma</w:t>
            </w:r>
            <w:proofErr w:type="spellEnd"/>
            <w:r w:rsidR="007F3DDD" w:rsidRPr="00EC6F8F">
              <w:rPr>
                <w:rFonts w:ascii="Times New Roman" w:hAnsi="Times New Roman"/>
                <w:szCs w:val="22"/>
              </w:rPr>
              <w:t xml:space="preserve"> </w:t>
            </w:r>
            <w:proofErr w:type="spellStart"/>
            <w:r w:rsidR="007F3DDD" w:rsidRPr="00EC6F8F">
              <w:rPr>
                <w:rFonts w:ascii="Times New Roman" w:hAnsi="Times New Roman"/>
                <w:szCs w:val="22"/>
              </w:rPr>
              <w:t>neuzsākšanas</w:t>
            </w:r>
            <w:proofErr w:type="spellEnd"/>
            <w:r w:rsidR="007F3DDD" w:rsidRPr="00EC6F8F">
              <w:rPr>
                <w:rFonts w:ascii="Times New Roman" w:hAnsi="Times New Roman"/>
                <w:szCs w:val="22"/>
              </w:rPr>
              <w:t xml:space="preserve"> </w:t>
            </w:r>
            <w:proofErr w:type="spellStart"/>
            <w:r w:rsidR="007F3DDD" w:rsidRPr="00EC6F8F">
              <w:rPr>
                <w:rFonts w:ascii="Times New Roman" w:hAnsi="Times New Roman"/>
                <w:szCs w:val="22"/>
              </w:rPr>
              <w:t>pirms</w:t>
            </w:r>
            <w:proofErr w:type="spellEnd"/>
            <w:r w:rsidR="007F3DDD" w:rsidRPr="00EC6F8F">
              <w:rPr>
                <w:rFonts w:ascii="Times New Roman" w:hAnsi="Times New Roman"/>
                <w:szCs w:val="22"/>
              </w:rPr>
              <w:t xml:space="preserve"> EK </w:t>
            </w:r>
            <w:proofErr w:type="spellStart"/>
            <w:r w:rsidR="007F3DDD" w:rsidRPr="00EC6F8F">
              <w:rPr>
                <w:rFonts w:ascii="Times New Roman" w:hAnsi="Times New Roman"/>
                <w:szCs w:val="22"/>
              </w:rPr>
              <w:t>lēmuma</w:t>
            </w:r>
            <w:proofErr w:type="spellEnd"/>
            <w:r w:rsidR="007F3DDD" w:rsidRPr="00EC6F8F">
              <w:rPr>
                <w:rFonts w:ascii="Times New Roman" w:hAnsi="Times New Roman"/>
                <w:szCs w:val="22"/>
              </w:rPr>
              <w:t xml:space="preserve"> </w:t>
            </w:r>
            <w:proofErr w:type="spellStart"/>
            <w:r w:rsidR="007F3DDD" w:rsidRPr="00EC6F8F">
              <w:rPr>
                <w:rFonts w:ascii="Times New Roman" w:hAnsi="Times New Roman"/>
                <w:szCs w:val="22"/>
              </w:rPr>
              <w:t>pieņemšanas</w:t>
            </w:r>
            <w:proofErr w:type="spellEnd"/>
            <w:r w:rsidR="007F3DDD" w:rsidRPr="00EC6F8F">
              <w:rPr>
                <w:rFonts w:ascii="Times New Roman" w:hAnsi="Times New Roman"/>
                <w:szCs w:val="22"/>
              </w:rPr>
              <w:t xml:space="preserve"> </w:t>
            </w:r>
            <w:proofErr w:type="spellStart"/>
            <w:r w:rsidR="007F3DDD" w:rsidRPr="00EC6F8F">
              <w:rPr>
                <w:rFonts w:ascii="Times New Roman" w:hAnsi="Times New Roman"/>
                <w:szCs w:val="22"/>
              </w:rPr>
              <w:t>principu</w:t>
            </w:r>
            <w:proofErr w:type="spellEnd"/>
            <w:r w:rsidR="007F3DDD" w:rsidRPr="00EC6F8F" w:rsidDel="007F3DDD">
              <w:rPr>
                <w:rFonts w:ascii="Times New Roman" w:eastAsia="Calibri" w:hAnsi="Times New Roman"/>
                <w:szCs w:val="22"/>
              </w:rPr>
              <w:t xml:space="preserve"> </w:t>
            </w:r>
            <w:r w:rsidRPr="00EC6F8F">
              <w:rPr>
                <w:rFonts w:ascii="Times New Roman" w:eastAsia="Calibri" w:hAnsi="Times New Roman"/>
                <w:szCs w:val="22"/>
              </w:rPr>
              <w:t>(</w:t>
            </w:r>
            <w:r w:rsidRPr="00EC6F8F">
              <w:rPr>
                <w:rFonts w:ascii="Times New Roman" w:eastAsia="Calibri" w:hAnsi="Times New Roman"/>
                <w:i/>
                <w:szCs w:val="22"/>
              </w:rPr>
              <w:t>stand-still</w:t>
            </w:r>
            <w:r w:rsidRPr="00EC6F8F">
              <w:rPr>
                <w:rFonts w:ascii="Times New Roman" w:eastAsia="Calibri" w:hAnsi="Times New Roman"/>
                <w:szCs w:val="22"/>
              </w:rPr>
              <w:t xml:space="preserve"> clause)</w:t>
            </w:r>
          </w:p>
          <w:p w14:paraId="78212880"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Nodrošina</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korektu</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valsts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atbalsta</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pasākuma</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ieviešanu</w:t>
            </w:r>
            <w:proofErr w:type="spellEnd"/>
            <w:r w:rsidRPr="00EC6F8F">
              <w:rPr>
                <w:rFonts w:ascii="Times New Roman" w:eastAsia="Calibri" w:hAnsi="Times New Roman"/>
                <w:szCs w:val="22"/>
              </w:rPr>
              <w:t xml:space="preserve"> </w:t>
            </w:r>
          </w:p>
        </w:tc>
        <w:tc>
          <w:tcPr>
            <w:tcW w:w="3402" w:type="dxa"/>
            <w:shd w:val="clear" w:color="auto" w:fill="auto"/>
            <w:tcMar>
              <w:left w:w="103" w:type="dxa"/>
            </w:tcMar>
          </w:tcPr>
          <w:p w14:paraId="2B1BB55B"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Atgūst</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nesaderīgu</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atbalstu</w:t>
            </w:r>
            <w:proofErr w:type="spellEnd"/>
          </w:p>
        </w:tc>
      </w:tr>
      <w:tr w:rsidR="002F7B3A" w14:paraId="36C5EFCF" w14:textId="77777777" w:rsidTr="001D31E0">
        <w:tc>
          <w:tcPr>
            <w:tcW w:w="1838" w:type="dxa"/>
            <w:shd w:val="clear" w:color="auto" w:fill="D9D9D9" w:themeFill="background1" w:themeFillShade="D9"/>
            <w:tcMar>
              <w:left w:w="103" w:type="dxa"/>
            </w:tcMar>
          </w:tcPr>
          <w:p w14:paraId="37D5520B" w14:textId="77777777" w:rsidR="002F7B3A" w:rsidRDefault="00A131EF">
            <w:pPr>
              <w:spacing w:after="0" w:line="240" w:lineRule="auto"/>
              <w:jc w:val="both"/>
              <w:rPr>
                <w:rFonts w:ascii="Times New Roman" w:hAnsi="Times New Roman"/>
                <w:b/>
                <w:sz w:val="24"/>
                <w:szCs w:val="24"/>
              </w:rPr>
            </w:pPr>
            <w:r>
              <w:rPr>
                <w:rFonts w:ascii="Times New Roman" w:eastAsia="Calibri" w:hAnsi="Times New Roman"/>
                <w:b/>
                <w:sz w:val="24"/>
                <w:szCs w:val="24"/>
              </w:rPr>
              <w:t xml:space="preserve">ES </w:t>
            </w:r>
            <w:proofErr w:type="spellStart"/>
            <w:r>
              <w:rPr>
                <w:rFonts w:ascii="Times New Roman" w:eastAsia="Calibri" w:hAnsi="Times New Roman"/>
                <w:b/>
                <w:sz w:val="24"/>
                <w:szCs w:val="24"/>
              </w:rPr>
              <w:t>līmeņa</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tiesas</w:t>
            </w:r>
            <w:proofErr w:type="spellEnd"/>
          </w:p>
        </w:tc>
        <w:tc>
          <w:tcPr>
            <w:tcW w:w="3969" w:type="dxa"/>
            <w:shd w:val="clear" w:color="auto" w:fill="auto"/>
            <w:tcMar>
              <w:left w:w="103" w:type="dxa"/>
            </w:tcMar>
          </w:tcPr>
          <w:p w14:paraId="0DB9335C" w14:textId="77777777" w:rsidR="002F7B3A" w:rsidRPr="005F156F" w:rsidRDefault="00A131EF">
            <w:pPr>
              <w:pStyle w:val="ListParagraph"/>
              <w:numPr>
                <w:ilvl w:val="0"/>
                <w:numId w:val="20"/>
              </w:numPr>
              <w:spacing w:after="0" w:line="240" w:lineRule="auto"/>
              <w:ind w:left="269" w:hanging="269"/>
              <w:jc w:val="both"/>
              <w:rPr>
                <w:rFonts w:ascii="Times New Roman" w:hAnsi="Times New Roman"/>
              </w:rPr>
            </w:pPr>
            <w:proofErr w:type="spellStart"/>
            <w:r w:rsidRPr="00EC6F8F">
              <w:rPr>
                <w:rFonts w:ascii="Times New Roman" w:eastAsia="Calibri" w:hAnsi="Times New Roman"/>
                <w:szCs w:val="22"/>
              </w:rPr>
              <w:t>Pārbauda</w:t>
            </w:r>
            <w:proofErr w:type="spellEnd"/>
            <w:r w:rsidRPr="00EC6F8F">
              <w:rPr>
                <w:rFonts w:ascii="Times New Roman" w:eastAsia="Calibri" w:hAnsi="Times New Roman"/>
                <w:szCs w:val="22"/>
              </w:rPr>
              <w:t xml:space="preserve"> ES </w:t>
            </w:r>
            <w:proofErr w:type="spellStart"/>
            <w:r w:rsidRPr="00EC6F8F">
              <w:rPr>
                <w:rFonts w:ascii="Times New Roman" w:eastAsia="Calibri" w:hAnsi="Times New Roman"/>
                <w:szCs w:val="22"/>
              </w:rPr>
              <w:t>normatīvo</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aktu</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likumību</w:t>
            </w:r>
            <w:proofErr w:type="spellEnd"/>
          </w:p>
          <w:p w14:paraId="14F40F37" w14:textId="77777777" w:rsidR="007D279A" w:rsidRPr="00EC6F8F" w:rsidRDefault="007D279A">
            <w:pPr>
              <w:pStyle w:val="ListParagraph"/>
              <w:numPr>
                <w:ilvl w:val="0"/>
                <w:numId w:val="20"/>
              </w:numPr>
              <w:spacing w:after="0" w:line="240" w:lineRule="auto"/>
              <w:ind w:left="269" w:hanging="269"/>
              <w:jc w:val="both"/>
              <w:rPr>
                <w:rFonts w:ascii="Times New Roman" w:hAnsi="Times New Roman"/>
                <w:szCs w:val="22"/>
              </w:rPr>
            </w:pPr>
            <w:proofErr w:type="spellStart"/>
            <w:r>
              <w:rPr>
                <w:rFonts w:ascii="Times New Roman" w:hAnsi="Times New Roman"/>
                <w:szCs w:val="22"/>
              </w:rPr>
              <w:t>Pieņem</w:t>
            </w:r>
            <w:proofErr w:type="spellEnd"/>
            <w:r>
              <w:rPr>
                <w:rFonts w:ascii="Times New Roman" w:hAnsi="Times New Roman"/>
                <w:szCs w:val="22"/>
              </w:rPr>
              <w:t xml:space="preserve"> </w:t>
            </w:r>
            <w:proofErr w:type="spellStart"/>
            <w:r>
              <w:rPr>
                <w:rFonts w:ascii="Times New Roman" w:hAnsi="Times New Roman"/>
                <w:szCs w:val="22"/>
              </w:rPr>
              <w:t>nolēmumus</w:t>
            </w:r>
            <w:proofErr w:type="spellEnd"/>
            <w:r>
              <w:rPr>
                <w:rFonts w:ascii="Times New Roman" w:hAnsi="Times New Roman"/>
                <w:szCs w:val="22"/>
              </w:rPr>
              <w:t xml:space="preserve"> par </w:t>
            </w:r>
            <w:proofErr w:type="spellStart"/>
            <w:r>
              <w:rPr>
                <w:rFonts w:ascii="Times New Roman" w:hAnsi="Times New Roman"/>
                <w:szCs w:val="22"/>
              </w:rPr>
              <w:t>pārsūdzētajiem</w:t>
            </w:r>
            <w:proofErr w:type="spellEnd"/>
            <w:r>
              <w:rPr>
                <w:rFonts w:ascii="Times New Roman" w:hAnsi="Times New Roman"/>
                <w:szCs w:val="22"/>
              </w:rPr>
              <w:t xml:space="preserve"> EK </w:t>
            </w:r>
            <w:proofErr w:type="spellStart"/>
            <w:r>
              <w:rPr>
                <w:rFonts w:ascii="Times New Roman" w:hAnsi="Times New Roman"/>
                <w:szCs w:val="22"/>
              </w:rPr>
              <w:t>lēmumiem</w:t>
            </w:r>
            <w:proofErr w:type="spellEnd"/>
          </w:p>
          <w:p w14:paraId="71F86CB2"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Pieņem</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prejudiciālos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nolēmumus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dalībvalstīm</w:t>
            </w:r>
            <w:proofErr w:type="spellEnd"/>
          </w:p>
        </w:tc>
        <w:tc>
          <w:tcPr>
            <w:tcW w:w="3402" w:type="dxa"/>
            <w:shd w:val="clear" w:color="auto" w:fill="auto"/>
            <w:tcMar>
              <w:left w:w="103" w:type="dxa"/>
            </w:tcMar>
          </w:tcPr>
          <w:p w14:paraId="626EDFF3" w14:textId="77777777" w:rsidR="002F7B3A" w:rsidRPr="005F156F" w:rsidRDefault="00A131EF">
            <w:pPr>
              <w:pStyle w:val="ListParagraph"/>
              <w:numPr>
                <w:ilvl w:val="0"/>
                <w:numId w:val="20"/>
              </w:numPr>
              <w:spacing w:after="0" w:line="240" w:lineRule="auto"/>
              <w:ind w:left="269" w:hanging="269"/>
              <w:jc w:val="both"/>
              <w:rPr>
                <w:rFonts w:ascii="Times New Roman" w:hAnsi="Times New Roman"/>
              </w:rPr>
            </w:pPr>
            <w:proofErr w:type="spellStart"/>
            <w:r w:rsidRPr="00EC6F8F">
              <w:rPr>
                <w:rFonts w:ascii="Times New Roman" w:eastAsia="Calibri" w:hAnsi="Times New Roman"/>
                <w:szCs w:val="22"/>
              </w:rPr>
              <w:t>Pārbauda</w:t>
            </w:r>
            <w:proofErr w:type="spellEnd"/>
            <w:r w:rsidRPr="00EC6F8F">
              <w:rPr>
                <w:rFonts w:ascii="Times New Roman" w:eastAsia="Calibri" w:hAnsi="Times New Roman"/>
                <w:szCs w:val="22"/>
              </w:rPr>
              <w:t xml:space="preserve"> ES </w:t>
            </w:r>
            <w:proofErr w:type="spellStart"/>
            <w:r w:rsidRPr="00EC6F8F">
              <w:rPr>
                <w:rFonts w:ascii="Times New Roman" w:eastAsia="Calibri" w:hAnsi="Times New Roman"/>
                <w:szCs w:val="22"/>
              </w:rPr>
              <w:t>normatīvo</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aktu</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likumību</w:t>
            </w:r>
            <w:proofErr w:type="spellEnd"/>
          </w:p>
          <w:p w14:paraId="52924DB6" w14:textId="77777777" w:rsidR="007D279A" w:rsidRPr="00EC6F8F" w:rsidRDefault="007D279A">
            <w:pPr>
              <w:pStyle w:val="ListParagraph"/>
              <w:numPr>
                <w:ilvl w:val="0"/>
                <w:numId w:val="20"/>
              </w:numPr>
              <w:spacing w:after="0" w:line="240" w:lineRule="auto"/>
              <w:ind w:left="269" w:hanging="269"/>
              <w:jc w:val="both"/>
              <w:rPr>
                <w:rFonts w:ascii="Times New Roman" w:hAnsi="Times New Roman"/>
                <w:szCs w:val="22"/>
              </w:rPr>
            </w:pPr>
            <w:proofErr w:type="spellStart"/>
            <w:r>
              <w:rPr>
                <w:rFonts w:ascii="Times New Roman" w:eastAsia="Calibri" w:hAnsi="Times New Roman"/>
                <w:szCs w:val="22"/>
              </w:rPr>
              <w:t>Pieņem</w:t>
            </w:r>
            <w:proofErr w:type="spellEnd"/>
            <w:r>
              <w:rPr>
                <w:rFonts w:ascii="Times New Roman" w:eastAsia="Calibri" w:hAnsi="Times New Roman"/>
                <w:szCs w:val="22"/>
              </w:rPr>
              <w:t xml:space="preserve"> </w:t>
            </w:r>
            <w:proofErr w:type="spellStart"/>
            <w:r>
              <w:rPr>
                <w:rFonts w:ascii="Times New Roman" w:eastAsia="Calibri" w:hAnsi="Times New Roman"/>
                <w:szCs w:val="22"/>
              </w:rPr>
              <w:t>nolēmumus</w:t>
            </w:r>
            <w:proofErr w:type="spellEnd"/>
            <w:r>
              <w:rPr>
                <w:rFonts w:ascii="Times New Roman" w:eastAsia="Calibri" w:hAnsi="Times New Roman"/>
                <w:szCs w:val="22"/>
              </w:rPr>
              <w:t xml:space="preserve"> par </w:t>
            </w:r>
            <w:proofErr w:type="spellStart"/>
            <w:r>
              <w:rPr>
                <w:rFonts w:ascii="Times New Roman" w:eastAsia="Calibri" w:hAnsi="Times New Roman"/>
                <w:szCs w:val="22"/>
              </w:rPr>
              <w:t>pārsūdzētajiem</w:t>
            </w:r>
            <w:proofErr w:type="spellEnd"/>
            <w:r>
              <w:rPr>
                <w:rFonts w:ascii="Times New Roman" w:eastAsia="Calibri" w:hAnsi="Times New Roman"/>
                <w:szCs w:val="22"/>
              </w:rPr>
              <w:t xml:space="preserve"> EK </w:t>
            </w:r>
            <w:proofErr w:type="spellStart"/>
            <w:r>
              <w:rPr>
                <w:rFonts w:ascii="Times New Roman" w:eastAsia="Calibri" w:hAnsi="Times New Roman"/>
                <w:szCs w:val="22"/>
              </w:rPr>
              <w:t>lēmumiem</w:t>
            </w:r>
            <w:proofErr w:type="spellEnd"/>
          </w:p>
          <w:p w14:paraId="51BC1030"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Pieņem</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prejudiciālos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nolēmumus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dalībvalstīm</w:t>
            </w:r>
            <w:proofErr w:type="spellEnd"/>
          </w:p>
        </w:tc>
      </w:tr>
      <w:tr w:rsidR="002F7B3A" w14:paraId="3F9C67EB" w14:textId="77777777" w:rsidTr="001D31E0">
        <w:tc>
          <w:tcPr>
            <w:tcW w:w="1838" w:type="dxa"/>
            <w:shd w:val="clear" w:color="auto" w:fill="D9D9D9" w:themeFill="background1" w:themeFillShade="D9"/>
            <w:tcMar>
              <w:left w:w="103" w:type="dxa"/>
            </w:tcMar>
          </w:tcPr>
          <w:p w14:paraId="628DA107" w14:textId="77777777" w:rsidR="002F7B3A" w:rsidRDefault="007F3DDD">
            <w:pPr>
              <w:spacing w:after="0" w:line="240" w:lineRule="auto"/>
              <w:jc w:val="both"/>
              <w:rPr>
                <w:rFonts w:ascii="Times New Roman" w:hAnsi="Times New Roman"/>
                <w:b/>
                <w:sz w:val="24"/>
                <w:szCs w:val="24"/>
              </w:rPr>
            </w:pPr>
            <w:proofErr w:type="spellStart"/>
            <w:r>
              <w:rPr>
                <w:rFonts w:ascii="Times New Roman" w:eastAsia="Calibri" w:hAnsi="Times New Roman"/>
                <w:b/>
                <w:sz w:val="24"/>
                <w:szCs w:val="24"/>
              </w:rPr>
              <w:t>Atbalsta</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sniedzējs</w:t>
            </w:r>
            <w:proofErr w:type="spellEnd"/>
          </w:p>
        </w:tc>
        <w:tc>
          <w:tcPr>
            <w:tcW w:w="3969" w:type="dxa"/>
            <w:shd w:val="clear" w:color="auto" w:fill="auto"/>
            <w:tcMar>
              <w:left w:w="103" w:type="dxa"/>
            </w:tcMar>
          </w:tcPr>
          <w:p w14:paraId="6E6778A9" w14:textId="77777777" w:rsidR="002F7B3A" w:rsidRPr="00EC6F8F" w:rsidRDefault="007F3DDD" w:rsidP="007F3DDD">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Nodrošina</w:t>
            </w:r>
            <w:proofErr w:type="spellEnd"/>
            <w:r w:rsidRPr="00EC6F8F">
              <w:rPr>
                <w:rFonts w:ascii="Times New Roman" w:eastAsia="Calibri" w:hAnsi="Times New Roman"/>
                <w:szCs w:val="22"/>
              </w:rPr>
              <w:t xml:space="preserve">, ka </w:t>
            </w:r>
            <w:proofErr w:type="spellStart"/>
            <w:r w:rsidRPr="00EC6F8F">
              <w:rPr>
                <w:rFonts w:ascii="Times New Roman" w:eastAsia="Calibri" w:hAnsi="Times New Roman"/>
                <w:szCs w:val="22"/>
              </w:rPr>
              <w:t>tiek</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sniegts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likumīgs</w:t>
            </w:r>
            <w:proofErr w:type="spellEnd"/>
            <w:r w:rsidRPr="00EC6F8F">
              <w:rPr>
                <w:rFonts w:ascii="Times New Roman" w:eastAsia="Calibri" w:hAnsi="Times New Roman"/>
                <w:szCs w:val="22"/>
              </w:rPr>
              <w:t xml:space="preserve"> un </w:t>
            </w:r>
            <w:proofErr w:type="spellStart"/>
            <w:r w:rsidRPr="00EC6F8F">
              <w:rPr>
                <w:rFonts w:ascii="Times New Roman" w:eastAsia="Calibri" w:hAnsi="Times New Roman"/>
                <w:szCs w:val="22"/>
              </w:rPr>
              <w:t>saderīgs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valsts</w:t>
            </w:r>
            <w:proofErr w:type="spellEnd"/>
            <w:r w:rsidRPr="00EC6F8F">
              <w:rPr>
                <w:rFonts w:ascii="Times New Roman" w:eastAsia="Calibri" w:hAnsi="Times New Roman"/>
                <w:szCs w:val="22"/>
              </w:rPr>
              <w:t xml:space="preserve"> atbalsts</w:t>
            </w:r>
          </w:p>
        </w:tc>
        <w:tc>
          <w:tcPr>
            <w:tcW w:w="3402" w:type="dxa"/>
            <w:shd w:val="clear" w:color="auto" w:fill="auto"/>
            <w:tcMar>
              <w:left w:w="103" w:type="dxa"/>
            </w:tcMar>
          </w:tcPr>
          <w:p w14:paraId="128CD38C" w14:textId="77777777" w:rsidR="002F7B3A" w:rsidRPr="00EC6F8F" w:rsidRDefault="007F3DDD">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Atbild</w:t>
            </w:r>
            <w:proofErr w:type="spellEnd"/>
            <w:r w:rsidRPr="00EC6F8F">
              <w:rPr>
                <w:rFonts w:ascii="Times New Roman" w:eastAsia="Calibri" w:hAnsi="Times New Roman"/>
                <w:szCs w:val="22"/>
              </w:rPr>
              <w:t xml:space="preserve"> par </w:t>
            </w:r>
            <w:proofErr w:type="spellStart"/>
            <w:r w:rsidRPr="00EC6F8F">
              <w:rPr>
                <w:rFonts w:ascii="Times New Roman" w:eastAsia="Calibri" w:hAnsi="Times New Roman"/>
                <w:szCs w:val="22"/>
              </w:rPr>
              <w:t>sniegtā</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nelikumīgā</w:t>
            </w:r>
            <w:proofErr w:type="spellEnd"/>
            <w:r w:rsidRPr="00EC6F8F">
              <w:rPr>
                <w:rFonts w:ascii="Times New Roman" w:eastAsia="Calibri" w:hAnsi="Times New Roman"/>
                <w:szCs w:val="22"/>
              </w:rPr>
              <w:t xml:space="preserve"> un </w:t>
            </w:r>
            <w:proofErr w:type="spellStart"/>
            <w:r w:rsidRPr="00EC6F8F">
              <w:rPr>
                <w:rFonts w:ascii="Times New Roman" w:eastAsia="Calibri" w:hAnsi="Times New Roman"/>
                <w:szCs w:val="22"/>
              </w:rPr>
              <w:t>nesaderīgā</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atbalsta</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atgūšanu</w:t>
            </w:r>
            <w:proofErr w:type="spellEnd"/>
          </w:p>
        </w:tc>
      </w:tr>
      <w:tr w:rsidR="002F7B3A" w14:paraId="46DF174A" w14:textId="77777777" w:rsidTr="001D31E0">
        <w:tc>
          <w:tcPr>
            <w:tcW w:w="1838" w:type="dxa"/>
            <w:shd w:val="clear" w:color="auto" w:fill="D9D9D9" w:themeFill="background1" w:themeFillShade="D9"/>
            <w:tcMar>
              <w:left w:w="103" w:type="dxa"/>
            </w:tcMar>
          </w:tcPr>
          <w:p w14:paraId="6E4B75D7" w14:textId="77777777" w:rsidR="002F7B3A" w:rsidRDefault="00A131EF">
            <w:pPr>
              <w:spacing w:after="0" w:line="240" w:lineRule="auto"/>
              <w:jc w:val="both"/>
              <w:rPr>
                <w:rFonts w:ascii="Times New Roman" w:hAnsi="Times New Roman"/>
                <w:b/>
                <w:sz w:val="24"/>
                <w:szCs w:val="24"/>
              </w:rPr>
            </w:pPr>
            <w:proofErr w:type="spellStart"/>
            <w:r>
              <w:rPr>
                <w:rFonts w:ascii="Times New Roman" w:eastAsia="Calibri" w:hAnsi="Times New Roman"/>
                <w:b/>
                <w:sz w:val="24"/>
                <w:szCs w:val="24"/>
              </w:rPr>
              <w:t>Atbalsta</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saņēmējs</w:t>
            </w:r>
            <w:proofErr w:type="spellEnd"/>
          </w:p>
        </w:tc>
        <w:tc>
          <w:tcPr>
            <w:tcW w:w="3969" w:type="dxa"/>
            <w:shd w:val="clear" w:color="auto" w:fill="auto"/>
            <w:tcMar>
              <w:left w:w="103" w:type="dxa"/>
            </w:tcMar>
          </w:tcPr>
          <w:p w14:paraId="5FF4A048"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Nodrošina</w:t>
            </w:r>
            <w:proofErr w:type="spellEnd"/>
            <w:r w:rsidRPr="00EC6F8F">
              <w:rPr>
                <w:rFonts w:ascii="Times New Roman" w:eastAsia="Calibri" w:hAnsi="Times New Roman"/>
                <w:szCs w:val="22"/>
              </w:rPr>
              <w:t xml:space="preserve">, ka atbalsts </w:t>
            </w:r>
            <w:proofErr w:type="spellStart"/>
            <w:r w:rsidRPr="00EC6F8F">
              <w:rPr>
                <w:rFonts w:ascii="Times New Roman" w:eastAsia="Calibri" w:hAnsi="Times New Roman"/>
                <w:szCs w:val="22"/>
              </w:rPr>
              <w:t>tiek</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saņemts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likumīgi</w:t>
            </w:r>
            <w:proofErr w:type="spellEnd"/>
          </w:p>
        </w:tc>
        <w:tc>
          <w:tcPr>
            <w:tcW w:w="3402" w:type="dxa"/>
            <w:shd w:val="clear" w:color="auto" w:fill="auto"/>
            <w:tcMar>
              <w:left w:w="103" w:type="dxa"/>
            </w:tcMar>
          </w:tcPr>
          <w:p w14:paraId="46B5C8A4"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proofErr w:type="spellStart"/>
            <w:r w:rsidRPr="00EC6F8F">
              <w:rPr>
                <w:rFonts w:ascii="Times New Roman" w:eastAsia="Calibri" w:hAnsi="Times New Roman"/>
                <w:szCs w:val="22"/>
              </w:rPr>
              <w:t>Atmaksā</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nelikumīgi</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saņemto</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atbalstu</w:t>
            </w:r>
            <w:proofErr w:type="spellEnd"/>
          </w:p>
        </w:tc>
      </w:tr>
      <w:tr w:rsidR="002F7B3A" w14:paraId="75E0B9A7" w14:textId="77777777" w:rsidTr="001D31E0">
        <w:tc>
          <w:tcPr>
            <w:tcW w:w="1838" w:type="dxa"/>
            <w:shd w:val="clear" w:color="auto" w:fill="D9D9D9" w:themeFill="background1" w:themeFillShade="D9"/>
            <w:tcMar>
              <w:left w:w="103" w:type="dxa"/>
            </w:tcMar>
          </w:tcPr>
          <w:p w14:paraId="778D584F" w14:textId="77777777" w:rsidR="002F7B3A" w:rsidRDefault="00A131EF">
            <w:pPr>
              <w:spacing w:after="0" w:line="240" w:lineRule="auto"/>
              <w:jc w:val="both"/>
              <w:rPr>
                <w:rFonts w:ascii="Times New Roman" w:hAnsi="Times New Roman"/>
                <w:b/>
                <w:sz w:val="24"/>
                <w:szCs w:val="24"/>
              </w:rPr>
            </w:pPr>
            <w:proofErr w:type="spellStart"/>
            <w:r>
              <w:rPr>
                <w:rFonts w:ascii="Times New Roman" w:eastAsia="Calibri" w:hAnsi="Times New Roman"/>
                <w:b/>
                <w:sz w:val="24"/>
                <w:szCs w:val="24"/>
              </w:rPr>
              <w:t>Konkurenti</w:t>
            </w:r>
            <w:proofErr w:type="spellEnd"/>
          </w:p>
        </w:tc>
        <w:tc>
          <w:tcPr>
            <w:tcW w:w="3969" w:type="dxa"/>
            <w:shd w:val="clear" w:color="auto" w:fill="auto"/>
            <w:tcMar>
              <w:left w:w="103" w:type="dxa"/>
            </w:tcMar>
          </w:tcPr>
          <w:p w14:paraId="0481B428"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r w:rsidRPr="00EC6F8F">
              <w:rPr>
                <w:rFonts w:ascii="Times New Roman" w:eastAsia="Calibri" w:hAnsi="Times New Roman"/>
                <w:szCs w:val="22"/>
              </w:rPr>
              <w:t xml:space="preserve">Var </w:t>
            </w:r>
            <w:proofErr w:type="spellStart"/>
            <w:r w:rsidRPr="00EC6F8F">
              <w:rPr>
                <w:rFonts w:ascii="Times New Roman" w:eastAsia="Calibri" w:hAnsi="Times New Roman"/>
                <w:szCs w:val="22"/>
              </w:rPr>
              <w:t>iesniegt</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sūdzību</w:t>
            </w:r>
            <w:proofErr w:type="spellEnd"/>
            <w:r w:rsidRPr="00EC6F8F">
              <w:rPr>
                <w:rFonts w:ascii="Times New Roman" w:eastAsia="Calibri" w:hAnsi="Times New Roman"/>
                <w:szCs w:val="22"/>
              </w:rPr>
              <w:t xml:space="preserve"> EK </w:t>
            </w:r>
            <w:proofErr w:type="spellStart"/>
            <w:r w:rsidRPr="00EC6F8F">
              <w:rPr>
                <w:rFonts w:ascii="Times New Roman" w:eastAsia="Calibri" w:hAnsi="Times New Roman"/>
                <w:szCs w:val="22"/>
              </w:rPr>
              <w:t>vai</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uzsākt</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tiesvedību</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pirms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nacionālās</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tiesas</w:t>
            </w:r>
            <w:proofErr w:type="spellEnd"/>
          </w:p>
          <w:p w14:paraId="7EE913E8" w14:textId="77777777" w:rsidR="002F7B3A" w:rsidRPr="00EC6F8F" w:rsidRDefault="00A131EF">
            <w:pPr>
              <w:pStyle w:val="ListParagraph"/>
              <w:numPr>
                <w:ilvl w:val="0"/>
                <w:numId w:val="20"/>
              </w:numPr>
              <w:spacing w:after="0" w:line="240" w:lineRule="auto"/>
              <w:ind w:left="269" w:hanging="269"/>
              <w:jc w:val="both"/>
              <w:rPr>
                <w:rFonts w:ascii="Times New Roman" w:hAnsi="Times New Roman"/>
                <w:szCs w:val="22"/>
              </w:rPr>
            </w:pPr>
            <w:r w:rsidRPr="00EC6F8F">
              <w:rPr>
                <w:rFonts w:ascii="Times New Roman" w:eastAsia="Calibri" w:hAnsi="Times New Roman"/>
                <w:szCs w:val="22"/>
              </w:rPr>
              <w:t xml:space="preserve">Var </w:t>
            </w:r>
            <w:proofErr w:type="spellStart"/>
            <w:r w:rsidRPr="00EC6F8F">
              <w:rPr>
                <w:rFonts w:ascii="Times New Roman" w:eastAsia="Calibri" w:hAnsi="Times New Roman"/>
                <w:szCs w:val="22"/>
              </w:rPr>
              <w:t>pieprasīt</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zaudējumu</w:t>
            </w:r>
            <w:proofErr w:type="spellEnd"/>
            <w:r w:rsidRPr="00EC6F8F">
              <w:rPr>
                <w:rFonts w:ascii="Times New Roman" w:eastAsia="Calibri" w:hAnsi="Times New Roman"/>
                <w:szCs w:val="22"/>
              </w:rPr>
              <w:t xml:space="preserve"> </w:t>
            </w:r>
            <w:proofErr w:type="spellStart"/>
            <w:r w:rsidRPr="00EC6F8F">
              <w:rPr>
                <w:rFonts w:ascii="Times New Roman" w:eastAsia="Calibri" w:hAnsi="Times New Roman"/>
                <w:szCs w:val="22"/>
              </w:rPr>
              <w:t>atlīdzību</w:t>
            </w:r>
            <w:proofErr w:type="spellEnd"/>
          </w:p>
        </w:tc>
        <w:tc>
          <w:tcPr>
            <w:tcW w:w="3402" w:type="dxa"/>
            <w:shd w:val="clear" w:color="auto" w:fill="auto"/>
            <w:tcMar>
              <w:left w:w="103" w:type="dxa"/>
            </w:tcMar>
          </w:tcPr>
          <w:p w14:paraId="4EADA005" w14:textId="77777777" w:rsidR="002F7B3A" w:rsidRPr="00EC6F8F" w:rsidRDefault="00A131EF">
            <w:pPr>
              <w:spacing w:after="0" w:line="240" w:lineRule="auto"/>
              <w:jc w:val="both"/>
              <w:rPr>
                <w:rFonts w:ascii="Times New Roman" w:hAnsi="Times New Roman"/>
                <w:szCs w:val="22"/>
              </w:rPr>
            </w:pPr>
            <w:r w:rsidRPr="00EC6F8F">
              <w:rPr>
                <w:rFonts w:ascii="Times New Roman" w:eastAsia="Calibri" w:hAnsi="Times New Roman"/>
                <w:szCs w:val="22"/>
              </w:rPr>
              <w:t>-</w:t>
            </w:r>
          </w:p>
        </w:tc>
      </w:tr>
    </w:tbl>
    <w:p w14:paraId="493F33B4" w14:textId="77777777" w:rsidR="002F7B3A" w:rsidRDefault="002F7B3A">
      <w:pPr>
        <w:spacing w:after="0" w:line="240" w:lineRule="auto"/>
        <w:jc w:val="center"/>
        <w:rPr>
          <w:rFonts w:ascii="Times New Roman" w:hAnsi="Times New Roman"/>
          <w:b/>
          <w:sz w:val="24"/>
          <w:szCs w:val="24"/>
        </w:rPr>
      </w:pPr>
    </w:p>
    <w:p w14:paraId="2E6E40B2" w14:textId="77777777" w:rsidR="00EA258A" w:rsidRDefault="00EA258A">
      <w:pPr>
        <w:spacing w:after="0" w:line="240" w:lineRule="auto"/>
        <w:rPr>
          <w:rFonts w:ascii="Times New Roman" w:hAnsi="Times New Roman"/>
          <w:b/>
          <w:i/>
          <w:sz w:val="28"/>
          <w:szCs w:val="28"/>
        </w:rPr>
      </w:pPr>
      <w:r>
        <w:rPr>
          <w:rFonts w:ascii="Times New Roman" w:hAnsi="Times New Roman"/>
          <w:b/>
          <w:i/>
          <w:sz w:val="28"/>
          <w:szCs w:val="28"/>
        </w:rPr>
        <w:br w:type="page"/>
      </w:r>
    </w:p>
    <w:p w14:paraId="18AF59EF" w14:textId="4621286D" w:rsidR="002F7B3A" w:rsidRDefault="00D967FF">
      <w:pPr>
        <w:spacing w:after="0" w:line="240" w:lineRule="auto"/>
        <w:jc w:val="both"/>
        <w:rPr>
          <w:rFonts w:ascii="Times New Roman" w:hAnsi="Times New Roman"/>
          <w:b/>
          <w:i/>
          <w:sz w:val="28"/>
          <w:szCs w:val="28"/>
        </w:rPr>
      </w:pPr>
      <w:r>
        <w:rPr>
          <w:rFonts w:ascii="Times New Roman" w:hAnsi="Times New Roman"/>
          <w:b/>
          <w:i/>
          <w:sz w:val="28"/>
          <w:szCs w:val="28"/>
        </w:rPr>
        <w:lastRenderedPageBreak/>
        <w:t>3</w:t>
      </w:r>
      <w:r w:rsidR="00A131EF">
        <w:rPr>
          <w:rFonts w:ascii="Times New Roman" w:hAnsi="Times New Roman"/>
          <w:b/>
          <w:i/>
          <w:sz w:val="28"/>
          <w:szCs w:val="28"/>
        </w:rPr>
        <w:t>. Nelikumīgs</w:t>
      </w:r>
      <w:r w:rsidR="00BE7701">
        <w:rPr>
          <w:rFonts w:ascii="Times New Roman" w:hAnsi="Times New Roman"/>
          <w:b/>
          <w:i/>
          <w:sz w:val="28"/>
          <w:szCs w:val="28"/>
        </w:rPr>
        <w:t xml:space="preserve"> (un nesaderīgs)</w:t>
      </w:r>
      <w:r w:rsidR="00A131EF">
        <w:rPr>
          <w:rFonts w:ascii="Times New Roman" w:hAnsi="Times New Roman"/>
          <w:b/>
          <w:i/>
          <w:sz w:val="28"/>
          <w:szCs w:val="28"/>
        </w:rPr>
        <w:t xml:space="preserve"> atbalsts un tā atgūšana</w:t>
      </w:r>
    </w:p>
    <w:p w14:paraId="1A19DBA0" w14:textId="77777777" w:rsidR="002F7B3A" w:rsidRDefault="002F7B3A">
      <w:pPr>
        <w:spacing w:after="0" w:line="240" w:lineRule="auto"/>
        <w:jc w:val="both"/>
        <w:rPr>
          <w:rFonts w:ascii="Times New Roman" w:hAnsi="Times New Roman"/>
          <w:b/>
          <w:i/>
          <w:sz w:val="28"/>
          <w:szCs w:val="28"/>
        </w:rPr>
      </w:pPr>
    </w:p>
    <w:p w14:paraId="27275864" w14:textId="77777777" w:rsidR="002F7B3A" w:rsidRPr="00E6265C" w:rsidRDefault="007F3DDD" w:rsidP="002D0E9D">
      <w:pPr>
        <w:spacing w:after="0" w:line="240" w:lineRule="auto"/>
        <w:ind w:firstLine="709"/>
        <w:jc w:val="both"/>
        <w:rPr>
          <w:rFonts w:ascii="Times New Roman" w:hAnsi="Times New Roman"/>
          <w:b/>
          <w:sz w:val="24"/>
          <w:szCs w:val="24"/>
        </w:rPr>
      </w:pPr>
      <w:r w:rsidRPr="00E6265C">
        <w:rPr>
          <w:rFonts w:ascii="Times New Roman" w:hAnsi="Times New Roman"/>
          <w:b/>
          <w:sz w:val="24"/>
          <w:szCs w:val="24"/>
        </w:rPr>
        <w:t>N</w:t>
      </w:r>
      <w:r w:rsidR="00A131EF" w:rsidRPr="00E6265C">
        <w:rPr>
          <w:rFonts w:ascii="Times New Roman" w:hAnsi="Times New Roman"/>
          <w:b/>
          <w:sz w:val="24"/>
          <w:szCs w:val="24"/>
        </w:rPr>
        <w:t>elikumīgs atbalsts ir tāds valsts atbalsts, kas ir piešķirts, pārkāpjot un/vai neievērojot noteiktas procedūras</w:t>
      </w:r>
      <w:r w:rsidR="007D279A">
        <w:rPr>
          <w:rFonts w:ascii="Times New Roman" w:hAnsi="Times New Roman"/>
          <w:b/>
          <w:sz w:val="24"/>
          <w:szCs w:val="24"/>
        </w:rPr>
        <w:t>.</w:t>
      </w:r>
    </w:p>
    <w:p w14:paraId="2B76C600" w14:textId="77777777" w:rsidR="002F7B3A" w:rsidRPr="00A2651E" w:rsidRDefault="00A131EF">
      <w:pPr>
        <w:spacing w:after="0" w:line="240" w:lineRule="auto"/>
        <w:ind w:firstLine="720"/>
        <w:jc w:val="both"/>
        <w:rPr>
          <w:rFonts w:ascii="Times New Roman" w:hAnsi="Times New Roman"/>
          <w:sz w:val="24"/>
          <w:szCs w:val="24"/>
        </w:rPr>
      </w:pPr>
      <w:r w:rsidRPr="00A2651E">
        <w:rPr>
          <w:rFonts w:ascii="Times New Roman" w:hAnsi="Times New Roman"/>
          <w:sz w:val="24"/>
          <w:szCs w:val="24"/>
        </w:rPr>
        <w:t>Parasti nelikumīg</w:t>
      </w:r>
      <w:r w:rsidR="007D279A" w:rsidRPr="00A2651E">
        <w:rPr>
          <w:rFonts w:ascii="Times New Roman" w:hAnsi="Times New Roman"/>
          <w:sz w:val="24"/>
          <w:szCs w:val="24"/>
        </w:rPr>
        <w:t>a</w:t>
      </w:r>
      <w:r w:rsidRPr="00A2651E">
        <w:rPr>
          <w:rFonts w:ascii="Times New Roman" w:hAnsi="Times New Roman"/>
          <w:sz w:val="24"/>
          <w:szCs w:val="24"/>
        </w:rPr>
        <w:t xml:space="preserve"> atbalsta liet</w:t>
      </w:r>
      <w:r w:rsidR="007D279A" w:rsidRPr="00A2651E">
        <w:rPr>
          <w:rFonts w:ascii="Times New Roman" w:hAnsi="Times New Roman"/>
          <w:sz w:val="24"/>
          <w:szCs w:val="24"/>
        </w:rPr>
        <w:t>a tiek ierosināta</w:t>
      </w:r>
      <w:r w:rsidRPr="00A2651E">
        <w:rPr>
          <w:rFonts w:ascii="Times New Roman" w:hAnsi="Times New Roman"/>
          <w:sz w:val="24"/>
          <w:szCs w:val="24"/>
        </w:rPr>
        <w:t>:</w:t>
      </w:r>
    </w:p>
    <w:p w14:paraId="09A9F7FB" w14:textId="27EF0B93" w:rsidR="00A2651E" w:rsidRPr="00A2651E" w:rsidRDefault="00A131EF">
      <w:pPr>
        <w:pStyle w:val="ListParagraph"/>
        <w:numPr>
          <w:ilvl w:val="0"/>
          <w:numId w:val="15"/>
        </w:numPr>
        <w:spacing w:after="0" w:line="240" w:lineRule="auto"/>
        <w:jc w:val="both"/>
        <w:rPr>
          <w:rFonts w:ascii="Times New Roman" w:hAnsi="Times New Roman"/>
          <w:sz w:val="24"/>
          <w:szCs w:val="24"/>
        </w:rPr>
      </w:pPr>
      <w:r w:rsidRPr="00A2651E">
        <w:rPr>
          <w:rFonts w:ascii="Times New Roman" w:hAnsi="Times New Roman"/>
          <w:sz w:val="24"/>
          <w:szCs w:val="24"/>
        </w:rPr>
        <w:t>balstoties uz EK iesniegtu sūdzību;</w:t>
      </w:r>
    </w:p>
    <w:p w14:paraId="616C158D" w14:textId="78B3FBCC" w:rsidR="00E13A67" w:rsidRPr="00621D05" w:rsidRDefault="00A131EF" w:rsidP="00A2651E">
      <w:pPr>
        <w:pStyle w:val="ListParagraph"/>
        <w:numPr>
          <w:ilvl w:val="0"/>
          <w:numId w:val="15"/>
        </w:numPr>
        <w:spacing w:after="0" w:line="240" w:lineRule="auto"/>
        <w:jc w:val="both"/>
        <w:rPr>
          <w:rFonts w:ascii="Times New Roman" w:hAnsi="Times New Roman"/>
          <w:sz w:val="24"/>
          <w:szCs w:val="24"/>
        </w:rPr>
      </w:pPr>
      <w:r w:rsidRPr="00621D05">
        <w:rPr>
          <w:rFonts w:ascii="Times New Roman" w:hAnsi="Times New Roman"/>
          <w:sz w:val="24"/>
          <w:szCs w:val="24"/>
        </w:rPr>
        <w:t>par paziņotām atbalsta lietām, kuras jāklasificē kā nelikumīgu atbalstu, jo atbalsta pasākums jau ir ieviests vai arī tas ir ieviests pirms EK lēmuma saņemšanas (nav ievērot</w:t>
      </w:r>
      <w:r w:rsidR="007F3DDD" w:rsidRPr="00621D05">
        <w:rPr>
          <w:rFonts w:ascii="Times New Roman" w:hAnsi="Times New Roman"/>
          <w:sz w:val="24"/>
          <w:szCs w:val="24"/>
        </w:rPr>
        <w:t>s</w:t>
      </w:r>
      <w:r w:rsidRPr="00621D05">
        <w:rPr>
          <w:rFonts w:ascii="Times New Roman" w:hAnsi="Times New Roman"/>
          <w:sz w:val="24"/>
          <w:szCs w:val="24"/>
        </w:rPr>
        <w:t xml:space="preserve"> </w:t>
      </w:r>
      <w:r w:rsidR="007F3DDD" w:rsidRPr="00621D05">
        <w:rPr>
          <w:rFonts w:ascii="Times New Roman" w:hAnsi="Times New Roman"/>
          <w:sz w:val="24"/>
          <w:szCs w:val="24"/>
        </w:rPr>
        <w:t>pasākuma neuzsākšanas pirms EK lēmuma pieņemšanas princips</w:t>
      </w:r>
      <w:r w:rsidR="007F3DDD" w:rsidRPr="00621D05" w:rsidDel="007F3DDD">
        <w:rPr>
          <w:rFonts w:ascii="Times New Roman" w:hAnsi="Times New Roman"/>
          <w:sz w:val="24"/>
          <w:szCs w:val="24"/>
        </w:rPr>
        <w:t xml:space="preserve"> </w:t>
      </w:r>
      <w:r w:rsidRPr="00621D05">
        <w:rPr>
          <w:rFonts w:ascii="Times New Roman" w:hAnsi="Times New Roman"/>
          <w:sz w:val="24"/>
          <w:szCs w:val="24"/>
        </w:rPr>
        <w:t>(</w:t>
      </w:r>
      <w:proofErr w:type="spellStart"/>
      <w:r w:rsidRPr="00621D05">
        <w:rPr>
          <w:rFonts w:ascii="Times New Roman" w:hAnsi="Times New Roman"/>
          <w:i/>
          <w:sz w:val="24"/>
          <w:szCs w:val="24"/>
        </w:rPr>
        <w:t>stand-still</w:t>
      </w:r>
      <w:proofErr w:type="spellEnd"/>
      <w:r w:rsidRPr="00621D05">
        <w:rPr>
          <w:rFonts w:ascii="Times New Roman" w:hAnsi="Times New Roman"/>
          <w:i/>
          <w:sz w:val="24"/>
          <w:szCs w:val="24"/>
        </w:rPr>
        <w:t xml:space="preserve"> </w:t>
      </w:r>
      <w:proofErr w:type="spellStart"/>
      <w:r w:rsidRPr="00621D05">
        <w:rPr>
          <w:rFonts w:ascii="Times New Roman" w:hAnsi="Times New Roman"/>
          <w:i/>
          <w:sz w:val="24"/>
          <w:szCs w:val="24"/>
        </w:rPr>
        <w:t>clause</w:t>
      </w:r>
      <w:proofErr w:type="spellEnd"/>
      <w:r w:rsidRPr="00621D05">
        <w:rPr>
          <w:rFonts w:ascii="Times New Roman" w:hAnsi="Times New Roman"/>
          <w:sz w:val="24"/>
          <w:szCs w:val="24"/>
        </w:rPr>
        <w:t xml:space="preserve">)). </w:t>
      </w:r>
      <w:r w:rsidR="00A2651E" w:rsidRPr="00621D05">
        <w:rPr>
          <w:rFonts w:ascii="Times New Roman" w:hAnsi="Times New Roman"/>
          <w:sz w:val="24"/>
          <w:szCs w:val="24"/>
        </w:rPr>
        <w:t xml:space="preserve">Šāds valsts atbalsts ir nelikumīgs, bet ne vienmēr tas ir </w:t>
      </w:r>
      <w:r w:rsidR="00A2651E" w:rsidRPr="00621D05">
        <w:rPr>
          <w:rFonts w:ascii="Times New Roman" w:eastAsia="Times New Roman" w:hAnsi="Times New Roman"/>
          <w:bCs/>
          <w:sz w:val="24"/>
          <w:szCs w:val="24"/>
        </w:rPr>
        <w:t xml:space="preserve">neatbilstošs nosacījumiem par komercdarbības atbalsta saderību ar </w:t>
      </w:r>
      <w:r w:rsidR="00A2651E" w:rsidRPr="00621D05">
        <w:rPr>
          <w:rFonts w:ascii="Times New Roman" w:eastAsia="Times New Roman" w:hAnsi="Times New Roman"/>
          <w:sz w:val="24"/>
          <w:szCs w:val="24"/>
          <w:lang w:eastAsia="ru-RU"/>
        </w:rPr>
        <w:t>ES iekšējo tirgu</w:t>
      </w:r>
      <w:r w:rsidR="00C81DA3">
        <w:rPr>
          <w:rFonts w:ascii="Times New Roman" w:eastAsia="Times New Roman" w:hAnsi="Times New Roman"/>
          <w:sz w:val="24"/>
          <w:szCs w:val="24"/>
          <w:lang w:eastAsia="ru-RU"/>
        </w:rPr>
        <w:t xml:space="preserve"> un </w:t>
      </w:r>
      <w:r w:rsidR="00C81DA3">
        <w:rPr>
          <w:rFonts w:ascii="Times New Roman" w:hAnsi="Times New Roman"/>
          <w:sz w:val="24"/>
          <w:szCs w:val="24"/>
        </w:rPr>
        <w:t>EK var nelemt par nelikumīga atbalsta atgūšanu</w:t>
      </w:r>
      <w:r w:rsidR="00A2651E" w:rsidRPr="00621D05">
        <w:rPr>
          <w:rFonts w:ascii="Times New Roman" w:hAnsi="Times New Roman"/>
          <w:sz w:val="24"/>
          <w:szCs w:val="24"/>
        </w:rPr>
        <w:t xml:space="preserve">; </w:t>
      </w:r>
    </w:p>
    <w:p w14:paraId="0A83B458" w14:textId="77777777" w:rsidR="002F7B3A" w:rsidRPr="00A2651E" w:rsidRDefault="00E13A67">
      <w:pPr>
        <w:pStyle w:val="ListParagraph"/>
        <w:numPr>
          <w:ilvl w:val="0"/>
          <w:numId w:val="15"/>
        </w:numPr>
        <w:spacing w:after="0" w:line="240" w:lineRule="auto"/>
        <w:jc w:val="both"/>
        <w:rPr>
          <w:rFonts w:ascii="Times New Roman" w:hAnsi="Times New Roman"/>
          <w:sz w:val="24"/>
          <w:szCs w:val="24"/>
        </w:rPr>
      </w:pPr>
      <w:r w:rsidRPr="00A2651E">
        <w:rPr>
          <w:rFonts w:ascii="Times New Roman" w:hAnsi="Times New Roman"/>
          <w:sz w:val="24"/>
          <w:szCs w:val="24"/>
        </w:rPr>
        <w:t>pēc EK iniciatīvas</w:t>
      </w:r>
      <w:r w:rsidR="00346571" w:rsidRPr="00A2651E">
        <w:rPr>
          <w:rFonts w:ascii="Times New Roman" w:hAnsi="Times New Roman"/>
          <w:sz w:val="24"/>
          <w:szCs w:val="24"/>
        </w:rPr>
        <w:t xml:space="preserve"> atbilstoši Padomes regulas Nr.2015/1589 12.pantam.</w:t>
      </w:r>
    </w:p>
    <w:p w14:paraId="79AA3994" w14:textId="0E8E6AD3" w:rsidR="002F7B3A" w:rsidRDefault="00A131EF">
      <w:pPr>
        <w:spacing w:after="0" w:line="240" w:lineRule="auto"/>
        <w:ind w:firstLine="720"/>
        <w:jc w:val="both"/>
        <w:rPr>
          <w:rFonts w:ascii="Times New Roman" w:hAnsi="Times New Roman"/>
          <w:sz w:val="24"/>
          <w:szCs w:val="24"/>
        </w:rPr>
      </w:pPr>
      <w:r w:rsidRPr="00A2651E">
        <w:rPr>
          <w:rFonts w:ascii="Times New Roman" w:hAnsi="Times New Roman"/>
          <w:sz w:val="24"/>
          <w:szCs w:val="24"/>
        </w:rPr>
        <w:t>Būtiskākā procesuālā atšķirība</w:t>
      </w:r>
      <w:r>
        <w:rPr>
          <w:rFonts w:ascii="Times New Roman" w:hAnsi="Times New Roman"/>
          <w:sz w:val="24"/>
          <w:szCs w:val="24"/>
        </w:rPr>
        <w:t xml:space="preserve"> nelikumīga un paziņota atbalsta gadījumā ir tā, ka nelikumīga atbalsta gadījumā nedarbojas paziņota atbalsta izskatīšanas termiņi (EK lēmuma pieņemšanai ir nepieciešams ilgāks laika periods).</w:t>
      </w:r>
    </w:p>
    <w:p w14:paraId="48B38805" w14:textId="463F37B6" w:rsidR="00304705" w:rsidRPr="00304705" w:rsidRDefault="00A131EF" w:rsidP="00621D05">
      <w:pPr>
        <w:spacing w:after="0" w:line="240" w:lineRule="auto"/>
        <w:ind w:firstLine="720"/>
        <w:jc w:val="both"/>
        <w:rPr>
          <w:rFonts w:ascii="Times New Roman" w:hAnsi="Times New Roman"/>
          <w:sz w:val="24"/>
          <w:szCs w:val="24"/>
        </w:rPr>
      </w:pPr>
      <w:r w:rsidRPr="00304705">
        <w:rPr>
          <w:rFonts w:ascii="Times New Roman" w:hAnsi="Times New Roman"/>
          <w:sz w:val="24"/>
          <w:szCs w:val="24"/>
        </w:rPr>
        <w:t xml:space="preserve">Atbalsta nelikumīgums ir attiecināms tikai uz procesuālām nepilnībām (nepaziņots atbalsts). </w:t>
      </w:r>
      <w:r w:rsidR="00304705" w:rsidRPr="00304705">
        <w:rPr>
          <w:rFonts w:ascii="Times New Roman" w:hAnsi="Times New Roman"/>
          <w:sz w:val="24"/>
          <w:szCs w:val="24"/>
        </w:rPr>
        <w:t xml:space="preserve">Līdz ar to, kā minēts iepriekš, tas, ka atbalsts ir nelikumīgs, ne vienmēr nozīmē, ka tas ir arī </w:t>
      </w:r>
      <w:r w:rsidR="00304705" w:rsidRPr="00304705">
        <w:rPr>
          <w:rFonts w:ascii="Times New Roman" w:eastAsia="Times New Roman" w:hAnsi="Times New Roman"/>
          <w:bCs/>
          <w:sz w:val="24"/>
          <w:szCs w:val="24"/>
        </w:rPr>
        <w:t xml:space="preserve">neatbilstošs nosacījumiem par komercdarbības atbalsta saderību ar </w:t>
      </w:r>
      <w:r w:rsidR="00304705" w:rsidRPr="00304705">
        <w:rPr>
          <w:rFonts w:ascii="Times New Roman" w:eastAsia="Times New Roman" w:hAnsi="Times New Roman"/>
          <w:sz w:val="24"/>
          <w:szCs w:val="24"/>
          <w:lang w:eastAsia="ru-RU"/>
        </w:rPr>
        <w:t>ES iekšējo tirgu (</w:t>
      </w:r>
      <w:r w:rsidR="00304705" w:rsidRPr="00304705">
        <w:rPr>
          <w:rFonts w:ascii="Times New Roman" w:hAnsi="Times New Roman"/>
          <w:sz w:val="24"/>
          <w:szCs w:val="24"/>
        </w:rPr>
        <w:t xml:space="preserve">nesaderīgs), jo par atbalsta saderību ar </w:t>
      </w:r>
      <w:r w:rsidR="00304705" w:rsidRPr="00304705">
        <w:rPr>
          <w:rFonts w:ascii="Times New Roman" w:hAnsi="Times New Roman"/>
          <w:sz w:val="24"/>
          <w:szCs w:val="24"/>
          <w:shd w:val="clear" w:color="auto" w:fill="FFFFFF"/>
        </w:rPr>
        <w:t>ES kopējo tirgu LESD 107.panta 3.punkta nozīmē lemj EK.</w:t>
      </w:r>
    </w:p>
    <w:p w14:paraId="39A4939B" w14:textId="2B635F0E" w:rsidR="002F7B3A" w:rsidRPr="00304705" w:rsidRDefault="00304705" w:rsidP="00304705">
      <w:pPr>
        <w:spacing w:after="0" w:line="240" w:lineRule="auto"/>
        <w:ind w:firstLine="720"/>
        <w:jc w:val="both"/>
        <w:rPr>
          <w:rFonts w:ascii="Times New Roman" w:hAnsi="Times New Roman"/>
          <w:sz w:val="24"/>
          <w:szCs w:val="24"/>
        </w:rPr>
      </w:pPr>
      <w:r w:rsidRPr="00621D05">
        <w:rPr>
          <w:rFonts w:ascii="Times New Roman" w:hAnsi="Times New Roman"/>
          <w:color w:val="auto"/>
          <w:sz w:val="24"/>
          <w:szCs w:val="24"/>
        </w:rPr>
        <w:t>Savukārt</w:t>
      </w:r>
      <w:r w:rsidRPr="00621D05">
        <w:rPr>
          <w:rFonts w:ascii="Times New Roman" w:hAnsi="Times New Roman"/>
          <w:color w:val="auto"/>
          <w:sz w:val="24"/>
          <w:szCs w:val="24"/>
          <w:shd w:val="clear" w:color="auto" w:fill="FFFFFF"/>
        </w:rPr>
        <w:t xml:space="preserve">, ja atbalsts ir piešķirts, piemērojot kādu no iepriekšminētajām “atbrīvojuma regulām”, vienlaikus neizpildot visus nosacījumus atbrīvojuma saņemšanai atbilstoši šīm regulām, tādejādi </w:t>
      </w:r>
      <w:r w:rsidRPr="00621D05">
        <w:rPr>
          <w:rFonts w:ascii="Times New Roman" w:hAnsi="Times New Roman"/>
          <w:color w:val="auto"/>
          <w:sz w:val="24"/>
          <w:szCs w:val="24"/>
          <w:u w:val="single"/>
          <w:shd w:val="clear" w:color="auto" w:fill="FFFFFF"/>
        </w:rPr>
        <w:t>neizpildot paziņošanas pienākumu,</w:t>
      </w:r>
      <w:r w:rsidRPr="00621D05">
        <w:rPr>
          <w:rFonts w:ascii="Times New Roman" w:hAnsi="Times New Roman"/>
          <w:color w:val="auto"/>
          <w:sz w:val="24"/>
          <w:szCs w:val="24"/>
          <w:shd w:val="clear" w:color="auto" w:fill="FFFFFF"/>
        </w:rPr>
        <w:t xml:space="preserve"> </w:t>
      </w:r>
      <w:r w:rsidRPr="00621D05">
        <w:rPr>
          <w:rFonts w:ascii="Times New Roman" w:hAnsi="Times New Roman"/>
          <w:color w:val="auto"/>
          <w:sz w:val="24"/>
          <w:szCs w:val="24"/>
          <w:u w:val="single"/>
          <w:shd w:val="clear" w:color="auto" w:fill="FFFFFF"/>
        </w:rPr>
        <w:t xml:space="preserve">sniegtais valsts atbalsts atzīstams par </w:t>
      </w:r>
      <w:r w:rsidRPr="00621D05">
        <w:rPr>
          <w:rFonts w:ascii="Times New Roman" w:hAnsi="Times New Roman"/>
          <w:b/>
          <w:color w:val="auto"/>
          <w:sz w:val="24"/>
          <w:szCs w:val="24"/>
          <w:u w:val="single"/>
          <w:shd w:val="clear" w:color="auto" w:fill="FFFFFF"/>
        </w:rPr>
        <w:t xml:space="preserve">nelikumīgu un </w:t>
      </w:r>
      <w:r w:rsidRPr="00621D05">
        <w:rPr>
          <w:rFonts w:ascii="Times New Roman" w:eastAsia="Times New Roman" w:hAnsi="Times New Roman"/>
          <w:b/>
          <w:bCs/>
          <w:color w:val="auto"/>
          <w:sz w:val="24"/>
          <w:szCs w:val="24"/>
          <w:u w:val="single"/>
        </w:rPr>
        <w:t xml:space="preserve">neatbilstošu nosacījumiem par komercdarbības atbalsta saderību ar </w:t>
      </w:r>
      <w:r w:rsidRPr="00621D05">
        <w:rPr>
          <w:rFonts w:ascii="Times New Roman" w:eastAsia="Times New Roman" w:hAnsi="Times New Roman"/>
          <w:b/>
          <w:color w:val="auto"/>
          <w:sz w:val="24"/>
          <w:szCs w:val="24"/>
          <w:u w:val="single"/>
          <w:lang w:eastAsia="ru-RU"/>
        </w:rPr>
        <w:t>ES iekšējo tirgu</w:t>
      </w:r>
      <w:r w:rsidRPr="00621D05">
        <w:rPr>
          <w:rFonts w:ascii="Times New Roman" w:hAnsi="Times New Roman"/>
          <w:b/>
          <w:color w:val="auto"/>
          <w:sz w:val="24"/>
          <w:szCs w:val="24"/>
          <w:u w:val="single"/>
          <w:shd w:val="clear" w:color="auto" w:fill="FFFFFF"/>
        </w:rPr>
        <w:t xml:space="preserve"> atbalstu</w:t>
      </w:r>
      <w:r>
        <w:rPr>
          <w:rFonts w:ascii="Times New Roman" w:eastAsia="Calibri" w:hAnsi="Times New Roman"/>
          <w:b/>
          <w:sz w:val="24"/>
          <w:szCs w:val="24"/>
        </w:rPr>
        <w:t>.</w:t>
      </w:r>
    </w:p>
    <w:p w14:paraId="085AA1C7" w14:textId="77777777" w:rsidR="002D0E9D" w:rsidRDefault="002D0E9D" w:rsidP="00304705">
      <w:pPr>
        <w:spacing w:after="0" w:line="240" w:lineRule="auto"/>
        <w:ind w:firstLine="720"/>
        <w:jc w:val="both"/>
        <w:rPr>
          <w:rFonts w:ascii="Times New Roman" w:hAnsi="Times New Roman"/>
          <w:sz w:val="24"/>
          <w:szCs w:val="24"/>
          <w:lang w:bidi="lv-LV"/>
        </w:rPr>
      </w:pPr>
      <w:r w:rsidRPr="00304705">
        <w:rPr>
          <w:rFonts w:ascii="Times New Roman" w:hAnsi="Times New Roman"/>
          <w:sz w:val="24"/>
          <w:szCs w:val="24"/>
          <w:lang w:bidi="lv-LV"/>
        </w:rPr>
        <w:t>Valsts atbalsta atgūšanas mērķis ir atjaunot situāciju, kas pastāvēja ES iekšējā tirgū pirms atbalsta izmaksāšanas</w:t>
      </w:r>
      <w:r>
        <w:rPr>
          <w:rFonts w:ascii="Times New Roman" w:hAnsi="Times New Roman"/>
          <w:sz w:val="24"/>
          <w:szCs w:val="24"/>
          <w:lang w:bidi="lv-LV"/>
        </w:rPr>
        <w:t>.</w:t>
      </w:r>
      <w:r w:rsidRPr="00DD2920">
        <w:rPr>
          <w:rFonts w:ascii="Times New Roman" w:hAnsi="Times New Roman"/>
          <w:sz w:val="24"/>
          <w:szCs w:val="24"/>
          <w:vertAlign w:val="superscript"/>
          <w:lang w:bidi="lv-LV"/>
        </w:rPr>
        <w:footnoteReference w:id="48"/>
      </w:r>
      <w:r w:rsidRPr="00DD2920">
        <w:rPr>
          <w:rFonts w:ascii="Times New Roman" w:hAnsi="Times New Roman"/>
          <w:sz w:val="24"/>
          <w:szCs w:val="24"/>
          <w:lang w:bidi="lv-LV"/>
        </w:rPr>
        <w:t xml:space="preserve"> Valsts atbalsta atgūšana nav sods</w:t>
      </w:r>
      <w:r w:rsidRPr="00DD2920">
        <w:rPr>
          <w:rFonts w:ascii="Times New Roman" w:hAnsi="Times New Roman"/>
          <w:sz w:val="24"/>
          <w:szCs w:val="24"/>
          <w:vertAlign w:val="superscript"/>
          <w:lang w:bidi="lv-LV"/>
        </w:rPr>
        <w:footnoteReference w:id="49"/>
      </w:r>
      <w:r w:rsidRPr="00DD2920">
        <w:rPr>
          <w:rFonts w:ascii="Times New Roman" w:hAnsi="Times New Roman"/>
          <w:sz w:val="24"/>
          <w:szCs w:val="24"/>
          <w:lang w:bidi="lv-LV"/>
        </w:rPr>
        <w:t>, bet gan loģiskās sekas, kas izriet no konstatējuma, ka šis atbalsts ir neliku</w:t>
      </w:r>
      <w:bookmarkStart w:id="1" w:name="_Ref505177421"/>
      <w:bookmarkEnd w:id="1"/>
      <w:r w:rsidRPr="00DD2920">
        <w:rPr>
          <w:rFonts w:ascii="Times New Roman" w:hAnsi="Times New Roman"/>
          <w:sz w:val="24"/>
          <w:szCs w:val="24"/>
          <w:lang w:bidi="lv-LV"/>
        </w:rPr>
        <w:t xml:space="preserve">mīgs un </w:t>
      </w:r>
      <w:r w:rsidRPr="00DD2920">
        <w:rPr>
          <w:rFonts w:ascii="Times New Roman" w:hAnsi="Times New Roman"/>
          <w:bCs/>
          <w:sz w:val="24"/>
          <w:szCs w:val="24"/>
          <w:lang w:bidi="lv-LV"/>
        </w:rPr>
        <w:t xml:space="preserve">neatbilstošs nosacījumiem par komercdarbības atbalsta saderību ar </w:t>
      </w:r>
      <w:r w:rsidRPr="00DD2920">
        <w:rPr>
          <w:rFonts w:ascii="Times New Roman" w:hAnsi="Times New Roman"/>
          <w:sz w:val="24"/>
          <w:szCs w:val="24"/>
          <w:lang w:bidi="lv-LV"/>
        </w:rPr>
        <w:t>Eiropas Savienības (ES) iekšējo tirgu (nesaderīgs)</w:t>
      </w:r>
      <w:r>
        <w:rPr>
          <w:rFonts w:ascii="Times New Roman" w:hAnsi="Times New Roman"/>
          <w:sz w:val="24"/>
          <w:szCs w:val="24"/>
          <w:lang w:bidi="lv-LV"/>
        </w:rPr>
        <w:t>.</w:t>
      </w:r>
      <w:r w:rsidRPr="00DD2920">
        <w:rPr>
          <w:rFonts w:ascii="Times New Roman" w:hAnsi="Times New Roman"/>
          <w:sz w:val="24"/>
          <w:szCs w:val="24"/>
          <w:vertAlign w:val="superscript"/>
          <w:lang w:bidi="lv-LV"/>
        </w:rPr>
        <w:footnoteReference w:id="50"/>
      </w:r>
      <w:r>
        <w:rPr>
          <w:rFonts w:ascii="Times New Roman" w:hAnsi="Times New Roman"/>
          <w:sz w:val="24"/>
          <w:szCs w:val="24"/>
          <w:lang w:bidi="lv-LV"/>
        </w:rPr>
        <w:t xml:space="preserve"> P</w:t>
      </w:r>
      <w:r w:rsidRPr="00DD2920">
        <w:rPr>
          <w:rFonts w:ascii="Times New Roman" w:hAnsi="Times New Roman"/>
          <w:sz w:val="24"/>
          <w:szCs w:val="24"/>
          <w:lang w:bidi="lv-LV"/>
        </w:rPr>
        <w:t>roti, atmaksājot atbalstu, tā saņēmējs faktiski zaudē priekšrocības, ko bija ieguvis pār konkuren</w:t>
      </w:r>
      <w:bookmarkStart w:id="2" w:name="_Ref505780401"/>
      <w:bookmarkEnd w:id="2"/>
      <w:r w:rsidRPr="00DD2920">
        <w:rPr>
          <w:rFonts w:ascii="Times New Roman" w:hAnsi="Times New Roman"/>
          <w:sz w:val="24"/>
          <w:szCs w:val="24"/>
          <w:lang w:bidi="lv-LV"/>
        </w:rPr>
        <w:t>tiem</w:t>
      </w:r>
      <w:r>
        <w:rPr>
          <w:rFonts w:ascii="Times New Roman" w:hAnsi="Times New Roman"/>
          <w:sz w:val="24"/>
          <w:szCs w:val="24"/>
          <w:lang w:bidi="lv-LV"/>
        </w:rPr>
        <w:t>.</w:t>
      </w:r>
      <w:r w:rsidRPr="00DD2920">
        <w:rPr>
          <w:rFonts w:ascii="Times New Roman" w:hAnsi="Times New Roman"/>
          <w:sz w:val="24"/>
          <w:szCs w:val="24"/>
          <w:vertAlign w:val="superscript"/>
          <w:lang w:bidi="lv-LV"/>
        </w:rPr>
        <w:footnoteReference w:id="51"/>
      </w:r>
      <w:r w:rsidRPr="00DD2920">
        <w:rPr>
          <w:rFonts w:ascii="Times New Roman" w:hAnsi="Times New Roman"/>
          <w:sz w:val="24"/>
          <w:szCs w:val="24"/>
          <w:lang w:bidi="lv-LV"/>
        </w:rPr>
        <w:t xml:space="preserve"> Atbalsta sniedzējam automātiski un bez kavēšanās ir jāatgūst šāds atbalsts, kas ir nesaderīgs ar iekšējo tirgu, dalībvalstij šādi rīkojoties ir jānovērš pārkāpums un jāatjauno situācija, kāda būtu bijusi, ja ES tiesības būtu tikušas ievērotas. </w:t>
      </w:r>
    </w:p>
    <w:p w14:paraId="17FCFFED" w14:textId="37589E6A" w:rsidR="002D0E9D" w:rsidRDefault="002D0E9D" w:rsidP="002D0E9D">
      <w:pPr>
        <w:spacing w:after="0" w:line="240" w:lineRule="auto"/>
        <w:ind w:firstLine="720"/>
        <w:jc w:val="both"/>
        <w:rPr>
          <w:rFonts w:ascii="Times New Roman" w:hAnsi="Times New Roman"/>
          <w:sz w:val="24"/>
          <w:szCs w:val="24"/>
          <w:lang w:bidi="lv-LV"/>
        </w:rPr>
      </w:pPr>
      <w:r w:rsidRPr="006F21D8">
        <w:rPr>
          <w:rFonts w:ascii="Times New Roman" w:hAnsi="Times New Roman"/>
          <w:sz w:val="24"/>
          <w:szCs w:val="24"/>
          <w:lang w:bidi="lv-LV"/>
        </w:rPr>
        <w:t>Lai novērstu nelikumīga</w:t>
      </w:r>
      <w:r w:rsidR="00264C6A" w:rsidRPr="006F21D8">
        <w:rPr>
          <w:rFonts w:ascii="Times New Roman" w:hAnsi="Times New Roman"/>
          <w:sz w:val="24"/>
          <w:szCs w:val="24"/>
          <w:lang w:bidi="lv-LV"/>
        </w:rPr>
        <w:t xml:space="preserve"> un nesaderīga</w:t>
      </w:r>
      <w:r w:rsidRPr="006F21D8">
        <w:rPr>
          <w:rFonts w:ascii="Times New Roman" w:hAnsi="Times New Roman"/>
          <w:sz w:val="24"/>
          <w:szCs w:val="24"/>
          <w:lang w:bidi="lv-LV"/>
        </w:rPr>
        <w:t xml:space="preserve"> atbalsta radītās priekšrocības, jāat</w:t>
      </w:r>
      <w:r w:rsidR="00264C6A" w:rsidRPr="006F21D8">
        <w:rPr>
          <w:rFonts w:ascii="Times New Roman" w:hAnsi="Times New Roman"/>
          <w:sz w:val="24"/>
          <w:szCs w:val="24"/>
          <w:lang w:bidi="lv-LV"/>
        </w:rPr>
        <w:t>gūst arī procenti par saņemto nelikumīgā un nesaderīgā</w:t>
      </w:r>
      <w:r w:rsidRPr="006F21D8">
        <w:rPr>
          <w:rFonts w:ascii="Times New Roman" w:hAnsi="Times New Roman"/>
          <w:sz w:val="24"/>
          <w:szCs w:val="24"/>
          <w:lang w:bidi="lv-LV"/>
        </w:rPr>
        <w:t xml:space="preserve"> atbalsta summu. Atmaksājot procentus</w:t>
      </w:r>
      <w:r w:rsidRPr="00DD2920">
        <w:rPr>
          <w:rFonts w:ascii="Times New Roman" w:hAnsi="Times New Roman"/>
          <w:sz w:val="24"/>
          <w:szCs w:val="24"/>
          <w:lang w:bidi="lv-LV"/>
        </w:rPr>
        <w:t xml:space="preserve">, atbalsta </w:t>
      </w:r>
      <w:r w:rsidRPr="00DD2920">
        <w:rPr>
          <w:rFonts w:ascii="Times New Roman" w:hAnsi="Times New Roman"/>
          <w:sz w:val="24"/>
          <w:szCs w:val="24"/>
          <w:lang w:bidi="lv-LV"/>
        </w:rPr>
        <w:lastRenderedPageBreak/>
        <w:t>saņēmējs zaudē arī finansiālo priekšrocību, ko no dienas, kad atbalsts tika nodots saņēmēja rīcībā, līdz tā atmaksāšanai radīja attiecīgā atbalsta bezmaksas pieej</w:t>
      </w:r>
      <w:bookmarkStart w:id="3" w:name="_Ref505163868"/>
      <w:bookmarkEnd w:id="3"/>
      <w:r w:rsidRPr="00DD2920">
        <w:rPr>
          <w:rFonts w:ascii="Times New Roman" w:hAnsi="Times New Roman"/>
          <w:sz w:val="24"/>
          <w:szCs w:val="24"/>
          <w:lang w:bidi="lv-LV"/>
        </w:rPr>
        <w:t>amība</w:t>
      </w:r>
      <w:r>
        <w:rPr>
          <w:rFonts w:ascii="Times New Roman" w:hAnsi="Times New Roman"/>
          <w:sz w:val="24"/>
          <w:szCs w:val="24"/>
          <w:lang w:bidi="lv-LV"/>
        </w:rPr>
        <w:t>.</w:t>
      </w:r>
      <w:r w:rsidRPr="00DD2920">
        <w:rPr>
          <w:rFonts w:ascii="Times New Roman" w:hAnsi="Times New Roman"/>
          <w:sz w:val="24"/>
          <w:szCs w:val="24"/>
          <w:vertAlign w:val="superscript"/>
          <w:lang w:bidi="lv-LV"/>
        </w:rPr>
        <w:footnoteReference w:id="52"/>
      </w:r>
      <w:r w:rsidRPr="00DD2920">
        <w:rPr>
          <w:rFonts w:ascii="Times New Roman" w:hAnsi="Times New Roman"/>
          <w:sz w:val="24"/>
          <w:szCs w:val="24"/>
          <w:lang w:bidi="lv-LV"/>
        </w:rPr>
        <w:t xml:space="preserve"> </w:t>
      </w:r>
    </w:p>
    <w:p w14:paraId="57A14635" w14:textId="77777777" w:rsidR="006F21D8" w:rsidRDefault="002D0E9D" w:rsidP="002D0E9D">
      <w:pPr>
        <w:spacing w:after="0" w:line="240" w:lineRule="auto"/>
        <w:ind w:firstLine="720"/>
        <w:jc w:val="both"/>
        <w:rPr>
          <w:rFonts w:ascii="Times New Roman" w:hAnsi="Times New Roman"/>
          <w:sz w:val="24"/>
          <w:szCs w:val="24"/>
        </w:rPr>
      </w:pPr>
      <w:r>
        <w:rPr>
          <w:rFonts w:ascii="Times New Roman" w:hAnsi="Times New Roman"/>
          <w:sz w:val="24"/>
          <w:szCs w:val="24"/>
        </w:rPr>
        <w:t xml:space="preserve">Kā noteikts Padomes regulas Nr.2015/1589 16.pantā, ja nelikumīga atbalsta gadījumā </w:t>
      </w:r>
      <w:r w:rsidRPr="00EA258A">
        <w:rPr>
          <w:rFonts w:ascii="Times New Roman" w:hAnsi="Times New Roman"/>
          <w:b/>
          <w:sz w:val="24"/>
          <w:szCs w:val="24"/>
        </w:rPr>
        <w:t>EK pieņem negatīvu lēmumu</w:t>
      </w:r>
      <w:r>
        <w:rPr>
          <w:rFonts w:ascii="Times New Roman" w:hAnsi="Times New Roman"/>
          <w:sz w:val="24"/>
          <w:szCs w:val="24"/>
        </w:rPr>
        <w:t>, t.i., atzīstot, ka nelikumīgais valsts atbalsts nav saderīgs ar iekšējo tirgu (nepaziņots un nesaderīgs atbalsts), EK izlemj, ka attiecīgā dalībvalsts veic visus vajadzīgos pasākumus, lai atgūtu atbalstu no tā saņēmēja (</w:t>
      </w:r>
      <w:r w:rsidRPr="00EA258A">
        <w:rPr>
          <w:rFonts w:ascii="Times New Roman" w:hAnsi="Times New Roman"/>
          <w:sz w:val="24"/>
          <w:szCs w:val="24"/>
        </w:rPr>
        <w:t>EK pieņemts</w:t>
      </w:r>
      <w:r w:rsidRPr="00427DFD">
        <w:rPr>
          <w:rFonts w:ascii="Times New Roman" w:hAnsi="Times New Roman"/>
          <w:sz w:val="24"/>
          <w:szCs w:val="24"/>
        </w:rPr>
        <w:t xml:space="preserve"> </w:t>
      </w:r>
      <w:r w:rsidRPr="00EA258A">
        <w:rPr>
          <w:rFonts w:ascii="Times New Roman" w:hAnsi="Times New Roman"/>
          <w:sz w:val="24"/>
          <w:szCs w:val="24"/>
        </w:rPr>
        <w:t>atgūšanas lēmums</w:t>
      </w:r>
      <w:r>
        <w:rPr>
          <w:rFonts w:ascii="Times New Roman" w:hAnsi="Times New Roman"/>
          <w:sz w:val="24"/>
          <w:szCs w:val="24"/>
        </w:rPr>
        <w:t>). Atbilstoši Padomes regulas Nr.2015/1589 16.panta 2.punktam “</w:t>
      </w:r>
      <w:r w:rsidRPr="00EA258A">
        <w:rPr>
          <w:rFonts w:ascii="Times New Roman" w:hAnsi="Times New Roman"/>
          <w:i/>
          <w:sz w:val="24"/>
          <w:szCs w:val="24"/>
        </w:rPr>
        <w:t xml:space="preserve">atbalsts, kas ir jāatgūst saskaņā ar atgūšanas lēmumu, ietver procentus, kas aprēķināti pēc atbilstīgas likmes, ko nosaka Komisija. Procenti maksājami no dienas, kad nelikumīgais atbalsts nodots saņēmēja rīcībā, </w:t>
      </w:r>
      <w:r w:rsidRPr="006F21D8">
        <w:rPr>
          <w:rFonts w:ascii="Times New Roman" w:hAnsi="Times New Roman"/>
          <w:i/>
          <w:sz w:val="24"/>
          <w:szCs w:val="24"/>
        </w:rPr>
        <w:t>līdz tā atgūšanas dienai.</w:t>
      </w:r>
      <w:r w:rsidRPr="006F21D8">
        <w:rPr>
          <w:rFonts w:ascii="Times New Roman" w:hAnsi="Times New Roman"/>
          <w:sz w:val="24"/>
          <w:szCs w:val="24"/>
        </w:rPr>
        <w:t xml:space="preserve">” </w:t>
      </w:r>
    </w:p>
    <w:p w14:paraId="78FFF1F5" w14:textId="5D26F39B" w:rsidR="002D0E9D" w:rsidRDefault="002D0E9D" w:rsidP="002D0E9D">
      <w:pPr>
        <w:spacing w:after="0" w:line="240" w:lineRule="auto"/>
        <w:ind w:firstLine="720"/>
        <w:jc w:val="both"/>
        <w:rPr>
          <w:rFonts w:ascii="Times New Roman" w:hAnsi="Times New Roman"/>
          <w:sz w:val="24"/>
          <w:szCs w:val="24"/>
        </w:rPr>
      </w:pPr>
      <w:r w:rsidRPr="006F21D8">
        <w:rPr>
          <w:rFonts w:ascii="Times New Roman" w:hAnsi="Times New Roman"/>
          <w:sz w:val="24"/>
          <w:szCs w:val="24"/>
        </w:rPr>
        <w:t>Nelikumīga</w:t>
      </w:r>
      <w:r w:rsidR="00264C6A" w:rsidRPr="006F21D8">
        <w:rPr>
          <w:rFonts w:ascii="Times New Roman" w:hAnsi="Times New Roman"/>
          <w:sz w:val="24"/>
          <w:szCs w:val="24"/>
        </w:rPr>
        <w:t xml:space="preserve"> un nesaderīga</w:t>
      </w:r>
      <w:r w:rsidRPr="006F21D8">
        <w:rPr>
          <w:rFonts w:ascii="Times New Roman" w:hAnsi="Times New Roman"/>
          <w:sz w:val="24"/>
          <w:szCs w:val="24"/>
        </w:rPr>
        <w:t xml:space="preserve"> atbalsta</w:t>
      </w:r>
      <w:r w:rsidR="00264C6A" w:rsidRPr="006F21D8">
        <w:rPr>
          <w:rFonts w:ascii="Times New Roman" w:hAnsi="Times New Roman"/>
          <w:sz w:val="24"/>
          <w:szCs w:val="24"/>
        </w:rPr>
        <w:t>, par kuru EK ir pieņēmusi negatīvu lēmumu,</w:t>
      </w:r>
      <w:r w:rsidR="00AB6BED" w:rsidRPr="006F21D8">
        <w:rPr>
          <w:rFonts w:ascii="Times New Roman" w:hAnsi="Times New Roman"/>
          <w:sz w:val="24"/>
          <w:szCs w:val="24"/>
        </w:rPr>
        <w:t xml:space="preserve"> </w:t>
      </w:r>
      <w:r w:rsidR="00F85FAA" w:rsidRPr="006F21D8">
        <w:rPr>
          <w:rFonts w:ascii="Times New Roman" w:hAnsi="Times New Roman"/>
          <w:sz w:val="24"/>
          <w:szCs w:val="24"/>
        </w:rPr>
        <w:t xml:space="preserve">atgūšanas nosacījumi </w:t>
      </w:r>
      <w:r w:rsidRPr="006F21D8">
        <w:rPr>
          <w:rFonts w:ascii="Times New Roman" w:hAnsi="Times New Roman"/>
          <w:sz w:val="24"/>
          <w:szCs w:val="24"/>
        </w:rPr>
        <w:t>ir noteikti KAKL IV sadaļā “</w:t>
      </w:r>
      <w:bookmarkStart w:id="4" w:name="_Hlk92969426"/>
      <w:r w:rsidR="0072688D" w:rsidRPr="0072688D">
        <w:rPr>
          <w:rFonts w:ascii="Times New Roman" w:hAnsi="Times New Roman"/>
          <w:b/>
          <w:bCs/>
          <w:sz w:val="24"/>
          <w:szCs w:val="24"/>
        </w:rPr>
        <w:t>Nelikumīga un nesaderīga komercdarbības atbalsta atgūšana</w:t>
      </w:r>
      <w:r w:rsidR="0072688D" w:rsidRPr="0072688D">
        <w:rPr>
          <w:rFonts w:ascii="Times New Roman" w:hAnsi="Times New Roman"/>
          <w:b/>
          <w:bCs/>
          <w:sz w:val="24"/>
          <w:szCs w:val="24"/>
        </w:rPr>
        <w:br/>
        <w:t>saskaņā ar Eiropas Komisijas pieņemtu lēmumu</w:t>
      </w:r>
      <w:bookmarkEnd w:id="4"/>
      <w:r w:rsidR="0072688D">
        <w:rPr>
          <w:rFonts w:ascii="Times New Roman" w:hAnsi="Times New Roman"/>
          <w:b/>
          <w:bCs/>
          <w:sz w:val="24"/>
          <w:szCs w:val="24"/>
        </w:rPr>
        <w:t>”</w:t>
      </w:r>
      <w:r w:rsidR="0072688D">
        <w:rPr>
          <w:rFonts w:ascii="Times New Roman" w:hAnsi="Times New Roman"/>
          <w:sz w:val="24"/>
          <w:szCs w:val="24"/>
        </w:rPr>
        <w:t>, kur minētās nodaļas 18.pantā ir noteikta procesuālā atgūšanas kārtība šajā gadījumā</w:t>
      </w:r>
      <w:r w:rsidR="00F85FAA">
        <w:rPr>
          <w:rFonts w:ascii="Times New Roman" w:hAnsi="Times New Roman"/>
          <w:sz w:val="24"/>
          <w:szCs w:val="24"/>
        </w:rPr>
        <w:t xml:space="preserve"> (piemēram, atkarībā no atbalstu piešķirošā tiesību akta juridiskās dabas, nelikumīgu un nesaderīgu atbalstu atgūst civilprocesa vai arī administratīvā procesa ietvaros, ievērojot KAKL noteiktos speciālos noteikumus).</w:t>
      </w:r>
    </w:p>
    <w:p w14:paraId="2DBA3D27" w14:textId="542453BA" w:rsidR="002D0E9D" w:rsidRDefault="002D0E9D" w:rsidP="00621D05">
      <w:pPr>
        <w:spacing w:after="0" w:line="240" w:lineRule="auto"/>
        <w:ind w:firstLine="567"/>
        <w:jc w:val="both"/>
        <w:rPr>
          <w:rFonts w:ascii="Times New Roman" w:hAnsi="Times New Roman"/>
          <w:sz w:val="24"/>
          <w:szCs w:val="24"/>
          <w:lang w:bidi="lv-LV"/>
        </w:rPr>
      </w:pPr>
      <w:r>
        <w:rPr>
          <w:rFonts w:ascii="Times New Roman" w:hAnsi="Times New Roman"/>
          <w:sz w:val="24"/>
          <w:szCs w:val="24"/>
        </w:rPr>
        <w:t>S</w:t>
      </w:r>
      <w:r w:rsidR="00F6537B">
        <w:rPr>
          <w:rFonts w:ascii="Times New Roman" w:hAnsi="Times New Roman"/>
          <w:sz w:val="24"/>
          <w:szCs w:val="24"/>
        </w:rPr>
        <w:t>askaņā ar jaunāko Eiropas Savienības tiesu praksi</w:t>
      </w:r>
      <w:r w:rsidR="00F6537B">
        <w:rPr>
          <w:rStyle w:val="FootnoteReference"/>
          <w:rFonts w:ascii="Times New Roman" w:hAnsi="Times New Roman"/>
          <w:sz w:val="24"/>
          <w:szCs w:val="24"/>
        </w:rPr>
        <w:footnoteReference w:id="53"/>
      </w:r>
      <w:r w:rsidR="00F6537B">
        <w:rPr>
          <w:rFonts w:ascii="Times New Roman" w:hAnsi="Times New Roman"/>
          <w:sz w:val="24"/>
          <w:szCs w:val="24"/>
        </w:rPr>
        <w:t xml:space="preserve"> </w:t>
      </w:r>
      <w:r w:rsidR="00F6537B" w:rsidRPr="00962A96">
        <w:rPr>
          <w:rFonts w:ascii="Times New Roman" w:hAnsi="Times New Roman"/>
          <w:sz w:val="24"/>
          <w:szCs w:val="24"/>
        </w:rPr>
        <w:t xml:space="preserve">arī gadījumos, kad </w:t>
      </w:r>
      <w:r w:rsidR="00F6537B" w:rsidRPr="00EA258A">
        <w:rPr>
          <w:rFonts w:ascii="Times New Roman" w:hAnsi="Times New Roman"/>
          <w:sz w:val="24"/>
          <w:szCs w:val="24"/>
          <w:u w:val="single"/>
        </w:rPr>
        <w:t>EK nav pieņēmusi lēmumu</w:t>
      </w:r>
      <w:r w:rsidR="00F6537B" w:rsidRPr="00962A96">
        <w:rPr>
          <w:rFonts w:ascii="Times New Roman" w:hAnsi="Times New Roman"/>
          <w:sz w:val="24"/>
          <w:szCs w:val="24"/>
        </w:rPr>
        <w:t xml:space="preserve"> par </w:t>
      </w:r>
      <w:r w:rsidR="004076B3">
        <w:rPr>
          <w:rFonts w:ascii="Times New Roman" w:hAnsi="Times New Roman"/>
          <w:sz w:val="24"/>
          <w:szCs w:val="24"/>
        </w:rPr>
        <w:t>valsts</w:t>
      </w:r>
      <w:r w:rsidR="00F6537B" w:rsidRPr="00962A96">
        <w:rPr>
          <w:rFonts w:ascii="Times New Roman" w:hAnsi="Times New Roman"/>
          <w:sz w:val="24"/>
          <w:szCs w:val="24"/>
        </w:rPr>
        <w:t xml:space="preserve"> atbalsta atgūšanu par dalībvalsts iestādes </w:t>
      </w:r>
      <w:r w:rsidR="004076B3">
        <w:rPr>
          <w:rFonts w:ascii="Times New Roman" w:hAnsi="Times New Roman"/>
          <w:sz w:val="24"/>
          <w:szCs w:val="24"/>
        </w:rPr>
        <w:t>(atbalsta sniedzēja) piešķirto valsts</w:t>
      </w:r>
      <w:r w:rsidR="00F6537B" w:rsidRPr="00962A96">
        <w:rPr>
          <w:rFonts w:ascii="Times New Roman" w:hAnsi="Times New Roman"/>
          <w:sz w:val="24"/>
          <w:szCs w:val="24"/>
        </w:rPr>
        <w:t xml:space="preserve"> atbalstu, kas tika p</w:t>
      </w:r>
      <w:r>
        <w:rPr>
          <w:rFonts w:ascii="Times New Roman" w:hAnsi="Times New Roman"/>
          <w:sz w:val="24"/>
          <w:szCs w:val="24"/>
        </w:rPr>
        <w:t>iešķirts, neievērojot LESD 108.panta 3.</w:t>
      </w:r>
      <w:r w:rsidR="00F6537B" w:rsidRPr="00962A96">
        <w:rPr>
          <w:rFonts w:ascii="Times New Roman" w:hAnsi="Times New Roman"/>
          <w:sz w:val="24"/>
          <w:szCs w:val="24"/>
        </w:rPr>
        <w:t>punktā noteikto paziņošanas pienākumu</w:t>
      </w:r>
      <w:r w:rsidR="00AB6BED">
        <w:rPr>
          <w:rFonts w:ascii="Times New Roman" w:hAnsi="Times New Roman"/>
          <w:sz w:val="24"/>
          <w:szCs w:val="24"/>
        </w:rPr>
        <w:t xml:space="preserve"> (nelikumīgs atbalsts)</w:t>
      </w:r>
      <w:r w:rsidR="00F6537B" w:rsidRPr="00962A96">
        <w:rPr>
          <w:rFonts w:ascii="Times New Roman" w:hAnsi="Times New Roman"/>
          <w:sz w:val="24"/>
          <w:szCs w:val="24"/>
        </w:rPr>
        <w:t xml:space="preserve">, un kuru piešķirot netika izpildīti </w:t>
      </w:r>
      <w:r w:rsidR="004076B3">
        <w:rPr>
          <w:rFonts w:ascii="Times New Roman" w:hAnsi="Times New Roman"/>
          <w:sz w:val="24"/>
          <w:szCs w:val="24"/>
        </w:rPr>
        <w:t>valsts</w:t>
      </w:r>
      <w:r w:rsidR="00F6537B" w:rsidRPr="00962A96">
        <w:rPr>
          <w:rFonts w:ascii="Times New Roman" w:hAnsi="Times New Roman"/>
          <w:sz w:val="24"/>
          <w:szCs w:val="24"/>
        </w:rPr>
        <w:t xml:space="preserve"> a</w:t>
      </w:r>
      <w:r w:rsidR="006F21D8">
        <w:rPr>
          <w:rFonts w:ascii="Times New Roman" w:hAnsi="Times New Roman"/>
          <w:sz w:val="24"/>
          <w:szCs w:val="24"/>
        </w:rPr>
        <w:t>tbalsta regulējuma (t.sk.</w:t>
      </w:r>
      <w:r w:rsidR="00F6537B" w:rsidRPr="00962A96">
        <w:rPr>
          <w:rFonts w:ascii="Times New Roman" w:hAnsi="Times New Roman"/>
          <w:sz w:val="24"/>
          <w:szCs w:val="24"/>
        </w:rPr>
        <w:t xml:space="preserve"> </w:t>
      </w:r>
      <w:r w:rsidR="00F6537B">
        <w:rPr>
          <w:rFonts w:ascii="Times New Roman" w:hAnsi="Times New Roman"/>
          <w:sz w:val="24"/>
          <w:szCs w:val="24"/>
        </w:rPr>
        <w:t>Komisijas regulas Nr.651/2014</w:t>
      </w:r>
      <w:r w:rsidR="008B0A32">
        <w:rPr>
          <w:rFonts w:ascii="Times New Roman" w:hAnsi="Times New Roman"/>
          <w:sz w:val="24"/>
          <w:szCs w:val="24"/>
        </w:rPr>
        <w:t xml:space="preserve"> un Komisijas regulas Nr.</w:t>
      </w:r>
      <w:r w:rsidR="005405CE">
        <w:rPr>
          <w:rFonts w:ascii="Times New Roman" w:hAnsi="Times New Roman"/>
          <w:sz w:val="24"/>
          <w:szCs w:val="24"/>
        </w:rPr>
        <w:t>2023/2831</w:t>
      </w:r>
      <w:r w:rsidR="00F6537B" w:rsidRPr="00962A96">
        <w:rPr>
          <w:rFonts w:ascii="Times New Roman" w:hAnsi="Times New Roman"/>
          <w:sz w:val="24"/>
          <w:szCs w:val="24"/>
        </w:rPr>
        <w:t>) nosacījumi</w:t>
      </w:r>
      <w:r w:rsidR="00AB6BED">
        <w:rPr>
          <w:rFonts w:ascii="Times New Roman" w:hAnsi="Times New Roman"/>
          <w:sz w:val="24"/>
          <w:szCs w:val="24"/>
        </w:rPr>
        <w:t xml:space="preserve"> (t.i., piešķirtais valsts atbalsts </w:t>
      </w:r>
      <w:r w:rsidR="00AB6BED" w:rsidRPr="00DD2920">
        <w:rPr>
          <w:rFonts w:ascii="Times New Roman" w:hAnsi="Times New Roman"/>
          <w:sz w:val="24"/>
          <w:szCs w:val="24"/>
          <w:lang w:bidi="lv-LV"/>
        </w:rPr>
        <w:t xml:space="preserve">kvalificējas kā </w:t>
      </w:r>
      <w:r w:rsidR="00AB6BED" w:rsidRPr="00DD2920">
        <w:rPr>
          <w:rFonts w:ascii="Times New Roman" w:hAnsi="Times New Roman"/>
          <w:bCs/>
          <w:sz w:val="24"/>
          <w:szCs w:val="24"/>
          <w:lang w:bidi="lv-LV"/>
        </w:rPr>
        <w:t xml:space="preserve">neatbilstošs nosacījumiem par komercdarbības atbalsta saderību ar </w:t>
      </w:r>
      <w:r w:rsidR="00233A23">
        <w:rPr>
          <w:rFonts w:ascii="Times New Roman" w:hAnsi="Times New Roman"/>
          <w:sz w:val="24"/>
          <w:szCs w:val="24"/>
          <w:lang w:bidi="lv-LV"/>
        </w:rPr>
        <w:t>ES</w:t>
      </w:r>
      <w:r w:rsidR="00AB6BED" w:rsidRPr="00DD2920">
        <w:rPr>
          <w:rFonts w:ascii="Times New Roman" w:hAnsi="Times New Roman"/>
          <w:sz w:val="24"/>
          <w:szCs w:val="24"/>
          <w:lang w:bidi="lv-LV"/>
        </w:rPr>
        <w:t xml:space="preserve"> iekšējo tirgu</w:t>
      </w:r>
      <w:r w:rsidR="00AB6BED">
        <w:rPr>
          <w:rFonts w:ascii="Times New Roman" w:hAnsi="Times New Roman"/>
          <w:sz w:val="24"/>
          <w:szCs w:val="24"/>
          <w:lang w:bidi="lv-LV"/>
        </w:rPr>
        <w:t>)</w:t>
      </w:r>
      <w:r w:rsidR="00F6537B" w:rsidRPr="00962A96">
        <w:rPr>
          <w:rFonts w:ascii="Times New Roman" w:hAnsi="Times New Roman"/>
          <w:sz w:val="24"/>
          <w:szCs w:val="24"/>
        </w:rPr>
        <w:t xml:space="preserve">, </w:t>
      </w:r>
      <w:r w:rsidR="00F6537B" w:rsidRPr="00EA258A">
        <w:rPr>
          <w:rFonts w:ascii="Times New Roman" w:hAnsi="Times New Roman"/>
          <w:b/>
          <w:sz w:val="24"/>
          <w:szCs w:val="24"/>
        </w:rPr>
        <w:t>dalībvalsts iestādei (atbalsta sniedzējam) ir</w:t>
      </w:r>
      <w:r w:rsidR="00AB6BED" w:rsidRPr="00EA258A">
        <w:rPr>
          <w:rFonts w:ascii="Times New Roman" w:hAnsi="Times New Roman"/>
          <w:b/>
          <w:sz w:val="24"/>
          <w:szCs w:val="24"/>
        </w:rPr>
        <w:t xml:space="preserve"> pašai </w:t>
      </w:r>
      <w:r w:rsidR="00427DFD" w:rsidRPr="00427DFD">
        <w:rPr>
          <w:rFonts w:ascii="Times New Roman" w:hAnsi="Times New Roman"/>
          <w:b/>
          <w:sz w:val="24"/>
          <w:szCs w:val="24"/>
          <w:lang w:bidi="lv-LV"/>
        </w:rPr>
        <w:t>jānodrošina</w:t>
      </w:r>
      <w:r w:rsidR="00AB6BED" w:rsidRPr="00EA258A">
        <w:rPr>
          <w:rFonts w:ascii="Times New Roman" w:hAnsi="Times New Roman"/>
          <w:b/>
          <w:sz w:val="24"/>
          <w:szCs w:val="24"/>
          <w:lang w:bidi="lv-LV"/>
        </w:rPr>
        <w:t xml:space="preserve"> šāda atbalsta atgūšana</w:t>
      </w:r>
      <w:r w:rsidR="00AB6BED">
        <w:rPr>
          <w:rFonts w:ascii="Times New Roman" w:hAnsi="Times New Roman"/>
          <w:sz w:val="24"/>
          <w:szCs w:val="24"/>
          <w:lang w:bidi="lv-LV"/>
        </w:rPr>
        <w:t xml:space="preserve"> efektīvi un bez nepamatotas vilcināšanas.</w:t>
      </w:r>
      <w:r w:rsidR="00AB6BED">
        <w:rPr>
          <w:rFonts w:ascii="Times New Roman" w:hAnsi="Times New Roman"/>
          <w:sz w:val="24"/>
          <w:szCs w:val="24"/>
        </w:rPr>
        <w:t xml:space="preserve"> </w:t>
      </w:r>
      <w:r w:rsidR="00F85FAA" w:rsidRPr="00F85FAA">
        <w:rPr>
          <w:rFonts w:ascii="Times New Roman" w:hAnsi="Times New Roman"/>
          <w:sz w:val="24"/>
          <w:szCs w:val="24"/>
        </w:rPr>
        <w:t xml:space="preserve">Nelikumīga komercdarbības atbalsta atgūšana, ja nav pieņemts </w:t>
      </w:r>
      <w:r w:rsidR="00233A23">
        <w:rPr>
          <w:rFonts w:ascii="Times New Roman" w:hAnsi="Times New Roman"/>
          <w:sz w:val="24"/>
          <w:szCs w:val="24"/>
        </w:rPr>
        <w:t>EK</w:t>
      </w:r>
      <w:r w:rsidR="00F85FAA" w:rsidRPr="00F85FAA">
        <w:rPr>
          <w:rFonts w:ascii="Times New Roman" w:hAnsi="Times New Roman"/>
          <w:sz w:val="24"/>
          <w:szCs w:val="24"/>
        </w:rPr>
        <w:t xml:space="preserve"> lēmums</w:t>
      </w:r>
      <w:r w:rsidR="00F85FAA">
        <w:rPr>
          <w:rFonts w:ascii="Times New Roman" w:hAnsi="Times New Roman"/>
          <w:sz w:val="24"/>
          <w:szCs w:val="24"/>
        </w:rPr>
        <w:t xml:space="preserve"> </w:t>
      </w:r>
      <w:r w:rsidR="00F85FAA" w:rsidRPr="00F85FAA">
        <w:rPr>
          <w:rFonts w:ascii="Times New Roman" w:hAnsi="Times New Roman"/>
          <w:sz w:val="24"/>
          <w:szCs w:val="24"/>
        </w:rPr>
        <w:t>par nelikumīga un nesaderīga komercdarbības atbalsta atgūšanu</w:t>
      </w:r>
      <w:r w:rsidR="00F85FAA">
        <w:rPr>
          <w:rFonts w:ascii="Times New Roman" w:hAnsi="Times New Roman"/>
          <w:sz w:val="24"/>
          <w:szCs w:val="24"/>
        </w:rPr>
        <w:t>, veicama saskaņā ar KAKL V nodaļā ietvertajām normām, kas tāpat kā n</w:t>
      </w:r>
      <w:r w:rsidR="00F85FAA" w:rsidRPr="00F85FAA">
        <w:rPr>
          <w:rFonts w:ascii="Times New Roman" w:hAnsi="Times New Roman"/>
          <w:sz w:val="24"/>
          <w:szCs w:val="24"/>
        </w:rPr>
        <w:t>elikumīga un nesaderīga komercdarbības atbalsta atgūšana</w:t>
      </w:r>
      <w:r w:rsidR="00F85FAA">
        <w:rPr>
          <w:rFonts w:ascii="Times New Roman" w:hAnsi="Times New Roman"/>
          <w:sz w:val="24"/>
          <w:szCs w:val="24"/>
        </w:rPr>
        <w:t xml:space="preserve">s </w:t>
      </w:r>
      <w:r w:rsidR="00F85FAA" w:rsidRPr="00F85FAA">
        <w:rPr>
          <w:rFonts w:ascii="Times New Roman" w:hAnsi="Times New Roman"/>
          <w:sz w:val="24"/>
          <w:szCs w:val="24"/>
        </w:rPr>
        <w:t xml:space="preserve">saskaņā ar </w:t>
      </w:r>
      <w:r w:rsidR="00233A23">
        <w:rPr>
          <w:rFonts w:ascii="Times New Roman" w:hAnsi="Times New Roman"/>
          <w:sz w:val="24"/>
          <w:szCs w:val="24"/>
        </w:rPr>
        <w:t>EK</w:t>
      </w:r>
      <w:r w:rsidR="00F85FAA" w:rsidRPr="00F85FAA">
        <w:rPr>
          <w:rFonts w:ascii="Times New Roman" w:hAnsi="Times New Roman"/>
          <w:sz w:val="24"/>
          <w:szCs w:val="24"/>
        </w:rPr>
        <w:t xml:space="preserve"> pieņemtu </w:t>
      </w:r>
      <w:r w:rsidR="006C1E37" w:rsidRPr="00F85FAA">
        <w:rPr>
          <w:rFonts w:ascii="Times New Roman" w:hAnsi="Times New Roman"/>
          <w:sz w:val="24"/>
          <w:szCs w:val="24"/>
        </w:rPr>
        <w:t>lēmumu</w:t>
      </w:r>
      <w:r w:rsidR="006C1E37">
        <w:rPr>
          <w:rFonts w:ascii="Times New Roman" w:hAnsi="Times New Roman"/>
          <w:sz w:val="24"/>
          <w:szCs w:val="24"/>
        </w:rPr>
        <w:t xml:space="preserve"> gadījumā</w:t>
      </w:r>
      <w:r w:rsidR="00F85FAA">
        <w:rPr>
          <w:rFonts w:ascii="Times New Roman" w:hAnsi="Times New Roman"/>
          <w:sz w:val="24"/>
          <w:szCs w:val="24"/>
        </w:rPr>
        <w:t xml:space="preserve"> </w:t>
      </w:r>
      <w:r w:rsidR="006C1E37">
        <w:rPr>
          <w:rFonts w:ascii="Times New Roman" w:hAnsi="Times New Roman"/>
          <w:sz w:val="24"/>
          <w:szCs w:val="24"/>
        </w:rPr>
        <w:t xml:space="preserve">paredz </w:t>
      </w:r>
      <w:r w:rsidR="00F85FAA">
        <w:rPr>
          <w:rFonts w:ascii="Times New Roman" w:hAnsi="Times New Roman"/>
          <w:sz w:val="24"/>
          <w:szCs w:val="24"/>
        </w:rPr>
        <w:t>normas, lai nodrošinātu korektu no LESD 108.panta izrietošā pienākuma izpildi</w:t>
      </w:r>
      <w:r w:rsidR="006C1E37">
        <w:rPr>
          <w:rFonts w:ascii="Times New Roman" w:hAnsi="Times New Roman"/>
          <w:sz w:val="24"/>
          <w:szCs w:val="24"/>
        </w:rPr>
        <w:t xml:space="preserve"> (piemēram, nosaka gadījumus, kādos atgūšanas pienākums ir īstenojams; nosaka procesuālo atgūšanas kārtību, t.sk. paredzot, ka atbalsts atgūstams atkarībā no atbalstu piešķirošā tiesību akta juridiskās dabas civilprocesa vai arī administratīvā procesa ietvaros, ievērojot KAKL noteiktos speciālos noteikumus; nosaka atbalsta atgūšanas noilguma termiņa; procentu aprēķināšanas un piemērošanas kārtību; </w:t>
      </w:r>
      <w:r w:rsidR="00EF4C37">
        <w:rPr>
          <w:rFonts w:ascii="Times New Roman" w:hAnsi="Times New Roman"/>
          <w:sz w:val="24"/>
          <w:szCs w:val="24"/>
        </w:rPr>
        <w:t>paredz pierādījumu sniegšanas pienākumu atbalsta saņēmējam u.c.)</w:t>
      </w:r>
      <w:r w:rsidR="00F85FAA">
        <w:rPr>
          <w:rFonts w:ascii="Times New Roman" w:hAnsi="Times New Roman"/>
          <w:sz w:val="24"/>
          <w:szCs w:val="24"/>
        </w:rPr>
        <w:t xml:space="preserve">. </w:t>
      </w:r>
    </w:p>
    <w:p w14:paraId="4B305ACC" w14:textId="77777777" w:rsidR="00EF4C37" w:rsidRDefault="00EF4C37" w:rsidP="00EF4C37">
      <w:pPr>
        <w:spacing w:after="0" w:line="240" w:lineRule="auto"/>
        <w:rPr>
          <w:rFonts w:ascii="Times New Roman" w:hAnsi="Times New Roman"/>
          <w:sz w:val="24"/>
          <w:szCs w:val="24"/>
        </w:rPr>
      </w:pPr>
      <w:bookmarkStart w:id="5" w:name="_Ref516840902"/>
      <w:bookmarkStart w:id="6" w:name="_Ref505175118"/>
      <w:bookmarkStart w:id="7" w:name="_Ref505177288"/>
      <w:bookmarkStart w:id="8" w:name="_Toc536633591"/>
      <w:bookmarkStart w:id="9" w:name="_Toc535941123"/>
      <w:bookmarkStart w:id="10" w:name="_Toc501113660"/>
      <w:bookmarkStart w:id="11" w:name="_Toc501113625"/>
      <w:bookmarkStart w:id="12" w:name="_Toc501113555"/>
      <w:bookmarkStart w:id="13" w:name="_Toc505696460"/>
      <w:bookmarkStart w:id="14" w:name="_Toc505352122"/>
      <w:bookmarkStart w:id="15" w:name="_Toc505335010"/>
      <w:bookmarkStart w:id="16" w:name="_Toc505095851"/>
      <w:bookmarkStart w:id="17" w:name="_Toc504488523"/>
      <w:bookmarkStart w:id="18" w:name="_Toc517100028"/>
      <w:bookmarkStart w:id="19" w:name="_Toc526513334"/>
      <w:bookmarkStart w:id="20" w:name="_Toc526501867"/>
      <w:bookmarkStart w:id="21" w:name="_Toc5069024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446978D" w14:textId="78484515" w:rsidR="00EF4C37" w:rsidRPr="00453B5D" w:rsidRDefault="00EF4C37" w:rsidP="00621D0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453B5D">
        <w:rPr>
          <w:rFonts w:ascii="Times New Roman" w:hAnsi="Times New Roman"/>
          <w:sz w:val="24"/>
          <w:szCs w:val="24"/>
        </w:rPr>
        <w:t>Sīkāk par nelikumīga (un nesaderīga) komercdarbības atbalsta atgūšanu aicinām skatīt Finanšu ministrijas izstrādātajā  palīgmateriālā</w:t>
      </w:r>
      <w:r w:rsidRPr="00621D05">
        <w:rPr>
          <w:rFonts w:ascii="Times New Roman" w:hAnsi="Times New Roman"/>
          <w:b/>
          <w:bCs/>
          <w:sz w:val="24"/>
          <w:szCs w:val="24"/>
        </w:rPr>
        <w:t xml:space="preserve"> </w:t>
      </w:r>
      <w:r w:rsidR="00810429" w:rsidRPr="00621D05">
        <w:rPr>
          <w:rFonts w:ascii="Times New Roman" w:hAnsi="Times New Roman"/>
          <w:b/>
          <w:bCs/>
          <w:sz w:val="24"/>
          <w:szCs w:val="24"/>
        </w:rPr>
        <w:t>“</w:t>
      </w:r>
      <w:r w:rsidRPr="00621D05">
        <w:rPr>
          <w:rFonts w:ascii="Times New Roman" w:hAnsi="Times New Roman"/>
          <w:b/>
          <w:bCs/>
          <w:sz w:val="24"/>
          <w:szCs w:val="24"/>
        </w:rPr>
        <w:t>Nelikumīga valsts atbalsta atgūšana</w:t>
      </w:r>
      <w:r w:rsidR="00810429" w:rsidRPr="00A2651E">
        <w:rPr>
          <w:rFonts w:ascii="Times New Roman" w:hAnsi="Times New Roman"/>
          <w:b/>
          <w:bCs/>
          <w:sz w:val="24"/>
          <w:szCs w:val="24"/>
        </w:rPr>
        <w:t>”</w:t>
      </w:r>
      <w:r w:rsidRPr="00621D05">
        <w:rPr>
          <w:rFonts w:ascii="Times New Roman" w:hAnsi="Times New Roman"/>
          <w:b/>
          <w:bCs/>
          <w:sz w:val="24"/>
          <w:szCs w:val="24"/>
        </w:rPr>
        <w:t xml:space="preserve"> </w:t>
      </w:r>
      <w:r w:rsidRPr="00453B5D">
        <w:rPr>
          <w:rFonts w:ascii="Times New Roman" w:hAnsi="Times New Roman"/>
          <w:sz w:val="24"/>
          <w:szCs w:val="24"/>
        </w:rPr>
        <w:t xml:space="preserve">(pieejams: </w:t>
      </w:r>
      <w:hyperlink r:id="rId36" w:history="1">
        <w:r w:rsidRPr="00453B5D">
          <w:rPr>
            <w:rStyle w:val="Hyperlink"/>
            <w:rFonts w:ascii="Times New Roman" w:hAnsi="Times New Roman"/>
            <w:sz w:val="24"/>
            <w:szCs w:val="24"/>
          </w:rPr>
          <w:t>https://www.fm.gov.lv/lv/media/7566/download</w:t>
        </w:r>
      </w:hyperlink>
      <w:r w:rsidRPr="00453B5D">
        <w:rPr>
          <w:rFonts w:ascii="Times New Roman" w:hAnsi="Times New Roman"/>
          <w:sz w:val="24"/>
          <w:szCs w:val="24"/>
        </w:rPr>
        <w:t>), kā arī palīgmateriālu par</w:t>
      </w:r>
      <w:r w:rsidRPr="00621D05">
        <w:rPr>
          <w:rFonts w:ascii="Times New Roman" w:hAnsi="Times New Roman"/>
          <w:b/>
          <w:bCs/>
          <w:sz w:val="24"/>
          <w:szCs w:val="24"/>
        </w:rPr>
        <w:t xml:space="preserve"> Nelikumīga komercdarbības atbalsta atgūšanas summas aprēķināšanu </w:t>
      </w:r>
      <w:r w:rsidRPr="00453B5D">
        <w:rPr>
          <w:rFonts w:ascii="Times New Roman" w:hAnsi="Times New Roman"/>
          <w:sz w:val="24"/>
          <w:szCs w:val="24"/>
        </w:rPr>
        <w:t xml:space="preserve">(pieejams:  </w:t>
      </w:r>
      <w:hyperlink r:id="rId37" w:history="1">
        <w:r w:rsidRPr="00453B5D">
          <w:rPr>
            <w:rStyle w:val="Hyperlink"/>
            <w:rFonts w:ascii="Times New Roman" w:hAnsi="Times New Roman"/>
            <w:sz w:val="24"/>
            <w:szCs w:val="24"/>
          </w:rPr>
          <w:t>https://www.fm.gov.lv/lv/media/7563/download</w:t>
        </w:r>
      </w:hyperlink>
      <w:r w:rsidR="00810429" w:rsidRPr="00453B5D">
        <w:rPr>
          <w:rFonts w:ascii="Times New Roman" w:hAnsi="Times New Roman"/>
          <w:sz w:val="24"/>
          <w:szCs w:val="24"/>
        </w:rPr>
        <w:t>).</w:t>
      </w:r>
      <w:r w:rsidRPr="00453B5D">
        <w:rPr>
          <w:rFonts w:ascii="Times New Roman" w:hAnsi="Times New Roman"/>
          <w:sz w:val="24"/>
          <w:szCs w:val="24"/>
        </w:rPr>
        <w:t xml:space="preserve"> </w:t>
      </w:r>
    </w:p>
    <w:p w14:paraId="23F2D610" w14:textId="77777777" w:rsidR="00810429" w:rsidRDefault="00810429" w:rsidP="00810429">
      <w:pPr>
        <w:spacing w:after="0" w:line="240" w:lineRule="auto"/>
        <w:jc w:val="both"/>
        <w:rPr>
          <w:rFonts w:ascii="Times New Roman" w:hAnsi="Times New Roman"/>
          <w:sz w:val="24"/>
          <w:szCs w:val="24"/>
        </w:rPr>
      </w:pPr>
    </w:p>
    <w:p w14:paraId="27BD2529" w14:textId="56632C2A" w:rsidR="007E7ECC" w:rsidRDefault="007E7ECC" w:rsidP="00621D05">
      <w:pPr>
        <w:spacing w:after="0" w:line="240" w:lineRule="auto"/>
        <w:jc w:val="both"/>
        <w:rPr>
          <w:rFonts w:ascii="Times New Roman" w:hAnsi="Times New Roman"/>
          <w:sz w:val="24"/>
          <w:szCs w:val="24"/>
        </w:rPr>
        <w:sectPr w:rsidR="007E7ECC" w:rsidSect="00DB54F3">
          <w:pgSz w:w="11906" w:h="16838"/>
          <w:pgMar w:top="1134" w:right="1134" w:bottom="1134" w:left="1701" w:header="708" w:footer="708" w:gutter="0"/>
          <w:pgNumType w:start="5"/>
          <w:cols w:space="720"/>
          <w:formProt w:val="0"/>
          <w:docGrid w:linePitch="360" w:charSpace="-2049"/>
        </w:sectPr>
      </w:pPr>
    </w:p>
    <w:p w14:paraId="1E476446" w14:textId="77777777" w:rsidR="00924E09" w:rsidRDefault="009C6C39" w:rsidP="009C6C39">
      <w:pPr>
        <w:tabs>
          <w:tab w:val="left" w:pos="4545"/>
          <w:tab w:val="right" w:pos="14712"/>
        </w:tabs>
        <w:spacing w:after="0" w:line="240" w:lineRule="auto"/>
        <w:ind w:firstLine="72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D43F3D">
        <w:rPr>
          <w:rFonts w:ascii="Times New Roman" w:hAnsi="Times New Roman"/>
          <w:sz w:val="24"/>
          <w:szCs w:val="24"/>
        </w:rPr>
        <w:t>Pielikums</w:t>
      </w:r>
    </w:p>
    <w:p w14:paraId="33DE84C2" w14:textId="77777777" w:rsidR="00D43F3D" w:rsidRPr="00103EC3" w:rsidRDefault="00103EC3" w:rsidP="00D43F3D">
      <w:pPr>
        <w:spacing w:after="0" w:line="240" w:lineRule="auto"/>
        <w:ind w:firstLine="720"/>
        <w:jc w:val="center"/>
        <w:rPr>
          <w:rFonts w:ascii="Times New Roman" w:hAnsi="Times New Roman"/>
          <w:b/>
          <w:sz w:val="24"/>
          <w:szCs w:val="24"/>
        </w:rPr>
      </w:pPr>
      <w:r w:rsidRPr="00103EC3">
        <w:rPr>
          <w:rFonts w:ascii="Times New Roman" w:hAnsi="Times New Roman"/>
          <w:b/>
          <w:sz w:val="24"/>
          <w:szCs w:val="24"/>
        </w:rPr>
        <w:t>Kritēriji v</w:t>
      </w:r>
      <w:r w:rsidR="00D43F3D" w:rsidRPr="00103EC3">
        <w:rPr>
          <w:rFonts w:ascii="Times New Roman" w:hAnsi="Times New Roman"/>
          <w:b/>
          <w:sz w:val="24"/>
          <w:szCs w:val="24"/>
        </w:rPr>
        <w:t>alsts atbalsta esamība</w:t>
      </w:r>
      <w:r w:rsidRPr="00103EC3">
        <w:rPr>
          <w:rFonts w:ascii="Times New Roman" w:hAnsi="Times New Roman"/>
          <w:b/>
          <w:sz w:val="24"/>
          <w:szCs w:val="24"/>
        </w:rPr>
        <w:t>s novērtēšanai</w:t>
      </w:r>
    </w:p>
    <w:p w14:paraId="7A97CA35" w14:textId="77777777" w:rsidR="00D43F3D" w:rsidRPr="009612E6" w:rsidRDefault="00D43F3D" w:rsidP="00D43F3D">
      <w:pPr>
        <w:spacing w:before="60" w:after="60"/>
        <w:jc w:val="center"/>
        <w:rPr>
          <w:rFonts w:ascii="Times New Roman" w:hAnsi="Times New Roman"/>
          <w:b/>
          <w:sz w:val="2"/>
        </w:rPr>
      </w:pPr>
    </w:p>
    <w:p w14:paraId="2C355B40" w14:textId="77777777" w:rsidR="00D43F3D" w:rsidRPr="009612E6" w:rsidRDefault="00D43F3D" w:rsidP="00190D2B">
      <w:p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after="0" w:line="240" w:lineRule="auto"/>
        <w:jc w:val="center"/>
        <w:rPr>
          <w:rFonts w:ascii="Times New Roman" w:hAnsi="Times New Roman"/>
          <w:i/>
        </w:rPr>
      </w:pPr>
      <w:r w:rsidRPr="009612E6">
        <w:rPr>
          <w:rFonts w:ascii="Times New Roman" w:hAnsi="Times New Roman"/>
          <w:i/>
        </w:rPr>
        <w:t xml:space="preserve">Līguma par Eiropas Savienības darbību (LESD) 107.panta 1.punktā valsts atbalsts ir definēts kā </w:t>
      </w:r>
      <w:r w:rsidRPr="009612E6">
        <w:rPr>
          <w:rFonts w:ascii="Times New Roman" w:hAnsi="Times New Roman"/>
          <w:i/>
        </w:rPr>
        <w:br/>
        <w:t>jebkāds atbalsts, ko piešķir dalībvalstis vai ko jebkādā citā veidā piešķir no valsts līdzekļiem un kas rada vai draud radīt konkurences izkropļojumus, dodot priekšroku konkrētiem uzņēmumiem vai konkrētu preču ražošanai, ciktāl tāds atbalsts iespaido tirdzniecību starp dalībvalstīm.</w:t>
      </w:r>
    </w:p>
    <w:p w14:paraId="15FA73CE" w14:textId="77777777" w:rsidR="00D43F3D" w:rsidRPr="009612E6" w:rsidRDefault="00D43F3D" w:rsidP="00190D2B">
      <w:pPr>
        <w:spacing w:after="0" w:line="240" w:lineRule="auto"/>
        <w:jc w:val="center"/>
        <w:rPr>
          <w:rFonts w:ascii="Times New Roman" w:hAnsi="Times New Roman"/>
          <w:sz w:val="8"/>
          <w:szCs w:val="20"/>
        </w:rPr>
      </w:pPr>
    </w:p>
    <w:tbl>
      <w:tblPr>
        <w:tblStyle w:val="GridTable1Light"/>
        <w:tblW w:w="14317" w:type="dxa"/>
        <w:tblInd w:w="-147" w:type="dxa"/>
        <w:tblLook w:val="04A0" w:firstRow="1" w:lastRow="0" w:firstColumn="1" w:lastColumn="0" w:noHBand="0" w:noVBand="1"/>
      </w:tblPr>
      <w:tblGrid>
        <w:gridCol w:w="558"/>
        <w:gridCol w:w="4791"/>
        <w:gridCol w:w="8968"/>
      </w:tblGrid>
      <w:tr w:rsidR="00103EC3" w:rsidRPr="009612E6" w14:paraId="52B629F6" w14:textId="77777777" w:rsidTr="00103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shd w:val="clear" w:color="auto" w:fill="BFBFBF" w:themeFill="background1" w:themeFillShade="BF"/>
          </w:tcPr>
          <w:p w14:paraId="4439593D" w14:textId="77777777" w:rsidR="00103EC3" w:rsidRPr="009612E6" w:rsidRDefault="00103EC3" w:rsidP="00190D2B">
            <w:pPr>
              <w:spacing w:after="0" w:line="240" w:lineRule="auto"/>
              <w:jc w:val="center"/>
              <w:rPr>
                <w:sz w:val="20"/>
                <w:szCs w:val="20"/>
              </w:rPr>
            </w:pPr>
          </w:p>
        </w:tc>
        <w:tc>
          <w:tcPr>
            <w:tcW w:w="4791" w:type="dxa"/>
            <w:shd w:val="clear" w:color="auto" w:fill="BFBFBF" w:themeFill="background1" w:themeFillShade="BF"/>
          </w:tcPr>
          <w:p w14:paraId="672143DD" w14:textId="77777777" w:rsidR="00103EC3" w:rsidRPr="009612E6" w:rsidRDefault="00103EC3" w:rsidP="00190D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612E6">
              <w:rPr>
                <w:sz w:val="20"/>
                <w:szCs w:val="20"/>
              </w:rPr>
              <w:t>Kritērijs</w:t>
            </w:r>
          </w:p>
        </w:tc>
        <w:tc>
          <w:tcPr>
            <w:tcW w:w="8968" w:type="dxa"/>
            <w:shd w:val="clear" w:color="auto" w:fill="BFBFBF" w:themeFill="background1" w:themeFillShade="BF"/>
          </w:tcPr>
          <w:p w14:paraId="023552CD" w14:textId="77777777" w:rsidR="00103EC3" w:rsidRPr="009612E6" w:rsidRDefault="00103EC3" w:rsidP="00190D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612E6">
              <w:rPr>
                <w:sz w:val="20"/>
                <w:szCs w:val="20"/>
              </w:rPr>
              <w:t>Komentāri un skaidrojumi kritērija vērtēšanai</w:t>
            </w:r>
          </w:p>
        </w:tc>
      </w:tr>
      <w:tr w:rsidR="00D43F3D" w:rsidRPr="009612E6" w14:paraId="60043829" w14:textId="77777777" w:rsidTr="00103EC3">
        <w:tc>
          <w:tcPr>
            <w:cnfStyle w:val="001000000000" w:firstRow="0" w:lastRow="0" w:firstColumn="1" w:lastColumn="0" w:oddVBand="0" w:evenVBand="0" w:oddHBand="0" w:evenHBand="0" w:firstRowFirstColumn="0" w:firstRowLastColumn="0" w:lastRowFirstColumn="0" w:lastRowLastColumn="0"/>
            <w:tcW w:w="14317" w:type="dxa"/>
            <w:gridSpan w:val="3"/>
            <w:shd w:val="clear" w:color="auto" w:fill="70AD47" w:themeFill="accent6"/>
          </w:tcPr>
          <w:p w14:paraId="317491A5" w14:textId="77777777" w:rsidR="00D43F3D" w:rsidRPr="009612E6" w:rsidRDefault="00D43F3D" w:rsidP="00190D2B">
            <w:pPr>
              <w:pStyle w:val="ListParagraph"/>
              <w:numPr>
                <w:ilvl w:val="0"/>
                <w:numId w:val="32"/>
              </w:numPr>
              <w:spacing w:after="0" w:line="240" w:lineRule="auto"/>
              <w:rPr>
                <w:sz w:val="20"/>
                <w:szCs w:val="20"/>
              </w:rPr>
            </w:pPr>
            <w:r w:rsidRPr="009612E6">
              <w:rPr>
                <w:sz w:val="20"/>
                <w:szCs w:val="20"/>
              </w:rPr>
              <w:t>Atbalsta shēmas vai individuālā atbalsta/</w:t>
            </w:r>
            <w:proofErr w:type="spellStart"/>
            <w:r w:rsidRPr="009612E6">
              <w:rPr>
                <w:i/>
                <w:sz w:val="20"/>
                <w:szCs w:val="20"/>
              </w:rPr>
              <w:t>ad</w:t>
            </w:r>
            <w:proofErr w:type="spellEnd"/>
            <w:r w:rsidRPr="009612E6">
              <w:rPr>
                <w:i/>
                <w:sz w:val="20"/>
                <w:szCs w:val="20"/>
              </w:rPr>
              <w:t xml:space="preserve"> </w:t>
            </w:r>
            <w:proofErr w:type="spellStart"/>
            <w:r w:rsidRPr="009612E6">
              <w:rPr>
                <w:i/>
                <w:sz w:val="20"/>
                <w:szCs w:val="20"/>
              </w:rPr>
              <w:t>hoc</w:t>
            </w:r>
            <w:proofErr w:type="spellEnd"/>
            <w:r w:rsidRPr="009612E6">
              <w:rPr>
                <w:sz w:val="20"/>
                <w:szCs w:val="20"/>
              </w:rPr>
              <w:t xml:space="preserve"> projekta </w:t>
            </w:r>
            <w:r w:rsidRPr="009612E6">
              <w:rPr>
                <w:sz w:val="20"/>
                <w:szCs w:val="20"/>
                <w:u w:val="single"/>
              </w:rPr>
              <w:t>labuma guvēji</w:t>
            </w:r>
            <w:r w:rsidRPr="009612E6">
              <w:rPr>
                <w:sz w:val="20"/>
                <w:szCs w:val="20"/>
              </w:rPr>
              <w:t xml:space="preserve"> atbilstoši darbības raksturam (mērķim)</w:t>
            </w:r>
          </w:p>
        </w:tc>
      </w:tr>
      <w:tr w:rsidR="00103EC3" w:rsidRPr="009612E6" w14:paraId="7C9CEA8B"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1CEB7934" w14:textId="77777777" w:rsidR="00103EC3" w:rsidRPr="009612E6" w:rsidRDefault="00103EC3" w:rsidP="00190D2B">
            <w:pPr>
              <w:pStyle w:val="ListParagraph"/>
              <w:numPr>
                <w:ilvl w:val="0"/>
                <w:numId w:val="33"/>
              </w:numPr>
              <w:spacing w:after="0" w:line="240" w:lineRule="auto"/>
              <w:jc w:val="center"/>
              <w:rPr>
                <w:b w:val="0"/>
                <w:sz w:val="20"/>
                <w:szCs w:val="20"/>
              </w:rPr>
            </w:pPr>
          </w:p>
        </w:tc>
        <w:tc>
          <w:tcPr>
            <w:tcW w:w="4791" w:type="dxa"/>
          </w:tcPr>
          <w:p w14:paraId="1095807B" w14:textId="77777777" w:rsidR="00103EC3" w:rsidRPr="009612E6" w:rsidRDefault="00103EC3" w:rsidP="00190D2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9612E6">
              <w:rPr>
                <w:b/>
                <w:sz w:val="20"/>
                <w:szCs w:val="20"/>
              </w:rPr>
              <w:t>Vai plānotais atbalsts dod labumu (jeb pasākumā iesaistītie) kādam no zemāk minētajiem?</w:t>
            </w:r>
          </w:p>
        </w:tc>
        <w:tc>
          <w:tcPr>
            <w:tcW w:w="8968" w:type="dxa"/>
          </w:tcPr>
          <w:p w14:paraId="526EB830" w14:textId="77777777" w:rsidR="00103EC3" w:rsidRPr="009612E6" w:rsidRDefault="00103EC3" w:rsidP="00190D2B">
            <w:p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Zemāk minēti iespējamie atbalsta saņēmēji. Viena un tā pati iestāde/ institūcija/ komercsabiedrība var nodaroties ar dažādām darbībām. Jāidentificē visi atbalsta labuma guvēji. Jāvērtē gan projekta iesniedzējs, gan sadarbības partneri, gan starpnieks, gan gala labuma saņēmēji. Tālāk vērtēšana veicama, izvērtējot valsts atbalsta esamību (4 kritērijus) katram no identificētajiem labuma guvējiem jeb katrā līmenī. </w:t>
            </w:r>
          </w:p>
        </w:tc>
      </w:tr>
      <w:tr w:rsidR="00103EC3" w:rsidRPr="009612E6" w14:paraId="21737159"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2ADEBFEC"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3E758A17"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valsts/pašvaldības iestādei, kas pilda valsts funkciju</w:t>
            </w:r>
          </w:p>
        </w:tc>
        <w:tc>
          <w:tcPr>
            <w:tcW w:w="8968" w:type="dxa"/>
          </w:tcPr>
          <w:p w14:paraId="3E3F6787"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Nav valsts atbalsts. Valsts funkcija ir, piemēram, ugunsdzēsība, policija, muita, navigācijas drošība, vispārējā izglītība, sociālā palīdzība, politikas veidošana</w:t>
            </w:r>
          </w:p>
        </w:tc>
      </w:tr>
      <w:tr w:rsidR="00103EC3" w:rsidRPr="009612E6" w14:paraId="7F706E9E"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64D02BDC"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212F9088"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valsts/pašvaldības iestādei saimnieciskās darbības veikšanai</w:t>
            </w:r>
          </w:p>
        </w:tc>
        <w:tc>
          <w:tcPr>
            <w:tcW w:w="8968" w:type="dxa"/>
          </w:tcPr>
          <w:p w14:paraId="38C883AE"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Pasākums ir vērtējams valsts atbalsta kontekstā</w:t>
            </w:r>
          </w:p>
        </w:tc>
      </w:tr>
      <w:tr w:rsidR="00103EC3" w:rsidRPr="009612E6" w14:paraId="251701E0"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17509D62"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0AB2875B"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Komercsabiedrībai</w:t>
            </w:r>
            <w:r>
              <w:rPr>
                <w:sz w:val="20"/>
                <w:szCs w:val="20"/>
              </w:rPr>
              <w:t>/iestādei</w:t>
            </w:r>
            <w:r w:rsidRPr="009612E6">
              <w:rPr>
                <w:sz w:val="20"/>
                <w:szCs w:val="20"/>
              </w:rPr>
              <w:t xml:space="preserve"> valsts/pašvaldības deleģētas valsts funkcijas izpildei</w:t>
            </w:r>
          </w:p>
        </w:tc>
        <w:tc>
          <w:tcPr>
            <w:tcW w:w="8968" w:type="dxa"/>
          </w:tcPr>
          <w:p w14:paraId="7DFF5DDC"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Nav valsts atbalsts, ja atbalsts tiek sniegts deleģētas valsts funkcijas vajadzībām. </w:t>
            </w:r>
          </w:p>
          <w:p w14:paraId="48C0BCC7" w14:textId="77777777" w:rsidR="00103EC3" w:rsidRPr="009612E6" w:rsidRDefault="00103EC3" w:rsidP="00190D2B">
            <w:pPr>
              <w:pStyle w:val="NormalWeb"/>
              <w:numPr>
                <w:ilvl w:val="0"/>
                <w:numId w:val="36"/>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Papildus jāvērtē, vai pretendents ir aktīvs citās jomās, kas ir saimnieciskā darbība, un jomās, kas ir publiskās varas funkcijas īstenošana vienlaikus (nesaimnieciska darbība)? Ja jā, vērtē papildus: 1) proporciju, cik lielā mērā ir saimnieciskā darbība, kā arī vērtē, vai saimnieciskā darbība tieši izriet no nesaimnieciskās; 2) vai ir grāmatvedībā nodalītas naudas plūsmas un var izsekot, kurai daļai tiek nodota publiskā nauda (Piezīme: saimniecisko darbību nedrīkst </w:t>
            </w:r>
            <w:proofErr w:type="spellStart"/>
            <w:r w:rsidRPr="009612E6">
              <w:rPr>
                <w:sz w:val="20"/>
                <w:szCs w:val="20"/>
              </w:rPr>
              <w:t>šķērssubsidēt</w:t>
            </w:r>
            <w:proofErr w:type="spellEnd"/>
            <w:r w:rsidRPr="009612E6">
              <w:rPr>
                <w:sz w:val="20"/>
                <w:szCs w:val="20"/>
              </w:rPr>
              <w:t xml:space="preserve"> no publiskā finansējuma, kas dots nesaimnieciskai darbībai). Ja netiek nodrošināta grāmatvedības nodalīšana, pastāv valsts atbalsts.</w:t>
            </w:r>
          </w:p>
        </w:tc>
      </w:tr>
      <w:tr w:rsidR="00103EC3" w:rsidRPr="009612E6" w14:paraId="48DACE4C"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7EAFB135"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352E3F5B"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valsts/pašvaldības kapitālsabiedrībai sabiedriskā pakalpojuma sniegšanai (piemēram, ūdenssaimniecības un kanalizācijas, siltumapgādes, TV jomās)</w:t>
            </w:r>
          </w:p>
        </w:tc>
        <w:tc>
          <w:tcPr>
            <w:tcW w:w="8968" w:type="dxa"/>
          </w:tcPr>
          <w:p w14:paraId="4A415EB3" w14:textId="77777777" w:rsidR="00103EC3" w:rsidRPr="009612E6" w:rsidRDefault="00103EC3" w:rsidP="00190D2B">
            <w:pPr>
              <w:pStyle w:val="NormalWeb"/>
              <w:spacing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w:t>
            </w:r>
            <w:r w:rsidRPr="009612E6">
              <w:rPr>
                <w:sz w:val="20"/>
                <w:szCs w:val="20"/>
              </w:rPr>
              <w:t xml:space="preserve">r </w:t>
            </w:r>
            <w:r>
              <w:rPr>
                <w:sz w:val="20"/>
                <w:szCs w:val="20"/>
              </w:rPr>
              <w:t>jāvērtē arī citi kritēriji, lai konstatētu, vai pasākums ir valsts atbalsts</w:t>
            </w:r>
          </w:p>
        </w:tc>
      </w:tr>
      <w:tr w:rsidR="00103EC3" w:rsidRPr="009612E6" w14:paraId="2C3E7682"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0D290836"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7A2CC7D8"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atbalsts tiek sniegts, nepiemērojot publisko iepirkumu likumu</w:t>
            </w:r>
          </w:p>
        </w:tc>
        <w:tc>
          <w:tcPr>
            <w:tcW w:w="8968" w:type="dxa"/>
          </w:tcPr>
          <w:p w14:paraId="22FBAD92"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Parasti (bet ne vienmēr) PIL piemērošana izslēdz valsts atbalsta kontroles normu piemērošanas nepieciešamību. </w:t>
            </w:r>
            <w:r>
              <w:rPr>
                <w:sz w:val="20"/>
                <w:szCs w:val="20"/>
              </w:rPr>
              <w:t>I</w:t>
            </w:r>
            <w:r w:rsidRPr="009612E6">
              <w:rPr>
                <w:sz w:val="20"/>
                <w:szCs w:val="20"/>
              </w:rPr>
              <w:t xml:space="preserve">r </w:t>
            </w:r>
            <w:r>
              <w:rPr>
                <w:sz w:val="20"/>
                <w:szCs w:val="20"/>
              </w:rPr>
              <w:t>jāvērtē arī citi kritēriji, lai konstatētu, vai pasākums ir valsts atbalsts</w:t>
            </w:r>
          </w:p>
        </w:tc>
      </w:tr>
      <w:tr w:rsidR="00103EC3" w:rsidRPr="009612E6" w14:paraId="4B43A79D" w14:textId="77777777" w:rsidTr="00103EC3">
        <w:trPr>
          <w:trHeight w:val="206"/>
        </w:trPr>
        <w:tc>
          <w:tcPr>
            <w:cnfStyle w:val="001000000000" w:firstRow="0" w:lastRow="0" w:firstColumn="1" w:lastColumn="0" w:oddVBand="0" w:evenVBand="0" w:oddHBand="0" w:evenHBand="0" w:firstRowFirstColumn="0" w:firstRowLastColumn="0" w:lastRowFirstColumn="0" w:lastRowLastColumn="0"/>
            <w:tcW w:w="558" w:type="dxa"/>
          </w:tcPr>
          <w:p w14:paraId="7355231A"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2430A065"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komercsabiedrībai/ saimnieciskās darbības veicējam</w:t>
            </w:r>
          </w:p>
        </w:tc>
        <w:tc>
          <w:tcPr>
            <w:tcW w:w="8968" w:type="dxa"/>
          </w:tcPr>
          <w:p w14:paraId="78861795" w14:textId="77777777" w:rsidR="00103EC3" w:rsidRDefault="00103EC3" w:rsidP="00190D2B">
            <w:pPr>
              <w:spacing w:after="0" w:line="240" w:lineRule="auto"/>
              <w:cnfStyle w:val="000000000000" w:firstRow="0" w:lastRow="0" w:firstColumn="0" w:lastColumn="0" w:oddVBand="0" w:evenVBand="0" w:oddHBand="0" w:evenHBand="0" w:firstRowFirstColumn="0" w:firstRowLastColumn="0" w:lastRowFirstColumn="0" w:lastRowLastColumn="0"/>
            </w:pPr>
            <w:r w:rsidRPr="00E3632D">
              <w:rPr>
                <w:sz w:val="20"/>
                <w:szCs w:val="20"/>
              </w:rPr>
              <w:t>Ir jāvērtē arī citi kritēriji, lai konstatētu, vai pasākums ir valsts atbalsts</w:t>
            </w:r>
          </w:p>
        </w:tc>
      </w:tr>
      <w:tr w:rsidR="00103EC3" w:rsidRPr="009612E6" w14:paraId="3090BED4"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7D820EDE"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01815CE1"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finanšu starpniekam (finanšu instrumenti)</w:t>
            </w:r>
          </w:p>
        </w:tc>
        <w:tc>
          <w:tcPr>
            <w:tcW w:w="8968" w:type="dxa"/>
          </w:tcPr>
          <w:p w14:paraId="5AD4CB86" w14:textId="77777777" w:rsidR="00103EC3" w:rsidRDefault="00103EC3" w:rsidP="00190D2B">
            <w:pPr>
              <w:spacing w:after="0" w:line="240" w:lineRule="auto"/>
              <w:cnfStyle w:val="000000000000" w:firstRow="0" w:lastRow="0" w:firstColumn="0" w:lastColumn="0" w:oddVBand="0" w:evenVBand="0" w:oddHBand="0" w:evenHBand="0" w:firstRowFirstColumn="0" w:firstRowLastColumn="0" w:lastRowFirstColumn="0" w:lastRowLastColumn="0"/>
            </w:pPr>
            <w:r w:rsidRPr="00E3632D">
              <w:rPr>
                <w:sz w:val="20"/>
                <w:szCs w:val="20"/>
              </w:rPr>
              <w:t>Ir jāvērtē arī citi kritēriji, lai konstatētu, vai pasākums ir valsts atbalsts</w:t>
            </w:r>
          </w:p>
        </w:tc>
      </w:tr>
      <w:tr w:rsidR="00103EC3" w:rsidRPr="009612E6" w14:paraId="5B20C08A"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3BF5A694"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5A045441"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ostas pārvaldei/speciālās ekonomiskās zonas pārvaldei</w:t>
            </w:r>
          </w:p>
        </w:tc>
        <w:tc>
          <w:tcPr>
            <w:tcW w:w="8968" w:type="dxa"/>
          </w:tcPr>
          <w:p w14:paraId="73212F4E" w14:textId="77777777" w:rsidR="00103EC3" w:rsidRDefault="00103EC3" w:rsidP="00190D2B">
            <w:pPr>
              <w:spacing w:after="0" w:line="240" w:lineRule="auto"/>
              <w:cnfStyle w:val="000000000000" w:firstRow="0" w:lastRow="0" w:firstColumn="0" w:lastColumn="0" w:oddVBand="0" w:evenVBand="0" w:oddHBand="0" w:evenHBand="0" w:firstRowFirstColumn="0" w:firstRowLastColumn="0" w:lastRowFirstColumn="0" w:lastRowLastColumn="0"/>
            </w:pPr>
            <w:r w:rsidRPr="00E3632D">
              <w:rPr>
                <w:sz w:val="20"/>
                <w:szCs w:val="20"/>
              </w:rPr>
              <w:t>Ir jāvērtē arī citi kritēriji, lai konstatētu, vai pasākums ir valsts atbalsts</w:t>
            </w:r>
          </w:p>
        </w:tc>
      </w:tr>
      <w:tr w:rsidR="00103EC3" w:rsidRPr="009612E6" w14:paraId="552B21E1" w14:textId="77777777" w:rsidTr="00103EC3">
        <w:trPr>
          <w:trHeight w:val="70"/>
        </w:trPr>
        <w:tc>
          <w:tcPr>
            <w:cnfStyle w:val="001000000000" w:firstRow="0" w:lastRow="0" w:firstColumn="1" w:lastColumn="0" w:oddVBand="0" w:evenVBand="0" w:oddHBand="0" w:evenHBand="0" w:firstRowFirstColumn="0" w:firstRowLastColumn="0" w:lastRowFirstColumn="0" w:lastRowLastColumn="0"/>
            <w:tcW w:w="558" w:type="dxa"/>
          </w:tcPr>
          <w:p w14:paraId="12875C0E"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6DE34A78"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konkrētam/tiem koncesionāram/</w:t>
            </w:r>
            <w:proofErr w:type="spellStart"/>
            <w:r w:rsidRPr="009612E6">
              <w:rPr>
                <w:sz w:val="20"/>
                <w:szCs w:val="20"/>
              </w:rPr>
              <w:t>stividoram</w:t>
            </w:r>
            <w:proofErr w:type="spellEnd"/>
          </w:p>
        </w:tc>
        <w:tc>
          <w:tcPr>
            <w:tcW w:w="8968" w:type="dxa"/>
          </w:tcPr>
          <w:p w14:paraId="43ACBF13" w14:textId="77777777" w:rsidR="00103EC3" w:rsidRDefault="00103EC3" w:rsidP="00190D2B">
            <w:pPr>
              <w:spacing w:after="0" w:line="240" w:lineRule="auto"/>
              <w:cnfStyle w:val="000000000000" w:firstRow="0" w:lastRow="0" w:firstColumn="0" w:lastColumn="0" w:oddVBand="0" w:evenVBand="0" w:oddHBand="0" w:evenHBand="0" w:firstRowFirstColumn="0" w:firstRowLastColumn="0" w:lastRowFirstColumn="0" w:lastRowLastColumn="0"/>
            </w:pPr>
            <w:r w:rsidRPr="00A54724">
              <w:rPr>
                <w:sz w:val="20"/>
                <w:szCs w:val="20"/>
              </w:rPr>
              <w:t>Ir jāvērtē arī citi kritēriji, lai konstatētu, vai pasākums ir valsts atbalsts</w:t>
            </w:r>
          </w:p>
        </w:tc>
      </w:tr>
      <w:tr w:rsidR="00103EC3" w:rsidRPr="009612E6" w14:paraId="16CBAA77"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72BF96BE"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3B06E757"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ostas gala lietotājam</w:t>
            </w:r>
          </w:p>
        </w:tc>
        <w:tc>
          <w:tcPr>
            <w:tcW w:w="8968" w:type="dxa"/>
          </w:tcPr>
          <w:p w14:paraId="12E5D93D" w14:textId="77777777" w:rsidR="00103EC3" w:rsidRDefault="00103EC3" w:rsidP="00190D2B">
            <w:pPr>
              <w:spacing w:after="0" w:line="240" w:lineRule="auto"/>
              <w:cnfStyle w:val="000000000000" w:firstRow="0" w:lastRow="0" w:firstColumn="0" w:lastColumn="0" w:oddVBand="0" w:evenVBand="0" w:oddHBand="0" w:evenHBand="0" w:firstRowFirstColumn="0" w:firstRowLastColumn="0" w:lastRowFirstColumn="0" w:lastRowLastColumn="0"/>
            </w:pPr>
            <w:r w:rsidRPr="00A54724">
              <w:rPr>
                <w:sz w:val="20"/>
                <w:szCs w:val="20"/>
              </w:rPr>
              <w:t>Ir jāvērtē arī citi kritēriji, lai konstatētu, vai pasākums ir valsts atbalsts</w:t>
            </w:r>
          </w:p>
        </w:tc>
      </w:tr>
      <w:tr w:rsidR="00103EC3" w:rsidRPr="009612E6" w14:paraId="1CB96F13" w14:textId="77777777" w:rsidTr="00103EC3">
        <w:tc>
          <w:tcPr>
            <w:cnfStyle w:val="001000000000" w:firstRow="0" w:lastRow="0" w:firstColumn="1" w:lastColumn="0" w:oddVBand="0" w:evenVBand="0" w:oddHBand="0" w:evenHBand="0" w:firstRowFirstColumn="0" w:firstRowLastColumn="0" w:lastRowFirstColumn="0" w:lastRowLastColumn="0"/>
            <w:tcW w:w="558" w:type="dxa"/>
          </w:tcPr>
          <w:p w14:paraId="1E575EA4" w14:textId="77777777" w:rsidR="00103EC3" w:rsidRPr="009612E6" w:rsidRDefault="00103EC3" w:rsidP="00190D2B">
            <w:pPr>
              <w:pStyle w:val="ListParagraph"/>
              <w:numPr>
                <w:ilvl w:val="1"/>
                <w:numId w:val="33"/>
              </w:numPr>
              <w:spacing w:after="0" w:line="240" w:lineRule="auto"/>
              <w:jc w:val="center"/>
              <w:rPr>
                <w:b w:val="0"/>
                <w:sz w:val="20"/>
                <w:szCs w:val="20"/>
              </w:rPr>
            </w:pPr>
          </w:p>
        </w:tc>
        <w:tc>
          <w:tcPr>
            <w:tcW w:w="4791" w:type="dxa"/>
          </w:tcPr>
          <w:p w14:paraId="18D67107"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fiziskai personai</w:t>
            </w:r>
          </w:p>
        </w:tc>
        <w:tc>
          <w:tcPr>
            <w:tcW w:w="8968" w:type="dxa"/>
          </w:tcPr>
          <w:p w14:paraId="75BADCE7" w14:textId="77777777" w:rsidR="00103EC3" w:rsidRPr="009612E6" w:rsidRDefault="00103EC3"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Atbalsts indivīdam nav vērtējams valsts atbalsta kontekstā, ja tas neveic saimniecisko darbību. Sociālie pabalsti indivīdiem nav valsts atbalsts.</w:t>
            </w:r>
          </w:p>
        </w:tc>
      </w:tr>
    </w:tbl>
    <w:p w14:paraId="10E6E7C6" w14:textId="77777777" w:rsidR="00D43F3D" w:rsidRPr="009612E6" w:rsidRDefault="00D43F3D" w:rsidP="00190D2B">
      <w:p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after="0" w:line="240" w:lineRule="auto"/>
        <w:rPr>
          <w:rFonts w:ascii="Times New Roman" w:hAnsi="Times New Roman"/>
          <w:i/>
        </w:rPr>
      </w:pPr>
      <w:r w:rsidRPr="009612E6">
        <w:rPr>
          <w:rFonts w:ascii="Times New Roman" w:hAnsi="Times New Roman"/>
          <w:i/>
        </w:rPr>
        <w:t>Saskaņā ar Līguma par Eiropas Savienības darbību 107.panta 1.punktā un citos Eiropas Savienības aktos noteikto, lai finansiālo palīdzību komercdarbības veicināšanai uzskatītu par komercdarbības atbalstu, tai jāatbilst visām šādām pazīmēm:</w:t>
      </w:r>
    </w:p>
    <w:p w14:paraId="05564F6E" w14:textId="77777777" w:rsidR="00D43F3D" w:rsidRPr="009612E6" w:rsidRDefault="00D43F3D" w:rsidP="00190D2B">
      <w:p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after="0" w:line="240" w:lineRule="auto"/>
        <w:rPr>
          <w:rFonts w:ascii="Times New Roman" w:hAnsi="Times New Roman"/>
          <w:i/>
        </w:rPr>
      </w:pPr>
      <w:r w:rsidRPr="009612E6">
        <w:rPr>
          <w:rFonts w:ascii="Times New Roman" w:hAnsi="Times New Roman"/>
          <w:i/>
        </w:rPr>
        <w:lastRenderedPageBreak/>
        <w:t>1) finansiālo palīdzību tieši vai pastarpināti sniedz no valsts, pašvaldības, Eiropas Savienības vai citiem publiskiem līdzekļiem (turpmāk — valsts vai pašvaldības līdzekļi, un valsts institūcijām ir kontrolējoša ietekme pār finanšu līdzekļiem;</w:t>
      </w:r>
    </w:p>
    <w:p w14:paraId="5B31E0C9" w14:textId="77777777" w:rsidR="00D43F3D" w:rsidRPr="009612E6" w:rsidRDefault="00D43F3D" w:rsidP="00190D2B">
      <w:p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after="0" w:line="240" w:lineRule="auto"/>
        <w:rPr>
          <w:rFonts w:ascii="Times New Roman" w:hAnsi="Times New Roman"/>
          <w:i/>
        </w:rPr>
      </w:pPr>
      <w:r w:rsidRPr="009612E6">
        <w:rPr>
          <w:rFonts w:ascii="Times New Roman" w:hAnsi="Times New Roman"/>
          <w:i/>
        </w:rPr>
        <w:t>2) komercsabiedrība veic saimniecisko darbību un attiecībā uz saimniecisko darbību iegūst ekonomiskas priekšrocības, kādas tā nevarētu iegūt, ja komercdarbības atbalsts netiktu sniegts;</w:t>
      </w:r>
    </w:p>
    <w:p w14:paraId="23897735" w14:textId="77777777" w:rsidR="00D43F3D" w:rsidRPr="009612E6" w:rsidRDefault="00D43F3D" w:rsidP="00190D2B">
      <w:p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after="0" w:line="240" w:lineRule="auto"/>
        <w:rPr>
          <w:rFonts w:ascii="Times New Roman" w:hAnsi="Times New Roman"/>
          <w:i/>
        </w:rPr>
      </w:pPr>
      <w:r w:rsidRPr="009612E6">
        <w:rPr>
          <w:rFonts w:ascii="Times New Roman" w:hAnsi="Times New Roman"/>
          <w:i/>
        </w:rPr>
        <w:t>3) 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14:paraId="6BAEED37" w14:textId="77777777" w:rsidR="00D43F3D" w:rsidRPr="009612E6" w:rsidRDefault="00D43F3D" w:rsidP="00190D2B">
      <w:p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after="0" w:line="240" w:lineRule="auto"/>
        <w:rPr>
          <w:rFonts w:ascii="Times New Roman" w:hAnsi="Times New Roman"/>
          <w:i/>
        </w:rPr>
      </w:pPr>
      <w:r w:rsidRPr="009612E6">
        <w:rPr>
          <w:rFonts w:ascii="Times New Roman" w:hAnsi="Times New Roman"/>
          <w:i/>
        </w:rPr>
        <w:t>4) finansiālā palīdzība ietekmē tirdzniecību un izkropļo konkurenci Eiropas Savienības iekšējā tirgū.</w:t>
      </w:r>
    </w:p>
    <w:p w14:paraId="30CF4354" w14:textId="77777777" w:rsidR="00D43F3D" w:rsidRPr="009612E6" w:rsidRDefault="00D43F3D" w:rsidP="00190D2B">
      <w:pPr>
        <w:pBdr>
          <w:top w:val="single" w:sz="4" w:space="1" w:color="auto" w:shadow="1"/>
          <w:left w:val="single" w:sz="4" w:space="4" w:color="auto" w:shadow="1"/>
          <w:bottom w:val="single" w:sz="4" w:space="1" w:color="auto" w:shadow="1"/>
          <w:right w:val="single" w:sz="4" w:space="4" w:color="auto" w:shadow="1"/>
        </w:pBdr>
        <w:shd w:val="clear" w:color="auto" w:fill="A8D08D" w:themeFill="accent6" w:themeFillTint="99"/>
        <w:spacing w:after="0" w:line="240" w:lineRule="auto"/>
        <w:rPr>
          <w:rFonts w:ascii="Times New Roman" w:hAnsi="Times New Roman"/>
          <w:i/>
        </w:rPr>
      </w:pPr>
      <w:r w:rsidRPr="009612E6">
        <w:rPr>
          <w:rFonts w:ascii="Times New Roman" w:hAnsi="Times New Roman"/>
          <w:i/>
        </w:rPr>
        <w:t>[Komercdarbības atbalsta kontroles likums (KAKL), 5.pants]</w:t>
      </w:r>
    </w:p>
    <w:p w14:paraId="1A56BA2B" w14:textId="77777777" w:rsidR="00D43F3D" w:rsidRPr="009612E6" w:rsidRDefault="00D43F3D" w:rsidP="00190D2B">
      <w:pPr>
        <w:spacing w:after="0" w:line="240" w:lineRule="auto"/>
        <w:jc w:val="center"/>
        <w:rPr>
          <w:rFonts w:ascii="Times New Roman" w:hAnsi="Times New Roman"/>
          <w:b/>
          <w:sz w:val="14"/>
        </w:rPr>
      </w:pPr>
    </w:p>
    <w:tbl>
      <w:tblPr>
        <w:tblStyle w:val="GridTable1Light"/>
        <w:tblW w:w="14317" w:type="dxa"/>
        <w:tblInd w:w="-147" w:type="dxa"/>
        <w:tblLook w:val="04A0" w:firstRow="1" w:lastRow="0" w:firstColumn="1" w:lastColumn="0" w:noHBand="0" w:noVBand="1"/>
      </w:tblPr>
      <w:tblGrid>
        <w:gridCol w:w="544"/>
        <w:gridCol w:w="4755"/>
        <w:gridCol w:w="9018"/>
      </w:tblGrid>
      <w:tr w:rsidR="00424E32" w:rsidRPr="009612E6" w14:paraId="1DAE9C0D" w14:textId="77777777" w:rsidTr="00424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BFBFBF" w:themeFill="background1" w:themeFillShade="BF"/>
          </w:tcPr>
          <w:p w14:paraId="0C30D67F" w14:textId="77777777" w:rsidR="00424E32" w:rsidRPr="009612E6" w:rsidRDefault="00424E32" w:rsidP="00190D2B">
            <w:pPr>
              <w:spacing w:after="0" w:line="240" w:lineRule="auto"/>
              <w:jc w:val="center"/>
              <w:rPr>
                <w:sz w:val="20"/>
                <w:szCs w:val="20"/>
              </w:rPr>
            </w:pPr>
          </w:p>
        </w:tc>
        <w:tc>
          <w:tcPr>
            <w:tcW w:w="4755" w:type="dxa"/>
            <w:shd w:val="clear" w:color="auto" w:fill="BFBFBF" w:themeFill="background1" w:themeFillShade="BF"/>
          </w:tcPr>
          <w:p w14:paraId="48A17591" w14:textId="77777777" w:rsidR="00424E32" w:rsidRPr="009612E6" w:rsidRDefault="00424E32" w:rsidP="00190D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Kritērijs/ </w:t>
            </w:r>
          </w:p>
        </w:tc>
        <w:tc>
          <w:tcPr>
            <w:tcW w:w="9018" w:type="dxa"/>
            <w:shd w:val="clear" w:color="auto" w:fill="BFBFBF" w:themeFill="background1" w:themeFillShade="BF"/>
          </w:tcPr>
          <w:p w14:paraId="752814B0" w14:textId="77777777" w:rsidR="00424E32" w:rsidRPr="009612E6" w:rsidRDefault="00424E32" w:rsidP="00190D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612E6">
              <w:rPr>
                <w:sz w:val="20"/>
                <w:szCs w:val="20"/>
              </w:rPr>
              <w:t>Komentāri un skaidrojumi kritērija vērtēšanai</w:t>
            </w:r>
          </w:p>
        </w:tc>
      </w:tr>
      <w:tr w:rsidR="00D43F3D" w:rsidRPr="009612E6" w14:paraId="384C34D2" w14:textId="77777777" w:rsidTr="00424E32">
        <w:tc>
          <w:tcPr>
            <w:cnfStyle w:val="001000000000" w:firstRow="0" w:lastRow="0" w:firstColumn="1" w:lastColumn="0" w:oddVBand="0" w:evenVBand="0" w:oddHBand="0" w:evenHBand="0" w:firstRowFirstColumn="0" w:firstRowLastColumn="0" w:lastRowFirstColumn="0" w:lastRowLastColumn="0"/>
            <w:tcW w:w="14317" w:type="dxa"/>
            <w:gridSpan w:val="3"/>
            <w:shd w:val="clear" w:color="auto" w:fill="70AD47" w:themeFill="accent6"/>
          </w:tcPr>
          <w:p w14:paraId="4EA558CB" w14:textId="77777777" w:rsidR="00D43F3D" w:rsidRPr="009612E6" w:rsidRDefault="00D43F3D" w:rsidP="00190D2B">
            <w:pPr>
              <w:pStyle w:val="ListParagraph"/>
              <w:numPr>
                <w:ilvl w:val="0"/>
                <w:numId w:val="32"/>
              </w:numPr>
              <w:spacing w:after="0" w:line="240" w:lineRule="auto"/>
              <w:rPr>
                <w:sz w:val="20"/>
                <w:szCs w:val="20"/>
              </w:rPr>
            </w:pPr>
            <w:r w:rsidRPr="009612E6">
              <w:rPr>
                <w:sz w:val="20"/>
                <w:szCs w:val="20"/>
                <w:u w:val="single"/>
              </w:rPr>
              <w:t>Ekonomiskās aktivitātes</w:t>
            </w:r>
            <w:r w:rsidRPr="009612E6">
              <w:rPr>
                <w:sz w:val="20"/>
                <w:szCs w:val="20"/>
              </w:rPr>
              <w:t xml:space="preserve"> tests</w:t>
            </w:r>
          </w:p>
        </w:tc>
      </w:tr>
      <w:tr w:rsidR="00424E32" w:rsidRPr="009612E6" w14:paraId="2FB38A35" w14:textId="77777777" w:rsidTr="00424E32">
        <w:tc>
          <w:tcPr>
            <w:cnfStyle w:val="001000000000" w:firstRow="0" w:lastRow="0" w:firstColumn="1" w:lastColumn="0" w:oddVBand="0" w:evenVBand="0" w:oddHBand="0" w:evenHBand="0" w:firstRowFirstColumn="0" w:firstRowLastColumn="0" w:lastRowFirstColumn="0" w:lastRowLastColumn="0"/>
            <w:tcW w:w="544" w:type="dxa"/>
          </w:tcPr>
          <w:p w14:paraId="5E93244B" w14:textId="77777777" w:rsidR="00424E32" w:rsidRPr="009612E6" w:rsidRDefault="00424E32" w:rsidP="00190D2B">
            <w:pPr>
              <w:pStyle w:val="ListParagraph"/>
              <w:numPr>
                <w:ilvl w:val="0"/>
                <w:numId w:val="33"/>
              </w:numPr>
              <w:spacing w:after="0" w:line="240" w:lineRule="auto"/>
              <w:jc w:val="center"/>
              <w:rPr>
                <w:b w:val="0"/>
                <w:sz w:val="20"/>
                <w:szCs w:val="20"/>
              </w:rPr>
            </w:pPr>
          </w:p>
        </w:tc>
        <w:tc>
          <w:tcPr>
            <w:tcW w:w="4755" w:type="dxa"/>
          </w:tcPr>
          <w:p w14:paraId="4DE44070" w14:textId="77777777" w:rsidR="00424E32" w:rsidRPr="009612E6" w:rsidRDefault="00424E32"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b/>
                <w:sz w:val="20"/>
                <w:szCs w:val="20"/>
              </w:rPr>
            </w:pPr>
            <w:r w:rsidRPr="009612E6">
              <w:rPr>
                <w:b/>
                <w:sz w:val="20"/>
                <w:szCs w:val="20"/>
              </w:rPr>
              <w:t>Vai atbalsta saņēmējs atbilst ‘komercsabiedrības’ definīcijai, proti, veic saimniecisko/ekonomisko darbību (piedāvā preces vai pakalpojumus tirgū)</w:t>
            </w:r>
          </w:p>
        </w:tc>
        <w:tc>
          <w:tcPr>
            <w:tcW w:w="9018" w:type="dxa"/>
          </w:tcPr>
          <w:p w14:paraId="4888F7CE" w14:textId="77777777" w:rsidR="00424E32" w:rsidRPr="009612E6" w:rsidRDefault="00424E32" w:rsidP="00190D2B">
            <w:pPr>
              <w:pStyle w:val="NormalWeb"/>
              <w:numPr>
                <w:ilvl w:val="0"/>
                <w:numId w:val="31"/>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i/>
                <w:sz w:val="20"/>
                <w:szCs w:val="20"/>
              </w:rPr>
            </w:pPr>
            <w:r w:rsidRPr="009612E6">
              <w:rPr>
                <w:i/>
                <w:sz w:val="20"/>
                <w:szCs w:val="20"/>
              </w:rPr>
              <w:t xml:space="preserve">Vai konkrētajām precēm un pakalpojumiem eksistē tirgus (nozares ministrija vislabāk pārzina, vai konkrētajā gadījumā ir/nav tirgus). </w:t>
            </w:r>
          </w:p>
          <w:p w14:paraId="499781FC" w14:textId="77777777" w:rsidR="00424E32" w:rsidRPr="009612E6" w:rsidRDefault="00424E32" w:rsidP="00190D2B">
            <w:pPr>
              <w:pStyle w:val="NormalWeb"/>
              <w:numPr>
                <w:ilvl w:val="0"/>
                <w:numId w:val="31"/>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i/>
                <w:sz w:val="20"/>
                <w:szCs w:val="20"/>
              </w:rPr>
            </w:pPr>
            <w:r w:rsidRPr="009612E6">
              <w:rPr>
                <w:i/>
                <w:sz w:val="20"/>
                <w:szCs w:val="20"/>
              </w:rPr>
              <w:t>Subjekts, kas veic gan saimniecisko, gan nesaimniecisko darbību, ir uzskatāms par uzņēmumu vienīgi attiecībā uz tā saimniecisko darbību.</w:t>
            </w:r>
          </w:p>
          <w:p w14:paraId="54628CD1" w14:textId="77777777" w:rsidR="00424E32" w:rsidRPr="009612E6" w:rsidRDefault="00424E32" w:rsidP="00190D2B">
            <w:pPr>
              <w:pStyle w:val="NormalWeb"/>
              <w:numPr>
                <w:ilvl w:val="0"/>
                <w:numId w:val="31"/>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i/>
                <w:sz w:val="20"/>
                <w:szCs w:val="20"/>
              </w:rPr>
              <w:t>Nav svarīgi – valsts institūcija vai privāta, juridiskais statuss vai finansēšanas veids, peļņas gūšana, iekšējo resursu izmantošana. Bezpeļņas statuss neizslēdz darbības kvalificēšanos par saimniecisku darbību.</w:t>
            </w:r>
          </w:p>
          <w:p w14:paraId="63C119D2" w14:textId="77777777" w:rsidR="00424E32" w:rsidRPr="009612E6" w:rsidRDefault="00424E32" w:rsidP="00190D2B">
            <w:pPr>
              <w:pStyle w:val="NormalWeb"/>
              <w:numPr>
                <w:ilvl w:val="0"/>
                <w:numId w:val="31"/>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Vai darbība ir kvalificējama kā publiskās varas funkcija? Vai atbalsts paredzēts valsts funkcijas īstenošanai (policija, jūras un gaisa satiksmes drošība un kontrole, piesārņojuma kontrole)? </w:t>
            </w:r>
          </w:p>
          <w:p w14:paraId="02087CB6" w14:textId="77777777" w:rsidR="00424E32" w:rsidRPr="009612E6" w:rsidRDefault="00424E32" w:rsidP="00190D2B">
            <w:pPr>
              <w:pStyle w:val="NormalWeb"/>
              <w:numPr>
                <w:ilvl w:val="0"/>
                <w:numId w:val="31"/>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Vai pasākums ir vispārējai publiskai infrastruktūrai, kas visiem brīvi pieejama?</w:t>
            </w:r>
          </w:p>
          <w:p w14:paraId="1AA5096B" w14:textId="77777777" w:rsidR="00424E32" w:rsidRPr="009612E6" w:rsidRDefault="00424E32" w:rsidP="00190D2B">
            <w:pPr>
              <w:pStyle w:val="NormalWeb"/>
              <w:numPr>
                <w:ilvl w:val="0"/>
                <w:numId w:val="31"/>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Valsts izglītības pakalpojumi pēc būtības nav saimnieciskā darbība.</w:t>
            </w:r>
          </w:p>
          <w:p w14:paraId="4867034C" w14:textId="77777777" w:rsidR="00424E32" w:rsidRPr="009612E6" w:rsidRDefault="00424E32" w:rsidP="00190D2B">
            <w:pPr>
              <w:pStyle w:val="NormalWeb"/>
              <w:numPr>
                <w:ilvl w:val="0"/>
                <w:numId w:val="31"/>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Atsevišķas universitāšu un pētniecības organizāciju pamatdarbības nav valsts atbalsts – izglītība nolūkā panākt cilvēkresursu apjoma un kvalifikācijas pieaugumu, neatkarīgi pētījumi un izstrāde nolūkā gūt plašākas zināšanas un labāku izpratni, pētījumu rezultātu izplatīšana. Tehnoloģiju </w:t>
            </w:r>
            <w:proofErr w:type="spellStart"/>
            <w:r w:rsidRPr="009612E6">
              <w:rPr>
                <w:sz w:val="20"/>
                <w:szCs w:val="20"/>
              </w:rPr>
              <w:t>pārneses</w:t>
            </w:r>
            <w:proofErr w:type="spellEnd"/>
            <w:r w:rsidRPr="009612E6">
              <w:rPr>
                <w:sz w:val="20"/>
                <w:szCs w:val="20"/>
              </w:rPr>
              <w:t xml:space="preserve"> darbības nav saimnieciskā darbība, ja tās ir iekšējas darbības un visus ienākumus no šīm darbībām iegulda atpakaļ pētniecības organizāciju pamatdarbībā. </w:t>
            </w:r>
          </w:p>
          <w:p w14:paraId="32F658A5" w14:textId="5693C680" w:rsidR="00424E32" w:rsidRPr="009612E6" w:rsidRDefault="00424E32"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b/>
                <w:sz w:val="20"/>
                <w:szCs w:val="20"/>
              </w:rPr>
            </w:pPr>
            <w:r w:rsidRPr="009612E6">
              <w:rPr>
                <w:b/>
                <w:sz w:val="20"/>
                <w:szCs w:val="20"/>
              </w:rPr>
              <w:t>Tālāk analīze par vienlaicīgu atbilstību pazīmēm veicama tikai attiecībā uz saimniecisko darbību. Ja saņēmējs neatbilst ‘komercsabiedrības’ definīcijai, var secināt, ka pasākums nesatur valsts atbalstu.</w:t>
            </w:r>
          </w:p>
        </w:tc>
      </w:tr>
    </w:tbl>
    <w:p w14:paraId="15C9EC0C" w14:textId="77777777" w:rsidR="009C6C39" w:rsidRPr="009612E6" w:rsidRDefault="009C6C39" w:rsidP="00190D2B">
      <w:pPr>
        <w:spacing w:after="0" w:line="240" w:lineRule="auto"/>
        <w:rPr>
          <w:rFonts w:ascii="Times New Roman" w:hAnsi="Times New Roman"/>
          <w:b/>
        </w:rPr>
      </w:pPr>
    </w:p>
    <w:tbl>
      <w:tblPr>
        <w:tblStyle w:val="GridTable1Light"/>
        <w:tblW w:w="14317" w:type="dxa"/>
        <w:tblInd w:w="-147" w:type="dxa"/>
        <w:tblLayout w:type="fixed"/>
        <w:tblLook w:val="04A0" w:firstRow="1" w:lastRow="0" w:firstColumn="1" w:lastColumn="0" w:noHBand="0" w:noVBand="1"/>
      </w:tblPr>
      <w:tblGrid>
        <w:gridCol w:w="530"/>
        <w:gridCol w:w="4539"/>
        <w:gridCol w:w="9248"/>
      </w:tblGrid>
      <w:tr w:rsidR="00424E32" w:rsidRPr="009612E6" w14:paraId="3ACA9FFF" w14:textId="77777777" w:rsidTr="00157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shd w:val="clear" w:color="auto" w:fill="BFBFBF" w:themeFill="background1" w:themeFillShade="BF"/>
          </w:tcPr>
          <w:p w14:paraId="7E714533" w14:textId="77777777" w:rsidR="00424E32" w:rsidRPr="009612E6" w:rsidRDefault="00424E32" w:rsidP="00190D2B">
            <w:pPr>
              <w:spacing w:after="0" w:line="240" w:lineRule="auto"/>
              <w:jc w:val="center"/>
              <w:rPr>
                <w:sz w:val="20"/>
                <w:szCs w:val="20"/>
              </w:rPr>
            </w:pPr>
          </w:p>
        </w:tc>
        <w:tc>
          <w:tcPr>
            <w:tcW w:w="4539" w:type="dxa"/>
            <w:shd w:val="clear" w:color="auto" w:fill="BFBFBF" w:themeFill="background1" w:themeFillShade="BF"/>
          </w:tcPr>
          <w:p w14:paraId="5A78A23F" w14:textId="77777777" w:rsidR="00424E32" w:rsidRPr="009612E6" w:rsidRDefault="00424E32" w:rsidP="00190D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612E6">
              <w:rPr>
                <w:sz w:val="20"/>
                <w:szCs w:val="20"/>
              </w:rPr>
              <w:t>Kritērijs/pazīme</w:t>
            </w:r>
          </w:p>
        </w:tc>
        <w:tc>
          <w:tcPr>
            <w:tcW w:w="9248" w:type="dxa"/>
            <w:shd w:val="clear" w:color="auto" w:fill="BFBFBF" w:themeFill="background1" w:themeFillShade="BF"/>
          </w:tcPr>
          <w:p w14:paraId="60F53A4E" w14:textId="77777777" w:rsidR="00424E32" w:rsidRPr="009612E6" w:rsidRDefault="00424E32" w:rsidP="00190D2B">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612E6">
              <w:rPr>
                <w:sz w:val="20"/>
                <w:szCs w:val="20"/>
              </w:rPr>
              <w:t>Komentāri un skaidrojumi kritērija/pazīmes vērtēšanai</w:t>
            </w:r>
          </w:p>
        </w:tc>
      </w:tr>
      <w:tr w:rsidR="00D43F3D" w:rsidRPr="009612E6" w14:paraId="72D07DA0" w14:textId="77777777" w:rsidTr="001571A5">
        <w:tc>
          <w:tcPr>
            <w:cnfStyle w:val="001000000000" w:firstRow="0" w:lastRow="0" w:firstColumn="1" w:lastColumn="0" w:oddVBand="0" w:evenVBand="0" w:oddHBand="0" w:evenHBand="0" w:firstRowFirstColumn="0" w:firstRowLastColumn="0" w:lastRowFirstColumn="0" w:lastRowLastColumn="0"/>
            <w:tcW w:w="14317" w:type="dxa"/>
            <w:gridSpan w:val="3"/>
            <w:shd w:val="clear" w:color="auto" w:fill="70AD47" w:themeFill="accent6"/>
          </w:tcPr>
          <w:p w14:paraId="0A68D56D" w14:textId="7E330313" w:rsidR="00D43F3D" w:rsidRPr="009612E6" w:rsidRDefault="00F50212" w:rsidP="00190D2B">
            <w:pPr>
              <w:pStyle w:val="ListParagraph"/>
              <w:numPr>
                <w:ilvl w:val="0"/>
                <w:numId w:val="32"/>
              </w:numPr>
              <w:spacing w:after="0" w:line="240" w:lineRule="auto"/>
              <w:rPr>
                <w:sz w:val="20"/>
                <w:szCs w:val="20"/>
                <w:u w:val="single"/>
              </w:rPr>
            </w:pPr>
            <w:r>
              <w:rPr>
                <w:sz w:val="20"/>
                <w:szCs w:val="20"/>
                <w:u w:val="single"/>
              </w:rPr>
              <w:t>V</w:t>
            </w:r>
            <w:r w:rsidR="00D43F3D" w:rsidRPr="009612E6">
              <w:rPr>
                <w:sz w:val="20"/>
                <w:szCs w:val="20"/>
                <w:u w:val="single"/>
              </w:rPr>
              <w:t xml:space="preserve">alsts atbalsta pazīmju </w:t>
            </w:r>
            <w:proofErr w:type="spellStart"/>
            <w:r w:rsidR="00D43F3D" w:rsidRPr="009612E6">
              <w:rPr>
                <w:sz w:val="20"/>
                <w:szCs w:val="20"/>
                <w:u w:val="single"/>
              </w:rPr>
              <w:t>izvērtējums</w:t>
            </w:r>
            <w:proofErr w:type="spellEnd"/>
          </w:p>
        </w:tc>
      </w:tr>
      <w:tr w:rsidR="00D43F3D" w:rsidRPr="009612E6" w14:paraId="4ABED254" w14:textId="77777777" w:rsidTr="001571A5">
        <w:tc>
          <w:tcPr>
            <w:cnfStyle w:val="001000000000" w:firstRow="0" w:lastRow="0" w:firstColumn="1" w:lastColumn="0" w:oddVBand="0" w:evenVBand="0" w:oddHBand="0" w:evenHBand="0" w:firstRowFirstColumn="0" w:firstRowLastColumn="0" w:lastRowFirstColumn="0" w:lastRowLastColumn="0"/>
            <w:tcW w:w="14317" w:type="dxa"/>
            <w:gridSpan w:val="3"/>
            <w:shd w:val="clear" w:color="auto" w:fill="70AD47" w:themeFill="accent6"/>
          </w:tcPr>
          <w:p w14:paraId="43706AD2" w14:textId="0609E34C" w:rsidR="00D43F3D" w:rsidRPr="009612E6" w:rsidRDefault="00F50212" w:rsidP="00190D2B">
            <w:pPr>
              <w:spacing w:after="0" w:line="240" w:lineRule="auto"/>
              <w:rPr>
                <w:sz w:val="20"/>
                <w:szCs w:val="20"/>
                <w:u w:val="single"/>
              </w:rPr>
            </w:pPr>
            <w:r>
              <w:rPr>
                <w:sz w:val="20"/>
                <w:szCs w:val="20"/>
                <w:u w:val="single"/>
              </w:rPr>
              <w:t>P</w:t>
            </w:r>
            <w:r w:rsidR="00D43F3D" w:rsidRPr="009612E6">
              <w:rPr>
                <w:sz w:val="20"/>
                <w:szCs w:val="20"/>
                <w:u w:val="single"/>
              </w:rPr>
              <w:t>azīme: Valsts līdzekļi</w:t>
            </w:r>
            <w:r w:rsidR="00D43F3D" w:rsidRPr="009612E6">
              <w:rPr>
                <w:sz w:val="20"/>
                <w:szCs w:val="20"/>
              </w:rPr>
              <w:t xml:space="preserve"> (valsts, pašvaldības, Eiropas Savienības fondu vai citi publiski līdzekļi un valsts noteikšana pār finanšu līdzekļu izlietojumu)</w:t>
            </w:r>
          </w:p>
        </w:tc>
      </w:tr>
      <w:tr w:rsidR="00424E32" w:rsidRPr="009612E6" w14:paraId="5A631411" w14:textId="77777777" w:rsidTr="001571A5">
        <w:tc>
          <w:tcPr>
            <w:cnfStyle w:val="001000000000" w:firstRow="0" w:lastRow="0" w:firstColumn="1" w:lastColumn="0" w:oddVBand="0" w:evenVBand="0" w:oddHBand="0" w:evenHBand="0" w:firstRowFirstColumn="0" w:firstRowLastColumn="0" w:lastRowFirstColumn="0" w:lastRowLastColumn="0"/>
            <w:tcW w:w="530" w:type="dxa"/>
          </w:tcPr>
          <w:p w14:paraId="1597CAC4" w14:textId="77777777" w:rsidR="00424E32" w:rsidRPr="009612E6" w:rsidRDefault="00424E32" w:rsidP="00190D2B">
            <w:pPr>
              <w:pStyle w:val="ListParagraph"/>
              <w:numPr>
                <w:ilvl w:val="0"/>
                <w:numId w:val="33"/>
              </w:numPr>
              <w:spacing w:after="0" w:line="240" w:lineRule="auto"/>
              <w:jc w:val="center"/>
              <w:rPr>
                <w:sz w:val="20"/>
                <w:szCs w:val="20"/>
              </w:rPr>
            </w:pPr>
          </w:p>
        </w:tc>
        <w:tc>
          <w:tcPr>
            <w:tcW w:w="4539" w:type="dxa"/>
          </w:tcPr>
          <w:p w14:paraId="7B4A8A68" w14:textId="77777777" w:rsidR="00424E32" w:rsidRPr="009612E6" w:rsidRDefault="00424E32" w:rsidP="00190D2B">
            <w:p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9612E6">
              <w:rPr>
                <w:b/>
                <w:sz w:val="20"/>
                <w:szCs w:val="20"/>
              </w:rPr>
              <w:t>Vai atbalsts tiek piešķirts no publiskajiem finanšu avotiem?</w:t>
            </w:r>
          </w:p>
        </w:tc>
        <w:tc>
          <w:tcPr>
            <w:tcW w:w="9248" w:type="dxa"/>
          </w:tcPr>
          <w:p w14:paraId="75ACA360" w14:textId="77777777" w:rsidR="00424E32" w:rsidRPr="009612E6" w:rsidRDefault="00424E32" w:rsidP="00190D2B">
            <w:pPr>
              <w:pStyle w:val="ListParagraph"/>
              <w:numPr>
                <w:ilvl w:val="0"/>
                <w:numId w:val="34"/>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Pazīme izpildās, ja finanšu avots ir valsts budžets, pašvaldības budžets, Eiropas Savienības fondu līdzekļi, citi ārvalstu finanšu resursi, par kuru piešķīrumu lemj nacionālās institūcijas (EEZ instrumenti, Norvēģijas atbalsts, u.tml.), vai arī tiek izmantoti ieņēmumi no saimnieciskās darbības (tai skaitā, privātpersonu maksājumi), kuru sadali nosaka valsts institūcija. </w:t>
            </w:r>
          </w:p>
          <w:p w14:paraId="7B0493C8" w14:textId="77777777" w:rsidR="00424E32" w:rsidRPr="009612E6" w:rsidRDefault="00424E32" w:rsidP="00190D2B">
            <w:pPr>
              <w:pStyle w:val="ListParagraph"/>
              <w:numPr>
                <w:ilvl w:val="0"/>
                <w:numId w:val="34"/>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ES fondu līdzekļu gadījumā - ja lēmumu par finansējuma piešķiršanu pieņem nacionālā institūcija, pazīme izpildās; ja lēmumu par finansējuma piešķiršanu pieņem ES institūcija tieši un nacionālajām institūcijām nav </w:t>
            </w:r>
            <w:r w:rsidRPr="009612E6">
              <w:rPr>
                <w:sz w:val="20"/>
                <w:szCs w:val="20"/>
              </w:rPr>
              <w:lastRenderedPageBreak/>
              <w:t>atstāta iespēja koriģēt lēmumu, pazīme neizpildās; ja ES institūcija apstiprina projektu, pazīme neizpildās, ja vien par līdzfinansējumu lēmumu nepieņem valsts iestāde; ja pārrobežu programmas projekts, tad pazīme izpildās.</w:t>
            </w:r>
          </w:p>
          <w:p w14:paraId="79A64DDF" w14:textId="77777777" w:rsidR="00424E32" w:rsidRPr="009612E6" w:rsidRDefault="00424E32" w:rsidP="00190D2B">
            <w:pPr>
              <w:pStyle w:val="ListParagraph"/>
              <w:numPr>
                <w:ilvl w:val="0"/>
                <w:numId w:val="34"/>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Ja privātpersonu maksājumi tiek iemaksāti publiskā vai privātā subjektā, kurš norīkots tos novirzīt tālāk saņēmējiem (kas var būt tās pašas privātpersonas), ir konstatējama valsts līdzekļu klātbūtne.</w:t>
            </w:r>
          </w:p>
          <w:p w14:paraId="7C066BB4" w14:textId="77777777" w:rsidR="00424E32" w:rsidRPr="009612E6" w:rsidRDefault="00424E32" w:rsidP="00190D2B">
            <w:pPr>
              <w:pStyle w:val="ListParagraph"/>
              <w:numPr>
                <w:ilvl w:val="0"/>
                <w:numId w:val="34"/>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Ja atbalsts tiek sniegts, izmantojot ieņēmumus no saimnieciskās darbības, par kuriem lēmumu pieņem institūcija kā privāto tiesību subjekts, pazīme neizpildās (nav publiskie resursi). </w:t>
            </w:r>
          </w:p>
          <w:p w14:paraId="1D5ED6CC" w14:textId="77777777" w:rsidR="00424E32" w:rsidRPr="009612E6" w:rsidRDefault="00424E32" w:rsidP="00190D2B">
            <w:pPr>
              <w:pStyle w:val="ListParagraph"/>
              <w:numPr>
                <w:ilvl w:val="0"/>
                <w:numId w:val="34"/>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Ja par finansējuma piešķiršanu valstij nav kontroles, pazīme neizpildās (privātie resursi).</w:t>
            </w:r>
          </w:p>
        </w:tc>
      </w:tr>
      <w:tr w:rsidR="00424E32" w:rsidRPr="009612E6" w14:paraId="24A35DDF" w14:textId="77777777" w:rsidTr="001571A5">
        <w:tc>
          <w:tcPr>
            <w:cnfStyle w:val="001000000000" w:firstRow="0" w:lastRow="0" w:firstColumn="1" w:lastColumn="0" w:oddVBand="0" w:evenVBand="0" w:oddHBand="0" w:evenHBand="0" w:firstRowFirstColumn="0" w:firstRowLastColumn="0" w:lastRowFirstColumn="0" w:lastRowLastColumn="0"/>
            <w:tcW w:w="530" w:type="dxa"/>
          </w:tcPr>
          <w:p w14:paraId="2605C6B7" w14:textId="77777777" w:rsidR="00424E32" w:rsidRPr="009612E6" w:rsidRDefault="00424E32" w:rsidP="00190D2B">
            <w:pPr>
              <w:pStyle w:val="ListParagraph"/>
              <w:numPr>
                <w:ilvl w:val="0"/>
                <w:numId w:val="33"/>
              </w:numPr>
              <w:spacing w:after="0" w:line="240" w:lineRule="auto"/>
              <w:jc w:val="center"/>
              <w:rPr>
                <w:b w:val="0"/>
                <w:sz w:val="20"/>
                <w:szCs w:val="20"/>
              </w:rPr>
            </w:pPr>
          </w:p>
        </w:tc>
        <w:tc>
          <w:tcPr>
            <w:tcW w:w="4539" w:type="dxa"/>
          </w:tcPr>
          <w:p w14:paraId="46A51B98" w14:textId="77777777" w:rsidR="00424E32" w:rsidRPr="009612E6" w:rsidRDefault="00424E32"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b/>
                <w:sz w:val="20"/>
                <w:szCs w:val="20"/>
              </w:rPr>
            </w:pPr>
            <w:r w:rsidRPr="009612E6">
              <w:rPr>
                <w:b/>
                <w:sz w:val="20"/>
                <w:szCs w:val="20"/>
              </w:rPr>
              <w:t>Vai finansējuma piešķīrējs rīkojas valsts uzdevumā?</w:t>
            </w:r>
          </w:p>
        </w:tc>
        <w:tc>
          <w:tcPr>
            <w:tcW w:w="9248" w:type="dxa"/>
          </w:tcPr>
          <w:p w14:paraId="47206A23" w14:textId="77777777" w:rsidR="00424E32" w:rsidRPr="009612E6" w:rsidRDefault="00424E32" w:rsidP="00190D2B">
            <w:pPr>
              <w:pStyle w:val="NormalWeb"/>
              <w:numPr>
                <w:ilvl w:val="0"/>
                <w:numId w:val="34"/>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Atbalstu var piešķirt tieši valsts institūcija vai pastarpināti ar citu iestāžu/ institūciju starpniecību. </w:t>
            </w:r>
          </w:p>
          <w:p w14:paraId="4194AB57" w14:textId="77777777" w:rsidR="00424E32" w:rsidRPr="009612E6" w:rsidRDefault="00424E32" w:rsidP="00190D2B">
            <w:pPr>
              <w:pStyle w:val="NormalWeb"/>
              <w:numPr>
                <w:ilvl w:val="0"/>
                <w:numId w:val="34"/>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Ja atbalsts tiek piešķirts ar vienas vai vairāku citu (publisku vai privātu) struktūru starpniecību un lēmumi pieņemti, izpildot valsts iestāžu norādījumus, pazīme izpildās. </w:t>
            </w:r>
          </w:p>
          <w:p w14:paraId="7F7DEE49" w14:textId="77777777" w:rsidR="00424E32" w:rsidRPr="009612E6" w:rsidRDefault="00424E32" w:rsidP="00190D2B">
            <w:pPr>
              <w:pStyle w:val="NormalWeb"/>
              <w:numPr>
                <w:ilvl w:val="0"/>
                <w:numId w:val="34"/>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Ja privāta institūcija/ komercsabiedrība rīkojusies valsts uzdevumā vai ja</w:t>
            </w:r>
            <w:r w:rsidRPr="009612E6">
              <w:t xml:space="preserve"> </w:t>
            </w:r>
            <w:r w:rsidRPr="009612E6">
              <w:rPr>
                <w:sz w:val="20"/>
                <w:szCs w:val="20"/>
              </w:rPr>
              <w:t>publiskā īpašumā esoša kapitālsabiedrība rīkojusies saskaņā ar valsts institūciju rīkojumiem un lēmumiem, pazīme izpildās.</w:t>
            </w:r>
            <w:r w:rsidRPr="009612E6">
              <w:t xml:space="preserve"> </w:t>
            </w:r>
          </w:p>
          <w:p w14:paraId="1D2B63E1" w14:textId="77777777" w:rsidR="00424E32" w:rsidRPr="009612E6" w:rsidRDefault="00424E32" w:rsidP="00190D2B">
            <w:pPr>
              <w:pStyle w:val="NormalWeb"/>
              <w:numPr>
                <w:ilvl w:val="0"/>
                <w:numId w:val="34"/>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Ja ir speciāli izveidots fonds, kurā finansējumu ieskaita noteiktā nozarē strādājošas kapitālsabiedrības (piemēram, finanšu pakalpojumu vai pasta pakalpojumu sektorā) vai komercsabiedrības, bet finansējuma izlietojums tiek veikts saskaņā ar valsts institūciju lēmumu, pazīme izpildās.</w:t>
            </w:r>
          </w:p>
        </w:tc>
      </w:tr>
      <w:tr w:rsidR="00D43F3D" w:rsidRPr="009612E6" w14:paraId="17B44767" w14:textId="77777777" w:rsidTr="001571A5">
        <w:tc>
          <w:tcPr>
            <w:cnfStyle w:val="001000000000" w:firstRow="0" w:lastRow="0" w:firstColumn="1" w:lastColumn="0" w:oddVBand="0" w:evenVBand="0" w:oddHBand="0" w:evenHBand="0" w:firstRowFirstColumn="0" w:firstRowLastColumn="0" w:lastRowFirstColumn="0" w:lastRowLastColumn="0"/>
            <w:tcW w:w="14317" w:type="dxa"/>
            <w:gridSpan w:val="3"/>
            <w:shd w:val="clear" w:color="auto" w:fill="70AD47" w:themeFill="accent6"/>
          </w:tcPr>
          <w:p w14:paraId="2A54F128" w14:textId="44618398" w:rsidR="00D43F3D" w:rsidRPr="009612E6" w:rsidRDefault="00F50212" w:rsidP="00190D2B">
            <w:pPr>
              <w:pStyle w:val="NormalWeb"/>
              <w:spacing w:beforeAutospacing="0" w:after="0" w:afterAutospacing="0"/>
              <w:rPr>
                <w:sz w:val="20"/>
                <w:szCs w:val="20"/>
              </w:rPr>
            </w:pPr>
            <w:r>
              <w:rPr>
                <w:sz w:val="20"/>
                <w:szCs w:val="20"/>
                <w:u w:val="single"/>
              </w:rPr>
              <w:t>P</w:t>
            </w:r>
            <w:r w:rsidR="00D43F3D" w:rsidRPr="009612E6">
              <w:rPr>
                <w:sz w:val="20"/>
                <w:szCs w:val="20"/>
                <w:u w:val="single"/>
              </w:rPr>
              <w:t>azīme: Priekšrocība</w:t>
            </w:r>
            <w:r w:rsidR="00D43F3D" w:rsidRPr="009612E6">
              <w:rPr>
                <w:sz w:val="20"/>
                <w:szCs w:val="20"/>
              </w:rPr>
              <w:t xml:space="preserve"> - komercsabiedrība veic saimniecisko darbību un attiecībā uz saimniecisko darbību iegūst ekonomiskas priekšrocības, kādas tā nevarētu iegūt normālos apstākļos</w:t>
            </w:r>
          </w:p>
        </w:tc>
      </w:tr>
      <w:tr w:rsidR="00424E32" w:rsidRPr="009612E6" w14:paraId="7CB77DA2" w14:textId="77777777" w:rsidTr="001571A5">
        <w:tc>
          <w:tcPr>
            <w:cnfStyle w:val="001000000000" w:firstRow="0" w:lastRow="0" w:firstColumn="1" w:lastColumn="0" w:oddVBand="0" w:evenVBand="0" w:oddHBand="0" w:evenHBand="0" w:firstRowFirstColumn="0" w:firstRowLastColumn="0" w:lastRowFirstColumn="0" w:lastRowLastColumn="0"/>
            <w:tcW w:w="530" w:type="dxa"/>
          </w:tcPr>
          <w:p w14:paraId="7A23F2E9" w14:textId="77777777" w:rsidR="00424E32" w:rsidRPr="009612E6" w:rsidRDefault="00424E32" w:rsidP="00190D2B">
            <w:pPr>
              <w:pStyle w:val="ListParagraph"/>
              <w:numPr>
                <w:ilvl w:val="0"/>
                <w:numId w:val="33"/>
              </w:numPr>
              <w:spacing w:after="0" w:line="240" w:lineRule="auto"/>
              <w:jc w:val="center"/>
              <w:rPr>
                <w:b w:val="0"/>
                <w:bCs w:val="0"/>
                <w:sz w:val="20"/>
                <w:szCs w:val="20"/>
              </w:rPr>
            </w:pPr>
          </w:p>
        </w:tc>
        <w:tc>
          <w:tcPr>
            <w:tcW w:w="4539" w:type="dxa"/>
          </w:tcPr>
          <w:p w14:paraId="502AD333" w14:textId="77777777" w:rsidR="00424E32" w:rsidRPr="009612E6" w:rsidRDefault="00424E32"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b/>
                <w:sz w:val="20"/>
                <w:szCs w:val="20"/>
              </w:rPr>
            </w:pPr>
            <w:r w:rsidRPr="009612E6">
              <w:rPr>
                <w:b/>
                <w:sz w:val="20"/>
                <w:szCs w:val="20"/>
              </w:rPr>
              <w:t>Vai atbalsta saņēmējam (labuma guvējam) tiek piešķirta ekonomiskā priekšrocība?</w:t>
            </w:r>
          </w:p>
        </w:tc>
        <w:tc>
          <w:tcPr>
            <w:tcW w:w="9248" w:type="dxa"/>
          </w:tcPr>
          <w:p w14:paraId="15F51D6D" w14:textId="77777777" w:rsidR="00424E32" w:rsidRPr="009612E6" w:rsidRDefault="00424E32" w:rsidP="00190D2B">
            <w:pPr>
              <w:pStyle w:val="NormalWeb"/>
              <w:numPr>
                <w:ilvl w:val="0"/>
                <w:numId w:val="35"/>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Priekšrocība ir ikviens saimnieciskais labums, ko uzņēmumus nebūtu guvis parastos tirgus apstākļos, t. i., bez valsts atbalsta. Priekšrocība pastāv, ja valsts iejaukšanās rezultātā uzlabojas uzņēmuma finansiālais stāvoklis.</w:t>
            </w:r>
          </w:p>
          <w:p w14:paraId="7776A687" w14:textId="77777777" w:rsidR="00424E32" w:rsidRPr="009612E6" w:rsidRDefault="00424E32" w:rsidP="00190D2B">
            <w:pPr>
              <w:pStyle w:val="NormalWeb"/>
              <w:numPr>
                <w:ilvl w:val="0"/>
                <w:numId w:val="35"/>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Ja </w:t>
            </w:r>
            <w:r w:rsidR="001571A5">
              <w:rPr>
                <w:sz w:val="20"/>
                <w:szCs w:val="20"/>
              </w:rPr>
              <w:t>plānots sniegt finansējumu sabiedriskā pakalpojuma sniedzējam</w:t>
            </w:r>
            <w:r w:rsidRPr="009612E6">
              <w:rPr>
                <w:sz w:val="20"/>
                <w:szCs w:val="20"/>
              </w:rPr>
              <w:t>: Priekšrocība netiek piešķirta, ja pretendents izvēlēts publiskās iepirkuma procedūras rezultātā (</w:t>
            </w:r>
            <w:proofErr w:type="spellStart"/>
            <w:r w:rsidRPr="009612E6">
              <w:rPr>
                <w:sz w:val="20"/>
                <w:szCs w:val="20"/>
              </w:rPr>
              <w:t>Altmark</w:t>
            </w:r>
            <w:proofErr w:type="spellEnd"/>
            <w:r w:rsidRPr="009612E6">
              <w:rPr>
                <w:sz w:val="20"/>
                <w:szCs w:val="20"/>
              </w:rPr>
              <w:t xml:space="preserve"> 4.kritērijs); ja izpildās visi 4 </w:t>
            </w:r>
            <w:proofErr w:type="spellStart"/>
            <w:r w:rsidRPr="009612E6">
              <w:rPr>
                <w:sz w:val="20"/>
                <w:szCs w:val="20"/>
              </w:rPr>
              <w:t>Altmark</w:t>
            </w:r>
            <w:proofErr w:type="spellEnd"/>
            <w:r w:rsidRPr="009612E6">
              <w:rPr>
                <w:sz w:val="20"/>
                <w:szCs w:val="20"/>
              </w:rPr>
              <w:t xml:space="preserve"> kritēriji, nav valsts atbalsts.</w:t>
            </w:r>
          </w:p>
          <w:p w14:paraId="1DDF7145" w14:textId="77777777" w:rsidR="00424E32" w:rsidRPr="009612E6" w:rsidRDefault="00424E32" w:rsidP="00190D2B">
            <w:pPr>
              <w:pStyle w:val="NormalWeb"/>
              <w:numPr>
                <w:ilvl w:val="0"/>
                <w:numId w:val="35"/>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Netieša priekšrocība ir konstatējama, ja pasākums ir izstrādāts tādā veidā, lai tā sekundāro ietekmi novirzītu uz nosakāmiem uzņēmumiem vai uzņēmumu grupām. Tā tas ir, piemēram, tad, ja tiešajam atbalstam ir </w:t>
            </w:r>
            <w:proofErr w:type="spellStart"/>
            <w:r w:rsidRPr="009612E6">
              <w:rPr>
                <w:sz w:val="20"/>
                <w:szCs w:val="20"/>
              </w:rPr>
              <w:t>de</w:t>
            </w:r>
            <w:proofErr w:type="spellEnd"/>
            <w:r w:rsidRPr="009612E6">
              <w:rPr>
                <w:sz w:val="20"/>
                <w:szCs w:val="20"/>
              </w:rPr>
              <w:t xml:space="preserve"> </w:t>
            </w:r>
            <w:proofErr w:type="spellStart"/>
            <w:r w:rsidRPr="009612E6">
              <w:rPr>
                <w:sz w:val="20"/>
                <w:szCs w:val="20"/>
              </w:rPr>
              <w:t>facto</w:t>
            </w:r>
            <w:proofErr w:type="spellEnd"/>
            <w:r w:rsidRPr="009612E6">
              <w:rPr>
                <w:sz w:val="20"/>
                <w:szCs w:val="20"/>
              </w:rPr>
              <w:t xml:space="preserve"> vai </w:t>
            </w:r>
            <w:proofErr w:type="spellStart"/>
            <w:r w:rsidRPr="009612E6">
              <w:rPr>
                <w:sz w:val="20"/>
                <w:szCs w:val="20"/>
              </w:rPr>
              <w:t>de</w:t>
            </w:r>
            <w:proofErr w:type="spellEnd"/>
            <w:r w:rsidRPr="009612E6">
              <w:rPr>
                <w:sz w:val="20"/>
                <w:szCs w:val="20"/>
              </w:rPr>
              <w:t xml:space="preserve"> </w:t>
            </w:r>
            <w:proofErr w:type="spellStart"/>
            <w:r w:rsidRPr="009612E6">
              <w:rPr>
                <w:sz w:val="20"/>
                <w:szCs w:val="20"/>
              </w:rPr>
              <w:t>jure</w:t>
            </w:r>
            <w:proofErr w:type="spellEnd"/>
            <w:r w:rsidRPr="009612E6">
              <w:rPr>
                <w:sz w:val="20"/>
                <w:szCs w:val="20"/>
              </w:rPr>
              <w:t xml:space="preserve"> izvirzīts nosacījums, ka drīkst iepirkt vienīgi noteiktu uzņēmumu ražotās preces vai sniegtos pakalpojumus.</w:t>
            </w:r>
          </w:p>
          <w:p w14:paraId="20093105" w14:textId="77777777" w:rsidR="00424E32" w:rsidRPr="009612E6" w:rsidRDefault="00424E32" w:rsidP="00190D2B">
            <w:pPr>
              <w:pStyle w:val="NormalWeb"/>
              <w:numPr>
                <w:ilvl w:val="0"/>
                <w:numId w:val="35"/>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Saimnieciskie darījumi, kurus veic publiska struktūra/ publisks uzņēmums, nerada priekšrocību atbalsta saņēmējam, ja tie tiek veikti atbilstoši normāliem tirgus nosacījumiem (valsts rīkojas kā tirgus ekonomikas dalībnieks). Jābūt detalizētam </w:t>
            </w:r>
            <w:proofErr w:type="spellStart"/>
            <w:r w:rsidRPr="009612E6">
              <w:rPr>
                <w:sz w:val="20"/>
                <w:szCs w:val="20"/>
              </w:rPr>
              <w:t>izvērtējumam</w:t>
            </w:r>
            <w:proofErr w:type="spellEnd"/>
            <w:r w:rsidRPr="009612E6">
              <w:rPr>
                <w:sz w:val="20"/>
                <w:szCs w:val="20"/>
              </w:rPr>
              <w:t>, ka privātais investors līdzīgos apstākļos rīkotos līdzīgi. Attiecībā uz šo kritēriju ir vērtējama plaša EK un EST lēmumu prakse. Vērts ieskatīties arī: http://ec.europa.eu/competition/state_aid/legislation/ec1984_en.html Ja darījums ir aktīvu, preču un pakalpojumu pārdošana vai pirkšana (vai cits salīdzināms darījums) atklātā, pārredzamā, nediskriminējošā un beznosacījumu konkursa procedūrā, nav priekšrocības. Vērtējums par darījuma atbilstību tirgus nosacījumiem, pamatojoties uz salīdzinošo analīzi vai citām vērtēšanas metodēm (neatkarīga eksperta vērtējums), tad nav priekšrocības.</w:t>
            </w:r>
          </w:p>
          <w:p w14:paraId="1BAA5533" w14:textId="77777777" w:rsidR="00424E32" w:rsidRPr="009612E6" w:rsidRDefault="00424E32" w:rsidP="00190D2B">
            <w:pPr>
              <w:pStyle w:val="NormalWeb"/>
              <w:numPr>
                <w:ilvl w:val="0"/>
                <w:numId w:val="35"/>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Ja publiskie subjekti un privātie uzņēmēji darījumu veic ar līdzvērtīgiem nosacījumiem (</w:t>
            </w:r>
            <w:proofErr w:type="spellStart"/>
            <w:r w:rsidRPr="009612E6">
              <w:rPr>
                <w:sz w:val="20"/>
                <w:szCs w:val="20"/>
              </w:rPr>
              <w:t>pari</w:t>
            </w:r>
            <w:proofErr w:type="spellEnd"/>
            <w:r w:rsidRPr="009612E6">
              <w:rPr>
                <w:sz w:val="20"/>
                <w:szCs w:val="20"/>
              </w:rPr>
              <w:t xml:space="preserve"> </w:t>
            </w:r>
            <w:proofErr w:type="spellStart"/>
            <w:r w:rsidRPr="009612E6">
              <w:rPr>
                <w:sz w:val="20"/>
                <w:szCs w:val="20"/>
              </w:rPr>
              <w:t>passu</w:t>
            </w:r>
            <w:proofErr w:type="spellEnd"/>
            <w:r w:rsidRPr="009612E6">
              <w:rPr>
                <w:sz w:val="20"/>
                <w:szCs w:val="20"/>
              </w:rPr>
              <w:t xml:space="preserve">), nav priekšrocības. </w:t>
            </w:r>
          </w:p>
          <w:p w14:paraId="70934AD5" w14:textId="77777777" w:rsidR="00424E32" w:rsidRPr="009612E6" w:rsidRDefault="00424E32" w:rsidP="00190D2B">
            <w:pPr>
              <w:pStyle w:val="NormalWeb"/>
              <w:numPr>
                <w:ilvl w:val="0"/>
                <w:numId w:val="35"/>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Aizdevumi un galvojumi –</w:t>
            </w:r>
            <w:r w:rsidR="001571A5">
              <w:rPr>
                <w:sz w:val="20"/>
                <w:szCs w:val="20"/>
              </w:rPr>
              <w:t xml:space="preserve"> nav priekšrocības, ja</w:t>
            </w:r>
            <w:r w:rsidRPr="009612E6">
              <w:rPr>
                <w:sz w:val="20"/>
                <w:szCs w:val="20"/>
              </w:rPr>
              <w:t xml:space="preserve"> </w:t>
            </w:r>
            <w:r w:rsidR="001571A5">
              <w:rPr>
                <w:sz w:val="20"/>
                <w:szCs w:val="20"/>
              </w:rPr>
              <w:t>t</w:t>
            </w:r>
            <w:r w:rsidRPr="009612E6">
              <w:rPr>
                <w:sz w:val="20"/>
                <w:szCs w:val="20"/>
              </w:rPr>
              <w:t xml:space="preserve">iek piemērotas tirgus % </w:t>
            </w:r>
            <w:r w:rsidR="001571A5">
              <w:rPr>
                <w:sz w:val="20"/>
                <w:szCs w:val="20"/>
              </w:rPr>
              <w:t xml:space="preserve">likmes </w:t>
            </w:r>
            <w:r w:rsidRPr="009612E6">
              <w:rPr>
                <w:sz w:val="20"/>
                <w:szCs w:val="20"/>
              </w:rPr>
              <w:t xml:space="preserve">attiecībā uz </w:t>
            </w:r>
            <w:r w:rsidR="001571A5">
              <w:rPr>
                <w:sz w:val="20"/>
                <w:szCs w:val="20"/>
              </w:rPr>
              <w:t xml:space="preserve">aizdevuma </w:t>
            </w:r>
            <w:r w:rsidRPr="009612E6">
              <w:rPr>
                <w:sz w:val="20"/>
                <w:szCs w:val="20"/>
              </w:rPr>
              <w:t>prēmijas maksājumiem.</w:t>
            </w:r>
          </w:p>
          <w:p w14:paraId="5DAACE41" w14:textId="77777777" w:rsidR="00424E32" w:rsidRPr="009612E6" w:rsidRDefault="00424E32" w:rsidP="00190D2B">
            <w:pPr>
              <w:pStyle w:val="NormalWeb"/>
              <w:numPr>
                <w:ilvl w:val="0"/>
                <w:numId w:val="35"/>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lastRenderedPageBreak/>
              <w:t>Ja starpnieks darbojas tikai kā instruments, lai nodotu priekšrocību (visu atbalstu) tālāk citam saņēmējam un pats negūst nekādu priekšrocību, starpnieks nav valsts atbalsta saņēmējs.</w:t>
            </w:r>
          </w:p>
        </w:tc>
      </w:tr>
      <w:tr w:rsidR="00D43F3D" w:rsidRPr="009612E6" w14:paraId="269D797D" w14:textId="77777777" w:rsidTr="001571A5">
        <w:tc>
          <w:tcPr>
            <w:cnfStyle w:val="001000000000" w:firstRow="0" w:lastRow="0" w:firstColumn="1" w:lastColumn="0" w:oddVBand="0" w:evenVBand="0" w:oddHBand="0" w:evenHBand="0" w:firstRowFirstColumn="0" w:firstRowLastColumn="0" w:lastRowFirstColumn="0" w:lastRowLastColumn="0"/>
            <w:tcW w:w="14317" w:type="dxa"/>
            <w:gridSpan w:val="3"/>
            <w:shd w:val="clear" w:color="auto" w:fill="70AD47" w:themeFill="accent6"/>
          </w:tcPr>
          <w:p w14:paraId="265BB0E1" w14:textId="6C0245C4" w:rsidR="00D43F3D" w:rsidRPr="009612E6" w:rsidRDefault="00F50212" w:rsidP="00190D2B">
            <w:pPr>
              <w:pStyle w:val="NormalWeb"/>
              <w:spacing w:beforeAutospacing="0" w:after="0" w:afterAutospacing="0"/>
              <w:rPr>
                <w:sz w:val="20"/>
                <w:szCs w:val="20"/>
              </w:rPr>
            </w:pPr>
            <w:r>
              <w:rPr>
                <w:sz w:val="20"/>
                <w:szCs w:val="20"/>
                <w:u w:val="single"/>
              </w:rPr>
              <w:lastRenderedPageBreak/>
              <w:t>P</w:t>
            </w:r>
            <w:r w:rsidR="00D43F3D" w:rsidRPr="009612E6">
              <w:rPr>
                <w:sz w:val="20"/>
                <w:szCs w:val="20"/>
                <w:u w:val="single"/>
              </w:rPr>
              <w:t>azīme:</w:t>
            </w:r>
            <w:r w:rsidR="00D43F3D" w:rsidRPr="009612E6">
              <w:rPr>
                <w:sz w:val="20"/>
                <w:szCs w:val="20"/>
              </w:rPr>
              <w:t xml:space="preserve"> </w:t>
            </w:r>
            <w:r w:rsidR="00D43F3D" w:rsidRPr="009612E6">
              <w:rPr>
                <w:sz w:val="20"/>
                <w:szCs w:val="20"/>
                <w:u w:val="single"/>
              </w:rPr>
              <w:t>Selektivitāte</w:t>
            </w:r>
            <w:r w:rsidR="00D43F3D" w:rsidRPr="009612E6">
              <w:rPr>
                <w:sz w:val="20"/>
                <w:szCs w:val="20"/>
              </w:rPr>
              <w:t xml:space="preserve"> – atbalsts neattiecas uz visām komercsabiedrībām vienādi, bet ir paredzēts konkrētām komercsabiedrībām atkarībā no to lieluma, darbības veida vai atrašanās vietas, kā arī citiem diferencējošiem kritērijiem vai arī ir paredzēta tikai konkrētai komercsabiedrībai</w:t>
            </w:r>
          </w:p>
        </w:tc>
      </w:tr>
      <w:tr w:rsidR="001571A5" w:rsidRPr="009612E6" w14:paraId="673EB95D" w14:textId="77777777" w:rsidTr="001571A5">
        <w:tc>
          <w:tcPr>
            <w:cnfStyle w:val="001000000000" w:firstRow="0" w:lastRow="0" w:firstColumn="1" w:lastColumn="0" w:oddVBand="0" w:evenVBand="0" w:oddHBand="0" w:evenHBand="0" w:firstRowFirstColumn="0" w:firstRowLastColumn="0" w:lastRowFirstColumn="0" w:lastRowLastColumn="0"/>
            <w:tcW w:w="530" w:type="dxa"/>
          </w:tcPr>
          <w:p w14:paraId="024A6A69" w14:textId="77777777" w:rsidR="001571A5" w:rsidRPr="009612E6" w:rsidRDefault="001571A5" w:rsidP="00190D2B">
            <w:pPr>
              <w:pStyle w:val="ListParagraph"/>
              <w:numPr>
                <w:ilvl w:val="0"/>
                <w:numId w:val="33"/>
              </w:numPr>
              <w:spacing w:after="0" w:line="240" w:lineRule="auto"/>
              <w:jc w:val="center"/>
              <w:rPr>
                <w:b w:val="0"/>
                <w:bCs w:val="0"/>
                <w:sz w:val="20"/>
                <w:szCs w:val="20"/>
              </w:rPr>
            </w:pPr>
          </w:p>
        </w:tc>
        <w:tc>
          <w:tcPr>
            <w:tcW w:w="4539" w:type="dxa"/>
          </w:tcPr>
          <w:p w14:paraId="7BE0E1E2" w14:textId="77777777" w:rsidR="001571A5" w:rsidRPr="009612E6" w:rsidRDefault="001571A5"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b/>
                <w:sz w:val="20"/>
                <w:szCs w:val="20"/>
              </w:rPr>
            </w:pPr>
            <w:r w:rsidRPr="009612E6">
              <w:rPr>
                <w:b/>
                <w:sz w:val="20"/>
                <w:szCs w:val="20"/>
              </w:rPr>
              <w:t>Vai plānota diferencēta/selektīva pieeja attiecībā uz potenciālajiem atbalsta saņēmējiem?</w:t>
            </w:r>
          </w:p>
        </w:tc>
        <w:tc>
          <w:tcPr>
            <w:tcW w:w="9248" w:type="dxa"/>
          </w:tcPr>
          <w:p w14:paraId="7D468D97" w14:textId="77777777" w:rsidR="001571A5" w:rsidRPr="009612E6" w:rsidRDefault="001571A5" w:rsidP="00190D2B">
            <w:pPr>
              <w:pStyle w:val="NormalWeb"/>
              <w:numPr>
                <w:ilvl w:val="0"/>
                <w:numId w:val="37"/>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Atbalstu var diferencēt pēc saņēmēja lieluma, saimnieciskās darbības veikšanas vietas, pēc darbības nozares, pēc citiem kritērijiem (uzņēmuma juridiskās formas u.c.). Vispārēji pasākumi, kas ir faktiski un ar vienādiem nosacījumiem pieejami visiem uzņēmumiem, kuri darbojas attiecīgajā dalībvalstī, nav selektīvi. </w:t>
            </w:r>
          </w:p>
          <w:p w14:paraId="16B2DFC1" w14:textId="77777777" w:rsidR="001571A5" w:rsidRPr="009612E6" w:rsidRDefault="001571A5" w:rsidP="00190D2B">
            <w:pPr>
              <w:pStyle w:val="NormalWeb"/>
              <w:numPr>
                <w:ilvl w:val="0"/>
                <w:numId w:val="37"/>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Nodokļu atbalsta pasākumu gadījumā veicams rūpīgāks </w:t>
            </w:r>
            <w:proofErr w:type="spellStart"/>
            <w:r w:rsidRPr="009612E6">
              <w:rPr>
                <w:sz w:val="20"/>
                <w:szCs w:val="20"/>
              </w:rPr>
              <w:t>izvērtējums</w:t>
            </w:r>
            <w:proofErr w:type="spellEnd"/>
            <w:r w:rsidRPr="009612E6">
              <w:rPr>
                <w:sz w:val="20"/>
                <w:szCs w:val="20"/>
              </w:rPr>
              <w:t xml:space="preserve">, tai skaitā, vai pastāv atkāpe no atsauces sistēmas (skatīt: EK sagatavoto Valsts atbalsta jēdziena dokumentu </w:t>
            </w:r>
            <w:r w:rsidRPr="009612E6">
              <w:rPr>
                <w:sz w:val="20"/>
                <w:szCs w:val="20"/>
                <w:lang w:eastAsia="hu-HU"/>
              </w:rPr>
              <w:t>Eiropas “</w:t>
            </w:r>
            <w:r w:rsidRPr="009612E6">
              <w:rPr>
                <w:sz w:val="20"/>
                <w:szCs w:val="20"/>
              </w:rPr>
              <w:t xml:space="preserve">Komisijas paziņojums par Līguma par Eiropas Savienības darbību 107.panta 1.punktā minēto valsts atbalsta jēdzienu” </w:t>
            </w:r>
            <w:hyperlink r:id="rId38" w:history="1">
              <w:r w:rsidRPr="009612E6">
                <w:rPr>
                  <w:rStyle w:val="Hyperlink"/>
                  <w:sz w:val="20"/>
                  <w:szCs w:val="20"/>
                </w:rPr>
                <w:t>http://eur-lex.europa.eu/legal-content/EN/TXT/?uri=uriserv:OJ.C_.2016.262.01.0001.01.ENG&amp;toc=OJ:C:2016:262:TOC</w:t>
              </w:r>
            </w:hyperlink>
            <w:r w:rsidRPr="009612E6">
              <w:rPr>
                <w:sz w:val="20"/>
                <w:szCs w:val="20"/>
              </w:rPr>
              <w:t xml:space="preserve">. </w:t>
            </w:r>
          </w:p>
        </w:tc>
      </w:tr>
      <w:tr w:rsidR="00D43F3D" w:rsidRPr="009612E6" w14:paraId="59526F31" w14:textId="77777777" w:rsidTr="001571A5">
        <w:tc>
          <w:tcPr>
            <w:cnfStyle w:val="001000000000" w:firstRow="0" w:lastRow="0" w:firstColumn="1" w:lastColumn="0" w:oddVBand="0" w:evenVBand="0" w:oddHBand="0" w:evenHBand="0" w:firstRowFirstColumn="0" w:firstRowLastColumn="0" w:lastRowFirstColumn="0" w:lastRowLastColumn="0"/>
            <w:tcW w:w="14317" w:type="dxa"/>
            <w:gridSpan w:val="3"/>
            <w:shd w:val="clear" w:color="auto" w:fill="70AD47" w:themeFill="accent6"/>
          </w:tcPr>
          <w:p w14:paraId="6C5A2536" w14:textId="2E3B7175" w:rsidR="00D43F3D" w:rsidRPr="009612E6" w:rsidRDefault="00F50212" w:rsidP="00190D2B">
            <w:pPr>
              <w:pStyle w:val="NormalWeb"/>
              <w:spacing w:beforeAutospacing="0" w:after="0" w:afterAutospacing="0"/>
              <w:rPr>
                <w:sz w:val="20"/>
                <w:szCs w:val="20"/>
              </w:rPr>
            </w:pPr>
            <w:r>
              <w:rPr>
                <w:sz w:val="20"/>
                <w:szCs w:val="20"/>
                <w:u w:val="single"/>
              </w:rPr>
              <w:t>P</w:t>
            </w:r>
            <w:r w:rsidR="00D43F3D" w:rsidRPr="009612E6">
              <w:rPr>
                <w:sz w:val="20"/>
                <w:szCs w:val="20"/>
                <w:u w:val="single"/>
              </w:rPr>
              <w:t>azīme:</w:t>
            </w:r>
            <w:r w:rsidR="00D43F3D" w:rsidRPr="009612E6">
              <w:rPr>
                <w:sz w:val="20"/>
                <w:szCs w:val="20"/>
              </w:rPr>
              <w:t xml:space="preserve"> </w:t>
            </w:r>
            <w:r w:rsidR="00D43F3D" w:rsidRPr="009612E6">
              <w:rPr>
                <w:sz w:val="20"/>
                <w:szCs w:val="20"/>
                <w:u w:val="single"/>
              </w:rPr>
              <w:t>Ietekme uz tirdzniecību</w:t>
            </w:r>
            <w:r w:rsidR="00D43F3D" w:rsidRPr="009612E6">
              <w:rPr>
                <w:sz w:val="20"/>
                <w:szCs w:val="20"/>
              </w:rPr>
              <w:t xml:space="preserve"> un konkurenci ES līmenī</w:t>
            </w:r>
          </w:p>
        </w:tc>
      </w:tr>
      <w:tr w:rsidR="001571A5" w:rsidRPr="009612E6" w14:paraId="3BD492D6" w14:textId="77777777" w:rsidTr="001571A5">
        <w:tc>
          <w:tcPr>
            <w:cnfStyle w:val="001000000000" w:firstRow="0" w:lastRow="0" w:firstColumn="1" w:lastColumn="0" w:oddVBand="0" w:evenVBand="0" w:oddHBand="0" w:evenHBand="0" w:firstRowFirstColumn="0" w:firstRowLastColumn="0" w:lastRowFirstColumn="0" w:lastRowLastColumn="0"/>
            <w:tcW w:w="530" w:type="dxa"/>
          </w:tcPr>
          <w:p w14:paraId="4A809E44" w14:textId="77777777" w:rsidR="001571A5" w:rsidRPr="009612E6" w:rsidRDefault="001571A5" w:rsidP="00190D2B">
            <w:pPr>
              <w:pStyle w:val="ListParagraph"/>
              <w:numPr>
                <w:ilvl w:val="0"/>
                <w:numId w:val="33"/>
              </w:numPr>
              <w:spacing w:after="0" w:line="240" w:lineRule="auto"/>
              <w:jc w:val="center"/>
              <w:rPr>
                <w:b w:val="0"/>
                <w:bCs w:val="0"/>
                <w:sz w:val="20"/>
                <w:szCs w:val="20"/>
              </w:rPr>
            </w:pPr>
          </w:p>
        </w:tc>
        <w:tc>
          <w:tcPr>
            <w:tcW w:w="4539" w:type="dxa"/>
          </w:tcPr>
          <w:p w14:paraId="43446D05" w14:textId="77777777" w:rsidR="001571A5" w:rsidRPr="009612E6" w:rsidRDefault="001571A5"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b/>
                <w:sz w:val="20"/>
                <w:szCs w:val="20"/>
              </w:rPr>
            </w:pPr>
            <w:r w:rsidRPr="009612E6">
              <w:rPr>
                <w:b/>
                <w:sz w:val="20"/>
                <w:szCs w:val="20"/>
              </w:rPr>
              <w:t>Vai pastāv (potenciāla) ietekme uz tirdzniecību un konkurenci?</w:t>
            </w:r>
          </w:p>
        </w:tc>
        <w:tc>
          <w:tcPr>
            <w:tcW w:w="9248" w:type="dxa"/>
          </w:tcPr>
          <w:p w14:paraId="33173C3F" w14:textId="77777777" w:rsidR="001571A5" w:rsidRPr="009612E6" w:rsidRDefault="001571A5" w:rsidP="00190D2B">
            <w:pPr>
              <w:pStyle w:val="NormalWeb"/>
              <w:numPr>
                <w:ilvl w:val="0"/>
                <w:numId w:val="38"/>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Konkurences kropļojumi var būt liberalizētā tirgū. Konkurences kropļojumu iespēja ir izslēgta, ja (1) uz konkrēto pakalpojumu attiecas likumīgs monopols (noteikts saskaņā ar ES tiesībām) un šis pakalpojums nekonkurē ar līdzīgiem (liberalizētiem) pakalpojumiem, un (2) pakalpojumu sniedzējs nevar (regulatīvu vai normatīvu ierobežojumu dēļ) darboties nevienā citā liberalizētā (ģeogrāfiskajā vai produktu) tirgū.</w:t>
            </w:r>
          </w:p>
          <w:p w14:paraId="1D6F1827" w14:textId="77777777" w:rsidR="001571A5" w:rsidRPr="009612E6" w:rsidRDefault="001571A5" w:rsidP="00190D2B">
            <w:pPr>
              <w:pStyle w:val="NormalWeb"/>
              <w:numPr>
                <w:ilvl w:val="0"/>
                <w:numId w:val="38"/>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Tas, ka atbalsta summa ir maza vai saņēmējs uzņēmums ir neliels, neizslēdz konkurences kropļojumus vai to draudus.</w:t>
            </w:r>
          </w:p>
          <w:p w14:paraId="49FE4CC9" w14:textId="77777777" w:rsidR="001571A5" w:rsidRPr="009612E6" w:rsidRDefault="001571A5" w:rsidP="00190D2B">
            <w:pPr>
              <w:pStyle w:val="NormalWeb"/>
              <w:numPr>
                <w:ilvl w:val="0"/>
                <w:numId w:val="38"/>
              </w:numPr>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 xml:space="preserve">Piemēram, </w:t>
            </w:r>
            <w:r>
              <w:rPr>
                <w:sz w:val="20"/>
                <w:szCs w:val="20"/>
              </w:rPr>
              <w:t xml:space="preserve">finansējums </w:t>
            </w:r>
            <w:r w:rsidRPr="009612E6">
              <w:rPr>
                <w:sz w:val="20"/>
                <w:szCs w:val="20"/>
              </w:rPr>
              <w:t>baseini</w:t>
            </w:r>
            <w:r>
              <w:rPr>
                <w:sz w:val="20"/>
                <w:szCs w:val="20"/>
              </w:rPr>
              <w:t>em</w:t>
            </w:r>
            <w:r w:rsidRPr="009612E6">
              <w:rPr>
                <w:sz w:val="20"/>
                <w:szCs w:val="20"/>
              </w:rPr>
              <w:t xml:space="preserve"> un cita</w:t>
            </w:r>
            <w:r>
              <w:rPr>
                <w:sz w:val="20"/>
                <w:szCs w:val="20"/>
              </w:rPr>
              <w:t>i</w:t>
            </w:r>
            <w:r w:rsidRPr="009612E6">
              <w:rPr>
                <w:sz w:val="20"/>
                <w:szCs w:val="20"/>
              </w:rPr>
              <w:t xml:space="preserve"> atpūtas infrastruktūra</w:t>
            </w:r>
            <w:r>
              <w:rPr>
                <w:sz w:val="20"/>
                <w:szCs w:val="20"/>
              </w:rPr>
              <w:t>i</w:t>
            </w:r>
            <w:r w:rsidRPr="009612E6">
              <w:rPr>
                <w:sz w:val="20"/>
                <w:szCs w:val="20"/>
              </w:rPr>
              <w:t>, kas paredzēta pārsvarā vietēja mēroga zonas apkalpošanai, muzeji</w:t>
            </w:r>
            <w:r>
              <w:rPr>
                <w:sz w:val="20"/>
                <w:szCs w:val="20"/>
              </w:rPr>
              <w:t>em</w:t>
            </w:r>
            <w:r w:rsidRPr="009612E6">
              <w:rPr>
                <w:sz w:val="20"/>
                <w:szCs w:val="20"/>
              </w:rPr>
              <w:t xml:space="preserve"> un cita</w:t>
            </w:r>
            <w:r>
              <w:rPr>
                <w:sz w:val="20"/>
                <w:szCs w:val="20"/>
              </w:rPr>
              <w:t>i</w:t>
            </w:r>
            <w:r w:rsidRPr="009612E6">
              <w:rPr>
                <w:sz w:val="20"/>
                <w:szCs w:val="20"/>
              </w:rPr>
              <w:t xml:space="preserve"> kultūras infrastruktūra</w:t>
            </w:r>
            <w:r>
              <w:rPr>
                <w:sz w:val="20"/>
                <w:szCs w:val="20"/>
              </w:rPr>
              <w:t>i</w:t>
            </w:r>
            <w:r w:rsidRPr="009612E6">
              <w:rPr>
                <w:sz w:val="20"/>
                <w:szCs w:val="20"/>
              </w:rPr>
              <w:t>, kas diez vai piesaistītu apmeklētājus no citām dalībva</w:t>
            </w:r>
            <w:r>
              <w:rPr>
                <w:sz w:val="20"/>
                <w:szCs w:val="20"/>
              </w:rPr>
              <w:t>lstīm, konferenču centriem, kuru</w:t>
            </w:r>
            <w:r w:rsidRPr="009612E6">
              <w:rPr>
                <w:sz w:val="20"/>
                <w:szCs w:val="20"/>
              </w:rPr>
              <w:t xml:space="preserve"> atrašanās vieta un atbalsta iespējamā ietekme uz cenām diez vai pārvilinātu citu centru lietotājus no citām dalībvalstīm, u.c. </w:t>
            </w:r>
            <w:r>
              <w:rPr>
                <w:sz w:val="20"/>
                <w:szCs w:val="20"/>
              </w:rPr>
              <w:t xml:space="preserve">bez ietekmes uz tirdzniecību un konkurenci. </w:t>
            </w:r>
            <w:r w:rsidRPr="009612E6">
              <w:rPr>
                <w:sz w:val="20"/>
                <w:szCs w:val="20"/>
              </w:rPr>
              <w:t xml:space="preserve">Lai pamatotu, ka pasākumam ir vietējs raksturs, nepieciešama statistiskā informācija. </w:t>
            </w:r>
          </w:p>
        </w:tc>
      </w:tr>
      <w:tr w:rsidR="001571A5" w:rsidRPr="009612E6" w14:paraId="453D2613" w14:textId="77777777" w:rsidTr="001571A5">
        <w:tc>
          <w:tcPr>
            <w:cnfStyle w:val="001000000000" w:firstRow="0" w:lastRow="0" w:firstColumn="1" w:lastColumn="0" w:oddVBand="0" w:evenVBand="0" w:oddHBand="0" w:evenHBand="0" w:firstRowFirstColumn="0" w:firstRowLastColumn="0" w:lastRowFirstColumn="0" w:lastRowLastColumn="0"/>
            <w:tcW w:w="530" w:type="dxa"/>
          </w:tcPr>
          <w:p w14:paraId="6511F115" w14:textId="77777777" w:rsidR="001571A5" w:rsidRPr="009612E6" w:rsidRDefault="001571A5" w:rsidP="00190D2B">
            <w:pPr>
              <w:spacing w:after="0" w:line="240" w:lineRule="auto"/>
              <w:rPr>
                <w:sz w:val="20"/>
                <w:szCs w:val="20"/>
              </w:rPr>
            </w:pPr>
          </w:p>
        </w:tc>
        <w:tc>
          <w:tcPr>
            <w:tcW w:w="4539" w:type="dxa"/>
          </w:tcPr>
          <w:p w14:paraId="7C5AAE8F" w14:textId="77777777" w:rsidR="001571A5" w:rsidRPr="009612E6" w:rsidRDefault="001571A5" w:rsidP="00190D2B">
            <w:pPr>
              <w:pStyle w:val="NormalWeb"/>
              <w:spacing w:beforeAutospacing="0" w:after="0" w:afterAutospacing="0"/>
              <w:jc w:val="both"/>
              <w:cnfStyle w:val="000000000000" w:firstRow="0" w:lastRow="0" w:firstColumn="0" w:lastColumn="0" w:oddVBand="0" w:evenVBand="0" w:oddHBand="0" w:evenHBand="0" w:firstRowFirstColumn="0" w:firstRowLastColumn="0" w:lastRowFirstColumn="0" w:lastRowLastColumn="0"/>
              <w:rPr>
                <w:b/>
                <w:sz w:val="20"/>
                <w:szCs w:val="20"/>
              </w:rPr>
            </w:pPr>
          </w:p>
        </w:tc>
        <w:tc>
          <w:tcPr>
            <w:tcW w:w="9248" w:type="dxa"/>
          </w:tcPr>
          <w:p w14:paraId="3DE78E6C" w14:textId="397C55B8" w:rsidR="001571A5" w:rsidRDefault="001571A5" w:rsidP="00190D2B">
            <w:pPr>
              <w:pStyle w:val="NormalWeb"/>
              <w:spacing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9612E6">
              <w:rPr>
                <w:sz w:val="20"/>
                <w:szCs w:val="20"/>
              </w:rPr>
              <w:t>J</w:t>
            </w:r>
            <w:r w:rsidRPr="009612E6">
              <w:rPr>
                <w:b/>
                <w:sz w:val="20"/>
                <w:szCs w:val="20"/>
              </w:rPr>
              <w:t>a izpildās visas iepriekšminētās pazīmes, tiek konstatēts valsts atbalsts</w:t>
            </w:r>
            <w:r>
              <w:rPr>
                <w:sz w:val="20"/>
                <w:szCs w:val="20"/>
              </w:rPr>
              <w:t xml:space="preserve">. </w:t>
            </w:r>
          </w:p>
          <w:p w14:paraId="774FA36B" w14:textId="77777777" w:rsidR="001571A5" w:rsidRPr="009612E6" w:rsidRDefault="001571A5" w:rsidP="00190D2B">
            <w:pPr>
              <w:pStyle w:val="NormalWeb"/>
              <w:spacing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Nepieciešams pasākumu izstrādāt atbilstoši valsts atbalsta regulējumam.</w:t>
            </w:r>
          </w:p>
        </w:tc>
      </w:tr>
    </w:tbl>
    <w:p w14:paraId="1EF55ABC" w14:textId="77777777" w:rsidR="00D43F3D" w:rsidRPr="00346571" w:rsidRDefault="00D43F3D" w:rsidP="005145CE">
      <w:pPr>
        <w:spacing w:after="0" w:line="240" w:lineRule="auto"/>
        <w:rPr>
          <w:rFonts w:ascii="Times New Roman" w:hAnsi="Times New Roman"/>
          <w:sz w:val="24"/>
          <w:szCs w:val="24"/>
        </w:rPr>
      </w:pPr>
    </w:p>
    <w:sectPr w:rsidR="00D43F3D" w:rsidRPr="00346571" w:rsidSect="005145CE">
      <w:pgSz w:w="16838" w:h="11906" w:orient="landscape"/>
      <w:pgMar w:top="1134" w:right="1134" w:bottom="1134" w:left="1701" w:header="709" w:footer="709" w:gutter="0"/>
      <w:pgNumType w:start="35"/>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89F8" w14:textId="77777777" w:rsidR="00286870" w:rsidRDefault="00286870">
      <w:pPr>
        <w:spacing w:after="0" w:line="240" w:lineRule="auto"/>
      </w:pPr>
      <w:r>
        <w:separator/>
      </w:r>
    </w:p>
  </w:endnote>
  <w:endnote w:type="continuationSeparator" w:id="0">
    <w:p w14:paraId="0151EA1D" w14:textId="77777777" w:rsidR="00286870" w:rsidRDefault="00286870">
      <w:pPr>
        <w:spacing w:after="0" w:line="240" w:lineRule="auto"/>
      </w:pPr>
      <w:r>
        <w:continuationSeparator/>
      </w:r>
    </w:p>
  </w:endnote>
  <w:endnote w:type="continuationNotice" w:id="1">
    <w:p w14:paraId="0F2DD0E2" w14:textId="77777777" w:rsidR="00286870" w:rsidRDefault="00286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UAlbertina">
    <w:altName w:val="Times New Roman"/>
    <w:charset w:val="00"/>
    <w:family w:val="roman"/>
    <w:pitch w:val="default"/>
  </w:font>
  <w:font w:name="inherit">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9954787"/>
      <w:docPartObj>
        <w:docPartGallery w:val="Page Numbers (Bottom of Page)"/>
        <w:docPartUnique/>
      </w:docPartObj>
    </w:sdtPr>
    <w:sdtEndPr>
      <w:rPr>
        <w:rFonts w:ascii="Times New Roman" w:hAnsi="Times New Roman"/>
        <w:noProof/>
        <w:sz w:val="24"/>
        <w:szCs w:val="24"/>
      </w:rPr>
    </w:sdtEndPr>
    <w:sdtContent>
      <w:p w14:paraId="6CEA72B9" w14:textId="35D4C3E8" w:rsidR="00D471DB" w:rsidRPr="009C6C39" w:rsidRDefault="00D471DB">
        <w:pPr>
          <w:pStyle w:val="Footer"/>
          <w:jc w:val="center"/>
          <w:rPr>
            <w:rFonts w:ascii="Times New Roman" w:hAnsi="Times New Roman"/>
            <w:sz w:val="24"/>
            <w:szCs w:val="24"/>
          </w:rPr>
        </w:pPr>
        <w:r w:rsidRPr="009C6C39">
          <w:rPr>
            <w:rFonts w:ascii="Times New Roman" w:hAnsi="Times New Roman"/>
            <w:sz w:val="24"/>
            <w:szCs w:val="24"/>
          </w:rPr>
          <w:fldChar w:fldCharType="begin"/>
        </w:r>
        <w:r w:rsidRPr="009C6C39">
          <w:rPr>
            <w:rFonts w:ascii="Times New Roman" w:hAnsi="Times New Roman"/>
            <w:sz w:val="24"/>
            <w:szCs w:val="24"/>
          </w:rPr>
          <w:instrText xml:space="preserve"> PAGE   \* MERGEFORMAT </w:instrText>
        </w:r>
        <w:r w:rsidRPr="009C6C39">
          <w:rPr>
            <w:rFonts w:ascii="Times New Roman" w:hAnsi="Times New Roman"/>
            <w:sz w:val="24"/>
            <w:szCs w:val="24"/>
          </w:rPr>
          <w:fldChar w:fldCharType="separate"/>
        </w:r>
        <w:r w:rsidR="00602558">
          <w:rPr>
            <w:rFonts w:ascii="Times New Roman" w:hAnsi="Times New Roman"/>
            <w:noProof/>
            <w:sz w:val="24"/>
            <w:szCs w:val="24"/>
          </w:rPr>
          <w:t>36</w:t>
        </w:r>
        <w:r w:rsidRPr="009C6C39">
          <w:rPr>
            <w:rFonts w:ascii="Times New Roman" w:hAnsi="Times New Roman"/>
            <w:noProof/>
            <w:sz w:val="24"/>
            <w:szCs w:val="24"/>
          </w:rPr>
          <w:fldChar w:fldCharType="end"/>
        </w:r>
      </w:p>
    </w:sdtContent>
  </w:sdt>
  <w:p w14:paraId="79401505" w14:textId="77777777" w:rsidR="00D471DB" w:rsidRPr="009C6C39" w:rsidRDefault="00D471DB">
    <w:pPr>
      <w:pStyle w:val="Foo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FA81" w14:textId="6A4FB3DE" w:rsidR="00CF2EF0" w:rsidRDefault="00CF2EF0">
    <w:pPr>
      <w:pStyle w:val="Footer"/>
      <w:jc w:val="center"/>
    </w:pPr>
  </w:p>
  <w:p w14:paraId="5A1E39EE" w14:textId="77777777" w:rsidR="00CF2EF0" w:rsidRDefault="00CF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37AE2" w14:textId="77777777" w:rsidR="00286870" w:rsidRDefault="00286870">
      <w:r>
        <w:separator/>
      </w:r>
    </w:p>
  </w:footnote>
  <w:footnote w:type="continuationSeparator" w:id="0">
    <w:p w14:paraId="50896505" w14:textId="77777777" w:rsidR="00286870" w:rsidRDefault="00286870">
      <w:r>
        <w:continuationSeparator/>
      </w:r>
    </w:p>
  </w:footnote>
  <w:footnote w:type="continuationNotice" w:id="1">
    <w:p w14:paraId="78F90F50" w14:textId="77777777" w:rsidR="00286870" w:rsidRDefault="00286870">
      <w:pPr>
        <w:spacing w:after="0" w:line="240" w:lineRule="auto"/>
      </w:pPr>
    </w:p>
  </w:footnote>
  <w:footnote w:id="2">
    <w:p w14:paraId="60B0177B" w14:textId="77777777" w:rsidR="00D471DB" w:rsidRPr="005145CE" w:rsidRDefault="00D471DB" w:rsidP="00B61B8B">
      <w:pPr>
        <w:pStyle w:val="NormalWeb"/>
        <w:spacing w:beforeAutospacing="0" w:after="0" w:afterAutospacing="0"/>
        <w:jc w:val="both"/>
        <w:rPr>
          <w:sz w:val="20"/>
          <w:szCs w:val="20"/>
        </w:rPr>
      </w:pPr>
      <w:r>
        <w:rPr>
          <w:rStyle w:val="FootnoteReference"/>
          <w:sz w:val="20"/>
        </w:rPr>
        <w:footnoteRef/>
      </w:r>
      <w:r>
        <w:rPr>
          <w:rStyle w:val="FootnoteReference"/>
          <w:sz w:val="20"/>
        </w:rPr>
        <w:t xml:space="preserve"> </w:t>
      </w:r>
      <w:proofErr w:type="spellStart"/>
      <w:r w:rsidRPr="002C436E">
        <w:rPr>
          <w:sz w:val="20"/>
          <w:szCs w:val="20"/>
        </w:rPr>
        <w:t>Commission</w:t>
      </w:r>
      <w:proofErr w:type="spellEnd"/>
      <w:r w:rsidRPr="002C436E">
        <w:rPr>
          <w:sz w:val="20"/>
          <w:szCs w:val="20"/>
        </w:rPr>
        <w:t xml:space="preserve"> </w:t>
      </w:r>
      <w:proofErr w:type="spellStart"/>
      <w:r w:rsidRPr="002C436E">
        <w:rPr>
          <w:sz w:val="20"/>
          <w:szCs w:val="20"/>
        </w:rPr>
        <w:t>of</w:t>
      </w:r>
      <w:proofErr w:type="spellEnd"/>
      <w:r w:rsidRPr="002C436E">
        <w:rPr>
          <w:sz w:val="20"/>
          <w:szCs w:val="20"/>
        </w:rPr>
        <w:t xml:space="preserve"> </w:t>
      </w:r>
      <w:proofErr w:type="spellStart"/>
      <w:r w:rsidRPr="002C436E">
        <w:rPr>
          <w:sz w:val="20"/>
          <w:szCs w:val="20"/>
        </w:rPr>
        <w:t>the</w:t>
      </w:r>
      <w:proofErr w:type="spellEnd"/>
      <w:r w:rsidRPr="002C436E">
        <w:rPr>
          <w:sz w:val="20"/>
          <w:szCs w:val="20"/>
        </w:rPr>
        <w:t xml:space="preserve"> </w:t>
      </w:r>
      <w:proofErr w:type="spellStart"/>
      <w:r w:rsidRPr="002C436E">
        <w:rPr>
          <w:sz w:val="20"/>
          <w:szCs w:val="20"/>
        </w:rPr>
        <w:t>European</w:t>
      </w:r>
      <w:proofErr w:type="spellEnd"/>
      <w:r w:rsidRPr="002C436E">
        <w:rPr>
          <w:sz w:val="20"/>
          <w:szCs w:val="20"/>
        </w:rPr>
        <w:t xml:space="preserve"> </w:t>
      </w:r>
      <w:proofErr w:type="spellStart"/>
      <w:r w:rsidRPr="002C436E">
        <w:rPr>
          <w:sz w:val="20"/>
          <w:szCs w:val="20"/>
        </w:rPr>
        <w:t>Communities</w:t>
      </w:r>
      <w:proofErr w:type="spellEnd"/>
      <w:r w:rsidRPr="002C436E">
        <w:rPr>
          <w:sz w:val="20"/>
          <w:szCs w:val="20"/>
        </w:rPr>
        <w:t xml:space="preserve">. </w:t>
      </w:r>
      <w:proofErr w:type="spellStart"/>
      <w:r w:rsidRPr="002C436E">
        <w:rPr>
          <w:sz w:val="20"/>
          <w:szCs w:val="20"/>
        </w:rPr>
        <w:t>State</w:t>
      </w:r>
      <w:proofErr w:type="spellEnd"/>
      <w:r w:rsidRPr="002C436E">
        <w:rPr>
          <w:sz w:val="20"/>
          <w:szCs w:val="20"/>
        </w:rPr>
        <w:t xml:space="preserve"> Aid </w:t>
      </w:r>
      <w:proofErr w:type="spellStart"/>
      <w:r w:rsidRPr="002C436E">
        <w:rPr>
          <w:sz w:val="20"/>
          <w:szCs w:val="20"/>
        </w:rPr>
        <w:t>Action</w:t>
      </w:r>
      <w:proofErr w:type="spellEnd"/>
      <w:r w:rsidRPr="002C436E">
        <w:rPr>
          <w:sz w:val="20"/>
          <w:szCs w:val="20"/>
        </w:rPr>
        <w:t xml:space="preserve"> </w:t>
      </w:r>
      <w:proofErr w:type="spellStart"/>
      <w:r w:rsidRPr="002C436E">
        <w:rPr>
          <w:sz w:val="20"/>
          <w:szCs w:val="20"/>
        </w:rPr>
        <w:t>Plan</w:t>
      </w:r>
      <w:proofErr w:type="spellEnd"/>
      <w:r w:rsidRPr="002C436E">
        <w:rPr>
          <w:sz w:val="20"/>
          <w:szCs w:val="20"/>
        </w:rPr>
        <w:t xml:space="preserve">. Less </w:t>
      </w:r>
      <w:proofErr w:type="spellStart"/>
      <w:r w:rsidRPr="002C436E">
        <w:rPr>
          <w:sz w:val="20"/>
          <w:szCs w:val="20"/>
        </w:rPr>
        <w:t>and</w:t>
      </w:r>
      <w:proofErr w:type="spellEnd"/>
      <w:r w:rsidRPr="002C436E">
        <w:rPr>
          <w:sz w:val="20"/>
          <w:szCs w:val="20"/>
        </w:rPr>
        <w:t xml:space="preserve"> </w:t>
      </w:r>
      <w:proofErr w:type="spellStart"/>
      <w:r w:rsidRPr="002C436E">
        <w:rPr>
          <w:sz w:val="20"/>
          <w:szCs w:val="20"/>
        </w:rPr>
        <w:t>better</w:t>
      </w:r>
      <w:proofErr w:type="spellEnd"/>
      <w:r w:rsidRPr="002C436E">
        <w:rPr>
          <w:sz w:val="20"/>
          <w:szCs w:val="20"/>
        </w:rPr>
        <w:t xml:space="preserve"> </w:t>
      </w:r>
      <w:proofErr w:type="spellStart"/>
      <w:r w:rsidRPr="002C436E">
        <w:rPr>
          <w:sz w:val="20"/>
          <w:szCs w:val="20"/>
        </w:rPr>
        <w:t>targeted</w:t>
      </w:r>
      <w:proofErr w:type="spellEnd"/>
      <w:r w:rsidRPr="002C436E">
        <w:rPr>
          <w:sz w:val="20"/>
          <w:szCs w:val="20"/>
        </w:rPr>
        <w:t xml:space="preserve"> </w:t>
      </w:r>
      <w:proofErr w:type="spellStart"/>
      <w:r w:rsidRPr="002C436E">
        <w:rPr>
          <w:sz w:val="20"/>
          <w:szCs w:val="20"/>
        </w:rPr>
        <w:t>state</w:t>
      </w:r>
      <w:proofErr w:type="spellEnd"/>
      <w:r w:rsidRPr="002C436E">
        <w:rPr>
          <w:sz w:val="20"/>
          <w:szCs w:val="20"/>
        </w:rPr>
        <w:t xml:space="preserve"> aid: a </w:t>
      </w:r>
      <w:proofErr w:type="spellStart"/>
      <w:r w:rsidRPr="002C436E">
        <w:rPr>
          <w:sz w:val="20"/>
          <w:szCs w:val="20"/>
        </w:rPr>
        <w:t>roadmap</w:t>
      </w:r>
      <w:proofErr w:type="spellEnd"/>
      <w:r w:rsidRPr="002C436E">
        <w:rPr>
          <w:sz w:val="20"/>
          <w:szCs w:val="20"/>
        </w:rPr>
        <w:t xml:space="preserve"> </w:t>
      </w:r>
      <w:proofErr w:type="spellStart"/>
      <w:r w:rsidRPr="002C436E">
        <w:rPr>
          <w:sz w:val="20"/>
          <w:szCs w:val="20"/>
        </w:rPr>
        <w:t>for</w:t>
      </w:r>
      <w:proofErr w:type="spellEnd"/>
      <w:r w:rsidRPr="002C436E">
        <w:rPr>
          <w:sz w:val="20"/>
          <w:szCs w:val="20"/>
        </w:rPr>
        <w:t xml:space="preserve"> </w:t>
      </w:r>
      <w:proofErr w:type="spellStart"/>
      <w:r w:rsidRPr="002C436E">
        <w:rPr>
          <w:sz w:val="20"/>
          <w:szCs w:val="20"/>
        </w:rPr>
        <w:t>state</w:t>
      </w:r>
      <w:proofErr w:type="spellEnd"/>
      <w:r w:rsidRPr="002C436E">
        <w:rPr>
          <w:sz w:val="20"/>
          <w:szCs w:val="20"/>
        </w:rPr>
        <w:t xml:space="preserve"> aid </w:t>
      </w:r>
      <w:proofErr w:type="spellStart"/>
      <w:r w:rsidRPr="002C436E">
        <w:rPr>
          <w:sz w:val="20"/>
          <w:szCs w:val="20"/>
        </w:rPr>
        <w:t>reform</w:t>
      </w:r>
      <w:proofErr w:type="spellEnd"/>
      <w:r w:rsidRPr="002C436E">
        <w:rPr>
          <w:sz w:val="20"/>
          <w:szCs w:val="20"/>
        </w:rPr>
        <w:t xml:space="preserve"> 2005–2009. COM(2005) 107 </w:t>
      </w:r>
      <w:proofErr w:type="spellStart"/>
      <w:r w:rsidRPr="002C436E">
        <w:rPr>
          <w:sz w:val="20"/>
          <w:szCs w:val="20"/>
        </w:rPr>
        <w:t>final</w:t>
      </w:r>
      <w:proofErr w:type="spellEnd"/>
      <w:r w:rsidRPr="002C436E">
        <w:rPr>
          <w:sz w:val="20"/>
          <w:szCs w:val="20"/>
        </w:rPr>
        <w:t xml:space="preserve">. </w:t>
      </w:r>
      <w:proofErr w:type="spellStart"/>
      <w:r w:rsidRPr="002C436E">
        <w:rPr>
          <w:sz w:val="20"/>
          <w:szCs w:val="20"/>
        </w:rPr>
        <w:t>Brussels</w:t>
      </w:r>
      <w:proofErr w:type="spellEnd"/>
      <w:r w:rsidRPr="002C436E">
        <w:rPr>
          <w:sz w:val="20"/>
          <w:szCs w:val="20"/>
        </w:rPr>
        <w:t xml:space="preserve">, 2005, p. 3. </w:t>
      </w:r>
    </w:p>
  </w:footnote>
  <w:footnote w:id="3">
    <w:p w14:paraId="7BD3DFFD" w14:textId="2D224EE5" w:rsidR="000C0559" w:rsidRPr="005145CE" w:rsidRDefault="000C0559">
      <w:pPr>
        <w:pStyle w:val="FootnoteText"/>
        <w:rPr>
          <w:rFonts w:ascii="Times New Roman" w:hAnsi="Times New Roman"/>
          <w:sz w:val="20"/>
          <w:szCs w:val="20"/>
        </w:rPr>
      </w:pPr>
      <w:r w:rsidRPr="005145CE">
        <w:rPr>
          <w:rStyle w:val="FootnoteReference"/>
          <w:rFonts w:ascii="Times New Roman" w:hAnsi="Times New Roman"/>
          <w:sz w:val="20"/>
          <w:szCs w:val="20"/>
        </w:rPr>
        <w:footnoteRef/>
      </w:r>
      <w:r w:rsidRPr="005145CE">
        <w:rPr>
          <w:rFonts w:ascii="Times New Roman" w:hAnsi="Times New Roman"/>
          <w:sz w:val="20"/>
          <w:szCs w:val="20"/>
        </w:rPr>
        <w:t xml:space="preserve"> </w:t>
      </w:r>
      <w:r w:rsidR="00E5245B" w:rsidRPr="005145CE">
        <w:rPr>
          <w:rFonts w:ascii="Times New Roman" w:hAnsi="Times New Roman"/>
          <w:sz w:val="20"/>
          <w:szCs w:val="20"/>
        </w:rPr>
        <w:t>Uzskaitījumā minēti piemēri</w:t>
      </w:r>
      <w:r w:rsidR="002C436E">
        <w:rPr>
          <w:rFonts w:ascii="Times New Roman" w:hAnsi="Times New Roman"/>
          <w:sz w:val="20"/>
          <w:szCs w:val="20"/>
        </w:rPr>
        <w:t>, taču i</w:t>
      </w:r>
      <w:r w:rsidR="00E5245B" w:rsidRPr="005145CE">
        <w:rPr>
          <w:rFonts w:ascii="Times New Roman" w:hAnsi="Times New Roman"/>
          <w:sz w:val="20"/>
          <w:szCs w:val="20"/>
        </w:rPr>
        <w:t xml:space="preserve">r vēl </w:t>
      </w:r>
      <w:r w:rsidR="009151DB">
        <w:rPr>
          <w:rFonts w:ascii="Times New Roman" w:hAnsi="Times New Roman"/>
          <w:sz w:val="20"/>
          <w:szCs w:val="20"/>
        </w:rPr>
        <w:t xml:space="preserve">arī </w:t>
      </w:r>
      <w:r w:rsidR="00E5245B" w:rsidRPr="005145CE">
        <w:rPr>
          <w:rFonts w:ascii="Times New Roman" w:hAnsi="Times New Roman"/>
          <w:sz w:val="20"/>
          <w:szCs w:val="20"/>
        </w:rPr>
        <w:t>citi valsts atbalsta regulējumi</w:t>
      </w:r>
    </w:p>
  </w:footnote>
  <w:footnote w:id="4">
    <w:p w14:paraId="7AB21AE3" w14:textId="77551D78" w:rsidR="00607AF7" w:rsidRDefault="00607AF7" w:rsidP="00621D05">
      <w:pPr>
        <w:pStyle w:val="FootnoteText"/>
        <w:spacing w:after="0" w:line="240" w:lineRule="auto"/>
      </w:pPr>
      <w:r>
        <w:rPr>
          <w:rStyle w:val="FootnoteReference"/>
        </w:rPr>
        <w:footnoteRef/>
      </w:r>
      <w:r>
        <w:t xml:space="preserve"> </w:t>
      </w:r>
      <w:r w:rsidRPr="00A3773E">
        <w:rPr>
          <w:rFonts w:ascii="Times New Roman" w:hAnsi="Times New Roman"/>
          <w:sz w:val="20"/>
          <w:szCs w:val="20"/>
        </w:rPr>
        <w:t xml:space="preserve">Skat. Komercdarbības atbalsta kontroles likuma 1.panta otrās daļas </w:t>
      </w:r>
      <w:r>
        <w:rPr>
          <w:rFonts w:ascii="Times New Roman" w:hAnsi="Times New Roman"/>
          <w:sz w:val="20"/>
          <w:szCs w:val="20"/>
        </w:rPr>
        <w:t>3</w:t>
      </w:r>
      <w:r w:rsidRPr="00A3773E">
        <w:rPr>
          <w:rFonts w:ascii="Times New Roman" w:hAnsi="Times New Roman"/>
          <w:sz w:val="20"/>
          <w:szCs w:val="20"/>
        </w:rPr>
        <w:t>.punktā ietverto definīciju.</w:t>
      </w:r>
    </w:p>
  </w:footnote>
  <w:footnote w:id="5">
    <w:p w14:paraId="428E9E97" w14:textId="59F35D4E" w:rsidR="00F27E51" w:rsidRPr="00621D05" w:rsidRDefault="00F27E51" w:rsidP="00621D05">
      <w:pPr>
        <w:pStyle w:val="FootnoteText"/>
        <w:spacing w:after="0" w:line="240" w:lineRule="auto"/>
        <w:rPr>
          <w:rFonts w:ascii="Times New Roman" w:hAnsi="Times New Roman"/>
        </w:rPr>
      </w:pPr>
      <w:r w:rsidRPr="00621D05">
        <w:rPr>
          <w:rStyle w:val="FootnoteReference"/>
          <w:rFonts w:ascii="Times New Roman" w:hAnsi="Times New Roman"/>
        </w:rPr>
        <w:footnoteRef/>
      </w:r>
      <w:r w:rsidRPr="00621D05">
        <w:rPr>
          <w:rFonts w:ascii="Times New Roman" w:hAnsi="Times New Roman"/>
        </w:rPr>
        <w:t xml:space="preserve"> </w:t>
      </w:r>
      <w:r w:rsidRPr="00621D05">
        <w:rPr>
          <w:rFonts w:ascii="Times New Roman" w:hAnsi="Times New Roman"/>
          <w:sz w:val="20"/>
          <w:szCs w:val="20"/>
        </w:rPr>
        <w:t>Skat. Komercdarbības atbalsta kontroles likuma 1.panta otrās daļas 1.punktā ietverto definīciju.</w:t>
      </w:r>
    </w:p>
  </w:footnote>
  <w:footnote w:id="6">
    <w:p w14:paraId="5E81A9AA" w14:textId="77777777" w:rsidR="00D471DB" w:rsidRPr="00621D05" w:rsidRDefault="00D471DB" w:rsidP="00CC470A">
      <w:pPr>
        <w:pStyle w:val="FootnoteText"/>
        <w:spacing w:after="0" w:line="240" w:lineRule="auto"/>
        <w:jc w:val="both"/>
        <w:rPr>
          <w:rFonts w:ascii="Times New Roman" w:hAnsi="Times New Roman"/>
          <w:sz w:val="20"/>
          <w:szCs w:val="20"/>
        </w:rPr>
      </w:pPr>
      <w:r w:rsidRPr="00B705B3">
        <w:rPr>
          <w:rStyle w:val="FootnoteReference"/>
          <w:rFonts w:ascii="Times New Roman" w:hAnsi="Times New Roman"/>
        </w:rPr>
        <w:footnoteRef/>
      </w:r>
      <w:r>
        <w:rPr>
          <w:rStyle w:val="FootnoteReference"/>
        </w:rPr>
        <w:t xml:space="preserve"> </w:t>
      </w:r>
      <w:r>
        <w:rPr>
          <w:rFonts w:ascii="Times New Roman" w:hAnsi="Times New Roman"/>
          <w:sz w:val="20"/>
          <w:szCs w:val="20"/>
        </w:rPr>
        <w:t>Papildus lūdzam skatīt</w:t>
      </w:r>
      <w:r w:rsidRPr="001D31E0">
        <w:rPr>
          <w:rFonts w:ascii="Times New Roman" w:hAnsi="Times New Roman"/>
          <w:sz w:val="20"/>
          <w:szCs w:val="20"/>
        </w:rPr>
        <w:t xml:space="preserve"> </w:t>
      </w:r>
      <w:r w:rsidRPr="001D31E0">
        <w:rPr>
          <w:rFonts w:ascii="Times New Roman" w:hAnsi="Times New Roman"/>
          <w:sz w:val="20"/>
          <w:szCs w:val="20"/>
          <w:lang w:eastAsia="hu-HU"/>
        </w:rPr>
        <w:t>2016.gada 19.maijā publicēt</w:t>
      </w:r>
      <w:r>
        <w:rPr>
          <w:rFonts w:ascii="Times New Roman" w:hAnsi="Times New Roman"/>
          <w:sz w:val="20"/>
          <w:szCs w:val="20"/>
          <w:lang w:eastAsia="hu-HU"/>
        </w:rPr>
        <w:t>o</w:t>
      </w:r>
      <w:r w:rsidRPr="001D31E0">
        <w:rPr>
          <w:rFonts w:ascii="Times New Roman" w:hAnsi="Times New Roman"/>
          <w:sz w:val="20"/>
          <w:szCs w:val="20"/>
          <w:lang w:eastAsia="hu-HU"/>
        </w:rPr>
        <w:t xml:space="preserve"> Eiropas “</w:t>
      </w:r>
      <w:r w:rsidRPr="001D31E0">
        <w:rPr>
          <w:rFonts w:ascii="Times New Roman" w:hAnsi="Times New Roman"/>
          <w:sz w:val="20"/>
          <w:szCs w:val="20"/>
        </w:rPr>
        <w:t>Komisijas paziņojums par Līguma par Eiropas Savienības darbību 107.panta 1.punktā minēto valsts atbalsta jēdzienu”</w:t>
      </w:r>
      <w:r>
        <w:rPr>
          <w:rFonts w:ascii="Times New Roman" w:hAnsi="Times New Roman"/>
          <w:sz w:val="20"/>
          <w:szCs w:val="20"/>
        </w:rPr>
        <w:t xml:space="preserve"> </w:t>
      </w:r>
      <w:hyperlink r:id="rId1" w:history="1">
        <w:r w:rsidRPr="00022E63">
          <w:rPr>
            <w:rStyle w:val="Hyperlink"/>
            <w:rFonts w:ascii="Times New Roman" w:hAnsi="Times New Roman"/>
            <w:sz w:val="20"/>
            <w:szCs w:val="20"/>
          </w:rPr>
          <w:t>http://eur-lex.europa.eu/legal-content/EN/TXT/?uri=uriserv:OJ.C_.2016.262.01.0001.01.ENG&amp;toc=OJ:C:2016:262:TOC</w:t>
        </w:r>
      </w:hyperlink>
      <w:r>
        <w:rPr>
          <w:rFonts w:ascii="Times New Roman" w:hAnsi="Times New Roman"/>
          <w:sz w:val="20"/>
          <w:szCs w:val="20"/>
        </w:rPr>
        <w:t xml:space="preserve"> </w:t>
      </w:r>
      <w:r w:rsidRPr="001D31E0">
        <w:rPr>
          <w:rFonts w:ascii="Times New Roman" w:hAnsi="Times New Roman"/>
          <w:sz w:val="20"/>
          <w:szCs w:val="20"/>
        </w:rPr>
        <w:t xml:space="preserve">(turpmāk – </w:t>
      </w:r>
      <w:r w:rsidRPr="009005AA">
        <w:rPr>
          <w:rFonts w:ascii="Times New Roman" w:hAnsi="Times New Roman"/>
          <w:sz w:val="20"/>
          <w:szCs w:val="20"/>
        </w:rPr>
        <w:t>Komisijas paziņojums), uz kura punktiem tālāk tekstā dotas atsauces. Līdz ar to sk. Komisijas paziņojuma 2.1.nodaļu</w:t>
      </w:r>
    </w:p>
  </w:footnote>
  <w:footnote w:id="7">
    <w:p w14:paraId="2E280D0F" w14:textId="62049256" w:rsidR="00366487" w:rsidRPr="00621D05" w:rsidRDefault="00366487" w:rsidP="00CC470A">
      <w:pPr>
        <w:pStyle w:val="FootnoteText"/>
        <w:spacing w:after="0" w:line="240" w:lineRule="auto"/>
        <w:rPr>
          <w:rFonts w:ascii="Times New Roman" w:hAnsi="Times New Roman"/>
          <w:sz w:val="20"/>
          <w:szCs w:val="20"/>
        </w:rPr>
      </w:pPr>
      <w:r w:rsidRPr="00621D05">
        <w:rPr>
          <w:rStyle w:val="FootnoteReference"/>
          <w:rFonts w:ascii="Times New Roman" w:hAnsi="Times New Roman"/>
          <w:sz w:val="20"/>
          <w:szCs w:val="20"/>
        </w:rPr>
        <w:footnoteRef/>
      </w:r>
      <w:r w:rsidRPr="00621D05">
        <w:rPr>
          <w:rFonts w:ascii="Times New Roman" w:hAnsi="Times New Roman"/>
          <w:sz w:val="20"/>
          <w:szCs w:val="20"/>
        </w:rPr>
        <w:t xml:space="preserve"> </w:t>
      </w:r>
      <w:r w:rsidR="009005AA" w:rsidRPr="00621D05">
        <w:rPr>
          <w:rFonts w:ascii="Times New Roman" w:hAnsi="Times New Roman"/>
          <w:sz w:val="20"/>
          <w:szCs w:val="20"/>
        </w:rPr>
        <w:t xml:space="preserve">Skaidrojumu lūdzam skatīt </w:t>
      </w:r>
      <w:r w:rsidR="00621D05">
        <w:rPr>
          <w:rFonts w:ascii="Times New Roman" w:hAnsi="Times New Roman"/>
          <w:sz w:val="20"/>
          <w:szCs w:val="20"/>
        </w:rPr>
        <w:t xml:space="preserve">Finanšu ministrijas mājas lapā </w:t>
      </w:r>
      <w:r w:rsidR="009005AA" w:rsidRPr="00621D05">
        <w:rPr>
          <w:rFonts w:ascii="Times New Roman" w:hAnsi="Times New Roman"/>
          <w:sz w:val="20"/>
          <w:szCs w:val="20"/>
        </w:rPr>
        <w:t xml:space="preserve">materiālā </w:t>
      </w:r>
      <w:hyperlink r:id="rId2" w:tgtFrame="_blank" w:tooltip="nvo-saimnieciska-darbiba-valsts-atbalsta-izpratne.pdf" w:history="1">
        <w:r w:rsidR="009005AA" w:rsidRPr="00621D05">
          <w:rPr>
            <w:rStyle w:val="Hyperlink"/>
            <w:rFonts w:ascii="Times New Roman" w:hAnsi="Times New Roman"/>
            <w:sz w:val="20"/>
            <w:szCs w:val="20"/>
            <w:shd w:val="clear" w:color="auto" w:fill="FFFFFF"/>
          </w:rPr>
          <w:t>NVO saimniecisk</w:t>
        </w:r>
        <w:r w:rsidR="009005AA" w:rsidRPr="00621D05">
          <w:rPr>
            <w:rStyle w:val="Hyperlink"/>
            <w:rFonts w:ascii="Times New Roman" w:hAnsi="Times New Roman" w:hint="eastAsia"/>
            <w:sz w:val="20"/>
            <w:szCs w:val="20"/>
            <w:shd w:val="clear" w:color="auto" w:fill="FFFFFF"/>
          </w:rPr>
          <w:t>ā</w:t>
        </w:r>
        <w:r w:rsidR="009005AA" w:rsidRPr="00621D05">
          <w:rPr>
            <w:rStyle w:val="Hyperlink"/>
            <w:rFonts w:ascii="Times New Roman" w:hAnsi="Times New Roman"/>
            <w:sz w:val="20"/>
            <w:szCs w:val="20"/>
            <w:shd w:val="clear" w:color="auto" w:fill="FFFFFF"/>
          </w:rPr>
          <w:t xml:space="preserve"> darb</w:t>
        </w:r>
        <w:r w:rsidR="009005AA" w:rsidRPr="00621D05">
          <w:rPr>
            <w:rStyle w:val="Hyperlink"/>
            <w:rFonts w:ascii="Times New Roman" w:hAnsi="Times New Roman" w:hint="eastAsia"/>
            <w:sz w:val="20"/>
            <w:szCs w:val="20"/>
            <w:shd w:val="clear" w:color="auto" w:fill="FFFFFF"/>
          </w:rPr>
          <w:t>ī</w:t>
        </w:r>
        <w:r w:rsidR="009005AA" w:rsidRPr="00621D05">
          <w:rPr>
            <w:rStyle w:val="Hyperlink"/>
            <w:rFonts w:ascii="Times New Roman" w:hAnsi="Times New Roman"/>
            <w:sz w:val="20"/>
            <w:szCs w:val="20"/>
            <w:shd w:val="clear" w:color="auto" w:fill="FFFFFF"/>
          </w:rPr>
          <w:t>ba valsts atbalsta izpratn</w:t>
        </w:r>
        <w:r w:rsidR="009005AA" w:rsidRPr="00621D05">
          <w:rPr>
            <w:rStyle w:val="Hyperlink"/>
            <w:rFonts w:ascii="Times New Roman" w:hAnsi="Times New Roman" w:hint="eastAsia"/>
            <w:sz w:val="20"/>
            <w:szCs w:val="20"/>
            <w:shd w:val="clear" w:color="auto" w:fill="FFFFFF"/>
          </w:rPr>
          <w:t>ē </w:t>
        </w:r>
        <w:r w:rsidR="009005AA" w:rsidRPr="00621D05">
          <w:rPr>
            <w:rStyle w:val="Hyperlink"/>
            <w:rFonts w:ascii="Times New Roman" w:hAnsi="Times New Roman"/>
            <w:sz w:val="20"/>
            <w:szCs w:val="20"/>
            <w:shd w:val="clear" w:color="auto" w:fill="FFFFFF"/>
          </w:rPr>
          <w:t>(29.07.2021)</w:t>
        </w:r>
      </w:hyperlink>
    </w:p>
  </w:footnote>
  <w:footnote w:id="8">
    <w:p w14:paraId="2F56D2C0" w14:textId="77777777" w:rsidR="00D471DB" w:rsidRPr="00621D05" w:rsidRDefault="00D471DB" w:rsidP="00CC470A">
      <w:pPr>
        <w:pStyle w:val="FootnoteText"/>
        <w:spacing w:after="0" w:line="240" w:lineRule="auto"/>
        <w:jc w:val="both"/>
        <w:rPr>
          <w:rFonts w:ascii="Times New Roman" w:hAnsi="Times New Roman"/>
          <w:sz w:val="20"/>
          <w:szCs w:val="20"/>
        </w:rPr>
      </w:pPr>
      <w:r w:rsidRPr="009005AA">
        <w:rPr>
          <w:rStyle w:val="FootnoteReference"/>
          <w:rFonts w:ascii="Times New Roman" w:hAnsi="Times New Roman"/>
          <w:sz w:val="20"/>
          <w:szCs w:val="20"/>
        </w:rPr>
        <w:footnoteRef/>
      </w:r>
      <w:r w:rsidRPr="009005AA">
        <w:rPr>
          <w:rStyle w:val="FootnoteReference"/>
          <w:rFonts w:ascii="Times New Roman" w:hAnsi="Times New Roman"/>
          <w:sz w:val="20"/>
          <w:szCs w:val="20"/>
        </w:rPr>
        <w:t xml:space="preserve"> </w:t>
      </w:r>
      <w:r w:rsidRPr="009005AA">
        <w:rPr>
          <w:rFonts w:ascii="Times New Roman" w:hAnsi="Times New Roman"/>
          <w:sz w:val="20"/>
          <w:szCs w:val="20"/>
        </w:rPr>
        <w:t>Komisijas paziņojuma 2.2.-3.1.nodaļa</w:t>
      </w:r>
    </w:p>
  </w:footnote>
  <w:footnote w:id="9">
    <w:p w14:paraId="30DFCA1F" w14:textId="77777777" w:rsidR="00D471DB" w:rsidRPr="001D31E0" w:rsidRDefault="00D471DB" w:rsidP="00CC470A">
      <w:pPr>
        <w:pStyle w:val="CM1"/>
        <w:jc w:val="both"/>
        <w:rPr>
          <w:sz w:val="20"/>
          <w:szCs w:val="20"/>
        </w:rPr>
      </w:pPr>
      <w:r w:rsidRPr="009005AA">
        <w:rPr>
          <w:rStyle w:val="FootnoteReference"/>
          <w:rFonts w:ascii="Times New Roman" w:hAnsi="Times New Roman"/>
          <w:sz w:val="20"/>
          <w:szCs w:val="20"/>
        </w:rPr>
        <w:footnoteRef/>
      </w:r>
      <w:r w:rsidRPr="009005AA">
        <w:rPr>
          <w:rFonts w:ascii="Times New Roman" w:hAnsi="Times New Roman"/>
          <w:sz w:val="20"/>
          <w:szCs w:val="20"/>
        </w:rPr>
        <w:t xml:space="preserve"> </w:t>
      </w:r>
      <w:r w:rsidRPr="009005AA">
        <w:rPr>
          <w:rFonts w:ascii="Times New Roman" w:hAnsi="Times New Roman"/>
          <w:color w:val="000000"/>
          <w:sz w:val="20"/>
          <w:szCs w:val="20"/>
        </w:rPr>
        <w:t>Lieta C-118/85</w:t>
      </w:r>
      <w:r w:rsidRPr="001D31E0">
        <w:rPr>
          <w:rFonts w:ascii="Times New Roman" w:hAnsi="Times New Roman"/>
          <w:color w:val="000000"/>
          <w:sz w:val="20"/>
          <w:szCs w:val="20"/>
        </w:rPr>
        <w:t xml:space="preserve"> Komisija pret Itāliju, 7. un 8.punkts</w:t>
      </w:r>
    </w:p>
  </w:footnote>
  <w:footnote w:id="10">
    <w:p w14:paraId="1459CDD9" w14:textId="77777777" w:rsidR="00D471DB" w:rsidRPr="001D31E0" w:rsidRDefault="00D471DB" w:rsidP="00CC470A">
      <w:pPr>
        <w:pStyle w:val="CM1"/>
        <w:jc w:val="both"/>
        <w:rPr>
          <w:sz w:val="20"/>
          <w:szCs w:val="20"/>
        </w:rPr>
      </w:pPr>
      <w:r w:rsidRPr="001D31E0">
        <w:rPr>
          <w:rStyle w:val="FootnoteReference"/>
          <w:rFonts w:ascii="Times New Roman" w:hAnsi="Times New Roman"/>
          <w:sz w:val="20"/>
          <w:szCs w:val="20"/>
        </w:rPr>
        <w:footnoteRef/>
      </w:r>
      <w:r>
        <w:rPr>
          <w:rStyle w:val="FootnoteReference"/>
          <w:rFonts w:ascii="Times New Roman" w:hAnsi="Times New Roman"/>
          <w:sz w:val="20"/>
          <w:szCs w:val="20"/>
        </w:rPr>
        <w:t xml:space="preserve"> </w:t>
      </w:r>
      <w:r>
        <w:rPr>
          <w:rFonts w:ascii="Times New Roman" w:hAnsi="Times New Roman"/>
          <w:color w:val="000000"/>
          <w:sz w:val="20"/>
          <w:szCs w:val="20"/>
          <w:lang w:val="en-US"/>
        </w:rPr>
        <w:t xml:space="preserve"> </w:t>
      </w:r>
      <w:proofErr w:type="spellStart"/>
      <w:r w:rsidRPr="001D31E0">
        <w:rPr>
          <w:rFonts w:ascii="Times New Roman" w:hAnsi="Times New Roman"/>
          <w:color w:val="000000"/>
          <w:sz w:val="20"/>
          <w:szCs w:val="20"/>
          <w:lang w:val="en-US"/>
        </w:rPr>
        <w:t>Lieta</w:t>
      </w:r>
      <w:proofErr w:type="spellEnd"/>
      <w:r w:rsidRPr="001D31E0">
        <w:rPr>
          <w:rFonts w:ascii="Times New Roman" w:hAnsi="Times New Roman"/>
          <w:color w:val="000000"/>
          <w:sz w:val="20"/>
          <w:szCs w:val="20"/>
          <w:lang w:val="en-US"/>
        </w:rPr>
        <w:t xml:space="preserve"> C-364/92 </w:t>
      </w:r>
      <w:r w:rsidRPr="001D31E0">
        <w:rPr>
          <w:rFonts w:ascii="Times New Roman" w:hAnsi="Times New Roman"/>
          <w:i/>
          <w:iCs/>
          <w:color w:val="000000"/>
          <w:sz w:val="20"/>
          <w:szCs w:val="20"/>
          <w:lang w:val="en-US"/>
        </w:rPr>
        <w:t>SAT/</w:t>
      </w:r>
      <w:proofErr w:type="spellStart"/>
      <w:r w:rsidRPr="001D31E0">
        <w:rPr>
          <w:rFonts w:ascii="Times New Roman" w:hAnsi="Times New Roman"/>
          <w:i/>
          <w:iCs/>
          <w:color w:val="000000"/>
          <w:sz w:val="20"/>
          <w:szCs w:val="20"/>
          <w:lang w:val="en-US"/>
        </w:rPr>
        <w:t>Eurocontrol</w:t>
      </w:r>
      <w:proofErr w:type="spellEnd"/>
      <w:r w:rsidRPr="001D31E0">
        <w:rPr>
          <w:rFonts w:ascii="Times New Roman" w:hAnsi="Times New Roman"/>
          <w:color w:val="000000"/>
          <w:sz w:val="20"/>
          <w:szCs w:val="20"/>
          <w:lang w:val="en-US"/>
        </w:rPr>
        <w:t xml:space="preserve">, </w:t>
      </w:r>
      <w:proofErr w:type="gramStart"/>
      <w:r w:rsidRPr="001D31E0">
        <w:rPr>
          <w:rFonts w:ascii="Times New Roman" w:hAnsi="Times New Roman"/>
          <w:color w:val="000000"/>
          <w:sz w:val="20"/>
          <w:szCs w:val="20"/>
          <w:lang w:val="en-US"/>
        </w:rPr>
        <w:t>30.punkts</w:t>
      </w:r>
      <w:proofErr w:type="gramEnd"/>
    </w:p>
  </w:footnote>
  <w:footnote w:id="11">
    <w:p w14:paraId="57BA94CE" w14:textId="33E554C3" w:rsidR="00F8275A" w:rsidRPr="00621D05" w:rsidRDefault="00F8275A" w:rsidP="00621D05">
      <w:pPr>
        <w:pStyle w:val="FootnoteText"/>
        <w:spacing w:after="0" w:line="240" w:lineRule="auto"/>
        <w:rPr>
          <w:rFonts w:ascii="Times New Roman" w:hAnsi="Times New Roman"/>
          <w:sz w:val="20"/>
          <w:szCs w:val="20"/>
        </w:rPr>
      </w:pPr>
      <w:r w:rsidRPr="00621D05">
        <w:rPr>
          <w:rStyle w:val="FootnoteReference"/>
          <w:rFonts w:ascii="Times New Roman" w:hAnsi="Times New Roman"/>
          <w:sz w:val="20"/>
          <w:szCs w:val="20"/>
        </w:rPr>
        <w:footnoteRef/>
      </w:r>
      <w:r w:rsidRPr="00621D05">
        <w:rPr>
          <w:rFonts w:ascii="Times New Roman" w:hAnsi="Times New Roman"/>
          <w:sz w:val="20"/>
          <w:szCs w:val="20"/>
        </w:rPr>
        <w:t xml:space="preserve"> Sk. </w:t>
      </w:r>
      <w:r w:rsidR="00621D05">
        <w:rPr>
          <w:rFonts w:ascii="Times New Roman" w:hAnsi="Times New Roman"/>
          <w:sz w:val="20"/>
          <w:szCs w:val="20"/>
        </w:rPr>
        <w:t xml:space="preserve">Finanšu ministrijas mājas lapā </w:t>
      </w:r>
      <w:r w:rsidRPr="00621D05">
        <w:rPr>
          <w:rFonts w:ascii="Times New Roman" w:hAnsi="Times New Roman"/>
          <w:sz w:val="20"/>
          <w:szCs w:val="20"/>
        </w:rPr>
        <w:t xml:space="preserve">arī </w:t>
      </w:r>
      <w:hyperlink r:id="rId3" w:tooltip="skaidrojumi-atbalstam-sporta-kulturas-un-izglitibas-joma.docx" w:history="1">
        <w:r w:rsidR="009005AA" w:rsidRPr="00621D05">
          <w:rPr>
            <w:rStyle w:val="Hyperlink"/>
            <w:rFonts w:ascii="Times New Roman" w:hAnsi="Times New Roman"/>
            <w:sz w:val="20"/>
            <w:szCs w:val="20"/>
            <w:shd w:val="clear" w:color="auto" w:fill="FFFFFF"/>
          </w:rPr>
          <w:t>Skaidrojumi atbalstam sporta, kult</w:t>
        </w:r>
        <w:r w:rsidR="009005AA" w:rsidRPr="00621D05">
          <w:rPr>
            <w:rStyle w:val="Hyperlink"/>
            <w:rFonts w:ascii="Times New Roman" w:hAnsi="Times New Roman" w:hint="eastAsia"/>
            <w:sz w:val="20"/>
            <w:szCs w:val="20"/>
            <w:shd w:val="clear" w:color="auto" w:fill="FFFFFF"/>
          </w:rPr>
          <w:t>ū</w:t>
        </w:r>
        <w:r w:rsidR="009005AA" w:rsidRPr="00621D05">
          <w:rPr>
            <w:rStyle w:val="Hyperlink"/>
            <w:rFonts w:ascii="Times New Roman" w:hAnsi="Times New Roman"/>
            <w:sz w:val="20"/>
            <w:szCs w:val="20"/>
            <w:shd w:val="clear" w:color="auto" w:fill="FFFFFF"/>
          </w:rPr>
          <w:t>ras un izgl</w:t>
        </w:r>
        <w:r w:rsidR="009005AA" w:rsidRPr="00621D05">
          <w:rPr>
            <w:rStyle w:val="Hyperlink"/>
            <w:rFonts w:ascii="Times New Roman" w:hAnsi="Times New Roman" w:hint="eastAsia"/>
            <w:sz w:val="20"/>
            <w:szCs w:val="20"/>
            <w:shd w:val="clear" w:color="auto" w:fill="FFFFFF"/>
          </w:rPr>
          <w:t>ī</w:t>
        </w:r>
        <w:r w:rsidR="009005AA" w:rsidRPr="00621D05">
          <w:rPr>
            <w:rStyle w:val="Hyperlink"/>
            <w:rFonts w:ascii="Times New Roman" w:hAnsi="Times New Roman"/>
            <w:sz w:val="20"/>
            <w:szCs w:val="20"/>
            <w:shd w:val="clear" w:color="auto" w:fill="FFFFFF"/>
          </w:rPr>
          <w:t>t</w:t>
        </w:r>
        <w:r w:rsidR="009005AA" w:rsidRPr="00621D05">
          <w:rPr>
            <w:rStyle w:val="Hyperlink"/>
            <w:rFonts w:ascii="Times New Roman" w:hAnsi="Times New Roman" w:hint="eastAsia"/>
            <w:sz w:val="20"/>
            <w:szCs w:val="20"/>
            <w:shd w:val="clear" w:color="auto" w:fill="FFFFFF"/>
          </w:rPr>
          <w:t>ī</w:t>
        </w:r>
        <w:r w:rsidR="009005AA" w:rsidRPr="00621D05">
          <w:rPr>
            <w:rStyle w:val="Hyperlink"/>
            <w:rFonts w:ascii="Times New Roman" w:hAnsi="Times New Roman"/>
            <w:sz w:val="20"/>
            <w:szCs w:val="20"/>
            <w:shd w:val="clear" w:color="auto" w:fill="FFFFFF"/>
          </w:rPr>
          <w:t>bas jom</w:t>
        </w:r>
        <w:r w:rsidR="009005AA" w:rsidRPr="00621D05">
          <w:rPr>
            <w:rStyle w:val="Hyperlink"/>
            <w:rFonts w:ascii="Times New Roman" w:hAnsi="Times New Roman" w:hint="eastAsia"/>
            <w:sz w:val="20"/>
            <w:szCs w:val="20"/>
            <w:shd w:val="clear" w:color="auto" w:fill="FFFFFF"/>
          </w:rPr>
          <w:t>ā</w:t>
        </w:r>
        <w:r w:rsidR="009005AA" w:rsidRPr="00621D05">
          <w:rPr>
            <w:rStyle w:val="Hyperlink"/>
            <w:rFonts w:ascii="Times New Roman" w:hAnsi="Times New Roman"/>
            <w:sz w:val="20"/>
            <w:szCs w:val="20"/>
            <w:shd w:val="clear" w:color="auto" w:fill="FFFFFF"/>
          </w:rPr>
          <w:t xml:space="preserve"> (26.01.2022.)</w:t>
        </w:r>
      </w:hyperlink>
    </w:p>
  </w:footnote>
  <w:footnote w:id="12">
    <w:p w14:paraId="543AB55A" w14:textId="569C7E5A" w:rsidR="00D471DB" w:rsidRPr="00621D05" w:rsidRDefault="00D471DB" w:rsidP="009005AA">
      <w:pPr>
        <w:pStyle w:val="FootnoteText"/>
        <w:spacing w:after="0" w:line="240" w:lineRule="auto"/>
        <w:jc w:val="both"/>
        <w:rPr>
          <w:rFonts w:ascii="Times New Roman" w:hAnsi="Times New Roman"/>
          <w:color w:val="auto"/>
          <w:sz w:val="20"/>
          <w:szCs w:val="20"/>
        </w:rPr>
      </w:pPr>
      <w:r w:rsidRPr="00621D05">
        <w:rPr>
          <w:rStyle w:val="FootnoteReference"/>
          <w:rFonts w:ascii="Times New Roman" w:hAnsi="Times New Roman"/>
          <w:sz w:val="20"/>
          <w:szCs w:val="20"/>
        </w:rPr>
        <w:footnoteRef/>
      </w:r>
      <w:r w:rsidRPr="00621D05">
        <w:rPr>
          <w:rStyle w:val="FootnoteReference"/>
          <w:rFonts w:ascii="Times New Roman" w:hAnsi="Times New Roman"/>
          <w:sz w:val="20"/>
          <w:szCs w:val="20"/>
        </w:rPr>
        <w:t xml:space="preserve"> </w:t>
      </w:r>
      <w:r w:rsidRPr="00621D05">
        <w:rPr>
          <w:rFonts w:ascii="Times New Roman" w:hAnsi="Times New Roman"/>
          <w:color w:val="auto"/>
          <w:sz w:val="20"/>
          <w:szCs w:val="20"/>
        </w:rPr>
        <w:t>Komisijas paziņojuma 30. un 34.punkts</w:t>
      </w:r>
      <w:r w:rsidR="00F8275A" w:rsidRPr="009005AA">
        <w:rPr>
          <w:rFonts w:ascii="Times New Roman" w:hAnsi="Times New Roman"/>
          <w:color w:val="auto"/>
          <w:sz w:val="20"/>
          <w:szCs w:val="20"/>
        </w:rPr>
        <w:t xml:space="preserve">, </w:t>
      </w:r>
      <w:r w:rsidR="009005AA" w:rsidRPr="009005AA">
        <w:rPr>
          <w:rFonts w:ascii="Times New Roman" w:hAnsi="Times New Roman"/>
          <w:color w:val="auto"/>
          <w:sz w:val="20"/>
          <w:szCs w:val="20"/>
        </w:rPr>
        <w:t xml:space="preserve">sk. </w:t>
      </w:r>
      <w:r w:rsidR="00621D05">
        <w:rPr>
          <w:rFonts w:ascii="Times New Roman" w:hAnsi="Times New Roman"/>
          <w:sz w:val="20"/>
          <w:szCs w:val="20"/>
        </w:rPr>
        <w:t xml:space="preserve">Finanšu ministrijas mājas lapā </w:t>
      </w:r>
      <w:r w:rsidR="00F8275A" w:rsidRPr="009005AA">
        <w:rPr>
          <w:rFonts w:ascii="Times New Roman" w:hAnsi="Times New Roman"/>
          <w:color w:val="auto"/>
          <w:sz w:val="20"/>
          <w:szCs w:val="20"/>
        </w:rPr>
        <w:t xml:space="preserve">arī </w:t>
      </w:r>
      <w:r w:rsidR="00F8275A" w:rsidRPr="009005AA">
        <w:rPr>
          <w:rFonts w:ascii="Times New Roman" w:hAnsi="Times New Roman"/>
          <w:sz w:val="20"/>
          <w:szCs w:val="20"/>
        </w:rPr>
        <w:t>materiāl</w:t>
      </w:r>
      <w:r w:rsidR="00621D05">
        <w:rPr>
          <w:rFonts w:ascii="Times New Roman" w:hAnsi="Times New Roman"/>
          <w:sz w:val="20"/>
          <w:szCs w:val="20"/>
        </w:rPr>
        <w:t>u</w:t>
      </w:r>
      <w:r w:rsidR="00F8275A" w:rsidRPr="009005AA">
        <w:rPr>
          <w:rFonts w:ascii="Times New Roman" w:hAnsi="Times New Roman"/>
          <w:sz w:val="20"/>
          <w:szCs w:val="20"/>
        </w:rPr>
        <w:t xml:space="preserve"> </w:t>
      </w:r>
      <w:hyperlink r:id="rId4" w:tooltip="skaidrojumi-atbalstam-sporta-kulturas-un-izglitibas-joma.docx" w:history="1">
        <w:r w:rsidR="009005AA" w:rsidRPr="00621D05">
          <w:rPr>
            <w:rStyle w:val="Hyperlink"/>
            <w:rFonts w:ascii="Times New Roman" w:hAnsi="Times New Roman"/>
            <w:sz w:val="20"/>
            <w:szCs w:val="20"/>
            <w:shd w:val="clear" w:color="auto" w:fill="FFFFFF"/>
          </w:rPr>
          <w:t>Skaidrojumi atbalstam sporta, kult</w:t>
        </w:r>
        <w:r w:rsidR="009005AA" w:rsidRPr="00621D05">
          <w:rPr>
            <w:rStyle w:val="Hyperlink"/>
            <w:rFonts w:ascii="Times New Roman" w:hAnsi="Times New Roman" w:hint="eastAsia"/>
            <w:sz w:val="20"/>
            <w:szCs w:val="20"/>
            <w:shd w:val="clear" w:color="auto" w:fill="FFFFFF"/>
          </w:rPr>
          <w:t>ū</w:t>
        </w:r>
        <w:r w:rsidR="009005AA" w:rsidRPr="00621D05">
          <w:rPr>
            <w:rStyle w:val="Hyperlink"/>
            <w:rFonts w:ascii="Times New Roman" w:hAnsi="Times New Roman"/>
            <w:sz w:val="20"/>
            <w:szCs w:val="20"/>
            <w:shd w:val="clear" w:color="auto" w:fill="FFFFFF"/>
          </w:rPr>
          <w:t>ras un izgl</w:t>
        </w:r>
        <w:r w:rsidR="009005AA" w:rsidRPr="00621D05">
          <w:rPr>
            <w:rStyle w:val="Hyperlink"/>
            <w:rFonts w:ascii="Times New Roman" w:hAnsi="Times New Roman" w:hint="eastAsia"/>
            <w:sz w:val="20"/>
            <w:szCs w:val="20"/>
            <w:shd w:val="clear" w:color="auto" w:fill="FFFFFF"/>
          </w:rPr>
          <w:t>ī</w:t>
        </w:r>
        <w:r w:rsidR="009005AA" w:rsidRPr="00621D05">
          <w:rPr>
            <w:rStyle w:val="Hyperlink"/>
            <w:rFonts w:ascii="Times New Roman" w:hAnsi="Times New Roman"/>
            <w:sz w:val="20"/>
            <w:szCs w:val="20"/>
            <w:shd w:val="clear" w:color="auto" w:fill="FFFFFF"/>
          </w:rPr>
          <w:t>t</w:t>
        </w:r>
        <w:r w:rsidR="009005AA" w:rsidRPr="00621D05">
          <w:rPr>
            <w:rStyle w:val="Hyperlink"/>
            <w:rFonts w:ascii="Times New Roman" w:hAnsi="Times New Roman" w:hint="eastAsia"/>
            <w:sz w:val="20"/>
            <w:szCs w:val="20"/>
            <w:shd w:val="clear" w:color="auto" w:fill="FFFFFF"/>
          </w:rPr>
          <w:t>ī</w:t>
        </w:r>
        <w:r w:rsidR="009005AA" w:rsidRPr="00621D05">
          <w:rPr>
            <w:rStyle w:val="Hyperlink"/>
            <w:rFonts w:ascii="Times New Roman" w:hAnsi="Times New Roman"/>
            <w:sz w:val="20"/>
            <w:szCs w:val="20"/>
            <w:shd w:val="clear" w:color="auto" w:fill="FFFFFF"/>
          </w:rPr>
          <w:t>bas jom</w:t>
        </w:r>
        <w:r w:rsidR="009005AA" w:rsidRPr="00621D05">
          <w:rPr>
            <w:rStyle w:val="Hyperlink"/>
            <w:rFonts w:ascii="Times New Roman" w:hAnsi="Times New Roman" w:hint="eastAsia"/>
            <w:sz w:val="20"/>
            <w:szCs w:val="20"/>
            <w:shd w:val="clear" w:color="auto" w:fill="FFFFFF"/>
          </w:rPr>
          <w:t>ā</w:t>
        </w:r>
        <w:r w:rsidR="009005AA" w:rsidRPr="00621D05">
          <w:rPr>
            <w:rStyle w:val="Hyperlink"/>
            <w:rFonts w:ascii="Times New Roman" w:hAnsi="Times New Roman"/>
            <w:sz w:val="20"/>
            <w:szCs w:val="20"/>
            <w:shd w:val="clear" w:color="auto" w:fill="FFFFFF"/>
          </w:rPr>
          <w:t xml:space="preserve"> (26.01.2022.)</w:t>
        </w:r>
      </w:hyperlink>
    </w:p>
  </w:footnote>
  <w:footnote w:id="13">
    <w:p w14:paraId="7D360955" w14:textId="245E32D6" w:rsidR="009005AA" w:rsidRPr="00621D05" w:rsidRDefault="00D471DB" w:rsidP="009005AA">
      <w:pPr>
        <w:pStyle w:val="FootnoteText"/>
        <w:spacing w:after="0" w:line="240" w:lineRule="auto"/>
        <w:jc w:val="both"/>
        <w:rPr>
          <w:rFonts w:ascii="Times New Roman" w:hAnsi="Times New Roman"/>
          <w:color w:val="auto"/>
          <w:sz w:val="20"/>
          <w:szCs w:val="20"/>
        </w:rPr>
      </w:pPr>
      <w:r w:rsidRPr="00621D05">
        <w:rPr>
          <w:rStyle w:val="FootnoteReference"/>
          <w:rFonts w:ascii="Times New Roman" w:hAnsi="Times New Roman"/>
          <w:color w:val="auto"/>
          <w:sz w:val="20"/>
          <w:szCs w:val="20"/>
        </w:rPr>
        <w:footnoteRef/>
      </w:r>
      <w:r w:rsidRPr="00621D05">
        <w:rPr>
          <w:rStyle w:val="FootnoteReference"/>
          <w:rFonts w:ascii="Times New Roman" w:hAnsi="Times New Roman"/>
          <w:color w:val="auto"/>
          <w:sz w:val="20"/>
          <w:szCs w:val="20"/>
        </w:rPr>
        <w:t xml:space="preserve"> </w:t>
      </w:r>
      <w:r w:rsidRPr="00621D05">
        <w:rPr>
          <w:rFonts w:ascii="Times New Roman" w:hAnsi="Times New Roman"/>
          <w:color w:val="auto"/>
          <w:sz w:val="20"/>
          <w:szCs w:val="20"/>
        </w:rPr>
        <w:t>Komisijas paziņojuma 3.2.sadaļa</w:t>
      </w:r>
    </w:p>
  </w:footnote>
  <w:footnote w:id="14">
    <w:p w14:paraId="20E626FE" w14:textId="77777777" w:rsidR="00D471DB" w:rsidRPr="00621D05" w:rsidRDefault="00D471DB" w:rsidP="009005AA">
      <w:pPr>
        <w:pStyle w:val="FootnoteText"/>
        <w:spacing w:after="0" w:line="240" w:lineRule="auto"/>
        <w:jc w:val="both"/>
        <w:rPr>
          <w:rFonts w:ascii="Times New Roman" w:hAnsi="Times New Roman"/>
          <w:color w:val="auto"/>
          <w:sz w:val="20"/>
          <w:szCs w:val="20"/>
        </w:rPr>
      </w:pPr>
      <w:r w:rsidRPr="00621D05">
        <w:rPr>
          <w:rStyle w:val="FootnoteReference"/>
          <w:rFonts w:ascii="Times New Roman" w:hAnsi="Times New Roman"/>
          <w:color w:val="auto"/>
          <w:sz w:val="20"/>
          <w:szCs w:val="20"/>
        </w:rPr>
        <w:footnoteRef/>
      </w:r>
      <w:r w:rsidRPr="00621D05">
        <w:rPr>
          <w:rStyle w:val="FootnoteReference"/>
          <w:rFonts w:ascii="Times New Roman" w:hAnsi="Times New Roman"/>
          <w:color w:val="auto"/>
          <w:sz w:val="20"/>
          <w:szCs w:val="20"/>
        </w:rPr>
        <w:t xml:space="preserve"> </w:t>
      </w:r>
      <w:r w:rsidRPr="00621D05">
        <w:rPr>
          <w:rFonts w:ascii="Times New Roman" w:hAnsi="Times New Roman"/>
          <w:color w:val="auto"/>
          <w:sz w:val="20"/>
          <w:szCs w:val="20"/>
        </w:rPr>
        <w:t xml:space="preserve">Skatīt, piemēram, 19.lpp. apsvērumu lietā </w:t>
      </w:r>
      <w:proofErr w:type="spellStart"/>
      <w:r w:rsidRPr="00621D05">
        <w:rPr>
          <w:rStyle w:val="Strong"/>
          <w:rFonts w:ascii="Times New Roman" w:hAnsi="Times New Roman"/>
          <w:b w:val="0"/>
          <w:color w:val="auto"/>
          <w:sz w:val="20"/>
          <w:szCs w:val="20"/>
          <w:shd w:val="clear" w:color="auto" w:fill="FFFFFF"/>
        </w:rPr>
        <w:t>Case</w:t>
      </w:r>
      <w:proofErr w:type="spellEnd"/>
      <w:r w:rsidRPr="00621D05">
        <w:rPr>
          <w:rStyle w:val="Strong"/>
          <w:rFonts w:ascii="Times New Roman" w:hAnsi="Times New Roman"/>
          <w:b w:val="0"/>
          <w:color w:val="auto"/>
          <w:sz w:val="20"/>
          <w:szCs w:val="20"/>
          <w:shd w:val="clear" w:color="auto" w:fill="FFFFFF"/>
        </w:rPr>
        <w:t xml:space="preserve"> 30-59 </w:t>
      </w:r>
      <w:proofErr w:type="spellStart"/>
      <w:r w:rsidRPr="00621D05">
        <w:rPr>
          <w:rStyle w:val="Strong"/>
          <w:rFonts w:ascii="Times New Roman" w:hAnsi="Times New Roman"/>
          <w:b w:val="0"/>
          <w:i/>
          <w:color w:val="auto"/>
          <w:sz w:val="20"/>
          <w:szCs w:val="20"/>
          <w:shd w:val="clear" w:color="auto" w:fill="FFFFFF"/>
        </w:rPr>
        <w:t>De</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Gezamenlijke</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Steenkolenmijnen</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in</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Limburg</w:t>
      </w:r>
      <w:proofErr w:type="spellEnd"/>
      <w:r w:rsidRPr="00621D05">
        <w:rPr>
          <w:rStyle w:val="Strong"/>
          <w:rFonts w:ascii="Times New Roman" w:hAnsi="Times New Roman"/>
          <w:b w:val="0"/>
          <w:i/>
          <w:color w:val="auto"/>
          <w:sz w:val="20"/>
          <w:szCs w:val="20"/>
          <w:shd w:val="clear" w:color="auto" w:fill="FFFFFF"/>
        </w:rPr>
        <w:t xml:space="preserve"> v </w:t>
      </w:r>
      <w:proofErr w:type="spellStart"/>
      <w:r w:rsidRPr="00621D05">
        <w:rPr>
          <w:rStyle w:val="Strong"/>
          <w:rFonts w:ascii="Times New Roman" w:hAnsi="Times New Roman"/>
          <w:b w:val="0"/>
          <w:i/>
          <w:color w:val="auto"/>
          <w:sz w:val="20"/>
          <w:szCs w:val="20"/>
          <w:shd w:val="clear" w:color="auto" w:fill="FFFFFF"/>
        </w:rPr>
        <w:t>High</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Authority</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of</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the</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European</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Coal</w:t>
      </w:r>
      <w:proofErr w:type="spellEnd"/>
      <w:r w:rsidRPr="00621D05">
        <w:rPr>
          <w:rStyle w:val="Strong"/>
          <w:rFonts w:ascii="Times New Roman" w:hAnsi="Times New Roman"/>
          <w:b w:val="0"/>
          <w:i/>
          <w:color w:val="auto"/>
          <w:sz w:val="20"/>
          <w:szCs w:val="20"/>
          <w:shd w:val="clear" w:color="auto" w:fill="FFFFFF"/>
        </w:rPr>
        <w:t xml:space="preserve"> </w:t>
      </w:r>
      <w:proofErr w:type="spellStart"/>
      <w:r w:rsidRPr="00621D05">
        <w:rPr>
          <w:rStyle w:val="Strong"/>
          <w:rFonts w:ascii="Times New Roman" w:hAnsi="Times New Roman"/>
          <w:b w:val="0"/>
          <w:i/>
          <w:color w:val="auto"/>
          <w:sz w:val="20"/>
          <w:szCs w:val="20"/>
          <w:shd w:val="clear" w:color="auto" w:fill="FFFFFF"/>
        </w:rPr>
        <w:t>and</w:t>
      </w:r>
      <w:proofErr w:type="spellEnd"/>
      <w:r w:rsidRPr="00621D05">
        <w:rPr>
          <w:rStyle w:val="Strong"/>
          <w:rFonts w:ascii="Times New Roman" w:hAnsi="Times New Roman"/>
          <w:b w:val="0"/>
          <w:i/>
          <w:color w:val="auto"/>
          <w:sz w:val="20"/>
          <w:szCs w:val="20"/>
          <w:shd w:val="clear" w:color="auto" w:fill="FFFFFF"/>
        </w:rPr>
        <w:t xml:space="preserve"> Steel </w:t>
      </w:r>
      <w:proofErr w:type="spellStart"/>
      <w:r w:rsidRPr="00621D05">
        <w:rPr>
          <w:rStyle w:val="Strong"/>
          <w:rFonts w:ascii="Times New Roman" w:hAnsi="Times New Roman"/>
          <w:b w:val="0"/>
          <w:i/>
          <w:color w:val="auto"/>
          <w:sz w:val="20"/>
          <w:szCs w:val="20"/>
          <w:shd w:val="clear" w:color="auto" w:fill="FFFFFF"/>
        </w:rPr>
        <w:t>Community</w:t>
      </w:r>
      <w:proofErr w:type="spellEnd"/>
      <w:r w:rsidRPr="00621D05">
        <w:rPr>
          <w:rStyle w:val="apple-converted-space"/>
          <w:rFonts w:ascii="Times New Roman" w:hAnsi="Times New Roman"/>
          <w:b/>
          <w:bCs/>
          <w:color w:val="auto"/>
          <w:sz w:val="20"/>
          <w:szCs w:val="20"/>
          <w:shd w:val="clear" w:color="auto" w:fill="FFFFFF"/>
        </w:rPr>
        <w:t> </w:t>
      </w:r>
    </w:p>
  </w:footnote>
  <w:footnote w:id="15">
    <w:p w14:paraId="3872A5FB" w14:textId="77777777" w:rsidR="00D471DB" w:rsidRPr="001D31E0" w:rsidRDefault="00D471DB" w:rsidP="00081ABE">
      <w:pPr>
        <w:pStyle w:val="FootnoteText"/>
        <w:spacing w:after="0" w:line="240" w:lineRule="auto"/>
        <w:jc w:val="both"/>
        <w:rPr>
          <w:sz w:val="20"/>
          <w:szCs w:val="20"/>
        </w:rPr>
      </w:pPr>
      <w:r w:rsidRPr="00B705B3">
        <w:rPr>
          <w:rStyle w:val="FootnoteReference"/>
          <w:rFonts w:ascii="Times New Roman" w:hAnsi="Times New Roman"/>
          <w:sz w:val="18"/>
          <w:szCs w:val="18"/>
        </w:rPr>
        <w:footnoteRef/>
      </w:r>
      <w:r w:rsidRPr="001D31E0">
        <w:rPr>
          <w:rFonts w:ascii="Times New Roman" w:hAnsi="Times New Roman"/>
          <w:i/>
          <w:sz w:val="20"/>
          <w:szCs w:val="20"/>
        </w:rPr>
        <w:t xml:space="preserve"> </w:t>
      </w:r>
      <w:r w:rsidRPr="00D93F68">
        <w:rPr>
          <w:rFonts w:ascii="Times New Roman" w:hAnsi="Times New Roman"/>
          <w:sz w:val="20"/>
          <w:szCs w:val="20"/>
        </w:rPr>
        <w:t xml:space="preserve">Skatīt </w:t>
      </w:r>
      <w:r w:rsidRPr="001D31E0">
        <w:rPr>
          <w:rFonts w:ascii="Times New Roman" w:hAnsi="Times New Roman"/>
          <w:i/>
          <w:sz w:val="20"/>
          <w:szCs w:val="20"/>
        </w:rPr>
        <w:t xml:space="preserve">Eiropas Kopienas tiesas sprieduma apvienotajā lietā </w:t>
      </w:r>
      <w:hyperlink r:id="rId5">
        <w:r w:rsidRPr="001D31E0">
          <w:rPr>
            <w:rStyle w:val="InternetLink"/>
            <w:rFonts w:ascii="Times New Roman" w:hAnsi="Times New Roman"/>
            <w:i/>
            <w:color w:val="00000A"/>
            <w:sz w:val="20"/>
            <w:szCs w:val="20"/>
          </w:rPr>
          <w:t>213-215/81</w:t>
        </w:r>
      </w:hyperlink>
      <w:r w:rsidRPr="001D31E0">
        <w:rPr>
          <w:rFonts w:ascii="Times New Roman" w:hAnsi="Times New Roman"/>
          <w:i/>
          <w:sz w:val="20"/>
          <w:szCs w:val="20"/>
        </w:rPr>
        <w:t xml:space="preserve"> </w:t>
      </w:r>
      <w:proofErr w:type="spellStart"/>
      <w:r w:rsidRPr="001D31E0">
        <w:rPr>
          <w:rFonts w:ascii="Times New Roman" w:hAnsi="Times New Roman"/>
          <w:i/>
          <w:sz w:val="20"/>
          <w:szCs w:val="20"/>
        </w:rPr>
        <w:t>Norddeutsches</w:t>
      </w:r>
      <w:proofErr w:type="spellEnd"/>
      <w:r w:rsidRPr="001D31E0">
        <w:rPr>
          <w:rFonts w:ascii="Times New Roman" w:hAnsi="Times New Roman"/>
          <w:i/>
          <w:sz w:val="20"/>
          <w:szCs w:val="20"/>
        </w:rPr>
        <w:t xml:space="preserve"> </w:t>
      </w:r>
      <w:proofErr w:type="spellStart"/>
      <w:r w:rsidRPr="001D31E0">
        <w:rPr>
          <w:rFonts w:ascii="Times New Roman" w:hAnsi="Times New Roman"/>
          <w:i/>
          <w:sz w:val="20"/>
          <w:szCs w:val="20"/>
        </w:rPr>
        <w:t>Vieh</w:t>
      </w:r>
      <w:proofErr w:type="spellEnd"/>
      <w:r w:rsidRPr="001D31E0">
        <w:rPr>
          <w:rFonts w:ascii="Times New Roman" w:hAnsi="Times New Roman"/>
          <w:i/>
          <w:sz w:val="20"/>
          <w:szCs w:val="20"/>
        </w:rPr>
        <w:t xml:space="preserve">- </w:t>
      </w:r>
      <w:proofErr w:type="spellStart"/>
      <w:r w:rsidRPr="001D31E0">
        <w:rPr>
          <w:rFonts w:ascii="Times New Roman" w:hAnsi="Times New Roman"/>
          <w:i/>
          <w:sz w:val="20"/>
          <w:szCs w:val="20"/>
        </w:rPr>
        <w:t>und</w:t>
      </w:r>
      <w:proofErr w:type="spellEnd"/>
      <w:r w:rsidRPr="001D31E0">
        <w:rPr>
          <w:rFonts w:ascii="Times New Roman" w:hAnsi="Times New Roman"/>
          <w:i/>
          <w:sz w:val="20"/>
          <w:szCs w:val="20"/>
        </w:rPr>
        <w:t xml:space="preserve"> </w:t>
      </w:r>
      <w:proofErr w:type="spellStart"/>
      <w:r w:rsidRPr="001D31E0">
        <w:rPr>
          <w:rFonts w:ascii="Times New Roman" w:hAnsi="Times New Roman"/>
          <w:i/>
          <w:sz w:val="20"/>
          <w:szCs w:val="20"/>
        </w:rPr>
        <w:t>Fleischkontor</w:t>
      </w:r>
      <w:proofErr w:type="spellEnd"/>
      <w:r w:rsidRPr="001D31E0">
        <w:rPr>
          <w:rFonts w:ascii="Times New Roman" w:hAnsi="Times New Roman"/>
          <w:i/>
          <w:sz w:val="20"/>
          <w:szCs w:val="20"/>
        </w:rPr>
        <w:t xml:space="preserve"> Herbert </w:t>
      </w:r>
      <w:proofErr w:type="spellStart"/>
      <w:r w:rsidRPr="001D31E0">
        <w:rPr>
          <w:rFonts w:ascii="Times New Roman" w:hAnsi="Times New Roman"/>
          <w:i/>
          <w:sz w:val="20"/>
          <w:szCs w:val="20"/>
        </w:rPr>
        <w:t>Will</w:t>
      </w:r>
      <w:proofErr w:type="spellEnd"/>
      <w:r w:rsidRPr="001D31E0">
        <w:rPr>
          <w:rFonts w:ascii="Times New Roman" w:hAnsi="Times New Roman"/>
          <w:i/>
          <w:sz w:val="20"/>
          <w:szCs w:val="20"/>
        </w:rPr>
        <w:t>/Komisija 22.punktu</w:t>
      </w:r>
    </w:p>
  </w:footnote>
  <w:footnote w:id="16">
    <w:p w14:paraId="21566182"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Komisijas paziņojuma 3.2.2.sadaļa.</w:t>
      </w:r>
    </w:p>
  </w:footnote>
  <w:footnote w:id="17">
    <w:p w14:paraId="09E76B1B"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Komisijas paziņojuma 60.punkts</w:t>
      </w:r>
    </w:p>
  </w:footnote>
  <w:footnote w:id="18">
    <w:p w14:paraId="0E04AB1A"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Komisijas paziņojuma 4.nodaļa (tai skaitā skatīt arī tirgus ekonomikas dalībnieka kritērijus)</w:t>
      </w:r>
    </w:p>
  </w:footnote>
  <w:footnote w:id="19">
    <w:p w14:paraId="6424B213"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w:t>
      </w:r>
      <w:proofErr w:type="spellStart"/>
      <w:r w:rsidRPr="001D31E0">
        <w:rPr>
          <w:rFonts w:ascii="Times New Roman" w:hAnsi="Times New Roman"/>
          <w:sz w:val="20"/>
          <w:szCs w:val="20"/>
        </w:rPr>
        <w:t>Heidenhain</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European</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State</w:t>
      </w:r>
      <w:proofErr w:type="spellEnd"/>
      <w:r w:rsidRPr="001D31E0">
        <w:rPr>
          <w:rFonts w:ascii="Times New Roman" w:hAnsi="Times New Roman"/>
          <w:sz w:val="20"/>
          <w:szCs w:val="20"/>
        </w:rPr>
        <w:t xml:space="preserve"> Aid </w:t>
      </w:r>
      <w:proofErr w:type="spellStart"/>
      <w:r w:rsidRPr="001D31E0">
        <w:rPr>
          <w:rFonts w:ascii="Times New Roman" w:hAnsi="Times New Roman"/>
          <w:sz w:val="20"/>
          <w:szCs w:val="20"/>
        </w:rPr>
        <w:t>Law</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Verlag</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C.H.Beck</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Munchen</w:t>
      </w:r>
      <w:proofErr w:type="spellEnd"/>
      <w:r w:rsidRPr="001D31E0">
        <w:rPr>
          <w:rFonts w:ascii="Times New Roman" w:hAnsi="Times New Roman"/>
          <w:sz w:val="20"/>
          <w:szCs w:val="20"/>
        </w:rPr>
        <w:t xml:space="preserve"> 2010, 23.lp.</w:t>
      </w:r>
    </w:p>
  </w:footnote>
  <w:footnote w:id="20">
    <w:p w14:paraId="6ED0747E"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Komisijas paziņojuma 5.nodaļa </w:t>
      </w:r>
    </w:p>
  </w:footnote>
  <w:footnote w:id="21">
    <w:p w14:paraId="4E11EDB3"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Skatīt, piemēram, 58-60.paragrāfu lietā </w:t>
      </w:r>
      <w:r w:rsidRPr="001D31E0">
        <w:rPr>
          <w:rFonts w:ascii="Times New Roman" w:hAnsi="Times New Roman"/>
          <w:color w:val="000000"/>
          <w:sz w:val="20"/>
          <w:szCs w:val="20"/>
          <w:lang w:eastAsia="lv-LV"/>
        </w:rPr>
        <w:t xml:space="preserve">C-39/94, franču savienība </w:t>
      </w:r>
      <w:r w:rsidRPr="001D31E0">
        <w:rPr>
          <w:rFonts w:ascii="Times New Roman" w:hAnsi="Times New Roman"/>
          <w:i/>
          <w:color w:val="000000"/>
          <w:sz w:val="20"/>
          <w:szCs w:val="20"/>
          <w:lang w:eastAsia="lv-LV"/>
        </w:rPr>
        <w:t xml:space="preserve">Express International (SFEI) AE / </w:t>
      </w:r>
      <w:proofErr w:type="spellStart"/>
      <w:r w:rsidRPr="001D31E0">
        <w:rPr>
          <w:rFonts w:ascii="Times New Roman" w:hAnsi="Times New Roman"/>
          <w:i/>
          <w:color w:val="000000"/>
          <w:sz w:val="20"/>
          <w:szCs w:val="20"/>
          <w:lang w:eastAsia="lv-LV"/>
        </w:rPr>
        <w:t>La</w:t>
      </w:r>
      <w:proofErr w:type="spellEnd"/>
      <w:r w:rsidRPr="001D31E0">
        <w:rPr>
          <w:rFonts w:ascii="Times New Roman" w:hAnsi="Times New Roman"/>
          <w:i/>
          <w:color w:val="000000"/>
          <w:sz w:val="20"/>
          <w:szCs w:val="20"/>
          <w:lang w:eastAsia="lv-LV"/>
        </w:rPr>
        <w:t xml:space="preserve"> Poste</w:t>
      </w:r>
      <w:r w:rsidRPr="001D31E0">
        <w:rPr>
          <w:rFonts w:ascii="Times New Roman" w:hAnsi="Times New Roman"/>
          <w:color w:val="000000"/>
          <w:sz w:val="20"/>
          <w:szCs w:val="20"/>
          <w:lang w:eastAsia="lv-LV"/>
        </w:rPr>
        <w:t xml:space="preserve"> u.c.</w:t>
      </w:r>
    </w:p>
  </w:footnote>
  <w:footnote w:id="22">
    <w:p w14:paraId="20D8C379"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Komisijas paziņojuma 5.4.sadaļa (tai skaitā skatīt arī īpašos jautājumus attiecībā uz nodokļu pasākumiem)</w:t>
      </w:r>
    </w:p>
  </w:footnote>
  <w:footnote w:id="23">
    <w:p w14:paraId="36CFAB76"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Komisijas paziņojuma 52. un 53.punkts</w:t>
      </w:r>
    </w:p>
  </w:footnote>
  <w:footnote w:id="24">
    <w:p w14:paraId="57F191AD" w14:textId="77777777" w:rsidR="00D471DB" w:rsidRDefault="00D471DB" w:rsidP="00081ABE">
      <w:pPr>
        <w:pStyle w:val="FootnoteText"/>
        <w:spacing w:after="0" w:line="240" w:lineRule="auto"/>
        <w:jc w:val="both"/>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Eiropas Parlamenta un Padomes 2014. gada 26. februāra Direktīva 2014/24/ES par publisko iepirkumu un ar ko atceļ Direktīvu 2004/18/EK; Eiropas Parlamenta un Padomes 2014. gada 26. februāra Direktīva 2014/25/ES par iepirkumu, ko īsteno subjekti, kuri darbojas ūdensapgādes, enerģētikas, transporta un pasta pakalpojumu nozarēs, un ar ko atceļ Direktīvu 2004/17/EK</w:t>
      </w:r>
    </w:p>
  </w:footnote>
  <w:footnote w:id="25">
    <w:p w14:paraId="696E8272" w14:textId="3FC27ABA"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w:t>
      </w:r>
      <w:r w:rsidRPr="00D04049">
        <w:rPr>
          <w:rFonts w:ascii="Times New Roman" w:hAnsi="Times New Roman"/>
          <w:sz w:val="20"/>
          <w:szCs w:val="20"/>
        </w:rPr>
        <w:t>Komisijas paziņojuma 93.punkts</w:t>
      </w:r>
      <w:r w:rsidR="00D04049" w:rsidRPr="00D04049">
        <w:rPr>
          <w:rFonts w:ascii="Times New Roman" w:hAnsi="Times New Roman"/>
          <w:sz w:val="20"/>
          <w:szCs w:val="20"/>
        </w:rPr>
        <w:t xml:space="preserve">, </w:t>
      </w:r>
      <w:r w:rsidR="00D04049" w:rsidRPr="00884EE2">
        <w:rPr>
          <w:rFonts w:ascii="Times New Roman" w:hAnsi="Times New Roman"/>
          <w:sz w:val="20"/>
          <w:szCs w:val="20"/>
        </w:rPr>
        <w:t>kā arī lūdzam skatīt</w:t>
      </w:r>
      <w:r w:rsidR="00621D05" w:rsidRPr="00884EE2">
        <w:rPr>
          <w:rFonts w:ascii="Times New Roman" w:hAnsi="Times New Roman"/>
          <w:sz w:val="20"/>
          <w:szCs w:val="20"/>
        </w:rPr>
        <w:t xml:space="preserve"> </w:t>
      </w:r>
      <w:r w:rsidR="00621D05" w:rsidRPr="00621D05">
        <w:rPr>
          <w:rFonts w:ascii="Times New Roman" w:hAnsi="Times New Roman"/>
          <w:sz w:val="20"/>
          <w:szCs w:val="20"/>
        </w:rPr>
        <w:t>Finanšu ministrijas mājas lapā materiāla</w:t>
      </w:r>
      <w:r w:rsidR="00D04049" w:rsidRPr="00884EE2">
        <w:rPr>
          <w:rFonts w:ascii="Times New Roman" w:hAnsi="Times New Roman"/>
          <w:sz w:val="20"/>
          <w:szCs w:val="20"/>
        </w:rPr>
        <w:t xml:space="preserve"> </w:t>
      </w:r>
      <w:hyperlink r:id="rId6" w:tgtFrame="_blank" w:tooltip="nvo-saimnieciska-darbiba-valsts-atbalsta-izpratne.pdf" w:history="1">
        <w:r w:rsidR="00D04049" w:rsidRPr="00884EE2">
          <w:rPr>
            <w:rStyle w:val="Hyperlink"/>
            <w:rFonts w:ascii="Times New Roman" w:hAnsi="Times New Roman"/>
            <w:sz w:val="20"/>
            <w:szCs w:val="20"/>
            <w:shd w:val="clear" w:color="auto" w:fill="FFFFFF"/>
          </w:rPr>
          <w:t>NVO saimniecisk</w:t>
        </w:r>
        <w:r w:rsidR="00D04049" w:rsidRPr="00884EE2">
          <w:rPr>
            <w:rStyle w:val="Hyperlink"/>
            <w:rFonts w:ascii="Times New Roman" w:hAnsi="Times New Roman" w:hint="eastAsia"/>
            <w:sz w:val="20"/>
            <w:szCs w:val="20"/>
            <w:shd w:val="clear" w:color="auto" w:fill="FFFFFF"/>
          </w:rPr>
          <w:t>ā</w:t>
        </w:r>
        <w:r w:rsidR="00D04049" w:rsidRPr="00884EE2">
          <w:rPr>
            <w:rStyle w:val="Hyperlink"/>
            <w:rFonts w:ascii="Times New Roman" w:hAnsi="Times New Roman"/>
            <w:sz w:val="20"/>
            <w:szCs w:val="20"/>
            <w:shd w:val="clear" w:color="auto" w:fill="FFFFFF"/>
          </w:rPr>
          <w:t xml:space="preserve"> darb</w:t>
        </w:r>
        <w:r w:rsidR="00D04049" w:rsidRPr="00884EE2">
          <w:rPr>
            <w:rStyle w:val="Hyperlink"/>
            <w:rFonts w:ascii="Times New Roman" w:hAnsi="Times New Roman" w:hint="eastAsia"/>
            <w:sz w:val="20"/>
            <w:szCs w:val="20"/>
            <w:shd w:val="clear" w:color="auto" w:fill="FFFFFF"/>
          </w:rPr>
          <w:t>ī</w:t>
        </w:r>
        <w:r w:rsidR="00D04049" w:rsidRPr="00884EE2">
          <w:rPr>
            <w:rStyle w:val="Hyperlink"/>
            <w:rFonts w:ascii="Times New Roman" w:hAnsi="Times New Roman"/>
            <w:sz w:val="20"/>
            <w:szCs w:val="20"/>
            <w:shd w:val="clear" w:color="auto" w:fill="FFFFFF"/>
          </w:rPr>
          <w:t>ba valsts atbalsta izpratn</w:t>
        </w:r>
        <w:r w:rsidR="00D04049" w:rsidRPr="00884EE2">
          <w:rPr>
            <w:rStyle w:val="Hyperlink"/>
            <w:rFonts w:ascii="Times New Roman" w:hAnsi="Times New Roman" w:hint="eastAsia"/>
            <w:sz w:val="20"/>
            <w:szCs w:val="20"/>
            <w:shd w:val="clear" w:color="auto" w:fill="FFFFFF"/>
          </w:rPr>
          <w:t>ē </w:t>
        </w:r>
        <w:r w:rsidR="00D04049" w:rsidRPr="00884EE2">
          <w:rPr>
            <w:rStyle w:val="Hyperlink"/>
            <w:rFonts w:ascii="Times New Roman" w:hAnsi="Times New Roman"/>
            <w:sz w:val="20"/>
            <w:szCs w:val="20"/>
            <w:shd w:val="clear" w:color="auto" w:fill="FFFFFF"/>
          </w:rPr>
          <w:t>(29.07.2021)</w:t>
        </w:r>
      </w:hyperlink>
      <w:r w:rsidR="00D04049" w:rsidRPr="00884EE2">
        <w:rPr>
          <w:rFonts w:ascii="Times New Roman" w:hAnsi="Times New Roman"/>
          <w:sz w:val="20"/>
          <w:szCs w:val="20"/>
        </w:rPr>
        <w:t xml:space="preserve"> 1.sadaļu</w:t>
      </w:r>
    </w:p>
  </w:footnote>
  <w:footnote w:id="26">
    <w:p w14:paraId="4F8F3F22" w14:textId="77777777" w:rsidR="00D471DB" w:rsidRPr="001D31E0" w:rsidRDefault="00D471DB" w:rsidP="00081ABE">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Komisijas paziņojuma 6.nodaļa</w:t>
      </w:r>
    </w:p>
  </w:footnote>
  <w:footnote w:id="27">
    <w:p w14:paraId="4575CE86" w14:textId="77777777" w:rsidR="00D471DB" w:rsidRPr="001D31E0" w:rsidRDefault="00D471DB" w:rsidP="00B61B8B">
      <w:pPr>
        <w:pStyle w:val="FootnoteText"/>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Skatīt, piemēram, 11-12.paragrāfu lietā </w:t>
      </w:r>
      <w:proofErr w:type="spellStart"/>
      <w:r w:rsidRPr="001D31E0">
        <w:rPr>
          <w:rStyle w:val="Strong"/>
          <w:rFonts w:ascii="Times New Roman" w:hAnsi="Times New Roman"/>
          <w:b w:val="0"/>
          <w:color w:val="000000"/>
          <w:sz w:val="20"/>
          <w:szCs w:val="20"/>
        </w:rPr>
        <w:t>Case</w:t>
      </w:r>
      <w:proofErr w:type="spellEnd"/>
      <w:r w:rsidRPr="001D31E0">
        <w:rPr>
          <w:rStyle w:val="Strong"/>
          <w:rFonts w:ascii="Times New Roman" w:hAnsi="Times New Roman"/>
          <w:b w:val="0"/>
          <w:color w:val="000000"/>
          <w:sz w:val="20"/>
          <w:szCs w:val="20"/>
        </w:rPr>
        <w:t xml:space="preserve"> 730/79 </w:t>
      </w:r>
      <w:r w:rsidRPr="001D31E0">
        <w:rPr>
          <w:rStyle w:val="Strong"/>
          <w:rFonts w:ascii="Times New Roman" w:hAnsi="Times New Roman"/>
          <w:b w:val="0"/>
          <w:i/>
          <w:color w:val="000000"/>
          <w:sz w:val="20"/>
          <w:szCs w:val="20"/>
        </w:rPr>
        <w:t xml:space="preserve">Philip Morris </w:t>
      </w:r>
      <w:proofErr w:type="spellStart"/>
      <w:r w:rsidRPr="001D31E0">
        <w:rPr>
          <w:rStyle w:val="Strong"/>
          <w:rFonts w:ascii="Times New Roman" w:hAnsi="Times New Roman"/>
          <w:b w:val="0"/>
          <w:i/>
          <w:color w:val="000000"/>
          <w:sz w:val="20"/>
          <w:szCs w:val="20"/>
        </w:rPr>
        <w:t>Holland</w:t>
      </w:r>
      <w:proofErr w:type="spellEnd"/>
      <w:r w:rsidRPr="001D31E0">
        <w:rPr>
          <w:rStyle w:val="Strong"/>
          <w:rFonts w:ascii="Times New Roman" w:hAnsi="Times New Roman"/>
          <w:b w:val="0"/>
          <w:i/>
          <w:color w:val="000000"/>
          <w:sz w:val="20"/>
          <w:szCs w:val="20"/>
        </w:rPr>
        <w:t xml:space="preserve"> BV v </w:t>
      </w:r>
      <w:proofErr w:type="spellStart"/>
      <w:r w:rsidRPr="001D31E0">
        <w:rPr>
          <w:rStyle w:val="Strong"/>
          <w:rFonts w:ascii="Times New Roman" w:hAnsi="Times New Roman"/>
          <w:b w:val="0"/>
          <w:i/>
          <w:color w:val="000000"/>
          <w:sz w:val="20"/>
          <w:szCs w:val="20"/>
        </w:rPr>
        <w:t>Commission</w:t>
      </w:r>
      <w:proofErr w:type="spellEnd"/>
      <w:r w:rsidRPr="001D31E0">
        <w:rPr>
          <w:rStyle w:val="Strong"/>
          <w:rFonts w:ascii="Times New Roman" w:hAnsi="Times New Roman"/>
          <w:b w:val="0"/>
          <w:i/>
          <w:color w:val="000000"/>
          <w:sz w:val="20"/>
          <w:szCs w:val="20"/>
        </w:rPr>
        <w:t xml:space="preserve"> </w:t>
      </w:r>
      <w:proofErr w:type="spellStart"/>
      <w:r w:rsidRPr="001D31E0">
        <w:rPr>
          <w:rStyle w:val="Strong"/>
          <w:rFonts w:ascii="Times New Roman" w:hAnsi="Times New Roman"/>
          <w:b w:val="0"/>
          <w:i/>
          <w:color w:val="000000"/>
          <w:sz w:val="20"/>
          <w:szCs w:val="20"/>
        </w:rPr>
        <w:t>of</w:t>
      </w:r>
      <w:proofErr w:type="spellEnd"/>
      <w:r w:rsidRPr="001D31E0">
        <w:rPr>
          <w:rStyle w:val="Strong"/>
          <w:rFonts w:ascii="Times New Roman" w:hAnsi="Times New Roman"/>
          <w:b w:val="0"/>
          <w:i/>
          <w:color w:val="000000"/>
          <w:sz w:val="20"/>
          <w:szCs w:val="20"/>
        </w:rPr>
        <w:t xml:space="preserve"> </w:t>
      </w:r>
      <w:proofErr w:type="spellStart"/>
      <w:r w:rsidRPr="001D31E0">
        <w:rPr>
          <w:rStyle w:val="Strong"/>
          <w:rFonts w:ascii="Times New Roman" w:hAnsi="Times New Roman"/>
          <w:b w:val="0"/>
          <w:i/>
          <w:color w:val="000000"/>
          <w:sz w:val="20"/>
          <w:szCs w:val="20"/>
        </w:rPr>
        <w:t>the</w:t>
      </w:r>
      <w:proofErr w:type="spellEnd"/>
      <w:r w:rsidRPr="001D31E0">
        <w:rPr>
          <w:rStyle w:val="Strong"/>
          <w:rFonts w:ascii="Times New Roman" w:hAnsi="Times New Roman"/>
          <w:b w:val="0"/>
          <w:i/>
          <w:color w:val="000000"/>
          <w:sz w:val="20"/>
          <w:szCs w:val="20"/>
        </w:rPr>
        <w:t xml:space="preserve"> </w:t>
      </w:r>
      <w:proofErr w:type="spellStart"/>
      <w:r w:rsidRPr="001D31E0">
        <w:rPr>
          <w:rStyle w:val="Strong"/>
          <w:rFonts w:ascii="Times New Roman" w:hAnsi="Times New Roman"/>
          <w:b w:val="0"/>
          <w:i/>
          <w:color w:val="000000"/>
          <w:sz w:val="20"/>
          <w:szCs w:val="20"/>
        </w:rPr>
        <w:t>European</w:t>
      </w:r>
      <w:proofErr w:type="spellEnd"/>
      <w:r w:rsidRPr="001D31E0">
        <w:rPr>
          <w:rStyle w:val="Strong"/>
          <w:rFonts w:ascii="Times New Roman" w:hAnsi="Times New Roman"/>
          <w:b w:val="0"/>
          <w:i/>
          <w:color w:val="000000"/>
          <w:sz w:val="20"/>
          <w:szCs w:val="20"/>
        </w:rPr>
        <w:t xml:space="preserve"> </w:t>
      </w:r>
      <w:proofErr w:type="spellStart"/>
      <w:r w:rsidRPr="001D31E0">
        <w:rPr>
          <w:rStyle w:val="Strong"/>
          <w:rFonts w:ascii="Times New Roman" w:hAnsi="Times New Roman"/>
          <w:b w:val="0"/>
          <w:i/>
          <w:color w:val="000000"/>
          <w:sz w:val="20"/>
          <w:szCs w:val="20"/>
        </w:rPr>
        <w:t>Communities</w:t>
      </w:r>
      <w:proofErr w:type="spellEnd"/>
      <w:r w:rsidRPr="001D31E0">
        <w:rPr>
          <w:rStyle w:val="Strong"/>
          <w:rFonts w:ascii="Times New Roman" w:hAnsi="Times New Roman"/>
          <w:b w:val="0"/>
          <w:i/>
          <w:color w:val="000000"/>
          <w:sz w:val="20"/>
          <w:szCs w:val="20"/>
        </w:rPr>
        <w:t xml:space="preserve">. - Aid to a </w:t>
      </w:r>
      <w:proofErr w:type="spellStart"/>
      <w:r w:rsidRPr="001D31E0">
        <w:rPr>
          <w:rStyle w:val="Strong"/>
          <w:rFonts w:ascii="Times New Roman" w:hAnsi="Times New Roman"/>
          <w:b w:val="0"/>
          <w:i/>
          <w:color w:val="000000"/>
          <w:sz w:val="20"/>
          <w:szCs w:val="20"/>
        </w:rPr>
        <w:t>cigarette</w:t>
      </w:r>
      <w:proofErr w:type="spellEnd"/>
      <w:r w:rsidRPr="001D31E0">
        <w:rPr>
          <w:rStyle w:val="Strong"/>
          <w:rFonts w:ascii="Times New Roman" w:hAnsi="Times New Roman"/>
          <w:b w:val="0"/>
          <w:i/>
          <w:color w:val="000000"/>
          <w:sz w:val="20"/>
          <w:szCs w:val="20"/>
        </w:rPr>
        <w:t xml:space="preserve"> </w:t>
      </w:r>
      <w:proofErr w:type="spellStart"/>
      <w:r w:rsidRPr="001D31E0">
        <w:rPr>
          <w:rStyle w:val="Strong"/>
          <w:rFonts w:ascii="Times New Roman" w:hAnsi="Times New Roman"/>
          <w:b w:val="0"/>
          <w:i/>
          <w:color w:val="000000"/>
          <w:sz w:val="20"/>
          <w:szCs w:val="20"/>
        </w:rPr>
        <w:t>manufacturer</w:t>
      </w:r>
      <w:proofErr w:type="spellEnd"/>
    </w:p>
  </w:footnote>
  <w:footnote w:id="28">
    <w:p w14:paraId="67A33C9F" w14:textId="476DBEEA" w:rsidR="002B5E1A" w:rsidRPr="00884EE2" w:rsidRDefault="002B5E1A" w:rsidP="00884EE2">
      <w:pPr>
        <w:pStyle w:val="FootnoteText"/>
        <w:spacing w:after="0" w:line="240" w:lineRule="auto"/>
        <w:jc w:val="both"/>
        <w:rPr>
          <w:rFonts w:ascii="Times New Roman" w:hAnsi="Times New Roman"/>
          <w:sz w:val="20"/>
          <w:szCs w:val="20"/>
        </w:rPr>
      </w:pPr>
      <w:r w:rsidRPr="00884EE2">
        <w:rPr>
          <w:rStyle w:val="FootnoteReference"/>
          <w:rFonts w:ascii="Times New Roman" w:hAnsi="Times New Roman"/>
          <w:sz w:val="20"/>
          <w:szCs w:val="20"/>
        </w:rPr>
        <w:footnoteRef/>
      </w:r>
      <w:r w:rsidRPr="00884EE2">
        <w:rPr>
          <w:rFonts w:ascii="Times New Roman" w:hAnsi="Times New Roman"/>
          <w:sz w:val="20"/>
          <w:szCs w:val="20"/>
        </w:rPr>
        <w:t xml:space="preserve"> Publiska subsīdija, kas piešķirta uz</w:t>
      </w:r>
      <w:r w:rsidR="00B52627">
        <w:rPr>
          <w:rFonts w:ascii="Times New Roman" w:hAnsi="Times New Roman"/>
          <w:sz w:val="20"/>
          <w:szCs w:val="20"/>
        </w:rPr>
        <w:t>ņ</w:t>
      </w:r>
      <w:r w:rsidRPr="00884EE2">
        <w:rPr>
          <w:rFonts w:ascii="Times New Roman" w:hAnsi="Times New Roman"/>
          <w:sz w:val="20"/>
          <w:szCs w:val="20"/>
        </w:rPr>
        <w:t>ēmu</w:t>
      </w:r>
      <w:r w:rsidR="00B52627">
        <w:rPr>
          <w:rFonts w:ascii="Times New Roman" w:hAnsi="Times New Roman"/>
          <w:sz w:val="20"/>
          <w:szCs w:val="20"/>
        </w:rPr>
        <w:t>mam</w:t>
      </w:r>
      <w:r w:rsidRPr="00884EE2">
        <w:rPr>
          <w:rFonts w:ascii="Times New Roman" w:hAnsi="Times New Roman"/>
          <w:sz w:val="20"/>
          <w:szCs w:val="20"/>
        </w:rPr>
        <w:t xml:space="preserve">, kurš sniedz vienīgi vietējus vai reģionālus pakalpojumus un nesniedz nekādus pakalpojumus ārpus tā mītnes valsts, tomēr var ietekmēt tirdzniecību starp dalībvalstīm, ja šos pakalpojumus varētu sniegt citu dalībvalstu uzņēmumi (tostarp izmantojot tiesības veikt uzņēmējdarbību) un ja šāda iespēja nav tikai tīri hipotētiska (sk. </w:t>
      </w:r>
      <w:r w:rsidRPr="00B52627">
        <w:rPr>
          <w:rFonts w:ascii="Times New Roman" w:hAnsi="Times New Roman"/>
          <w:sz w:val="20"/>
          <w:szCs w:val="20"/>
        </w:rPr>
        <w:t xml:space="preserve">Komisijas paziņojuma 192.punktu un tajā minēto judikatūru: sk., piemēram, 140.-143.punktu </w:t>
      </w:r>
      <w:r w:rsidR="00B52627" w:rsidRPr="00884EE2">
        <w:rPr>
          <w:rFonts w:ascii="Times New Roman" w:hAnsi="Times New Roman"/>
          <w:color w:val="000000"/>
          <w:sz w:val="20"/>
          <w:szCs w:val="20"/>
        </w:rPr>
        <w:t>2006. gada 10. janvāra spriedumā lietā C</w:t>
      </w:r>
      <w:r w:rsidR="00B52627" w:rsidRPr="00884EE2">
        <w:rPr>
          <w:rFonts w:ascii="Times New Roman" w:hAnsi="Times New Roman"/>
          <w:color w:val="000000"/>
          <w:sz w:val="20"/>
          <w:szCs w:val="20"/>
        </w:rPr>
        <w:noBreakHyphen/>
        <w:t>222/04 </w:t>
      </w:r>
      <w:proofErr w:type="spellStart"/>
      <w:r w:rsidR="00B52627" w:rsidRPr="00884EE2">
        <w:rPr>
          <w:rFonts w:ascii="Times New Roman" w:hAnsi="Times New Roman"/>
          <w:i/>
          <w:iCs/>
          <w:color w:val="000000"/>
          <w:sz w:val="20"/>
          <w:szCs w:val="20"/>
        </w:rPr>
        <w:t>Cassa</w:t>
      </w:r>
      <w:proofErr w:type="spellEnd"/>
      <w:r w:rsidR="00B52627" w:rsidRPr="00884EE2">
        <w:rPr>
          <w:rFonts w:ascii="Times New Roman" w:hAnsi="Times New Roman"/>
          <w:i/>
          <w:iCs/>
          <w:color w:val="000000"/>
          <w:sz w:val="20"/>
          <w:szCs w:val="20"/>
        </w:rPr>
        <w:t xml:space="preserve"> di </w:t>
      </w:r>
      <w:proofErr w:type="spellStart"/>
      <w:r w:rsidR="00B52627" w:rsidRPr="00884EE2">
        <w:rPr>
          <w:rFonts w:ascii="Times New Roman" w:hAnsi="Times New Roman"/>
          <w:i/>
          <w:iCs/>
          <w:color w:val="000000"/>
          <w:sz w:val="20"/>
          <w:szCs w:val="20"/>
        </w:rPr>
        <w:t>Risparmio</w:t>
      </w:r>
      <w:proofErr w:type="spellEnd"/>
      <w:r w:rsidR="00B52627" w:rsidRPr="00884EE2">
        <w:rPr>
          <w:rFonts w:ascii="Times New Roman" w:hAnsi="Times New Roman"/>
          <w:i/>
          <w:iCs/>
          <w:color w:val="000000"/>
          <w:sz w:val="20"/>
          <w:szCs w:val="20"/>
        </w:rPr>
        <w:t xml:space="preserve"> di </w:t>
      </w:r>
      <w:proofErr w:type="spellStart"/>
      <w:r w:rsidR="00B52627" w:rsidRPr="00884EE2">
        <w:rPr>
          <w:rFonts w:ascii="Times New Roman" w:hAnsi="Times New Roman"/>
          <w:i/>
          <w:iCs/>
          <w:color w:val="000000"/>
          <w:sz w:val="20"/>
          <w:szCs w:val="20"/>
        </w:rPr>
        <w:t>Firenze</w:t>
      </w:r>
      <w:proofErr w:type="spellEnd"/>
      <w:r w:rsidR="00B52627" w:rsidRPr="00884EE2">
        <w:rPr>
          <w:rFonts w:ascii="Times New Roman" w:hAnsi="Times New Roman"/>
          <w:color w:val="000000"/>
          <w:sz w:val="20"/>
          <w:szCs w:val="20"/>
        </w:rPr>
        <w:t>)</w:t>
      </w:r>
      <w:r w:rsidRPr="00B52627">
        <w:rPr>
          <w:rFonts w:ascii="Times New Roman" w:hAnsi="Times New Roman"/>
          <w:sz w:val="20"/>
          <w:szCs w:val="20"/>
        </w:rPr>
        <w:t xml:space="preserve"> </w:t>
      </w:r>
    </w:p>
  </w:footnote>
  <w:footnote w:id="29">
    <w:p w14:paraId="5380B5FB" w14:textId="77777777" w:rsidR="00D471DB" w:rsidRPr="00621D05" w:rsidRDefault="00D471DB" w:rsidP="00621D05">
      <w:pPr>
        <w:pStyle w:val="FootnoteText"/>
        <w:spacing w:after="0" w:line="240" w:lineRule="auto"/>
        <w:jc w:val="both"/>
        <w:rPr>
          <w:rFonts w:ascii="Times New Roman" w:hAnsi="Times New Roman"/>
          <w:sz w:val="20"/>
          <w:szCs w:val="20"/>
        </w:rPr>
      </w:pPr>
      <w:r w:rsidRPr="00EF7958">
        <w:rPr>
          <w:rStyle w:val="FootnoteReference"/>
          <w:rFonts w:ascii="Times New Roman" w:hAnsi="Times New Roman"/>
          <w:sz w:val="20"/>
          <w:szCs w:val="20"/>
        </w:rPr>
        <w:footnoteRef/>
      </w:r>
      <w:r w:rsidRPr="00EF7958">
        <w:rPr>
          <w:rFonts w:ascii="Times New Roman" w:hAnsi="Times New Roman"/>
          <w:sz w:val="20"/>
          <w:szCs w:val="20"/>
        </w:rPr>
        <w:t xml:space="preserve"> Komisijas paziņojuma 188.punkts.</w:t>
      </w:r>
    </w:p>
  </w:footnote>
  <w:footnote w:id="30">
    <w:p w14:paraId="54D9DE3E" w14:textId="27CE605F" w:rsidR="00EF7958" w:rsidRPr="00621D05" w:rsidRDefault="00EF7958" w:rsidP="00621D05">
      <w:pPr>
        <w:pStyle w:val="FootnoteText"/>
        <w:spacing w:after="0" w:line="240" w:lineRule="auto"/>
        <w:jc w:val="both"/>
        <w:rPr>
          <w:rFonts w:ascii="Times New Roman" w:hAnsi="Times New Roman"/>
          <w:sz w:val="20"/>
          <w:szCs w:val="20"/>
        </w:rPr>
      </w:pPr>
      <w:r w:rsidRPr="00621D05">
        <w:rPr>
          <w:rStyle w:val="FootnoteReference"/>
          <w:rFonts w:ascii="Times New Roman" w:hAnsi="Times New Roman"/>
          <w:sz w:val="20"/>
          <w:szCs w:val="20"/>
        </w:rPr>
        <w:footnoteRef/>
      </w:r>
      <w:r w:rsidRPr="00621D05">
        <w:rPr>
          <w:rFonts w:ascii="Times New Roman" w:hAnsi="Times New Roman"/>
          <w:sz w:val="20"/>
          <w:szCs w:val="20"/>
        </w:rPr>
        <w:t xml:space="preserve"> </w:t>
      </w:r>
      <w:r w:rsidRPr="00884EE2">
        <w:rPr>
          <w:rFonts w:ascii="Times New Roman" w:hAnsi="Times New Roman"/>
          <w:sz w:val="20"/>
          <w:szCs w:val="20"/>
        </w:rPr>
        <w:t>Papildus lūdzam skatīt arī</w:t>
      </w:r>
      <w:r w:rsidR="00BC7ECB" w:rsidRPr="00884EE2">
        <w:rPr>
          <w:rFonts w:ascii="Times New Roman" w:hAnsi="Times New Roman"/>
          <w:sz w:val="20"/>
          <w:szCs w:val="20"/>
        </w:rPr>
        <w:t xml:space="preserve"> </w:t>
      </w:r>
      <w:r w:rsidR="00621D05" w:rsidRPr="00621D05">
        <w:rPr>
          <w:rFonts w:ascii="Times New Roman" w:hAnsi="Times New Roman"/>
          <w:sz w:val="20"/>
          <w:szCs w:val="20"/>
        </w:rPr>
        <w:t xml:space="preserve">Finanšu ministrijas mājas lapā </w:t>
      </w:r>
      <w:r w:rsidR="00BC7ECB" w:rsidRPr="00884EE2">
        <w:rPr>
          <w:rFonts w:ascii="Times New Roman" w:hAnsi="Times New Roman"/>
          <w:sz w:val="20"/>
          <w:szCs w:val="20"/>
        </w:rPr>
        <w:t>materiālu</w:t>
      </w:r>
      <w:r w:rsidRPr="00884EE2">
        <w:rPr>
          <w:rFonts w:ascii="Times New Roman" w:hAnsi="Times New Roman"/>
          <w:sz w:val="20"/>
          <w:szCs w:val="20"/>
        </w:rPr>
        <w:t xml:space="preserve"> </w:t>
      </w:r>
      <w:hyperlink r:id="rId7" w:tgtFrame="_blank" w:tooltip="nvo-saimnieciska-darbiba-valsts-atbalsta-izpratne.pdf" w:history="1">
        <w:r w:rsidRPr="00884EE2">
          <w:rPr>
            <w:rStyle w:val="Hyperlink"/>
            <w:rFonts w:ascii="Times New Roman" w:hAnsi="Times New Roman"/>
            <w:sz w:val="20"/>
            <w:szCs w:val="20"/>
            <w:shd w:val="clear" w:color="auto" w:fill="FFFFFF"/>
          </w:rPr>
          <w:t>NVO saimniecisk</w:t>
        </w:r>
        <w:r w:rsidRPr="00884EE2">
          <w:rPr>
            <w:rStyle w:val="Hyperlink"/>
            <w:rFonts w:ascii="Times New Roman" w:hAnsi="Times New Roman" w:hint="eastAsia"/>
            <w:sz w:val="20"/>
            <w:szCs w:val="20"/>
            <w:shd w:val="clear" w:color="auto" w:fill="FFFFFF"/>
          </w:rPr>
          <w:t>ā</w:t>
        </w:r>
        <w:r w:rsidRPr="00884EE2">
          <w:rPr>
            <w:rStyle w:val="Hyperlink"/>
            <w:rFonts w:ascii="Times New Roman" w:hAnsi="Times New Roman"/>
            <w:sz w:val="20"/>
            <w:szCs w:val="20"/>
            <w:shd w:val="clear" w:color="auto" w:fill="FFFFFF"/>
          </w:rPr>
          <w:t xml:space="preserve"> darb</w:t>
        </w:r>
        <w:r w:rsidRPr="00884EE2">
          <w:rPr>
            <w:rStyle w:val="Hyperlink"/>
            <w:rFonts w:ascii="Times New Roman" w:hAnsi="Times New Roman" w:hint="eastAsia"/>
            <w:sz w:val="20"/>
            <w:szCs w:val="20"/>
            <w:shd w:val="clear" w:color="auto" w:fill="FFFFFF"/>
          </w:rPr>
          <w:t>ī</w:t>
        </w:r>
        <w:r w:rsidRPr="00884EE2">
          <w:rPr>
            <w:rStyle w:val="Hyperlink"/>
            <w:rFonts w:ascii="Times New Roman" w:hAnsi="Times New Roman"/>
            <w:sz w:val="20"/>
            <w:szCs w:val="20"/>
            <w:shd w:val="clear" w:color="auto" w:fill="FFFFFF"/>
          </w:rPr>
          <w:t>ba valsts atbalsta izpratn</w:t>
        </w:r>
        <w:r w:rsidRPr="00884EE2">
          <w:rPr>
            <w:rStyle w:val="Hyperlink"/>
            <w:rFonts w:ascii="Times New Roman" w:hAnsi="Times New Roman" w:hint="eastAsia"/>
            <w:sz w:val="20"/>
            <w:szCs w:val="20"/>
            <w:shd w:val="clear" w:color="auto" w:fill="FFFFFF"/>
          </w:rPr>
          <w:t>ē </w:t>
        </w:r>
        <w:r w:rsidRPr="00884EE2">
          <w:rPr>
            <w:rStyle w:val="Hyperlink"/>
            <w:rFonts w:ascii="Times New Roman" w:hAnsi="Times New Roman"/>
            <w:sz w:val="20"/>
            <w:szCs w:val="20"/>
            <w:shd w:val="clear" w:color="auto" w:fill="FFFFFF"/>
          </w:rPr>
          <w:t>(29.07.2021)</w:t>
        </w:r>
      </w:hyperlink>
      <w:r w:rsidRPr="00884EE2">
        <w:rPr>
          <w:rFonts w:ascii="Times New Roman" w:hAnsi="Times New Roman"/>
          <w:sz w:val="20"/>
          <w:szCs w:val="20"/>
        </w:rPr>
        <w:t xml:space="preserve"> III daļu</w:t>
      </w:r>
    </w:p>
  </w:footnote>
  <w:footnote w:id="31">
    <w:p w14:paraId="0BD24D15" w14:textId="77777777" w:rsidR="00D471DB" w:rsidRDefault="00D471DB" w:rsidP="00B61B8B">
      <w:pPr>
        <w:pStyle w:val="FootnoteText"/>
        <w:spacing w:after="0" w:line="240" w:lineRule="auto"/>
      </w:pPr>
      <w:r w:rsidRPr="001D31E0">
        <w:rPr>
          <w:rStyle w:val="FootnoteReference"/>
          <w:rFonts w:ascii="Times New Roman" w:hAnsi="Times New Roman"/>
          <w:sz w:val="20"/>
          <w:szCs w:val="20"/>
        </w:rPr>
        <w:footnoteRef/>
      </w:r>
      <w:r>
        <w:rPr>
          <w:rFonts w:ascii="Times New Roman" w:hAnsi="Times New Roman"/>
          <w:sz w:val="20"/>
          <w:szCs w:val="20"/>
        </w:rPr>
        <w:t xml:space="preserve"> SA.31</w:t>
      </w:r>
      <w:r w:rsidRPr="001D31E0">
        <w:rPr>
          <w:rFonts w:ascii="Times New Roman" w:hAnsi="Times New Roman"/>
          <w:sz w:val="20"/>
          <w:szCs w:val="20"/>
        </w:rPr>
        <w:t xml:space="preserve">722 - </w:t>
      </w:r>
      <w:proofErr w:type="spellStart"/>
      <w:r w:rsidRPr="001D31E0">
        <w:rPr>
          <w:rFonts w:ascii="Times New Roman" w:hAnsi="Times New Roman"/>
          <w:sz w:val="20"/>
          <w:szCs w:val="20"/>
        </w:rPr>
        <w:t>Supporting</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the</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Hungarian</w:t>
      </w:r>
      <w:proofErr w:type="spellEnd"/>
      <w:r w:rsidRPr="001D31E0">
        <w:rPr>
          <w:rFonts w:ascii="Times New Roman" w:hAnsi="Times New Roman"/>
          <w:sz w:val="20"/>
          <w:szCs w:val="20"/>
        </w:rPr>
        <w:t xml:space="preserve"> sport </w:t>
      </w:r>
      <w:proofErr w:type="spellStart"/>
      <w:r w:rsidRPr="001D31E0">
        <w:rPr>
          <w:rFonts w:ascii="Times New Roman" w:hAnsi="Times New Roman"/>
          <w:sz w:val="20"/>
          <w:szCs w:val="20"/>
        </w:rPr>
        <w:t>sector</w:t>
      </w:r>
      <w:proofErr w:type="spellEnd"/>
      <w:r w:rsidRPr="001D31E0">
        <w:rPr>
          <w:rFonts w:ascii="Times New Roman" w:hAnsi="Times New Roman"/>
          <w:sz w:val="20"/>
          <w:szCs w:val="20"/>
        </w:rPr>
        <w:t xml:space="preserve"> via </w:t>
      </w:r>
      <w:proofErr w:type="spellStart"/>
      <w:r w:rsidRPr="001D31E0">
        <w:rPr>
          <w:rFonts w:ascii="Times New Roman" w:hAnsi="Times New Roman"/>
          <w:sz w:val="20"/>
          <w:szCs w:val="20"/>
        </w:rPr>
        <w:t>tax</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benefit</w:t>
      </w:r>
      <w:proofErr w:type="spellEnd"/>
      <w:r w:rsidRPr="001D31E0">
        <w:rPr>
          <w:rFonts w:ascii="Times New Roman" w:hAnsi="Times New Roman"/>
          <w:sz w:val="20"/>
          <w:szCs w:val="20"/>
        </w:rPr>
        <w:t xml:space="preserve"> </w:t>
      </w:r>
      <w:proofErr w:type="spellStart"/>
      <w:r w:rsidRPr="001D31E0">
        <w:rPr>
          <w:rFonts w:ascii="Times New Roman" w:hAnsi="Times New Roman"/>
          <w:sz w:val="20"/>
          <w:szCs w:val="20"/>
        </w:rPr>
        <w:t>scheme</w:t>
      </w:r>
      <w:proofErr w:type="spellEnd"/>
      <w:r w:rsidRPr="001D31E0">
        <w:rPr>
          <w:rFonts w:ascii="Times New Roman" w:hAnsi="Times New Roman"/>
          <w:sz w:val="20"/>
          <w:szCs w:val="20"/>
        </w:rPr>
        <w:t xml:space="preserve"> (09.11.2011.)</w:t>
      </w:r>
    </w:p>
  </w:footnote>
  <w:footnote w:id="32">
    <w:p w14:paraId="1DE3CB83" w14:textId="77777777" w:rsidR="00D471DB" w:rsidRPr="00E81467" w:rsidRDefault="00D471DB" w:rsidP="00B61B8B">
      <w:pPr>
        <w:pStyle w:val="FootnoteText"/>
        <w:spacing w:after="0" w:line="240" w:lineRule="auto"/>
        <w:jc w:val="both"/>
        <w:rPr>
          <w:rFonts w:ascii="Times New Roman" w:hAnsi="Times New Roman"/>
          <w:sz w:val="20"/>
          <w:szCs w:val="20"/>
        </w:rPr>
      </w:pPr>
      <w:r w:rsidRPr="00E81467">
        <w:rPr>
          <w:rStyle w:val="FootnoteReference"/>
          <w:rFonts w:ascii="Times New Roman" w:hAnsi="Times New Roman"/>
          <w:sz w:val="20"/>
          <w:szCs w:val="20"/>
        </w:rPr>
        <w:footnoteRef/>
      </w:r>
      <w:r w:rsidRPr="00E81467">
        <w:rPr>
          <w:rFonts w:ascii="Times New Roman" w:hAnsi="Times New Roman"/>
          <w:sz w:val="20"/>
          <w:szCs w:val="20"/>
        </w:rPr>
        <w:t xml:space="preserve"> Sīkāk skaidrojumus par to, kas ir sabiedriskais pakalpojums skatīt </w:t>
      </w:r>
      <w:r w:rsidRPr="00E81467">
        <w:rPr>
          <w:rFonts w:ascii="Times New Roman" w:hAnsi="Times New Roman"/>
          <w:bCs/>
          <w:color w:val="000000"/>
          <w:sz w:val="20"/>
          <w:szCs w:val="20"/>
        </w:rPr>
        <w:t xml:space="preserve">Komisijas paziņojums par Eiropas Savienības atbalsta noteikumu piemērošanu kompensācijai, kas piešķirta par vispārējas tautsaimnieciskas nozīmes pakalpojumu sniegšanu </w:t>
      </w:r>
      <w:r w:rsidRPr="00E81467">
        <w:rPr>
          <w:rFonts w:ascii="Times New Roman" w:hAnsi="Times New Roman"/>
          <w:color w:val="000000"/>
          <w:sz w:val="20"/>
          <w:szCs w:val="20"/>
        </w:rPr>
        <w:t>(2012/C 8/02)</w:t>
      </w:r>
    </w:p>
  </w:footnote>
  <w:footnote w:id="33">
    <w:p w14:paraId="470332DC" w14:textId="77777777" w:rsidR="00D471DB" w:rsidRPr="00E81467" w:rsidRDefault="00D471DB" w:rsidP="00B61B8B">
      <w:pPr>
        <w:pStyle w:val="CM1"/>
        <w:jc w:val="both"/>
        <w:rPr>
          <w:rFonts w:ascii="Times New Roman" w:hAnsi="Times New Roman"/>
          <w:sz w:val="20"/>
          <w:szCs w:val="20"/>
        </w:rPr>
      </w:pPr>
      <w:r w:rsidRPr="00E81467">
        <w:rPr>
          <w:rStyle w:val="FootnoteReference"/>
          <w:rFonts w:ascii="Times New Roman" w:hAnsi="Times New Roman"/>
          <w:sz w:val="20"/>
          <w:szCs w:val="20"/>
        </w:rPr>
        <w:footnoteRef/>
      </w:r>
      <w:r w:rsidRPr="00E81467">
        <w:rPr>
          <w:rFonts w:ascii="Times New Roman" w:hAnsi="Times New Roman"/>
          <w:sz w:val="20"/>
          <w:szCs w:val="20"/>
        </w:rPr>
        <w:t xml:space="preserve"> </w:t>
      </w:r>
      <w:r w:rsidRPr="00E81467">
        <w:rPr>
          <w:rFonts w:ascii="Times New Roman" w:hAnsi="Times New Roman"/>
          <w:color w:val="000000"/>
          <w:sz w:val="20"/>
          <w:szCs w:val="20"/>
        </w:rPr>
        <w:t xml:space="preserve">Lieta C-179/90 </w:t>
      </w:r>
      <w:r w:rsidRPr="00E81467">
        <w:rPr>
          <w:rFonts w:ascii="Times New Roman" w:hAnsi="Times New Roman"/>
          <w:i/>
          <w:iCs/>
          <w:color w:val="000000"/>
          <w:sz w:val="20"/>
          <w:szCs w:val="20"/>
        </w:rPr>
        <w:t xml:space="preserve">Merci </w:t>
      </w:r>
      <w:proofErr w:type="spellStart"/>
      <w:r w:rsidRPr="00E81467">
        <w:rPr>
          <w:rFonts w:ascii="Times New Roman" w:hAnsi="Times New Roman"/>
          <w:i/>
          <w:iCs/>
          <w:color w:val="000000"/>
          <w:sz w:val="20"/>
          <w:szCs w:val="20"/>
        </w:rPr>
        <w:t>convenzionali</w:t>
      </w:r>
      <w:proofErr w:type="spellEnd"/>
      <w:r w:rsidRPr="00E81467">
        <w:rPr>
          <w:rFonts w:ascii="Times New Roman" w:hAnsi="Times New Roman"/>
          <w:i/>
          <w:iCs/>
          <w:color w:val="000000"/>
          <w:sz w:val="20"/>
          <w:szCs w:val="20"/>
        </w:rPr>
        <w:t xml:space="preserve"> porto di Genova</w:t>
      </w:r>
      <w:r w:rsidRPr="00E81467">
        <w:rPr>
          <w:rFonts w:ascii="Times New Roman" w:hAnsi="Times New Roman"/>
          <w:color w:val="000000"/>
          <w:sz w:val="20"/>
          <w:szCs w:val="20"/>
        </w:rPr>
        <w:t xml:space="preserve">,1991, </w:t>
      </w:r>
      <w:proofErr w:type="spellStart"/>
      <w:r w:rsidRPr="00E81467">
        <w:rPr>
          <w:rFonts w:ascii="Times New Roman" w:hAnsi="Times New Roman"/>
          <w:i/>
          <w:iCs/>
          <w:color w:val="000000"/>
          <w:sz w:val="20"/>
          <w:szCs w:val="20"/>
        </w:rPr>
        <w:t>Recueil</w:t>
      </w:r>
      <w:proofErr w:type="spellEnd"/>
      <w:r w:rsidRPr="00E81467">
        <w:rPr>
          <w:rFonts w:ascii="Times New Roman" w:hAnsi="Times New Roman"/>
          <w:i/>
          <w:iCs/>
          <w:color w:val="000000"/>
          <w:sz w:val="20"/>
          <w:szCs w:val="20"/>
        </w:rPr>
        <w:t xml:space="preserve"> </w:t>
      </w:r>
      <w:r w:rsidRPr="00E81467">
        <w:rPr>
          <w:rFonts w:ascii="Times New Roman" w:hAnsi="Times New Roman"/>
          <w:color w:val="000000"/>
          <w:sz w:val="20"/>
          <w:szCs w:val="20"/>
        </w:rPr>
        <w:t xml:space="preserve">I-5889, 27. punkts; lieta C-242/95 </w:t>
      </w:r>
      <w:r w:rsidRPr="00E81467">
        <w:rPr>
          <w:rFonts w:ascii="Times New Roman" w:hAnsi="Times New Roman"/>
          <w:i/>
          <w:iCs/>
          <w:color w:val="000000"/>
          <w:sz w:val="20"/>
          <w:szCs w:val="20"/>
        </w:rPr>
        <w:t>GT-</w:t>
      </w:r>
      <w:proofErr w:type="spellStart"/>
      <w:r w:rsidRPr="00E81467">
        <w:rPr>
          <w:rFonts w:ascii="Times New Roman" w:hAnsi="Times New Roman"/>
          <w:i/>
          <w:iCs/>
          <w:color w:val="000000"/>
          <w:sz w:val="20"/>
          <w:szCs w:val="20"/>
        </w:rPr>
        <w:t>Link</w:t>
      </w:r>
      <w:proofErr w:type="spellEnd"/>
      <w:r w:rsidRPr="00E81467">
        <w:rPr>
          <w:rFonts w:ascii="Times New Roman" w:hAnsi="Times New Roman"/>
          <w:i/>
          <w:iCs/>
          <w:color w:val="000000"/>
          <w:sz w:val="20"/>
          <w:szCs w:val="20"/>
        </w:rPr>
        <w:t xml:space="preserve"> A/S</w:t>
      </w:r>
      <w:r w:rsidRPr="00E81467">
        <w:rPr>
          <w:rFonts w:ascii="Times New Roman" w:hAnsi="Times New Roman"/>
          <w:color w:val="000000"/>
          <w:sz w:val="20"/>
          <w:szCs w:val="20"/>
        </w:rPr>
        <w:t xml:space="preserve">, 1997, </w:t>
      </w:r>
      <w:proofErr w:type="spellStart"/>
      <w:r w:rsidRPr="00E81467">
        <w:rPr>
          <w:rFonts w:ascii="Times New Roman" w:hAnsi="Times New Roman"/>
          <w:i/>
          <w:iCs/>
          <w:color w:val="000000"/>
          <w:sz w:val="20"/>
          <w:szCs w:val="20"/>
        </w:rPr>
        <w:t>Recueil</w:t>
      </w:r>
      <w:proofErr w:type="spellEnd"/>
      <w:r w:rsidRPr="00E81467">
        <w:rPr>
          <w:rFonts w:ascii="Times New Roman" w:hAnsi="Times New Roman"/>
          <w:i/>
          <w:iCs/>
          <w:color w:val="000000"/>
          <w:sz w:val="20"/>
          <w:szCs w:val="20"/>
        </w:rPr>
        <w:t xml:space="preserve"> </w:t>
      </w:r>
      <w:r w:rsidRPr="00E81467">
        <w:rPr>
          <w:rFonts w:ascii="Times New Roman" w:hAnsi="Times New Roman"/>
          <w:color w:val="000000"/>
          <w:sz w:val="20"/>
          <w:szCs w:val="20"/>
        </w:rPr>
        <w:t xml:space="preserve">I-4449, 53. punkts, un lieta C-266/96 </w:t>
      </w:r>
      <w:proofErr w:type="spellStart"/>
      <w:r w:rsidRPr="00E81467">
        <w:rPr>
          <w:rFonts w:ascii="Times New Roman" w:hAnsi="Times New Roman"/>
          <w:i/>
          <w:iCs/>
          <w:color w:val="000000"/>
          <w:sz w:val="20"/>
          <w:szCs w:val="20"/>
        </w:rPr>
        <w:t>Corsica</w:t>
      </w:r>
      <w:proofErr w:type="spellEnd"/>
      <w:r w:rsidRPr="00E81467">
        <w:rPr>
          <w:rFonts w:ascii="Times New Roman" w:hAnsi="Times New Roman"/>
          <w:i/>
          <w:iCs/>
          <w:color w:val="000000"/>
          <w:sz w:val="20"/>
          <w:szCs w:val="20"/>
        </w:rPr>
        <w:t xml:space="preserve"> </w:t>
      </w:r>
      <w:proofErr w:type="spellStart"/>
      <w:r w:rsidRPr="00E81467">
        <w:rPr>
          <w:rFonts w:ascii="Times New Roman" w:hAnsi="Times New Roman"/>
          <w:i/>
          <w:iCs/>
          <w:color w:val="000000"/>
          <w:sz w:val="20"/>
          <w:szCs w:val="20"/>
        </w:rPr>
        <w:t>FerriesFrance</w:t>
      </w:r>
      <w:proofErr w:type="spellEnd"/>
      <w:r w:rsidRPr="00E81467">
        <w:rPr>
          <w:rFonts w:ascii="Times New Roman" w:hAnsi="Times New Roman"/>
          <w:i/>
          <w:iCs/>
          <w:color w:val="000000"/>
          <w:sz w:val="20"/>
          <w:szCs w:val="20"/>
        </w:rPr>
        <w:t xml:space="preserve"> SA</w:t>
      </w:r>
      <w:r w:rsidRPr="00E81467">
        <w:rPr>
          <w:rFonts w:ascii="Times New Roman" w:hAnsi="Times New Roman"/>
          <w:color w:val="000000"/>
          <w:sz w:val="20"/>
          <w:szCs w:val="20"/>
        </w:rPr>
        <w:t xml:space="preserve">, 1998, </w:t>
      </w:r>
      <w:proofErr w:type="spellStart"/>
      <w:r w:rsidRPr="00E81467">
        <w:rPr>
          <w:rFonts w:ascii="Times New Roman" w:hAnsi="Times New Roman"/>
          <w:i/>
          <w:iCs/>
          <w:color w:val="000000"/>
          <w:sz w:val="20"/>
          <w:szCs w:val="20"/>
        </w:rPr>
        <w:t>Recueil</w:t>
      </w:r>
      <w:proofErr w:type="spellEnd"/>
      <w:r w:rsidRPr="00E81467">
        <w:rPr>
          <w:rFonts w:ascii="Times New Roman" w:hAnsi="Times New Roman"/>
          <w:i/>
          <w:iCs/>
          <w:color w:val="000000"/>
          <w:sz w:val="20"/>
          <w:szCs w:val="20"/>
        </w:rPr>
        <w:t xml:space="preserve"> </w:t>
      </w:r>
      <w:r w:rsidRPr="00E81467">
        <w:rPr>
          <w:rFonts w:ascii="Times New Roman" w:hAnsi="Times New Roman"/>
          <w:color w:val="000000"/>
          <w:sz w:val="20"/>
          <w:szCs w:val="20"/>
        </w:rPr>
        <w:t>I-3949, 45. punkts</w:t>
      </w:r>
    </w:p>
  </w:footnote>
  <w:footnote w:id="34">
    <w:p w14:paraId="60C30CB1" w14:textId="77777777" w:rsidR="00D471DB" w:rsidRPr="00E81467" w:rsidRDefault="00D471DB" w:rsidP="00B61B8B">
      <w:pPr>
        <w:pStyle w:val="CM1"/>
        <w:jc w:val="both"/>
        <w:rPr>
          <w:rFonts w:ascii="Times New Roman" w:hAnsi="Times New Roman"/>
          <w:sz w:val="20"/>
          <w:szCs w:val="20"/>
        </w:rPr>
      </w:pPr>
      <w:r w:rsidRPr="00E81467">
        <w:rPr>
          <w:rStyle w:val="FootnoteReference"/>
          <w:rFonts w:ascii="Times New Roman" w:hAnsi="Times New Roman"/>
          <w:sz w:val="20"/>
          <w:szCs w:val="20"/>
        </w:rPr>
        <w:footnoteRef/>
      </w:r>
      <w:r w:rsidRPr="00E81467">
        <w:rPr>
          <w:rFonts w:ascii="Times New Roman" w:hAnsi="Times New Roman"/>
          <w:sz w:val="20"/>
          <w:szCs w:val="20"/>
        </w:rPr>
        <w:t xml:space="preserve"> </w:t>
      </w:r>
      <w:r w:rsidRPr="00E81467">
        <w:rPr>
          <w:rFonts w:ascii="Times New Roman" w:hAnsi="Times New Roman"/>
          <w:color w:val="000000"/>
          <w:sz w:val="20"/>
          <w:szCs w:val="20"/>
        </w:rPr>
        <w:t xml:space="preserve">Lieta T-289/03 </w:t>
      </w:r>
      <w:r w:rsidRPr="00E81467">
        <w:rPr>
          <w:rFonts w:ascii="Times New Roman" w:hAnsi="Times New Roman"/>
          <w:i/>
          <w:iCs/>
          <w:color w:val="000000"/>
          <w:sz w:val="20"/>
          <w:szCs w:val="20"/>
        </w:rPr>
        <w:t xml:space="preserve">BUPA </w:t>
      </w:r>
      <w:r w:rsidRPr="00E81467">
        <w:rPr>
          <w:rFonts w:ascii="Times New Roman" w:hAnsi="Times New Roman"/>
          <w:color w:val="000000"/>
          <w:sz w:val="20"/>
          <w:szCs w:val="20"/>
        </w:rPr>
        <w:t xml:space="preserve">un citi pret Komisiju, 2008, Krājums II-81, 166.–169. un 172. punkts; Lieta T-17/02 </w:t>
      </w:r>
      <w:r w:rsidRPr="00E81467">
        <w:rPr>
          <w:rFonts w:ascii="Times New Roman" w:hAnsi="Times New Roman"/>
          <w:i/>
          <w:iCs/>
          <w:color w:val="000000"/>
          <w:sz w:val="20"/>
          <w:szCs w:val="20"/>
        </w:rPr>
        <w:t xml:space="preserve">Fred </w:t>
      </w:r>
      <w:proofErr w:type="spellStart"/>
      <w:r w:rsidRPr="00E81467">
        <w:rPr>
          <w:rFonts w:ascii="Times New Roman" w:hAnsi="Times New Roman"/>
          <w:i/>
          <w:iCs/>
          <w:color w:val="000000"/>
          <w:sz w:val="20"/>
          <w:szCs w:val="20"/>
        </w:rPr>
        <w:t>Olsen</w:t>
      </w:r>
      <w:proofErr w:type="spellEnd"/>
      <w:r w:rsidRPr="00E81467">
        <w:rPr>
          <w:rFonts w:ascii="Times New Roman" w:hAnsi="Times New Roman"/>
          <w:color w:val="000000"/>
          <w:sz w:val="20"/>
          <w:szCs w:val="20"/>
        </w:rPr>
        <w:t>, 2005, Krājums II-2031, 216. punkts.</w:t>
      </w:r>
    </w:p>
  </w:footnote>
  <w:footnote w:id="35">
    <w:p w14:paraId="35CADC49" w14:textId="77777777" w:rsidR="00D471DB" w:rsidRPr="00E81467" w:rsidRDefault="00D471DB" w:rsidP="00B61B8B">
      <w:pPr>
        <w:pStyle w:val="CM1"/>
        <w:jc w:val="both"/>
        <w:rPr>
          <w:rFonts w:ascii="Times New Roman" w:hAnsi="Times New Roman"/>
          <w:sz w:val="20"/>
          <w:szCs w:val="20"/>
        </w:rPr>
      </w:pPr>
      <w:r w:rsidRPr="00E81467">
        <w:rPr>
          <w:rStyle w:val="FootnoteReference"/>
          <w:rFonts w:ascii="Times New Roman" w:hAnsi="Times New Roman"/>
          <w:sz w:val="20"/>
          <w:szCs w:val="20"/>
        </w:rPr>
        <w:footnoteRef/>
      </w:r>
      <w:r w:rsidRPr="00E81467">
        <w:rPr>
          <w:rFonts w:ascii="Times New Roman" w:hAnsi="Times New Roman"/>
          <w:sz w:val="20"/>
          <w:szCs w:val="20"/>
        </w:rPr>
        <w:t xml:space="preserve"> </w:t>
      </w:r>
      <w:r w:rsidRPr="00E81467">
        <w:rPr>
          <w:rFonts w:ascii="Times New Roman" w:hAnsi="Times New Roman"/>
          <w:color w:val="000000"/>
          <w:sz w:val="20"/>
          <w:szCs w:val="20"/>
        </w:rPr>
        <w:t xml:space="preserve">Lieta C-205/99 </w:t>
      </w:r>
      <w:proofErr w:type="spellStart"/>
      <w:r w:rsidRPr="00E81467">
        <w:rPr>
          <w:rFonts w:ascii="Times New Roman" w:hAnsi="Times New Roman"/>
          <w:i/>
          <w:iCs/>
          <w:color w:val="000000"/>
          <w:sz w:val="20"/>
          <w:szCs w:val="20"/>
        </w:rPr>
        <w:t>Analir</w:t>
      </w:r>
      <w:proofErr w:type="spellEnd"/>
      <w:r w:rsidRPr="00E81467">
        <w:rPr>
          <w:rFonts w:ascii="Times New Roman" w:hAnsi="Times New Roman"/>
          <w:color w:val="000000"/>
          <w:sz w:val="20"/>
          <w:szCs w:val="20"/>
        </w:rPr>
        <w:t xml:space="preserve">, 2001, </w:t>
      </w:r>
      <w:proofErr w:type="spellStart"/>
      <w:r w:rsidRPr="00E81467">
        <w:rPr>
          <w:rFonts w:ascii="Times New Roman" w:hAnsi="Times New Roman"/>
          <w:i/>
          <w:iCs/>
          <w:color w:val="000000"/>
          <w:sz w:val="20"/>
          <w:szCs w:val="20"/>
        </w:rPr>
        <w:t>Recueil</w:t>
      </w:r>
      <w:proofErr w:type="spellEnd"/>
      <w:r w:rsidRPr="00E81467">
        <w:rPr>
          <w:rFonts w:ascii="Times New Roman" w:hAnsi="Times New Roman"/>
          <w:i/>
          <w:iCs/>
          <w:color w:val="000000"/>
          <w:sz w:val="20"/>
          <w:szCs w:val="20"/>
        </w:rPr>
        <w:t xml:space="preserve"> </w:t>
      </w:r>
      <w:r w:rsidRPr="00E81467">
        <w:rPr>
          <w:rFonts w:ascii="Times New Roman" w:hAnsi="Times New Roman"/>
          <w:color w:val="000000"/>
          <w:sz w:val="20"/>
          <w:szCs w:val="20"/>
        </w:rPr>
        <w:t>I-1271, 71. punkts</w:t>
      </w:r>
    </w:p>
  </w:footnote>
  <w:footnote w:id="36">
    <w:p w14:paraId="4271AB45" w14:textId="77777777" w:rsidR="00D471DB" w:rsidRDefault="00D471DB" w:rsidP="00B61B8B">
      <w:pPr>
        <w:pStyle w:val="FootnoteText"/>
        <w:spacing w:after="0" w:line="240" w:lineRule="auto"/>
        <w:jc w:val="both"/>
      </w:pPr>
      <w:r w:rsidRPr="00E81467">
        <w:rPr>
          <w:rStyle w:val="FootnoteReference"/>
          <w:rFonts w:ascii="Times New Roman" w:hAnsi="Times New Roman"/>
          <w:sz w:val="20"/>
          <w:szCs w:val="20"/>
        </w:rPr>
        <w:footnoteRef/>
      </w:r>
      <w:r w:rsidRPr="00E81467">
        <w:rPr>
          <w:rFonts w:ascii="Times New Roman" w:hAnsi="Times New Roman"/>
          <w:sz w:val="20"/>
          <w:szCs w:val="20"/>
        </w:rPr>
        <w:t xml:space="preserve"> </w:t>
      </w:r>
      <w:r>
        <w:rPr>
          <w:rFonts w:ascii="Times New Roman" w:hAnsi="Times New Roman"/>
          <w:sz w:val="20"/>
          <w:szCs w:val="20"/>
        </w:rPr>
        <w:t>L</w:t>
      </w:r>
      <w:r w:rsidRPr="00E81467">
        <w:rPr>
          <w:rFonts w:ascii="Times New Roman" w:hAnsi="Times New Roman"/>
          <w:sz w:val="20"/>
          <w:szCs w:val="20"/>
        </w:rPr>
        <w:t xml:space="preserve">ieta C-280/00, </w:t>
      </w:r>
      <w:proofErr w:type="spellStart"/>
      <w:r w:rsidRPr="00E81467">
        <w:rPr>
          <w:rFonts w:ascii="Times New Roman" w:hAnsi="Times New Roman"/>
          <w:sz w:val="20"/>
          <w:szCs w:val="20"/>
        </w:rPr>
        <w:t>Altmark</w:t>
      </w:r>
      <w:proofErr w:type="spellEnd"/>
      <w:r w:rsidRPr="00E81467">
        <w:rPr>
          <w:rFonts w:ascii="Times New Roman" w:hAnsi="Times New Roman"/>
          <w:sz w:val="20"/>
          <w:szCs w:val="20"/>
        </w:rPr>
        <w:t xml:space="preserve"> Trans </w:t>
      </w:r>
      <w:proofErr w:type="spellStart"/>
      <w:r w:rsidRPr="00E81467">
        <w:rPr>
          <w:rFonts w:ascii="Times New Roman" w:hAnsi="Times New Roman"/>
          <w:sz w:val="20"/>
          <w:szCs w:val="20"/>
        </w:rPr>
        <w:t>and</w:t>
      </w:r>
      <w:proofErr w:type="spellEnd"/>
      <w:r w:rsidRPr="00E81467">
        <w:rPr>
          <w:rFonts w:ascii="Times New Roman" w:hAnsi="Times New Roman"/>
          <w:sz w:val="20"/>
          <w:szCs w:val="20"/>
        </w:rPr>
        <w:t xml:space="preserve"> </w:t>
      </w:r>
      <w:proofErr w:type="spellStart"/>
      <w:r w:rsidRPr="00E81467">
        <w:rPr>
          <w:rFonts w:ascii="Times New Roman" w:hAnsi="Times New Roman"/>
          <w:sz w:val="20"/>
          <w:szCs w:val="20"/>
        </w:rPr>
        <w:t>Regierungspräsidium</w:t>
      </w:r>
      <w:proofErr w:type="spellEnd"/>
      <w:r w:rsidRPr="00E81467">
        <w:rPr>
          <w:rFonts w:ascii="Times New Roman" w:hAnsi="Times New Roman"/>
          <w:sz w:val="20"/>
          <w:szCs w:val="20"/>
        </w:rPr>
        <w:t xml:space="preserve"> </w:t>
      </w:r>
      <w:proofErr w:type="spellStart"/>
      <w:r w:rsidRPr="00E81467">
        <w:rPr>
          <w:rFonts w:ascii="Times New Roman" w:hAnsi="Times New Roman"/>
          <w:sz w:val="20"/>
          <w:szCs w:val="20"/>
        </w:rPr>
        <w:t>Magdeburg</w:t>
      </w:r>
      <w:proofErr w:type="spellEnd"/>
      <w:r w:rsidRPr="00E81467">
        <w:rPr>
          <w:rFonts w:ascii="Times New Roman" w:hAnsi="Times New Roman"/>
          <w:sz w:val="20"/>
          <w:szCs w:val="20"/>
        </w:rPr>
        <w:t xml:space="preserve"> v </w:t>
      </w:r>
      <w:proofErr w:type="spellStart"/>
      <w:r w:rsidRPr="00E81467">
        <w:rPr>
          <w:rFonts w:ascii="Times New Roman" w:hAnsi="Times New Roman"/>
          <w:sz w:val="20"/>
          <w:szCs w:val="20"/>
        </w:rPr>
        <w:t>Nahverkehrsgesellschaft</w:t>
      </w:r>
      <w:proofErr w:type="spellEnd"/>
      <w:r w:rsidRPr="00E81467">
        <w:rPr>
          <w:rFonts w:ascii="Times New Roman" w:hAnsi="Times New Roman"/>
          <w:sz w:val="20"/>
          <w:szCs w:val="20"/>
        </w:rPr>
        <w:t xml:space="preserve"> </w:t>
      </w:r>
      <w:proofErr w:type="spellStart"/>
      <w:r w:rsidRPr="00E81467">
        <w:rPr>
          <w:rFonts w:ascii="Times New Roman" w:hAnsi="Times New Roman"/>
          <w:sz w:val="20"/>
          <w:szCs w:val="20"/>
        </w:rPr>
        <w:t>Altmark</w:t>
      </w:r>
      <w:proofErr w:type="spellEnd"/>
      <w:r w:rsidRPr="00E81467">
        <w:rPr>
          <w:rFonts w:ascii="Times New Roman" w:hAnsi="Times New Roman"/>
          <w:sz w:val="20"/>
          <w:szCs w:val="20"/>
        </w:rPr>
        <w:t>, Krājums 2003, I-7747. lpp., kā arī šie kritēriji ietverti Komisijas 2011.gada 20.decembra lēmumā Nr.2012/21/ES par Līguma par Eiropas Savienības darbību 106.panta 2.punkta piemērošanu valsts atbalstam attiecībā uz kompensāciju par sabiedriskajiem pakalpojumiem dažiem uzņēmumiem, kuriem uzticēts sniegt pakalpojumus ar vispārēju tautsaimniecisku nozīmi (publicēts ES Oficiālajā Vēstnesī 11.01.2012, L7, 3.-7.lpp.)</w:t>
      </w:r>
    </w:p>
  </w:footnote>
  <w:footnote w:id="37">
    <w:p w14:paraId="1DC44C3D" w14:textId="77777777" w:rsidR="00D471DB" w:rsidRPr="00B705B3" w:rsidRDefault="00D471DB" w:rsidP="00C26299">
      <w:pPr>
        <w:pStyle w:val="FootnoteText"/>
        <w:spacing w:after="0" w:line="240" w:lineRule="auto"/>
        <w:jc w:val="both"/>
        <w:rPr>
          <w:rFonts w:ascii="Times New Roman" w:hAnsi="Times New Roman"/>
          <w:sz w:val="20"/>
          <w:szCs w:val="20"/>
        </w:rPr>
      </w:pPr>
      <w:r w:rsidRPr="00B705B3">
        <w:rPr>
          <w:rFonts w:ascii="Times New Roman" w:hAnsi="Times New Roman"/>
          <w:sz w:val="20"/>
          <w:szCs w:val="20"/>
          <w:vertAlign w:val="superscript"/>
        </w:rPr>
        <w:footnoteRef/>
      </w:r>
      <w:r>
        <w:rPr>
          <w:rFonts w:ascii="Times New Roman" w:hAnsi="Times New Roman"/>
          <w:sz w:val="20"/>
          <w:szCs w:val="20"/>
        </w:rPr>
        <w:t xml:space="preserve"> </w:t>
      </w:r>
      <w:r w:rsidRPr="00B705B3">
        <w:rPr>
          <w:rFonts w:ascii="Times New Roman" w:hAnsi="Times New Roman"/>
          <w:sz w:val="20"/>
          <w:szCs w:val="20"/>
        </w:rPr>
        <w:t>Lieta C 3/2008 (</w:t>
      </w:r>
      <w:proofErr w:type="spellStart"/>
      <w:r w:rsidRPr="00B705B3">
        <w:rPr>
          <w:rFonts w:ascii="Times New Roman" w:hAnsi="Times New Roman"/>
          <w:sz w:val="20"/>
          <w:szCs w:val="20"/>
        </w:rPr>
        <w:t>ex</w:t>
      </w:r>
      <w:proofErr w:type="spellEnd"/>
      <w:r w:rsidRPr="00B705B3">
        <w:rPr>
          <w:rFonts w:ascii="Times New Roman" w:hAnsi="Times New Roman"/>
          <w:sz w:val="20"/>
          <w:szCs w:val="20"/>
        </w:rPr>
        <w:t xml:space="preserve"> NN 102/2005) – Čehija – sabiedrisko pakalpojumu kompensācijas </w:t>
      </w:r>
      <w:proofErr w:type="spellStart"/>
      <w:r w:rsidRPr="00B705B3">
        <w:rPr>
          <w:rFonts w:ascii="Times New Roman" w:hAnsi="Times New Roman"/>
          <w:sz w:val="20"/>
          <w:szCs w:val="20"/>
        </w:rPr>
        <w:t>Dienvidmorāvijas</w:t>
      </w:r>
      <w:proofErr w:type="spellEnd"/>
      <w:r w:rsidRPr="00B705B3">
        <w:rPr>
          <w:rFonts w:ascii="Times New Roman" w:hAnsi="Times New Roman"/>
          <w:sz w:val="20"/>
          <w:szCs w:val="20"/>
        </w:rPr>
        <w:t xml:space="preserve"> autobusu uzņēmumiem, OV L 97, 16.4.2009</w:t>
      </w:r>
    </w:p>
  </w:footnote>
  <w:footnote w:id="38">
    <w:p w14:paraId="0EAD6F4B" w14:textId="77777777" w:rsidR="00D471DB" w:rsidRDefault="00D471DB" w:rsidP="00C26299">
      <w:pPr>
        <w:pStyle w:val="FootnoteText"/>
        <w:spacing w:after="0" w:line="240" w:lineRule="auto"/>
        <w:jc w:val="both"/>
      </w:pPr>
      <w:r w:rsidRPr="00E81467">
        <w:rPr>
          <w:rStyle w:val="FootnoteReference"/>
          <w:rFonts w:ascii="Times New Roman" w:hAnsi="Times New Roman"/>
          <w:sz w:val="20"/>
          <w:szCs w:val="20"/>
        </w:rPr>
        <w:footnoteRef/>
      </w:r>
      <w:r w:rsidRPr="00E81467">
        <w:rPr>
          <w:rFonts w:ascii="Times New Roman" w:hAnsi="Times New Roman"/>
          <w:sz w:val="20"/>
          <w:szCs w:val="20"/>
        </w:rPr>
        <w:t xml:space="preserve">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 (publicēts ES Oficiālajā Vēstnesī 11.01.2012, L7, 3.-7.lpp.)</w:t>
      </w:r>
    </w:p>
  </w:footnote>
  <w:footnote w:id="39">
    <w:p w14:paraId="2E934D64" w14:textId="38E47075" w:rsidR="00D471DB" w:rsidRPr="001D31E0" w:rsidRDefault="00D471DB" w:rsidP="00B61B8B">
      <w:pPr>
        <w:pStyle w:val="FootnoteText"/>
        <w:spacing w:after="0" w:line="240" w:lineRule="auto"/>
        <w:jc w:val="both"/>
        <w:rPr>
          <w:sz w:val="20"/>
          <w:szCs w:val="20"/>
        </w:rPr>
      </w:pPr>
      <w:r w:rsidRPr="00B705B3">
        <w:rPr>
          <w:rFonts w:ascii="Times New Roman" w:hAnsi="Times New Roman"/>
          <w:color w:val="000000"/>
          <w:sz w:val="20"/>
          <w:szCs w:val="20"/>
          <w:vertAlign w:val="superscript"/>
        </w:rPr>
        <w:footnoteRef/>
      </w:r>
      <w:r w:rsidRPr="001D31E0">
        <w:rPr>
          <w:rFonts w:ascii="Times New Roman" w:hAnsi="Times New Roman"/>
          <w:color w:val="000000"/>
          <w:sz w:val="20"/>
          <w:szCs w:val="20"/>
        </w:rPr>
        <w:t xml:space="preserve"> Piemēram, Komisijas Regula (EK) Nr. </w:t>
      </w:r>
      <w:r w:rsidR="005405CE">
        <w:rPr>
          <w:rFonts w:ascii="Times New Roman" w:hAnsi="Times New Roman"/>
          <w:color w:val="000000"/>
          <w:sz w:val="20"/>
          <w:szCs w:val="20"/>
        </w:rPr>
        <w:t>2023/2831</w:t>
      </w:r>
      <w:r w:rsidRPr="001D31E0">
        <w:rPr>
          <w:rFonts w:ascii="Times New Roman" w:hAnsi="Times New Roman"/>
          <w:color w:val="000000"/>
          <w:sz w:val="20"/>
          <w:szCs w:val="20"/>
        </w:rPr>
        <w:t xml:space="preserve"> (</w:t>
      </w:r>
      <w:r w:rsidR="00DA575E" w:rsidRPr="001D31E0">
        <w:rPr>
          <w:rFonts w:ascii="Times New Roman" w:hAnsi="Times New Roman"/>
          <w:color w:val="000000"/>
          <w:sz w:val="20"/>
          <w:szCs w:val="20"/>
        </w:rPr>
        <w:t>20</w:t>
      </w:r>
      <w:r w:rsidR="00DA575E">
        <w:rPr>
          <w:rFonts w:ascii="Times New Roman" w:hAnsi="Times New Roman"/>
          <w:color w:val="000000"/>
          <w:sz w:val="20"/>
          <w:szCs w:val="20"/>
        </w:rPr>
        <w:t>2</w:t>
      </w:r>
      <w:r w:rsidR="00DA575E" w:rsidRPr="001D31E0">
        <w:rPr>
          <w:rFonts w:ascii="Times New Roman" w:hAnsi="Times New Roman"/>
          <w:color w:val="000000"/>
          <w:sz w:val="20"/>
          <w:szCs w:val="20"/>
        </w:rPr>
        <w:t>3</w:t>
      </w:r>
      <w:r w:rsidRPr="001D31E0">
        <w:rPr>
          <w:rFonts w:ascii="Times New Roman" w:hAnsi="Times New Roman"/>
          <w:color w:val="000000"/>
          <w:sz w:val="20"/>
          <w:szCs w:val="20"/>
        </w:rPr>
        <w:t>.gada 1</w:t>
      </w:r>
      <w:r w:rsidR="00DA575E">
        <w:rPr>
          <w:rFonts w:ascii="Times New Roman" w:hAnsi="Times New Roman"/>
          <w:color w:val="000000"/>
          <w:sz w:val="20"/>
          <w:szCs w:val="20"/>
        </w:rPr>
        <w:t>3</w:t>
      </w:r>
      <w:r w:rsidRPr="001D31E0">
        <w:rPr>
          <w:rFonts w:ascii="Times New Roman" w:hAnsi="Times New Roman"/>
          <w:color w:val="000000"/>
          <w:sz w:val="20"/>
          <w:szCs w:val="20"/>
        </w:rPr>
        <w:t>.decembris) par Līguma par Eiropas Savienības darbību 107. un 108. panta piemērošanu </w:t>
      </w:r>
      <w:proofErr w:type="spellStart"/>
      <w:r w:rsidRPr="001D31E0">
        <w:rPr>
          <w:rStyle w:val="Emphasis"/>
          <w:rFonts w:ascii="Times New Roman" w:hAnsi="Times New Roman"/>
          <w:color w:val="000000"/>
          <w:sz w:val="20"/>
          <w:szCs w:val="20"/>
        </w:rPr>
        <w:t>de</w:t>
      </w:r>
      <w:proofErr w:type="spellEnd"/>
      <w:r w:rsidRPr="001D31E0">
        <w:rPr>
          <w:rStyle w:val="Emphasis"/>
          <w:rFonts w:ascii="Times New Roman" w:hAnsi="Times New Roman"/>
          <w:color w:val="000000"/>
          <w:sz w:val="20"/>
          <w:szCs w:val="20"/>
        </w:rPr>
        <w:t xml:space="preserve"> </w:t>
      </w:r>
      <w:proofErr w:type="spellStart"/>
      <w:r w:rsidRPr="001D31E0">
        <w:rPr>
          <w:rStyle w:val="Emphasis"/>
          <w:rFonts w:ascii="Times New Roman" w:hAnsi="Times New Roman"/>
          <w:color w:val="000000"/>
          <w:sz w:val="20"/>
          <w:szCs w:val="20"/>
        </w:rPr>
        <w:t>minimis</w:t>
      </w:r>
      <w:proofErr w:type="spellEnd"/>
      <w:r w:rsidRPr="001D31E0">
        <w:rPr>
          <w:rFonts w:ascii="Times New Roman" w:hAnsi="Times New Roman"/>
          <w:color w:val="000000"/>
          <w:sz w:val="20"/>
          <w:szCs w:val="20"/>
        </w:rPr>
        <w:t xml:space="preserve"> atbalstam vai </w:t>
      </w:r>
      <w:bookmarkStart w:id="0" w:name="d1e40-1-1"/>
      <w:bookmarkEnd w:id="0"/>
      <w:r w:rsidRPr="001D31E0">
        <w:rPr>
          <w:rFonts w:ascii="Times New Roman" w:hAnsi="Times New Roman"/>
          <w:color w:val="000000"/>
          <w:sz w:val="20"/>
          <w:szCs w:val="20"/>
        </w:rPr>
        <w:t>KOMISIJAS REGULA (ES) Nr. 651/2014 (2014.gada 17.jūnijs), ar ko noteiktas atbalsta kategorijas atzīst par saderīgām ar iekšējo tirgu, piemērojot Līguma 107. un 108. pantu</w:t>
      </w:r>
    </w:p>
  </w:footnote>
  <w:footnote w:id="40">
    <w:p w14:paraId="2559ECF8" w14:textId="47E7DE92" w:rsidR="00CF42E2" w:rsidRPr="005145CE" w:rsidRDefault="00CF42E2" w:rsidP="005145CE">
      <w:pPr>
        <w:pStyle w:val="FootnoteText"/>
        <w:spacing w:after="0" w:line="240" w:lineRule="auto"/>
        <w:jc w:val="both"/>
        <w:rPr>
          <w:rFonts w:ascii="Times New Roman" w:hAnsi="Times New Roman"/>
          <w:sz w:val="20"/>
          <w:szCs w:val="20"/>
        </w:rPr>
      </w:pPr>
      <w:r w:rsidRPr="005145CE">
        <w:rPr>
          <w:rStyle w:val="FootnoteReference"/>
          <w:rFonts w:ascii="Times New Roman" w:hAnsi="Times New Roman"/>
          <w:sz w:val="20"/>
          <w:szCs w:val="20"/>
        </w:rPr>
        <w:footnoteRef/>
      </w:r>
      <w:r w:rsidRPr="005145CE">
        <w:rPr>
          <w:rFonts w:ascii="Times New Roman" w:hAnsi="Times New Roman"/>
          <w:sz w:val="20"/>
          <w:szCs w:val="20"/>
        </w:rPr>
        <w:t xml:space="preserve"> </w:t>
      </w:r>
      <w:r w:rsidR="005E7D36" w:rsidRPr="005145CE">
        <w:rPr>
          <w:rFonts w:ascii="Times New Roman" w:hAnsi="Times New Roman"/>
          <w:sz w:val="20"/>
          <w:szCs w:val="20"/>
        </w:rPr>
        <w:t>Pēdējie grozījumi veikti ar</w:t>
      </w:r>
      <w:r w:rsidR="005E7D36">
        <w:rPr>
          <w:rFonts w:ascii="Times New Roman" w:hAnsi="Times New Roman"/>
          <w:sz w:val="20"/>
          <w:szCs w:val="20"/>
        </w:rPr>
        <w:t xml:space="preserve"> </w:t>
      </w:r>
      <w:r w:rsidR="005E7D36" w:rsidRPr="005145CE">
        <w:rPr>
          <w:rFonts w:ascii="Times New Roman" w:hAnsi="Times New Roman"/>
          <w:sz w:val="20"/>
          <w:szCs w:val="20"/>
        </w:rPr>
        <w:t>Komisijas Regul</w:t>
      </w:r>
      <w:r w:rsidR="005E7D36" w:rsidRPr="005145CE">
        <w:rPr>
          <w:rFonts w:ascii="Times New Roman" w:hAnsi="Times New Roman"/>
          <w:sz w:val="20"/>
          <w:szCs w:val="20"/>
        </w:rPr>
        <w:t>u</w:t>
      </w:r>
      <w:r w:rsidR="005E7D36" w:rsidRPr="005145CE">
        <w:rPr>
          <w:rFonts w:ascii="Times New Roman" w:hAnsi="Times New Roman"/>
          <w:sz w:val="20"/>
          <w:szCs w:val="20"/>
        </w:rPr>
        <w:t xml:space="preserve"> (ES) 2023/1315 (2023. gada 23. jūnijs), 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 (Dokuments attiecas uz EEZ)</w:t>
      </w:r>
    </w:p>
  </w:footnote>
  <w:footnote w:id="41">
    <w:p w14:paraId="640CB132" w14:textId="77777777" w:rsidR="00D471DB" w:rsidRPr="00192D80" w:rsidRDefault="00D471DB" w:rsidP="009D534C">
      <w:pPr>
        <w:spacing w:after="0" w:line="240" w:lineRule="auto"/>
        <w:jc w:val="both"/>
        <w:rPr>
          <w:rFonts w:ascii="Times New Roman" w:hAnsi="Times New Roman"/>
          <w:sz w:val="20"/>
          <w:szCs w:val="20"/>
        </w:rPr>
      </w:pPr>
      <w:r w:rsidRPr="00192D80">
        <w:rPr>
          <w:rStyle w:val="FootnoteReference"/>
          <w:rFonts w:ascii="Times New Roman" w:hAnsi="Times New Roman"/>
        </w:rPr>
        <w:footnoteRef/>
      </w:r>
      <w:r w:rsidRPr="00192D80">
        <w:rPr>
          <w:rFonts w:ascii="Times New Roman" w:hAnsi="Times New Roman"/>
        </w:rPr>
        <w:t xml:space="preserve"> </w:t>
      </w:r>
      <w:r w:rsidRPr="00192D80">
        <w:rPr>
          <w:rFonts w:ascii="Times New Roman" w:hAnsi="Times New Roman"/>
          <w:sz w:val="20"/>
          <w:szCs w:val="20"/>
        </w:rPr>
        <w:t xml:space="preserve">Visu pamatprincipu analīzi skatīt piemēram SA.35200 (2012/N) – </w:t>
      </w:r>
      <w:proofErr w:type="spellStart"/>
      <w:r w:rsidRPr="00192D80">
        <w:rPr>
          <w:rFonts w:ascii="Times New Roman" w:hAnsi="Times New Roman"/>
          <w:sz w:val="20"/>
          <w:szCs w:val="20"/>
        </w:rPr>
        <w:t>Germany</w:t>
      </w:r>
      <w:proofErr w:type="spellEnd"/>
      <w:r w:rsidRPr="00192D80">
        <w:rPr>
          <w:rFonts w:ascii="Times New Roman" w:hAnsi="Times New Roman"/>
          <w:sz w:val="20"/>
          <w:szCs w:val="20"/>
        </w:rPr>
        <w:t xml:space="preserve"> </w:t>
      </w:r>
      <w:proofErr w:type="spellStart"/>
      <w:r w:rsidRPr="00192D80">
        <w:rPr>
          <w:rFonts w:ascii="Times New Roman" w:hAnsi="Times New Roman"/>
          <w:sz w:val="20"/>
          <w:szCs w:val="20"/>
        </w:rPr>
        <w:t>Rennwett</w:t>
      </w:r>
      <w:proofErr w:type="spellEnd"/>
      <w:r w:rsidRPr="00192D80">
        <w:rPr>
          <w:rFonts w:ascii="Times New Roman" w:hAnsi="Times New Roman"/>
          <w:sz w:val="20"/>
          <w:szCs w:val="20"/>
        </w:rPr>
        <w:t xml:space="preserve">- </w:t>
      </w:r>
      <w:proofErr w:type="spellStart"/>
      <w:r w:rsidRPr="00192D80">
        <w:rPr>
          <w:rFonts w:ascii="Times New Roman" w:hAnsi="Times New Roman"/>
          <w:sz w:val="20"/>
          <w:szCs w:val="20"/>
        </w:rPr>
        <w:t>und</w:t>
      </w:r>
      <w:proofErr w:type="spellEnd"/>
      <w:r w:rsidRPr="00192D80">
        <w:rPr>
          <w:rFonts w:ascii="Times New Roman" w:hAnsi="Times New Roman"/>
          <w:sz w:val="20"/>
          <w:szCs w:val="20"/>
        </w:rPr>
        <w:t xml:space="preserve"> </w:t>
      </w:r>
      <w:proofErr w:type="spellStart"/>
      <w:r w:rsidRPr="00192D80">
        <w:rPr>
          <w:rFonts w:ascii="Times New Roman" w:hAnsi="Times New Roman"/>
          <w:sz w:val="20"/>
          <w:szCs w:val="20"/>
        </w:rPr>
        <w:t>Lotteriegesetz</w:t>
      </w:r>
      <w:proofErr w:type="spellEnd"/>
      <w:r w:rsidRPr="00192D80">
        <w:rPr>
          <w:rFonts w:ascii="Times New Roman" w:hAnsi="Times New Roman"/>
          <w:sz w:val="20"/>
          <w:szCs w:val="20"/>
        </w:rPr>
        <w:t xml:space="preserve"> (RWLG) </w:t>
      </w:r>
      <w:hyperlink r:id="rId8" w:history="1">
        <w:r w:rsidRPr="00192D80">
          <w:rPr>
            <w:rStyle w:val="Hyperlink"/>
            <w:rFonts w:ascii="Times New Roman" w:hAnsi="Times New Roman"/>
            <w:sz w:val="20"/>
            <w:szCs w:val="20"/>
          </w:rPr>
          <w:t>http://ec.europa.eu/competition/elojade/isef/case_details.cfm?proc_code=3_SA_35200</w:t>
        </w:r>
      </w:hyperlink>
      <w:r w:rsidRPr="00192D80">
        <w:rPr>
          <w:rFonts w:ascii="Times New Roman" w:hAnsi="Times New Roman"/>
          <w:sz w:val="20"/>
          <w:szCs w:val="20"/>
        </w:rPr>
        <w:t xml:space="preserve"> vai SA.3l722 - </w:t>
      </w:r>
      <w:proofErr w:type="spellStart"/>
      <w:r w:rsidRPr="00192D80">
        <w:rPr>
          <w:rFonts w:ascii="Times New Roman" w:hAnsi="Times New Roman"/>
          <w:sz w:val="20"/>
          <w:szCs w:val="20"/>
        </w:rPr>
        <w:t>Supporting</w:t>
      </w:r>
      <w:proofErr w:type="spellEnd"/>
      <w:r w:rsidRPr="00192D80">
        <w:rPr>
          <w:rFonts w:ascii="Times New Roman" w:hAnsi="Times New Roman"/>
          <w:sz w:val="20"/>
          <w:szCs w:val="20"/>
        </w:rPr>
        <w:t xml:space="preserve"> </w:t>
      </w:r>
      <w:proofErr w:type="spellStart"/>
      <w:r w:rsidRPr="00192D80">
        <w:rPr>
          <w:rFonts w:ascii="Times New Roman" w:hAnsi="Times New Roman"/>
          <w:sz w:val="20"/>
          <w:szCs w:val="20"/>
        </w:rPr>
        <w:t>the</w:t>
      </w:r>
      <w:proofErr w:type="spellEnd"/>
      <w:r w:rsidRPr="00192D80">
        <w:rPr>
          <w:rFonts w:ascii="Times New Roman" w:hAnsi="Times New Roman"/>
          <w:sz w:val="20"/>
          <w:szCs w:val="20"/>
        </w:rPr>
        <w:t xml:space="preserve"> </w:t>
      </w:r>
      <w:proofErr w:type="spellStart"/>
      <w:r w:rsidRPr="00192D80">
        <w:rPr>
          <w:rFonts w:ascii="Times New Roman" w:hAnsi="Times New Roman"/>
          <w:sz w:val="20"/>
          <w:szCs w:val="20"/>
        </w:rPr>
        <w:t>Hungarian</w:t>
      </w:r>
      <w:proofErr w:type="spellEnd"/>
      <w:r w:rsidRPr="00192D80">
        <w:rPr>
          <w:rFonts w:ascii="Times New Roman" w:hAnsi="Times New Roman"/>
          <w:sz w:val="20"/>
          <w:szCs w:val="20"/>
        </w:rPr>
        <w:t xml:space="preserve"> sport </w:t>
      </w:r>
      <w:proofErr w:type="spellStart"/>
      <w:r w:rsidRPr="00192D80">
        <w:rPr>
          <w:rFonts w:ascii="Times New Roman" w:hAnsi="Times New Roman"/>
          <w:sz w:val="20"/>
          <w:szCs w:val="20"/>
        </w:rPr>
        <w:t>sector</w:t>
      </w:r>
      <w:proofErr w:type="spellEnd"/>
      <w:r w:rsidRPr="00192D80">
        <w:rPr>
          <w:rFonts w:ascii="Times New Roman" w:hAnsi="Times New Roman"/>
          <w:sz w:val="20"/>
          <w:szCs w:val="20"/>
        </w:rPr>
        <w:t xml:space="preserve"> via </w:t>
      </w:r>
      <w:proofErr w:type="spellStart"/>
      <w:r w:rsidRPr="00192D80">
        <w:rPr>
          <w:rFonts w:ascii="Times New Roman" w:hAnsi="Times New Roman"/>
          <w:sz w:val="20"/>
          <w:szCs w:val="20"/>
        </w:rPr>
        <w:t>tax</w:t>
      </w:r>
      <w:proofErr w:type="spellEnd"/>
      <w:r w:rsidRPr="00192D80">
        <w:rPr>
          <w:rFonts w:ascii="Times New Roman" w:hAnsi="Times New Roman"/>
          <w:sz w:val="20"/>
          <w:szCs w:val="20"/>
        </w:rPr>
        <w:t xml:space="preserve"> </w:t>
      </w:r>
      <w:proofErr w:type="spellStart"/>
      <w:r w:rsidRPr="00192D80">
        <w:rPr>
          <w:rFonts w:ascii="Times New Roman" w:hAnsi="Times New Roman"/>
          <w:sz w:val="20"/>
          <w:szCs w:val="20"/>
        </w:rPr>
        <w:t>benefit</w:t>
      </w:r>
      <w:proofErr w:type="spellEnd"/>
      <w:r w:rsidRPr="00192D80">
        <w:rPr>
          <w:rFonts w:ascii="Times New Roman" w:hAnsi="Times New Roman"/>
          <w:sz w:val="20"/>
          <w:szCs w:val="20"/>
        </w:rPr>
        <w:t xml:space="preserve"> </w:t>
      </w:r>
      <w:proofErr w:type="spellStart"/>
      <w:r w:rsidRPr="00192D80">
        <w:rPr>
          <w:rFonts w:ascii="Times New Roman" w:hAnsi="Times New Roman"/>
          <w:sz w:val="20"/>
          <w:szCs w:val="20"/>
        </w:rPr>
        <w:t>scheme</w:t>
      </w:r>
      <w:proofErr w:type="spellEnd"/>
      <w:r w:rsidRPr="00192D80">
        <w:rPr>
          <w:rFonts w:ascii="Times New Roman" w:hAnsi="Times New Roman"/>
          <w:sz w:val="20"/>
          <w:szCs w:val="20"/>
        </w:rPr>
        <w:t xml:space="preserve"> (09.11.2011.) </w:t>
      </w:r>
      <w:hyperlink r:id="rId9" w:history="1">
        <w:r w:rsidRPr="00A35DEF">
          <w:rPr>
            <w:rStyle w:val="Hyperlink"/>
            <w:rFonts w:ascii="Times New Roman" w:hAnsi="Times New Roman"/>
            <w:sz w:val="20"/>
            <w:szCs w:val="20"/>
          </w:rPr>
          <w:t>http://ec.europa.eu/competition/elojade/isef/case_details.cfm?proc_code=3_SA_31722</w:t>
        </w:r>
      </w:hyperlink>
      <w:r>
        <w:rPr>
          <w:rFonts w:ascii="Times New Roman" w:hAnsi="Times New Roman"/>
          <w:sz w:val="20"/>
          <w:szCs w:val="20"/>
        </w:rPr>
        <w:t xml:space="preserve"> </w:t>
      </w:r>
    </w:p>
  </w:footnote>
  <w:footnote w:id="42">
    <w:p w14:paraId="55F6AA06" w14:textId="453F2DE1" w:rsidR="00D471DB" w:rsidRPr="001D31E0" w:rsidRDefault="00D471DB" w:rsidP="009D534C">
      <w:pPr>
        <w:pStyle w:val="Default"/>
        <w:jc w:val="both"/>
        <w:rPr>
          <w:rFonts w:ascii="Times New Roman" w:hAnsi="Times New Roman" w:cs="Times New Roman"/>
          <w:sz w:val="20"/>
          <w:szCs w:val="20"/>
        </w:rPr>
      </w:pPr>
      <w:r w:rsidRPr="001D31E0">
        <w:rPr>
          <w:rStyle w:val="FootnoteReference"/>
          <w:rFonts w:ascii="Times New Roman" w:hAnsi="Times New Roman" w:cs="Times New Roman"/>
          <w:sz w:val="20"/>
          <w:szCs w:val="20"/>
        </w:rPr>
        <w:footnoteRef/>
      </w:r>
      <w:r w:rsidRPr="001D31E0">
        <w:rPr>
          <w:rFonts w:ascii="Times New Roman" w:hAnsi="Times New Roman" w:cs="Times New Roman"/>
          <w:sz w:val="20"/>
          <w:szCs w:val="20"/>
        </w:rPr>
        <w:t xml:space="preserve"> </w:t>
      </w:r>
      <w:r w:rsidR="00157732" w:rsidRPr="00157732">
        <w:rPr>
          <w:rFonts w:ascii="Times New Roman" w:eastAsiaTheme="minorHAnsi" w:hAnsi="Times New Roman" w:cs="Times New Roman"/>
          <w:sz w:val="20"/>
          <w:szCs w:val="20"/>
        </w:rPr>
        <w:t>Reģionālā valsts atbalsta pamatnostādnes</w:t>
      </w:r>
      <w:r w:rsidR="00157732">
        <w:rPr>
          <w:rFonts w:ascii="Times New Roman" w:eastAsiaTheme="minorHAnsi" w:hAnsi="Times New Roman" w:cs="Times New Roman"/>
          <w:sz w:val="20"/>
          <w:szCs w:val="20"/>
        </w:rPr>
        <w:t xml:space="preserve"> </w:t>
      </w:r>
      <w:r w:rsidR="00157732" w:rsidRPr="00157732">
        <w:rPr>
          <w:rFonts w:ascii="Times New Roman" w:eastAsiaTheme="minorHAnsi" w:hAnsi="Times New Roman" w:cs="Times New Roman"/>
          <w:sz w:val="20"/>
          <w:szCs w:val="20"/>
        </w:rPr>
        <w:t>(2021/C 153/01)</w:t>
      </w:r>
    </w:p>
  </w:footnote>
  <w:footnote w:id="43">
    <w:p w14:paraId="72E5805E" w14:textId="569C6F98" w:rsidR="00D471DB" w:rsidRPr="005145CE" w:rsidRDefault="00D471DB" w:rsidP="005145CE">
      <w:pPr>
        <w:pStyle w:val="oj-doc-ti"/>
        <w:shd w:val="clear" w:color="auto" w:fill="FFFFFF"/>
        <w:spacing w:before="0" w:beforeAutospacing="0" w:after="0" w:afterAutospacing="0"/>
        <w:rPr>
          <w:b/>
          <w:bCs/>
        </w:rPr>
      </w:pPr>
      <w:r w:rsidRPr="001D31E0">
        <w:rPr>
          <w:rStyle w:val="FootnoteReference"/>
          <w:sz w:val="20"/>
          <w:szCs w:val="20"/>
        </w:rPr>
        <w:footnoteRef/>
      </w:r>
      <w:r w:rsidRPr="001D31E0">
        <w:rPr>
          <w:sz w:val="20"/>
          <w:szCs w:val="20"/>
        </w:rPr>
        <w:t xml:space="preserve"> </w:t>
      </w:r>
      <w:r w:rsidR="002F3865" w:rsidRPr="005145CE">
        <w:rPr>
          <w:color w:val="000000"/>
          <w:sz w:val="20"/>
          <w:szCs w:val="20"/>
        </w:rPr>
        <w:t>Pamatnostādnes par valsts atbalstu, kura mērķis ir veicināt riska finansējuma ieguldījumus</w:t>
      </w:r>
      <w:r w:rsidR="005C28D4">
        <w:rPr>
          <w:color w:val="000000"/>
          <w:sz w:val="20"/>
          <w:szCs w:val="20"/>
        </w:rPr>
        <w:t xml:space="preserve"> </w:t>
      </w:r>
      <w:r w:rsidR="002F3865" w:rsidRPr="005145CE">
        <w:rPr>
          <w:color w:val="000000"/>
          <w:sz w:val="20"/>
          <w:szCs w:val="20"/>
        </w:rPr>
        <w:t>(2021/C 508/01)</w:t>
      </w:r>
      <w:r w:rsidRPr="005C28D4">
        <w:rPr>
          <w:sz w:val="20"/>
          <w:szCs w:val="20"/>
        </w:rPr>
        <w:t>.</w:t>
      </w:r>
    </w:p>
  </w:footnote>
  <w:footnote w:id="44">
    <w:p w14:paraId="1DB33A35" w14:textId="77777777" w:rsidR="00D471DB" w:rsidRPr="001D31E0" w:rsidRDefault="00D471DB" w:rsidP="00B61B8B">
      <w:pPr>
        <w:pStyle w:val="FootnoteText"/>
        <w:tabs>
          <w:tab w:val="left" w:pos="142"/>
        </w:tabs>
        <w:spacing w:after="0" w:line="240" w:lineRule="auto"/>
        <w:jc w:val="both"/>
        <w:rPr>
          <w:sz w:val="20"/>
          <w:szCs w:val="20"/>
        </w:rPr>
      </w:pPr>
      <w:r w:rsidRPr="001D31E0">
        <w:rPr>
          <w:rStyle w:val="FootnoteReference"/>
          <w:rFonts w:ascii="Times New Roman" w:hAnsi="Times New Roman"/>
          <w:sz w:val="20"/>
          <w:szCs w:val="20"/>
        </w:rPr>
        <w:footnoteRef/>
      </w:r>
      <w:r>
        <w:rPr>
          <w:rStyle w:val="FootnoteReference"/>
          <w:rFonts w:ascii="Times New Roman" w:hAnsi="Times New Roman"/>
          <w:sz w:val="20"/>
          <w:szCs w:val="20"/>
        </w:rPr>
        <w:t xml:space="preserve"> </w:t>
      </w:r>
      <w:r w:rsidRPr="001D31E0">
        <w:rPr>
          <w:rFonts w:ascii="Times New Roman" w:hAnsi="Times New Roman"/>
          <w:sz w:val="20"/>
          <w:szCs w:val="20"/>
        </w:rPr>
        <w:t>Piemēram, jauns ieguldījums, videi draudzīgāks ražošanas process un/vai jauns produkts, kas ir videi draudzīgāks.</w:t>
      </w:r>
    </w:p>
  </w:footnote>
  <w:footnote w:id="45">
    <w:p w14:paraId="7FCCC93C" w14:textId="77777777" w:rsidR="00D471DB" w:rsidRPr="001D31E0" w:rsidRDefault="00D471DB" w:rsidP="00B61B8B">
      <w:pPr>
        <w:spacing w:after="0" w:line="240" w:lineRule="auto"/>
        <w:jc w:val="both"/>
        <w:rPr>
          <w:sz w:val="20"/>
          <w:szCs w:val="20"/>
        </w:rPr>
      </w:pPr>
      <w:r w:rsidRPr="001D31E0">
        <w:rPr>
          <w:rStyle w:val="FootnoteReference"/>
          <w:rFonts w:ascii="Times New Roman" w:hAnsi="Times New Roman"/>
          <w:sz w:val="20"/>
          <w:szCs w:val="20"/>
        </w:rPr>
        <w:footnoteRef/>
      </w:r>
      <w:r w:rsidRPr="001D31E0">
        <w:rPr>
          <w:rFonts w:ascii="Times New Roman" w:hAnsi="Times New Roman"/>
          <w:sz w:val="20"/>
          <w:szCs w:val="20"/>
        </w:rPr>
        <w:t xml:space="preserve"> Attiecībā uz lielu ieguldījumu projektu vērtēšanas kritērijiem reģionālā atbalsta kontekstā skat. Komisijas paziņojumu „Norādes par reģionālā atbalsta lieliem ieguldījumu projektiem padziļināto novērtējumu”</w:t>
      </w:r>
    </w:p>
  </w:footnote>
  <w:footnote w:id="46">
    <w:p w14:paraId="6E50F5A9" w14:textId="77777777" w:rsidR="00D471DB" w:rsidRDefault="00D471DB" w:rsidP="00B61B8B">
      <w:pPr>
        <w:pStyle w:val="Default"/>
        <w:jc w:val="both"/>
      </w:pPr>
      <w:r w:rsidRPr="001D31E0">
        <w:rPr>
          <w:rStyle w:val="FootnoteReference"/>
          <w:rFonts w:ascii="Times New Roman" w:hAnsi="Times New Roman" w:cs="Times New Roman"/>
          <w:sz w:val="20"/>
          <w:szCs w:val="20"/>
        </w:rPr>
        <w:footnoteRef/>
      </w:r>
      <w:r w:rsidRPr="001D31E0">
        <w:rPr>
          <w:rFonts w:ascii="Times New Roman" w:hAnsi="Times New Roman" w:cs="Times New Roman"/>
          <w:sz w:val="20"/>
          <w:szCs w:val="20"/>
        </w:rPr>
        <w:t xml:space="preserve"> Skatīt piemēram EK </w:t>
      </w:r>
      <w:r w:rsidRPr="001D31E0">
        <w:rPr>
          <w:rFonts w:ascii="Times New Roman" w:eastAsiaTheme="minorHAnsi" w:hAnsi="Times New Roman" w:cs="Times New Roman"/>
          <w:sz w:val="20"/>
          <w:szCs w:val="20"/>
        </w:rPr>
        <w:t>lēmumus</w:t>
      </w:r>
      <w:r w:rsidRPr="001D31E0">
        <w:rPr>
          <w:rFonts w:ascii="Times New Roman" w:eastAsiaTheme="minorHAnsi" w:hAnsi="Times New Roman" w:cs="Times New Roman"/>
          <w:b/>
          <w:bCs/>
          <w:sz w:val="20"/>
          <w:szCs w:val="20"/>
        </w:rPr>
        <w:t xml:space="preserve"> </w:t>
      </w:r>
      <w:r w:rsidRPr="001D31E0">
        <w:rPr>
          <w:rFonts w:ascii="Times New Roman" w:eastAsiaTheme="minorHAnsi" w:hAnsi="Times New Roman" w:cs="Times New Roman"/>
          <w:sz w:val="20"/>
          <w:szCs w:val="20"/>
        </w:rPr>
        <w:t>par Itālijas piešķirto valsts atbalstu SA.26818 (C 20/10) (</w:t>
      </w:r>
      <w:proofErr w:type="spellStart"/>
      <w:r w:rsidRPr="001D31E0">
        <w:rPr>
          <w:rFonts w:ascii="Times New Roman" w:eastAsiaTheme="minorHAnsi" w:hAnsi="Times New Roman" w:cs="Times New Roman"/>
          <w:sz w:val="20"/>
          <w:szCs w:val="20"/>
        </w:rPr>
        <w:t>ex</w:t>
      </w:r>
      <w:proofErr w:type="spellEnd"/>
      <w:r w:rsidRPr="001D31E0">
        <w:rPr>
          <w:rFonts w:ascii="Times New Roman" w:eastAsiaTheme="minorHAnsi" w:hAnsi="Times New Roman" w:cs="Times New Roman"/>
          <w:sz w:val="20"/>
          <w:szCs w:val="20"/>
        </w:rPr>
        <w:t xml:space="preserve"> N 536/08 un NN 32/10) </w:t>
      </w:r>
      <w:proofErr w:type="spellStart"/>
      <w:r w:rsidRPr="001D31E0">
        <w:rPr>
          <w:rFonts w:ascii="Times New Roman" w:eastAsiaTheme="minorHAnsi" w:hAnsi="Times New Roman" w:cs="Times New Roman"/>
          <w:i/>
          <w:iCs/>
          <w:sz w:val="20"/>
          <w:szCs w:val="20"/>
        </w:rPr>
        <w:t>Stretto</w:t>
      </w:r>
      <w:proofErr w:type="spellEnd"/>
      <w:r w:rsidRPr="001D31E0">
        <w:rPr>
          <w:rFonts w:ascii="Times New Roman" w:eastAsiaTheme="minorHAnsi" w:hAnsi="Times New Roman" w:cs="Times New Roman"/>
          <w:i/>
          <w:iCs/>
          <w:sz w:val="20"/>
          <w:szCs w:val="20"/>
        </w:rPr>
        <w:t xml:space="preserve"> </w:t>
      </w:r>
      <w:r w:rsidRPr="001D31E0">
        <w:rPr>
          <w:rFonts w:ascii="Times New Roman" w:eastAsiaTheme="minorHAnsi" w:hAnsi="Times New Roman" w:cs="Times New Roman"/>
          <w:sz w:val="20"/>
          <w:szCs w:val="20"/>
        </w:rPr>
        <w:t xml:space="preserve">lidostas pārvaldības sabiedrībai </w:t>
      </w:r>
      <w:r w:rsidRPr="001D31E0">
        <w:rPr>
          <w:rFonts w:ascii="Times New Roman" w:eastAsiaTheme="minorHAnsi" w:hAnsi="Times New Roman" w:cs="Times New Roman"/>
          <w:i/>
          <w:iCs/>
          <w:sz w:val="20"/>
          <w:szCs w:val="20"/>
        </w:rPr>
        <w:t xml:space="preserve">SO.G.A.S. </w:t>
      </w:r>
      <w:r w:rsidRPr="001D31E0">
        <w:rPr>
          <w:rFonts w:ascii="Times New Roman" w:eastAsiaTheme="minorHAnsi" w:hAnsi="Times New Roman" w:cs="Times New Roman"/>
          <w:sz w:val="20"/>
          <w:szCs w:val="20"/>
        </w:rPr>
        <w:t xml:space="preserve">vai </w:t>
      </w:r>
      <w:r w:rsidRPr="001D31E0">
        <w:rPr>
          <w:rFonts w:ascii="Times New Roman" w:eastAsiaTheme="minorHAnsi" w:hAnsi="Times New Roman"/>
          <w:sz w:val="20"/>
          <w:szCs w:val="20"/>
        </w:rPr>
        <w:t xml:space="preserve">SA.36740 (2013/NN) – </w:t>
      </w:r>
      <w:proofErr w:type="spellStart"/>
      <w:r w:rsidRPr="00192D80">
        <w:rPr>
          <w:rFonts w:ascii="Times New Roman" w:eastAsiaTheme="minorHAnsi" w:hAnsi="Times New Roman"/>
          <w:i/>
          <w:sz w:val="20"/>
          <w:szCs w:val="20"/>
        </w:rPr>
        <w:t>Lithuania</w:t>
      </w:r>
      <w:proofErr w:type="spellEnd"/>
      <w:r w:rsidRPr="00192D80">
        <w:rPr>
          <w:rFonts w:ascii="Times New Roman" w:eastAsiaTheme="minorHAnsi" w:hAnsi="Times New Roman"/>
          <w:i/>
          <w:sz w:val="20"/>
          <w:szCs w:val="20"/>
        </w:rPr>
        <w:t xml:space="preserve"> </w:t>
      </w:r>
      <w:r w:rsidRPr="00192D80">
        <w:rPr>
          <w:rFonts w:ascii="Times New Roman" w:eastAsiaTheme="minorHAnsi" w:hAnsi="Times New Roman" w:cs="Times New Roman"/>
          <w:i/>
          <w:sz w:val="20"/>
          <w:szCs w:val="20"/>
        </w:rPr>
        <w:t>Aid to</w:t>
      </w:r>
      <w:r w:rsidRPr="00192D80">
        <w:rPr>
          <w:rFonts w:ascii="Times New Roman" w:eastAsiaTheme="minorHAnsi" w:hAnsi="Times New Roman" w:cs="Times New Roman"/>
          <w:b/>
          <w:bCs/>
          <w:i/>
          <w:sz w:val="20"/>
          <w:szCs w:val="20"/>
        </w:rPr>
        <w:t xml:space="preserve"> </w:t>
      </w:r>
      <w:proofErr w:type="spellStart"/>
      <w:r w:rsidRPr="00192D80">
        <w:rPr>
          <w:rFonts w:ascii="Times New Roman" w:eastAsiaTheme="minorHAnsi" w:hAnsi="Times New Roman" w:cs="Times New Roman"/>
          <w:i/>
          <w:sz w:val="20"/>
          <w:szCs w:val="20"/>
        </w:rPr>
        <w:t>Klaipedos</w:t>
      </w:r>
      <w:proofErr w:type="spellEnd"/>
      <w:r w:rsidRPr="00192D80">
        <w:rPr>
          <w:rFonts w:ascii="Times New Roman" w:eastAsiaTheme="minorHAnsi" w:hAnsi="Times New Roman" w:cs="Times New Roman"/>
          <w:b/>
          <w:bCs/>
          <w:i/>
          <w:sz w:val="20"/>
          <w:szCs w:val="20"/>
        </w:rPr>
        <w:t xml:space="preserve"> </w:t>
      </w:r>
      <w:r w:rsidRPr="00192D80">
        <w:rPr>
          <w:rFonts w:ascii="Times New Roman" w:eastAsiaTheme="minorHAnsi" w:hAnsi="Times New Roman" w:cs="Times New Roman"/>
          <w:i/>
          <w:sz w:val="20"/>
          <w:szCs w:val="20"/>
        </w:rPr>
        <w:t>Nafta – LNG Terminal</w:t>
      </w:r>
    </w:p>
  </w:footnote>
  <w:footnote w:id="47">
    <w:p w14:paraId="26D13D43" w14:textId="7F30840B" w:rsidR="004B2050" w:rsidRPr="00621D05" w:rsidRDefault="004B2050" w:rsidP="00884EE2">
      <w:pPr>
        <w:pStyle w:val="FootnoteText"/>
        <w:spacing w:after="0" w:line="240" w:lineRule="auto"/>
        <w:jc w:val="both"/>
        <w:rPr>
          <w:rFonts w:ascii="Times New Roman" w:hAnsi="Times New Roman"/>
        </w:rPr>
      </w:pPr>
      <w:r w:rsidRPr="00621D05">
        <w:rPr>
          <w:rStyle w:val="FootnoteReference"/>
          <w:rFonts w:ascii="Times New Roman" w:hAnsi="Times New Roman"/>
        </w:rPr>
        <w:footnoteRef/>
      </w:r>
      <w:r w:rsidRPr="00621D05">
        <w:rPr>
          <w:rFonts w:ascii="Times New Roman" w:hAnsi="Times New Roman"/>
        </w:rPr>
        <w:t xml:space="preserve"> </w:t>
      </w:r>
      <w:r w:rsidRPr="00621D05">
        <w:rPr>
          <w:rFonts w:ascii="Times New Roman" w:hAnsi="Times New Roman"/>
          <w:sz w:val="20"/>
          <w:szCs w:val="20"/>
        </w:rPr>
        <w:t xml:space="preserve">Shēma attiecināma uz gadījumiem, kad </w:t>
      </w:r>
      <w:proofErr w:type="spellStart"/>
      <w:r w:rsidRPr="00621D05">
        <w:rPr>
          <w:rFonts w:ascii="Times New Roman" w:hAnsi="Times New Roman"/>
          <w:i/>
          <w:iCs/>
          <w:sz w:val="20"/>
          <w:szCs w:val="20"/>
        </w:rPr>
        <w:t>ad-hoc</w:t>
      </w:r>
      <w:proofErr w:type="spellEnd"/>
      <w:r w:rsidRPr="00621D05">
        <w:rPr>
          <w:rFonts w:ascii="Times New Roman" w:hAnsi="Times New Roman"/>
          <w:sz w:val="20"/>
          <w:szCs w:val="20"/>
        </w:rPr>
        <w:t xml:space="preserve"> atbalsts netiek sniegts saskaņā ar </w:t>
      </w:r>
      <w:proofErr w:type="spellStart"/>
      <w:r w:rsidRPr="00621D05">
        <w:rPr>
          <w:rFonts w:ascii="Times New Roman" w:hAnsi="Times New Roman"/>
          <w:i/>
          <w:iCs/>
          <w:sz w:val="20"/>
          <w:szCs w:val="20"/>
        </w:rPr>
        <w:t>de</w:t>
      </w:r>
      <w:proofErr w:type="spellEnd"/>
      <w:r w:rsidRPr="00621D05">
        <w:rPr>
          <w:rFonts w:ascii="Times New Roman" w:hAnsi="Times New Roman"/>
          <w:i/>
          <w:iCs/>
          <w:sz w:val="20"/>
          <w:szCs w:val="20"/>
        </w:rPr>
        <w:t xml:space="preserve"> </w:t>
      </w:r>
      <w:proofErr w:type="spellStart"/>
      <w:r w:rsidRPr="00621D05">
        <w:rPr>
          <w:rFonts w:ascii="Times New Roman" w:hAnsi="Times New Roman"/>
          <w:i/>
          <w:iCs/>
          <w:sz w:val="20"/>
          <w:szCs w:val="20"/>
        </w:rPr>
        <w:t>minimis</w:t>
      </w:r>
      <w:proofErr w:type="spellEnd"/>
      <w:r w:rsidRPr="00621D05">
        <w:rPr>
          <w:rFonts w:ascii="Times New Roman" w:hAnsi="Times New Roman"/>
          <w:sz w:val="20"/>
          <w:szCs w:val="20"/>
        </w:rPr>
        <w:t xml:space="preserve"> atbalsta regulējumu vai</w:t>
      </w:r>
      <w:r>
        <w:rPr>
          <w:rFonts w:ascii="Times New Roman" w:hAnsi="Times New Roman"/>
          <w:sz w:val="20"/>
          <w:szCs w:val="20"/>
        </w:rPr>
        <w:t xml:space="preserve"> saskaņā ar regulējumu par</w:t>
      </w:r>
      <w:r w:rsidRPr="00621D05">
        <w:rPr>
          <w:rFonts w:ascii="Times New Roman" w:hAnsi="Times New Roman"/>
          <w:sz w:val="20"/>
          <w:szCs w:val="20"/>
        </w:rPr>
        <w:t xml:space="preserve"> valsts atbalst</w:t>
      </w:r>
      <w:r>
        <w:rPr>
          <w:rFonts w:ascii="Times New Roman" w:hAnsi="Times New Roman"/>
          <w:sz w:val="20"/>
          <w:szCs w:val="20"/>
        </w:rPr>
        <w:t>u</w:t>
      </w:r>
      <w:r w:rsidRPr="00621D05">
        <w:rPr>
          <w:rFonts w:ascii="Times New Roman" w:hAnsi="Times New Roman"/>
          <w:sz w:val="20"/>
          <w:szCs w:val="20"/>
        </w:rPr>
        <w:t xml:space="preserve"> attiecībā uz kompensāciju par sabiedriskajiem pakalpojumiem dažiem uzņēmumiem, kuriem uzticēts sniegt pakalpojumus ar vispārēju tautsaimniecisku nozīmi</w:t>
      </w:r>
      <w:r>
        <w:rPr>
          <w:rFonts w:ascii="Times New Roman" w:hAnsi="Times New Roman"/>
          <w:sz w:val="20"/>
          <w:szCs w:val="20"/>
        </w:rPr>
        <w:t xml:space="preserve"> (skat. KAKL 10.panta trešo un ceturto daļu).</w:t>
      </w:r>
    </w:p>
  </w:footnote>
  <w:footnote w:id="48">
    <w:p w14:paraId="7F5349BD" w14:textId="77777777" w:rsidR="00D471DB" w:rsidRPr="0000788A" w:rsidRDefault="00D471DB" w:rsidP="00A2651E">
      <w:pPr>
        <w:tabs>
          <w:tab w:val="left" w:pos="284"/>
        </w:tabs>
        <w:spacing w:after="0" w:line="240" w:lineRule="auto"/>
        <w:contextualSpacing/>
        <w:rPr>
          <w:rFonts w:ascii="Times New Roman" w:hAnsi="Times New Roman"/>
          <w:sz w:val="20"/>
          <w:szCs w:val="20"/>
        </w:rPr>
      </w:pPr>
      <w:r w:rsidRPr="00187B42">
        <w:rPr>
          <w:rFonts w:ascii="Times New Roman" w:hAnsi="Times New Roman"/>
          <w:sz w:val="20"/>
          <w:szCs w:val="20"/>
          <w:vertAlign w:val="superscript"/>
        </w:rPr>
        <w:footnoteRef/>
      </w:r>
      <w:r w:rsidRPr="0000788A">
        <w:rPr>
          <w:rFonts w:ascii="Times New Roman" w:hAnsi="Times New Roman"/>
          <w:sz w:val="20"/>
          <w:szCs w:val="20"/>
        </w:rPr>
        <w:tab/>
        <w:t xml:space="preserve"> Sk</w:t>
      </w:r>
      <w:r>
        <w:rPr>
          <w:rFonts w:ascii="Times New Roman" w:hAnsi="Times New Roman"/>
          <w:sz w:val="20"/>
          <w:szCs w:val="20"/>
        </w:rPr>
        <w:t>at</w:t>
      </w:r>
      <w:r w:rsidRPr="0000788A">
        <w:rPr>
          <w:rFonts w:ascii="Times New Roman" w:hAnsi="Times New Roman"/>
          <w:sz w:val="20"/>
          <w:szCs w:val="20"/>
        </w:rPr>
        <w:t xml:space="preserve">. </w:t>
      </w:r>
      <w:r>
        <w:rPr>
          <w:rFonts w:ascii="Times New Roman" w:hAnsi="Times New Roman"/>
          <w:sz w:val="20"/>
          <w:szCs w:val="20"/>
        </w:rPr>
        <w:t xml:space="preserve">Tiesas </w:t>
      </w:r>
      <w:r w:rsidRPr="0000788A">
        <w:rPr>
          <w:rFonts w:ascii="Times New Roman" w:hAnsi="Times New Roman"/>
          <w:sz w:val="20"/>
          <w:szCs w:val="20"/>
        </w:rPr>
        <w:t>2012.gada 11.decembra sprieduma lietā C-610/10</w:t>
      </w:r>
      <w:r>
        <w:rPr>
          <w:rFonts w:ascii="Times New Roman" w:hAnsi="Times New Roman"/>
          <w:sz w:val="20"/>
          <w:szCs w:val="20"/>
        </w:rPr>
        <w:t xml:space="preserve"> </w:t>
      </w:r>
      <w:r w:rsidRPr="00604A7A">
        <w:rPr>
          <w:rFonts w:ascii="Times New Roman" w:hAnsi="Times New Roman"/>
          <w:sz w:val="20"/>
          <w:szCs w:val="20"/>
        </w:rPr>
        <w:t>Komisija pret Spāniju</w:t>
      </w:r>
      <w:r w:rsidRPr="0000788A">
        <w:rPr>
          <w:rFonts w:ascii="Times New Roman" w:hAnsi="Times New Roman"/>
          <w:sz w:val="20"/>
          <w:szCs w:val="20"/>
        </w:rPr>
        <w:t xml:space="preserve"> 105.punktu</w:t>
      </w:r>
      <w:r>
        <w:rPr>
          <w:rFonts w:ascii="Times New Roman" w:hAnsi="Times New Roman"/>
          <w:sz w:val="20"/>
          <w:szCs w:val="20"/>
        </w:rPr>
        <w:t xml:space="preserve"> (pieejams: </w:t>
      </w:r>
      <w:hyperlink r:id="rId10" w:history="1">
        <w:r w:rsidRPr="00DC445E">
          <w:rPr>
            <w:rStyle w:val="Hyperlink"/>
            <w:rFonts w:ascii="Times New Roman" w:hAnsi="Times New Roman"/>
            <w:sz w:val="20"/>
            <w:szCs w:val="20"/>
          </w:rPr>
          <w:t>http://curia.europa.eu/juris/document/document.jsf?text=&amp;docid=131667&amp;pageIndex=0&amp;doclang=LV&amp;mode=lst&amp;dir=&amp;occ=first&amp;part=1&amp;cid=1917334</w:t>
        </w:r>
      </w:hyperlink>
      <w:r>
        <w:rPr>
          <w:rFonts w:ascii="Times New Roman" w:hAnsi="Times New Roman"/>
          <w:sz w:val="20"/>
          <w:szCs w:val="20"/>
        </w:rPr>
        <w:t>)</w:t>
      </w:r>
      <w:r w:rsidRPr="0000788A">
        <w:rPr>
          <w:rFonts w:ascii="Times New Roman" w:hAnsi="Times New Roman"/>
          <w:sz w:val="20"/>
          <w:szCs w:val="20"/>
        </w:rPr>
        <w:t>.</w:t>
      </w:r>
    </w:p>
  </w:footnote>
  <w:footnote w:id="49">
    <w:p w14:paraId="3940DC83" w14:textId="77777777" w:rsidR="00D471DB" w:rsidRPr="0000788A" w:rsidRDefault="00D471DB" w:rsidP="00A2651E">
      <w:pPr>
        <w:tabs>
          <w:tab w:val="left" w:pos="284"/>
        </w:tabs>
        <w:spacing w:after="0" w:line="240" w:lineRule="auto"/>
        <w:contextualSpacing/>
        <w:rPr>
          <w:rFonts w:ascii="Times New Roman" w:hAnsi="Times New Roman"/>
          <w:sz w:val="20"/>
          <w:szCs w:val="20"/>
        </w:rPr>
      </w:pPr>
      <w:r w:rsidRPr="00187B42">
        <w:rPr>
          <w:rFonts w:ascii="Times New Roman" w:hAnsi="Times New Roman"/>
          <w:sz w:val="20"/>
          <w:szCs w:val="20"/>
          <w:vertAlign w:val="superscript"/>
        </w:rPr>
        <w:footnoteRef/>
      </w:r>
      <w:r w:rsidRPr="00187B42">
        <w:rPr>
          <w:rFonts w:ascii="Times New Roman" w:hAnsi="Times New Roman"/>
          <w:sz w:val="20"/>
          <w:szCs w:val="20"/>
          <w:vertAlign w:val="superscript"/>
        </w:rPr>
        <w:tab/>
      </w:r>
      <w:r w:rsidRPr="0000788A">
        <w:rPr>
          <w:rFonts w:ascii="Times New Roman" w:hAnsi="Times New Roman"/>
          <w:sz w:val="20"/>
          <w:szCs w:val="20"/>
        </w:rPr>
        <w:t xml:space="preserve"> Sk</w:t>
      </w:r>
      <w:r>
        <w:rPr>
          <w:rFonts w:ascii="Times New Roman" w:hAnsi="Times New Roman"/>
          <w:sz w:val="20"/>
          <w:szCs w:val="20"/>
        </w:rPr>
        <w:t>at</w:t>
      </w:r>
      <w:r w:rsidRPr="0000788A">
        <w:rPr>
          <w:rFonts w:ascii="Times New Roman" w:hAnsi="Times New Roman"/>
          <w:sz w:val="20"/>
          <w:szCs w:val="20"/>
        </w:rPr>
        <w:t xml:space="preserve">. </w:t>
      </w:r>
      <w:r>
        <w:rPr>
          <w:rFonts w:ascii="Times New Roman" w:hAnsi="Times New Roman"/>
          <w:sz w:val="20"/>
          <w:szCs w:val="20"/>
        </w:rPr>
        <w:t xml:space="preserve">Tiesas </w:t>
      </w:r>
      <w:r w:rsidRPr="0000788A">
        <w:rPr>
          <w:rFonts w:ascii="Times New Roman" w:hAnsi="Times New Roman"/>
          <w:sz w:val="20"/>
          <w:szCs w:val="20"/>
        </w:rPr>
        <w:t>1999.gada 17.jūnija spriedum</w:t>
      </w:r>
      <w:r>
        <w:rPr>
          <w:rFonts w:ascii="Times New Roman" w:hAnsi="Times New Roman"/>
          <w:sz w:val="20"/>
          <w:szCs w:val="20"/>
        </w:rPr>
        <w:t>a</w:t>
      </w:r>
      <w:r w:rsidRPr="0000788A">
        <w:rPr>
          <w:rFonts w:ascii="Times New Roman" w:hAnsi="Times New Roman"/>
          <w:sz w:val="20"/>
          <w:szCs w:val="20"/>
        </w:rPr>
        <w:t xml:space="preserve"> lietā C-75/97</w:t>
      </w:r>
      <w:r>
        <w:rPr>
          <w:rFonts w:ascii="Times New Roman" w:hAnsi="Times New Roman"/>
          <w:sz w:val="20"/>
          <w:szCs w:val="20"/>
        </w:rPr>
        <w:t xml:space="preserve"> Beļģija pret Komisiju</w:t>
      </w:r>
      <w:r w:rsidRPr="0000788A">
        <w:rPr>
          <w:rFonts w:ascii="Times New Roman" w:hAnsi="Times New Roman"/>
          <w:sz w:val="20"/>
          <w:szCs w:val="20"/>
        </w:rPr>
        <w:t xml:space="preserve"> 65.punktu</w:t>
      </w:r>
      <w:r>
        <w:rPr>
          <w:rFonts w:ascii="Times New Roman" w:hAnsi="Times New Roman"/>
          <w:sz w:val="20"/>
          <w:szCs w:val="20"/>
        </w:rPr>
        <w:t xml:space="preserve"> (pieejams: </w:t>
      </w:r>
      <w:hyperlink r:id="rId11" w:history="1">
        <w:r w:rsidRPr="00DC445E">
          <w:rPr>
            <w:rStyle w:val="Hyperlink"/>
            <w:rFonts w:ascii="Times New Roman" w:hAnsi="Times New Roman"/>
            <w:sz w:val="20"/>
            <w:szCs w:val="20"/>
          </w:rPr>
          <w:t>http://curia.europa.eu/juris/showPdf.jsf?text=&amp;docid=44264&amp;pageIndex=0&amp;doclang=EN&amp;mode=lst&amp;dir=&amp;occ=first&amp;part=1&amp;cid=1917452</w:t>
        </w:r>
      </w:hyperlink>
      <w:r>
        <w:rPr>
          <w:rFonts w:ascii="Times New Roman" w:hAnsi="Times New Roman"/>
          <w:sz w:val="20"/>
          <w:szCs w:val="20"/>
        </w:rPr>
        <w:t xml:space="preserve">) </w:t>
      </w:r>
      <w:r w:rsidRPr="0000788A">
        <w:rPr>
          <w:rFonts w:ascii="Times New Roman" w:hAnsi="Times New Roman"/>
          <w:sz w:val="20"/>
          <w:szCs w:val="20"/>
        </w:rPr>
        <w:t>.</w:t>
      </w:r>
    </w:p>
  </w:footnote>
  <w:footnote w:id="50">
    <w:p w14:paraId="085859F2" w14:textId="77777777" w:rsidR="00D471DB" w:rsidRPr="00707BA3" w:rsidRDefault="00D471DB" w:rsidP="00621D05">
      <w:pPr>
        <w:tabs>
          <w:tab w:val="left" w:pos="284"/>
        </w:tabs>
        <w:spacing w:after="0" w:line="240" w:lineRule="auto"/>
        <w:contextualSpacing/>
        <w:rPr>
          <w:rFonts w:ascii="Times New Roman" w:hAnsi="Times New Roman"/>
          <w:sz w:val="20"/>
          <w:szCs w:val="20"/>
        </w:rPr>
      </w:pPr>
      <w:r w:rsidRPr="00187B42">
        <w:rPr>
          <w:rFonts w:ascii="Times New Roman" w:hAnsi="Times New Roman"/>
          <w:sz w:val="20"/>
          <w:szCs w:val="20"/>
          <w:vertAlign w:val="superscript"/>
        </w:rPr>
        <w:footnoteRef/>
      </w:r>
      <w:r w:rsidRPr="00187B42">
        <w:rPr>
          <w:rFonts w:ascii="Times New Roman" w:hAnsi="Times New Roman"/>
          <w:sz w:val="20"/>
          <w:szCs w:val="20"/>
          <w:vertAlign w:val="superscript"/>
        </w:rPr>
        <w:tab/>
      </w:r>
      <w:r w:rsidRPr="0000788A">
        <w:rPr>
          <w:rFonts w:ascii="Times New Roman" w:hAnsi="Times New Roman"/>
          <w:sz w:val="20"/>
          <w:szCs w:val="20"/>
        </w:rPr>
        <w:t xml:space="preserve"> Sk</w:t>
      </w:r>
      <w:r>
        <w:rPr>
          <w:rFonts w:ascii="Times New Roman" w:hAnsi="Times New Roman"/>
          <w:sz w:val="20"/>
          <w:szCs w:val="20"/>
        </w:rPr>
        <w:t>at</w:t>
      </w:r>
      <w:r w:rsidRPr="0000788A">
        <w:rPr>
          <w:rFonts w:ascii="Times New Roman" w:hAnsi="Times New Roman"/>
          <w:sz w:val="20"/>
          <w:szCs w:val="20"/>
        </w:rPr>
        <w:t xml:space="preserve">. </w:t>
      </w:r>
      <w:r>
        <w:rPr>
          <w:rFonts w:ascii="Times New Roman" w:hAnsi="Times New Roman"/>
          <w:sz w:val="20"/>
          <w:szCs w:val="20"/>
        </w:rPr>
        <w:t xml:space="preserve">Tiesas 2016.gada 21.decembra </w:t>
      </w:r>
      <w:r w:rsidRPr="0000788A">
        <w:rPr>
          <w:rFonts w:ascii="Times New Roman" w:hAnsi="Times New Roman"/>
          <w:sz w:val="20"/>
          <w:szCs w:val="20"/>
        </w:rPr>
        <w:t>sprieduma lietās C-164/15 P un C-165/15</w:t>
      </w:r>
      <w:r>
        <w:rPr>
          <w:rFonts w:ascii="Times New Roman" w:hAnsi="Times New Roman"/>
          <w:sz w:val="20"/>
          <w:szCs w:val="20"/>
        </w:rPr>
        <w:t xml:space="preserve"> Komisija pret </w:t>
      </w:r>
      <w:proofErr w:type="spellStart"/>
      <w:r>
        <w:rPr>
          <w:rFonts w:ascii="Times New Roman" w:hAnsi="Times New Roman"/>
          <w:sz w:val="20"/>
          <w:szCs w:val="20"/>
        </w:rPr>
        <w:t>Aer</w:t>
      </w:r>
      <w:proofErr w:type="spellEnd"/>
      <w:r>
        <w:rPr>
          <w:rFonts w:ascii="Times New Roman" w:hAnsi="Times New Roman"/>
          <w:sz w:val="20"/>
          <w:szCs w:val="20"/>
        </w:rPr>
        <w:t xml:space="preserve"> </w:t>
      </w:r>
      <w:proofErr w:type="spellStart"/>
      <w:r>
        <w:rPr>
          <w:rFonts w:ascii="Times New Roman" w:hAnsi="Times New Roman"/>
          <w:sz w:val="20"/>
          <w:szCs w:val="20"/>
        </w:rPr>
        <w:t>Lingus</w:t>
      </w:r>
      <w:proofErr w:type="spellEnd"/>
      <w:r>
        <w:rPr>
          <w:rFonts w:ascii="Times New Roman" w:hAnsi="Times New Roman"/>
          <w:sz w:val="20"/>
          <w:szCs w:val="20"/>
        </w:rPr>
        <w:t xml:space="preserve"> </w:t>
      </w:r>
      <w:proofErr w:type="spellStart"/>
      <w:r>
        <w:rPr>
          <w:rFonts w:ascii="Times New Roman" w:hAnsi="Times New Roman"/>
          <w:sz w:val="20"/>
          <w:szCs w:val="20"/>
        </w:rPr>
        <w:t>Ltd</w:t>
      </w:r>
      <w:proofErr w:type="spellEnd"/>
      <w:r>
        <w:rPr>
          <w:rFonts w:ascii="Times New Roman" w:hAnsi="Times New Roman"/>
          <w:sz w:val="20"/>
          <w:szCs w:val="20"/>
        </w:rPr>
        <w:t xml:space="preserve">. 114. un 116.punktu (pieejams: </w:t>
      </w:r>
      <w:hyperlink r:id="rId12" w:history="1">
        <w:r w:rsidRPr="00707BA3">
          <w:rPr>
            <w:rStyle w:val="Hyperlink"/>
            <w:rFonts w:ascii="Times New Roman" w:hAnsi="Times New Roman"/>
            <w:sz w:val="20"/>
            <w:szCs w:val="20"/>
          </w:rPr>
          <w:t>http://curia.europa.eu/juris/document/document.jsf?text=&amp;docid=186499&amp;pageIndex=0&amp;doclang=LV&amp;mode=lst&amp;dir=&amp;occ=first&amp;part=1&amp;cid=1917689</w:t>
        </w:r>
      </w:hyperlink>
      <w:r w:rsidRPr="00707BA3">
        <w:rPr>
          <w:rFonts w:ascii="Times New Roman" w:hAnsi="Times New Roman"/>
          <w:sz w:val="20"/>
          <w:szCs w:val="20"/>
        </w:rPr>
        <w:t>).</w:t>
      </w:r>
    </w:p>
  </w:footnote>
  <w:footnote w:id="51">
    <w:p w14:paraId="407F4FE9" w14:textId="77777777" w:rsidR="00D471DB" w:rsidRPr="00707BA3" w:rsidRDefault="00D471DB" w:rsidP="00621D05">
      <w:pPr>
        <w:tabs>
          <w:tab w:val="left" w:pos="284"/>
        </w:tabs>
        <w:spacing w:after="0" w:line="240" w:lineRule="auto"/>
        <w:contextualSpacing/>
        <w:rPr>
          <w:rFonts w:ascii="Times New Roman" w:hAnsi="Times New Roman"/>
          <w:sz w:val="20"/>
          <w:szCs w:val="20"/>
        </w:rPr>
      </w:pPr>
      <w:r w:rsidRPr="00187B42">
        <w:rPr>
          <w:rFonts w:ascii="Times New Roman" w:hAnsi="Times New Roman"/>
          <w:sz w:val="20"/>
          <w:szCs w:val="20"/>
          <w:vertAlign w:val="superscript"/>
        </w:rPr>
        <w:footnoteRef/>
      </w:r>
      <w:r w:rsidRPr="00187B42">
        <w:rPr>
          <w:rFonts w:ascii="Times New Roman" w:hAnsi="Times New Roman"/>
          <w:sz w:val="20"/>
          <w:szCs w:val="20"/>
          <w:vertAlign w:val="superscript"/>
        </w:rPr>
        <w:tab/>
      </w:r>
      <w:r w:rsidRPr="00707BA3">
        <w:rPr>
          <w:rFonts w:ascii="Times New Roman" w:hAnsi="Times New Roman"/>
          <w:sz w:val="20"/>
          <w:szCs w:val="20"/>
        </w:rPr>
        <w:t xml:space="preserve"> Skat. Tiesas 1995.gada 4.aprīļa sprieduma lietā C-348/93 Komisija pret Itāliju, 27.punktu (pieejams: </w:t>
      </w:r>
      <w:hyperlink r:id="rId13" w:history="1">
        <w:r w:rsidRPr="00707BA3">
          <w:rPr>
            <w:rStyle w:val="Hyperlink"/>
            <w:rFonts w:ascii="Times New Roman" w:hAnsi="Times New Roman"/>
            <w:sz w:val="20"/>
            <w:szCs w:val="20"/>
          </w:rPr>
          <w:t>http://curia.europa.eu/juris/showPdf.jsf?text=&amp;docid=99158&amp;pageIndex=0&amp;doclang=EN&amp;mode=lst&amp;dir=&amp;occ=first&amp;part=1&amp;cid=1918310</w:t>
        </w:r>
      </w:hyperlink>
      <w:r w:rsidRPr="00707BA3">
        <w:rPr>
          <w:rFonts w:ascii="Times New Roman" w:hAnsi="Times New Roman"/>
          <w:sz w:val="20"/>
          <w:szCs w:val="20"/>
        </w:rPr>
        <w:t>).</w:t>
      </w:r>
    </w:p>
  </w:footnote>
  <w:footnote w:id="52">
    <w:p w14:paraId="6F2983EB" w14:textId="77777777" w:rsidR="00D471DB" w:rsidRPr="00707BA3" w:rsidRDefault="00D471DB" w:rsidP="00621D05">
      <w:pPr>
        <w:tabs>
          <w:tab w:val="left" w:pos="284"/>
          <w:tab w:val="left" w:pos="720"/>
          <w:tab w:val="left" w:pos="1440"/>
          <w:tab w:val="left" w:pos="2160"/>
          <w:tab w:val="left" w:pos="2880"/>
          <w:tab w:val="left" w:pos="3600"/>
          <w:tab w:val="left" w:pos="4320"/>
          <w:tab w:val="left" w:pos="5040"/>
          <w:tab w:val="left" w:pos="5760"/>
          <w:tab w:val="left" w:pos="7935"/>
        </w:tabs>
        <w:spacing w:after="0" w:line="240" w:lineRule="auto"/>
        <w:contextualSpacing/>
        <w:rPr>
          <w:rFonts w:ascii="Times New Roman" w:hAnsi="Times New Roman"/>
          <w:sz w:val="20"/>
          <w:szCs w:val="20"/>
        </w:rPr>
      </w:pPr>
      <w:r w:rsidRPr="00187B42">
        <w:rPr>
          <w:rFonts w:ascii="Times New Roman" w:hAnsi="Times New Roman"/>
          <w:sz w:val="20"/>
          <w:szCs w:val="20"/>
          <w:vertAlign w:val="superscript"/>
        </w:rPr>
        <w:footnoteRef/>
      </w:r>
      <w:r w:rsidRPr="00187B42">
        <w:rPr>
          <w:rFonts w:ascii="Times New Roman" w:hAnsi="Times New Roman"/>
          <w:sz w:val="20"/>
          <w:szCs w:val="20"/>
          <w:vertAlign w:val="superscript"/>
        </w:rPr>
        <w:tab/>
      </w:r>
      <w:r w:rsidRPr="00707BA3">
        <w:rPr>
          <w:rFonts w:ascii="Times New Roman" w:hAnsi="Times New Roman"/>
          <w:sz w:val="20"/>
          <w:szCs w:val="20"/>
        </w:rPr>
        <w:t xml:space="preserve"> Skat. Pirmās instances tiesas 1995.gada 8.jūnija sprieduma lietā T-459/93 Siemens SA pret Komisiju 97.–101.punktu (pieejams: </w:t>
      </w:r>
      <w:hyperlink r:id="rId14" w:history="1">
        <w:r w:rsidRPr="00707BA3">
          <w:rPr>
            <w:rStyle w:val="Hyperlink"/>
            <w:rFonts w:ascii="Times New Roman" w:hAnsi="Times New Roman"/>
            <w:sz w:val="20"/>
            <w:szCs w:val="20"/>
          </w:rPr>
          <w:t>http://curia.europa.eu/juris/showPdf.jsf?text=&amp;docid=103343&amp;pageIndex=0&amp;doclang=EN&amp;mode=lst&amp;dir=&amp;occ=first&amp;part=1&amp;cid=1918363</w:t>
        </w:r>
      </w:hyperlink>
      <w:r w:rsidRPr="00707BA3">
        <w:rPr>
          <w:rFonts w:ascii="Times New Roman" w:hAnsi="Times New Roman"/>
          <w:sz w:val="20"/>
          <w:szCs w:val="20"/>
        </w:rPr>
        <w:t>).</w:t>
      </w:r>
    </w:p>
  </w:footnote>
  <w:footnote w:id="53">
    <w:p w14:paraId="23973B07" w14:textId="6C76DD65" w:rsidR="00D471DB" w:rsidRPr="00B5467B" w:rsidRDefault="00D471DB" w:rsidP="00A2651E">
      <w:pPr>
        <w:pStyle w:val="FootnoteText"/>
        <w:spacing w:after="0" w:line="240" w:lineRule="auto"/>
        <w:jc w:val="both"/>
        <w:rPr>
          <w:rFonts w:ascii="Times New Roman" w:hAnsi="Times New Roman"/>
          <w:sz w:val="18"/>
          <w:szCs w:val="18"/>
        </w:rPr>
      </w:pPr>
      <w:r w:rsidRPr="00B5467B">
        <w:rPr>
          <w:rStyle w:val="FootnoteReference"/>
          <w:rFonts w:ascii="Times New Roman" w:hAnsi="Times New Roman"/>
          <w:sz w:val="18"/>
          <w:szCs w:val="18"/>
        </w:rPr>
        <w:footnoteRef/>
      </w:r>
      <w:r w:rsidRPr="00B5467B">
        <w:rPr>
          <w:rFonts w:ascii="Times New Roman" w:hAnsi="Times New Roman"/>
          <w:sz w:val="18"/>
          <w:szCs w:val="18"/>
        </w:rPr>
        <w:t xml:space="preserve"> </w:t>
      </w:r>
      <w:r w:rsidRPr="00EA258A">
        <w:rPr>
          <w:rFonts w:ascii="Times New Roman" w:hAnsi="Times New Roman"/>
          <w:sz w:val="20"/>
          <w:szCs w:val="20"/>
        </w:rPr>
        <w:t xml:space="preserve">Skat. Eiropas Savienības tiesas 2019. gada 5. marta spriedumu lietā C-349/17 par lūgumu sniegt prejudiciālu nolēmumu atbilstoši Līguma par Eiropas Savienības darbību (turpmāk – LESD) 267. pantam tiesvedībā </w:t>
      </w:r>
      <w:proofErr w:type="spellStart"/>
      <w:r w:rsidRPr="00EA258A">
        <w:rPr>
          <w:rFonts w:ascii="Times New Roman" w:hAnsi="Times New Roman"/>
          <w:i/>
          <w:sz w:val="20"/>
          <w:szCs w:val="20"/>
        </w:rPr>
        <w:t>Eesti</w:t>
      </w:r>
      <w:proofErr w:type="spellEnd"/>
      <w:r w:rsidRPr="00EA258A">
        <w:rPr>
          <w:rFonts w:ascii="Times New Roman" w:hAnsi="Times New Roman"/>
          <w:i/>
          <w:sz w:val="20"/>
          <w:szCs w:val="20"/>
        </w:rPr>
        <w:t xml:space="preserve"> </w:t>
      </w:r>
      <w:proofErr w:type="spellStart"/>
      <w:r w:rsidRPr="00EA258A">
        <w:rPr>
          <w:rFonts w:ascii="Times New Roman" w:hAnsi="Times New Roman"/>
          <w:i/>
          <w:sz w:val="20"/>
          <w:szCs w:val="20"/>
        </w:rPr>
        <w:t>Pagar</w:t>
      </w:r>
      <w:proofErr w:type="spellEnd"/>
      <w:r w:rsidRPr="00EA258A">
        <w:rPr>
          <w:rFonts w:ascii="Times New Roman" w:hAnsi="Times New Roman"/>
          <w:i/>
          <w:sz w:val="20"/>
          <w:szCs w:val="20"/>
        </w:rPr>
        <w:t xml:space="preserve"> AS pret </w:t>
      </w:r>
      <w:proofErr w:type="spellStart"/>
      <w:r w:rsidRPr="00EA258A">
        <w:rPr>
          <w:rFonts w:ascii="Times New Roman" w:hAnsi="Times New Roman"/>
          <w:i/>
          <w:sz w:val="20"/>
          <w:szCs w:val="20"/>
        </w:rPr>
        <w:t>Ettevõtluse</w:t>
      </w:r>
      <w:proofErr w:type="spellEnd"/>
      <w:r w:rsidRPr="00EA258A">
        <w:rPr>
          <w:rFonts w:ascii="Times New Roman" w:hAnsi="Times New Roman"/>
          <w:i/>
          <w:sz w:val="20"/>
          <w:szCs w:val="20"/>
        </w:rPr>
        <w:t xml:space="preserve"> </w:t>
      </w:r>
      <w:proofErr w:type="spellStart"/>
      <w:r w:rsidRPr="00EA258A">
        <w:rPr>
          <w:rFonts w:ascii="Times New Roman" w:hAnsi="Times New Roman"/>
          <w:i/>
          <w:sz w:val="20"/>
          <w:szCs w:val="20"/>
        </w:rPr>
        <w:t>Arendamise</w:t>
      </w:r>
      <w:proofErr w:type="spellEnd"/>
      <w:r w:rsidRPr="00EA258A">
        <w:rPr>
          <w:rFonts w:ascii="Times New Roman" w:hAnsi="Times New Roman"/>
          <w:i/>
          <w:sz w:val="20"/>
          <w:szCs w:val="20"/>
        </w:rPr>
        <w:t xml:space="preserve"> </w:t>
      </w:r>
      <w:proofErr w:type="spellStart"/>
      <w:r w:rsidRPr="00EA258A">
        <w:rPr>
          <w:rFonts w:ascii="Times New Roman" w:hAnsi="Times New Roman"/>
          <w:i/>
          <w:sz w:val="20"/>
          <w:szCs w:val="20"/>
        </w:rPr>
        <w:t>Sihtasutus</w:t>
      </w:r>
      <w:proofErr w:type="spellEnd"/>
      <w:r w:rsidRPr="00EA258A">
        <w:rPr>
          <w:rFonts w:ascii="Times New Roman" w:hAnsi="Times New Roman"/>
          <w:i/>
          <w:sz w:val="20"/>
          <w:szCs w:val="20"/>
        </w:rPr>
        <w:t xml:space="preserve">, </w:t>
      </w:r>
      <w:proofErr w:type="spellStart"/>
      <w:r w:rsidRPr="00EA258A">
        <w:rPr>
          <w:rFonts w:ascii="Times New Roman" w:hAnsi="Times New Roman"/>
          <w:i/>
          <w:sz w:val="20"/>
          <w:szCs w:val="20"/>
        </w:rPr>
        <w:t>Majandus</w:t>
      </w:r>
      <w:proofErr w:type="spellEnd"/>
      <w:r w:rsidRPr="00EA258A">
        <w:rPr>
          <w:rFonts w:ascii="Times New Roman" w:hAnsi="Times New Roman"/>
          <w:i/>
          <w:sz w:val="20"/>
          <w:szCs w:val="20"/>
        </w:rPr>
        <w:t xml:space="preserve">  ja </w:t>
      </w:r>
      <w:proofErr w:type="spellStart"/>
      <w:r w:rsidRPr="00EA258A">
        <w:rPr>
          <w:rFonts w:ascii="Times New Roman" w:hAnsi="Times New Roman"/>
          <w:i/>
          <w:sz w:val="20"/>
          <w:szCs w:val="20"/>
        </w:rPr>
        <w:t>Kommunikatsiooniministeerium</w:t>
      </w:r>
      <w:proofErr w:type="spellEnd"/>
      <w:r w:rsidRPr="00EA258A">
        <w:rPr>
          <w:rFonts w:ascii="Times New Roman" w:hAnsi="Times New Roman"/>
          <w:sz w:val="20"/>
          <w:szCs w:val="20"/>
        </w:rPr>
        <w:t xml:space="preserve"> (pieejams: </w:t>
      </w:r>
      <w:hyperlink r:id="rId15" w:history="1">
        <w:r w:rsidRPr="00EA258A">
          <w:rPr>
            <w:rStyle w:val="Hyperlink"/>
            <w:rFonts w:ascii="Times New Roman" w:hAnsi="Times New Roman"/>
            <w:sz w:val="20"/>
            <w:szCs w:val="20"/>
          </w:rPr>
          <w:t>http://curia.europa.eu/juris/document/document.jsf?text=&amp;docid=211287&amp;pageIndex=0&amp;doclang=LV&amp;mode=lst&amp;dir=&amp;occ=first&amp;part=1&amp;cid=6776609</w:t>
        </w:r>
      </w:hyperlink>
      <w:r w:rsidRPr="00EA258A">
        <w:rPr>
          <w:rFonts w:ascii="Times New Roman" w:hAnsi="Times New Roman"/>
          <w:sz w:val="20"/>
          <w:szCs w:val="20"/>
        </w:rPr>
        <w:t>).</w:t>
      </w:r>
      <w:r w:rsidRPr="00B5467B">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73F"/>
    <w:multiLevelType w:val="multilevel"/>
    <w:tmpl w:val="06B0F14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AE3330"/>
    <w:multiLevelType w:val="multilevel"/>
    <w:tmpl w:val="074E9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3A5C8C"/>
    <w:multiLevelType w:val="multilevel"/>
    <w:tmpl w:val="404ACB16"/>
    <w:lvl w:ilvl="0">
      <w:start w:val="1"/>
      <w:numFmt w:val="bullet"/>
      <w:lvlText w:val="•"/>
      <w:lvlJc w:val="left"/>
      <w:pPr>
        <w:tabs>
          <w:tab w:val="num" w:pos="720"/>
        </w:tabs>
        <w:ind w:left="720" w:hanging="360"/>
      </w:pPr>
      <w:rPr>
        <w:rFonts w:ascii="Arial" w:hAnsi="Arial" w:cs="Arial" w:hint="default"/>
        <w:sz w:val="24"/>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 w15:restartNumberingAfterBreak="0">
    <w:nsid w:val="055E1092"/>
    <w:multiLevelType w:val="hybridMultilevel"/>
    <w:tmpl w:val="07BC235E"/>
    <w:lvl w:ilvl="0" w:tplc="31A4BDB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6396F21"/>
    <w:multiLevelType w:val="multilevel"/>
    <w:tmpl w:val="4B7C5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0F39C3"/>
    <w:multiLevelType w:val="multilevel"/>
    <w:tmpl w:val="5EEE242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953792D"/>
    <w:multiLevelType w:val="hybridMultilevel"/>
    <w:tmpl w:val="2BFE0FB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FEF7144"/>
    <w:multiLevelType w:val="hybridMultilevel"/>
    <w:tmpl w:val="12A822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7461962"/>
    <w:multiLevelType w:val="multilevel"/>
    <w:tmpl w:val="1702F566"/>
    <w:lvl w:ilvl="0">
      <w:start w:val="1"/>
      <w:numFmt w:val="decimal"/>
      <w:lvlText w:val="%1."/>
      <w:lvlJc w:val="left"/>
      <w:pPr>
        <w:ind w:left="927" w:hanging="360"/>
      </w:pPr>
      <w:rPr>
        <w:rFonts w:ascii="Times New Roman" w:hAnsi="Times New Roman" w:cs="Times New Roman"/>
        <w:b/>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1A6E2D"/>
    <w:multiLevelType w:val="hybridMultilevel"/>
    <w:tmpl w:val="084E134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D3D513E"/>
    <w:multiLevelType w:val="multilevel"/>
    <w:tmpl w:val="453A1606"/>
    <w:lvl w:ilvl="0">
      <w:start w:val="1"/>
      <w:numFmt w:val="decimal"/>
      <w:lvlText w:val="%1."/>
      <w:lvlJc w:val="left"/>
      <w:pPr>
        <w:ind w:left="1080" w:hanging="360"/>
      </w:pPr>
      <w:rPr>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3E24F2"/>
    <w:multiLevelType w:val="multilevel"/>
    <w:tmpl w:val="9A9CFFF6"/>
    <w:lvl w:ilvl="0">
      <w:start w:val="1"/>
      <w:numFmt w:val="decimal"/>
      <w:lvlText w:val="%1."/>
      <w:lvlJc w:val="left"/>
      <w:pPr>
        <w:ind w:left="360" w:hanging="360"/>
      </w:pPr>
      <w:rPr>
        <w:rFonts w:hint="default"/>
        <w:b/>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C5226E"/>
    <w:multiLevelType w:val="hybridMultilevel"/>
    <w:tmpl w:val="0FA0E5C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3372908"/>
    <w:multiLevelType w:val="hybridMultilevel"/>
    <w:tmpl w:val="8D0A1D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DB76DF"/>
    <w:multiLevelType w:val="hybridMultilevel"/>
    <w:tmpl w:val="491058C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EDD180F"/>
    <w:multiLevelType w:val="multilevel"/>
    <w:tmpl w:val="5E92A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927DC"/>
    <w:multiLevelType w:val="multilevel"/>
    <w:tmpl w:val="F9DE74BC"/>
    <w:lvl w:ilvl="0">
      <w:start w:val="1"/>
      <w:numFmt w:val="decimal"/>
      <w:lvlText w:val="%1)"/>
      <w:lvlJc w:val="left"/>
      <w:pPr>
        <w:ind w:left="720" w:hanging="360"/>
      </w:pPr>
      <w:rPr>
        <w:rFonts w:ascii="Times New Roman" w:eastAsia="Calibri"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1058F1"/>
    <w:multiLevelType w:val="multilevel"/>
    <w:tmpl w:val="AF46A1BA"/>
    <w:lvl w:ilvl="0">
      <w:start w:val="1"/>
      <w:numFmt w:val="decimal"/>
      <w:lvlText w:val="%1)"/>
      <w:lvlJc w:val="left"/>
      <w:pPr>
        <w:ind w:left="720" w:hanging="360"/>
      </w:pPr>
      <w:rPr>
        <w:rFonts w:ascii="Times New Roman" w:eastAsia="Calibri" w:hAnsi="Times New Roman"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45D75B7"/>
    <w:multiLevelType w:val="multilevel"/>
    <w:tmpl w:val="88327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8B30F0"/>
    <w:multiLevelType w:val="multilevel"/>
    <w:tmpl w:val="1922B6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6D52D26"/>
    <w:multiLevelType w:val="hybridMultilevel"/>
    <w:tmpl w:val="2A08CF42"/>
    <w:lvl w:ilvl="0" w:tplc="61883316">
      <w:start w:val="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B345194"/>
    <w:multiLevelType w:val="hybridMultilevel"/>
    <w:tmpl w:val="984C3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2B348A"/>
    <w:multiLevelType w:val="hybridMultilevel"/>
    <w:tmpl w:val="984C3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D81299"/>
    <w:multiLevelType w:val="multilevel"/>
    <w:tmpl w:val="577C8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017FCB"/>
    <w:multiLevelType w:val="multilevel"/>
    <w:tmpl w:val="B634806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4AC004E"/>
    <w:multiLevelType w:val="multilevel"/>
    <w:tmpl w:val="CFCA319C"/>
    <w:lvl w:ilvl="0">
      <w:start w:val="1"/>
      <w:numFmt w:val="bullet"/>
      <w:lvlText w:val="•"/>
      <w:lvlJc w:val="left"/>
      <w:pPr>
        <w:tabs>
          <w:tab w:val="num" w:pos="720"/>
        </w:tabs>
        <w:ind w:left="720" w:hanging="360"/>
      </w:pPr>
      <w:rPr>
        <w:rFonts w:ascii="Arial" w:hAnsi="Arial" w:cs="Arial" w:hint="default"/>
        <w:sz w:val="24"/>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6" w15:restartNumberingAfterBreak="0">
    <w:nsid w:val="55BB334F"/>
    <w:multiLevelType w:val="multilevel"/>
    <w:tmpl w:val="466291E0"/>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7" w15:restartNumberingAfterBreak="0">
    <w:nsid w:val="57620200"/>
    <w:multiLevelType w:val="multilevel"/>
    <w:tmpl w:val="AE50C6C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6D4961"/>
    <w:multiLevelType w:val="multilevel"/>
    <w:tmpl w:val="A086DA6E"/>
    <w:lvl w:ilvl="0">
      <w:start w:val="1"/>
      <w:numFmt w:val="bullet"/>
      <w:lvlText w:val=""/>
      <w:lvlJc w:val="left"/>
      <w:pPr>
        <w:ind w:left="1350" w:hanging="360"/>
      </w:pPr>
      <w:rPr>
        <w:rFonts w:ascii="Symbol" w:hAnsi="Symbol" w:cs="Symbol" w:hint="default"/>
        <w:sz w:val="24"/>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cs="Wingdings" w:hint="default"/>
      </w:rPr>
    </w:lvl>
    <w:lvl w:ilvl="3">
      <w:start w:val="1"/>
      <w:numFmt w:val="bullet"/>
      <w:lvlText w:val=""/>
      <w:lvlJc w:val="left"/>
      <w:pPr>
        <w:ind w:left="3510" w:hanging="360"/>
      </w:pPr>
      <w:rPr>
        <w:rFonts w:ascii="Symbol" w:hAnsi="Symbol" w:cs="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cs="Wingdings" w:hint="default"/>
      </w:rPr>
    </w:lvl>
    <w:lvl w:ilvl="6">
      <w:start w:val="1"/>
      <w:numFmt w:val="bullet"/>
      <w:lvlText w:val=""/>
      <w:lvlJc w:val="left"/>
      <w:pPr>
        <w:ind w:left="5670" w:hanging="360"/>
      </w:pPr>
      <w:rPr>
        <w:rFonts w:ascii="Symbol" w:hAnsi="Symbol" w:cs="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cs="Wingdings" w:hint="default"/>
      </w:rPr>
    </w:lvl>
  </w:abstractNum>
  <w:abstractNum w:abstractNumId="29" w15:restartNumberingAfterBreak="0">
    <w:nsid w:val="58DD4DB2"/>
    <w:multiLevelType w:val="hybridMultilevel"/>
    <w:tmpl w:val="7CD80AE2"/>
    <w:lvl w:ilvl="0" w:tplc="E60E672E">
      <w:start w:val="1"/>
      <w:numFmt w:val="upperRoman"/>
      <w:lvlText w:val="%1."/>
      <w:lvlJc w:val="left"/>
      <w:pPr>
        <w:ind w:left="720" w:hanging="720"/>
      </w:pPr>
      <w:rPr>
        <w:rFonts w:hint="default"/>
        <w:b/>
      </w:rPr>
    </w:lvl>
    <w:lvl w:ilvl="1" w:tplc="D974D4D8">
      <w:start w:val="1"/>
      <w:numFmt w:val="lowerRoman"/>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5B353A50"/>
    <w:multiLevelType w:val="multilevel"/>
    <w:tmpl w:val="8B4419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15:restartNumberingAfterBreak="0">
    <w:nsid w:val="5C0D21BA"/>
    <w:multiLevelType w:val="multilevel"/>
    <w:tmpl w:val="35F687A0"/>
    <w:lvl w:ilvl="0">
      <w:start w:val="1"/>
      <w:numFmt w:val="bullet"/>
      <w:lvlText w:val="•"/>
      <w:lvlJc w:val="left"/>
      <w:pPr>
        <w:ind w:left="1350" w:hanging="360"/>
      </w:pPr>
      <w:rPr>
        <w:rFonts w:ascii="Arial" w:hAnsi="Arial" w:cs="Arial" w:hint="default"/>
        <w:sz w:val="24"/>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cs="Wingdings" w:hint="default"/>
      </w:rPr>
    </w:lvl>
    <w:lvl w:ilvl="3">
      <w:start w:val="1"/>
      <w:numFmt w:val="bullet"/>
      <w:lvlText w:val=""/>
      <w:lvlJc w:val="left"/>
      <w:pPr>
        <w:ind w:left="3510" w:hanging="360"/>
      </w:pPr>
      <w:rPr>
        <w:rFonts w:ascii="Symbol" w:hAnsi="Symbol" w:cs="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cs="Wingdings" w:hint="default"/>
      </w:rPr>
    </w:lvl>
    <w:lvl w:ilvl="6">
      <w:start w:val="1"/>
      <w:numFmt w:val="bullet"/>
      <w:lvlText w:val=""/>
      <w:lvlJc w:val="left"/>
      <w:pPr>
        <w:ind w:left="5670" w:hanging="360"/>
      </w:pPr>
      <w:rPr>
        <w:rFonts w:ascii="Symbol" w:hAnsi="Symbol" w:cs="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cs="Wingdings" w:hint="default"/>
      </w:rPr>
    </w:lvl>
  </w:abstractNum>
  <w:abstractNum w:abstractNumId="32" w15:restartNumberingAfterBreak="0">
    <w:nsid w:val="62617F6D"/>
    <w:multiLevelType w:val="multilevel"/>
    <w:tmpl w:val="AD2C1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550BEA"/>
    <w:multiLevelType w:val="multilevel"/>
    <w:tmpl w:val="81AE57B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4222E27"/>
    <w:multiLevelType w:val="multilevel"/>
    <w:tmpl w:val="AE600C0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65A5223"/>
    <w:multiLevelType w:val="multilevel"/>
    <w:tmpl w:val="DD5A7946"/>
    <w:lvl w:ilvl="0">
      <w:start w:val="1"/>
      <w:numFmt w:val="lowerLetter"/>
      <w:lvlText w:val="%1)"/>
      <w:lvlJc w:val="left"/>
      <w:pPr>
        <w:ind w:left="1080" w:hanging="360"/>
      </w:pPr>
      <w:rPr>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B6545F4"/>
    <w:multiLevelType w:val="hybridMultilevel"/>
    <w:tmpl w:val="AFA24AD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0EB484D"/>
    <w:multiLevelType w:val="multilevel"/>
    <w:tmpl w:val="FC9A3AFE"/>
    <w:lvl w:ilvl="0">
      <w:start w:val="1"/>
      <w:numFmt w:val="bullet"/>
      <w:lvlText w:val=""/>
      <w:lvlJc w:val="left"/>
      <w:pPr>
        <w:ind w:left="1746" w:hanging="360"/>
      </w:pPr>
      <w:rPr>
        <w:rFonts w:ascii="Symbol" w:hAnsi="Symbol" w:cs="Symbol" w:hint="default"/>
        <w:sz w:val="24"/>
      </w:rPr>
    </w:lvl>
    <w:lvl w:ilvl="1">
      <w:start w:val="1"/>
      <w:numFmt w:val="bullet"/>
      <w:lvlText w:val="o"/>
      <w:lvlJc w:val="left"/>
      <w:pPr>
        <w:ind w:left="2466" w:hanging="360"/>
      </w:pPr>
      <w:rPr>
        <w:rFonts w:ascii="Courier New" w:hAnsi="Courier New" w:cs="Courier New" w:hint="default"/>
      </w:rPr>
    </w:lvl>
    <w:lvl w:ilvl="2">
      <w:start w:val="1"/>
      <w:numFmt w:val="bullet"/>
      <w:lvlText w:val=""/>
      <w:lvlJc w:val="left"/>
      <w:pPr>
        <w:ind w:left="3186" w:hanging="360"/>
      </w:pPr>
      <w:rPr>
        <w:rFonts w:ascii="Wingdings" w:hAnsi="Wingdings" w:cs="Wingdings" w:hint="default"/>
      </w:rPr>
    </w:lvl>
    <w:lvl w:ilvl="3">
      <w:start w:val="1"/>
      <w:numFmt w:val="bullet"/>
      <w:lvlText w:val=""/>
      <w:lvlJc w:val="left"/>
      <w:pPr>
        <w:ind w:left="3906" w:hanging="360"/>
      </w:pPr>
      <w:rPr>
        <w:rFonts w:ascii="Symbol" w:hAnsi="Symbol" w:cs="Symbol" w:hint="default"/>
      </w:rPr>
    </w:lvl>
    <w:lvl w:ilvl="4">
      <w:start w:val="1"/>
      <w:numFmt w:val="bullet"/>
      <w:lvlText w:val="o"/>
      <w:lvlJc w:val="left"/>
      <w:pPr>
        <w:ind w:left="4626" w:hanging="360"/>
      </w:pPr>
      <w:rPr>
        <w:rFonts w:ascii="Courier New" w:hAnsi="Courier New" w:cs="Courier New" w:hint="default"/>
      </w:rPr>
    </w:lvl>
    <w:lvl w:ilvl="5">
      <w:start w:val="1"/>
      <w:numFmt w:val="bullet"/>
      <w:lvlText w:val=""/>
      <w:lvlJc w:val="left"/>
      <w:pPr>
        <w:ind w:left="5346" w:hanging="360"/>
      </w:pPr>
      <w:rPr>
        <w:rFonts w:ascii="Wingdings" w:hAnsi="Wingdings" w:cs="Wingdings" w:hint="default"/>
      </w:rPr>
    </w:lvl>
    <w:lvl w:ilvl="6">
      <w:start w:val="1"/>
      <w:numFmt w:val="bullet"/>
      <w:lvlText w:val=""/>
      <w:lvlJc w:val="left"/>
      <w:pPr>
        <w:ind w:left="6066" w:hanging="360"/>
      </w:pPr>
      <w:rPr>
        <w:rFonts w:ascii="Symbol" w:hAnsi="Symbol" w:cs="Symbol" w:hint="default"/>
      </w:rPr>
    </w:lvl>
    <w:lvl w:ilvl="7">
      <w:start w:val="1"/>
      <w:numFmt w:val="bullet"/>
      <w:lvlText w:val="o"/>
      <w:lvlJc w:val="left"/>
      <w:pPr>
        <w:ind w:left="6786" w:hanging="360"/>
      </w:pPr>
      <w:rPr>
        <w:rFonts w:ascii="Courier New" w:hAnsi="Courier New" w:cs="Courier New" w:hint="default"/>
      </w:rPr>
    </w:lvl>
    <w:lvl w:ilvl="8">
      <w:start w:val="1"/>
      <w:numFmt w:val="bullet"/>
      <w:lvlText w:val=""/>
      <w:lvlJc w:val="left"/>
      <w:pPr>
        <w:ind w:left="7506" w:hanging="360"/>
      </w:pPr>
      <w:rPr>
        <w:rFonts w:ascii="Wingdings" w:hAnsi="Wingdings" w:cs="Wingdings" w:hint="default"/>
      </w:rPr>
    </w:lvl>
  </w:abstractNum>
  <w:abstractNum w:abstractNumId="38" w15:restartNumberingAfterBreak="0">
    <w:nsid w:val="75756941"/>
    <w:multiLevelType w:val="hybridMultilevel"/>
    <w:tmpl w:val="0FF4848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7166974"/>
    <w:multiLevelType w:val="hybridMultilevel"/>
    <w:tmpl w:val="8E142E3A"/>
    <w:lvl w:ilvl="0" w:tplc="7DBE4670">
      <w:start w:val="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BEE312C"/>
    <w:multiLevelType w:val="hybridMultilevel"/>
    <w:tmpl w:val="FAE8511C"/>
    <w:lvl w:ilvl="0" w:tplc="04260017">
      <w:start w:val="1"/>
      <w:numFmt w:val="lowerLetter"/>
      <w:lvlText w:val="%1)"/>
      <w:lvlJc w:val="left"/>
      <w:pPr>
        <w:ind w:left="930" w:hanging="5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3526693">
    <w:abstractNumId w:val="2"/>
  </w:num>
  <w:num w:numId="2" w16cid:durableId="583607957">
    <w:abstractNumId w:val="34"/>
  </w:num>
  <w:num w:numId="3" w16cid:durableId="775059979">
    <w:abstractNumId w:val="25"/>
  </w:num>
  <w:num w:numId="4" w16cid:durableId="590821405">
    <w:abstractNumId w:val="31"/>
  </w:num>
  <w:num w:numId="5" w16cid:durableId="54941369">
    <w:abstractNumId w:val="17"/>
  </w:num>
  <w:num w:numId="6" w16cid:durableId="100342143">
    <w:abstractNumId w:val="0"/>
  </w:num>
  <w:num w:numId="7" w16cid:durableId="1501698930">
    <w:abstractNumId w:val="28"/>
  </w:num>
  <w:num w:numId="8" w16cid:durableId="381757981">
    <w:abstractNumId w:val="8"/>
  </w:num>
  <w:num w:numId="9" w16cid:durableId="128403326">
    <w:abstractNumId w:val="1"/>
  </w:num>
  <w:num w:numId="10" w16cid:durableId="303848767">
    <w:abstractNumId w:val="5"/>
  </w:num>
  <w:num w:numId="11" w16cid:durableId="1480153469">
    <w:abstractNumId w:val="24"/>
  </w:num>
  <w:num w:numId="12" w16cid:durableId="551580708">
    <w:abstractNumId w:val="26"/>
  </w:num>
  <w:num w:numId="13" w16cid:durableId="55517287">
    <w:abstractNumId w:val="35"/>
  </w:num>
  <w:num w:numId="14" w16cid:durableId="1424032305">
    <w:abstractNumId w:val="37"/>
  </w:num>
  <w:num w:numId="15" w16cid:durableId="101194837">
    <w:abstractNumId w:val="19"/>
  </w:num>
  <w:num w:numId="16" w16cid:durableId="1692028095">
    <w:abstractNumId w:val="15"/>
  </w:num>
  <w:num w:numId="17" w16cid:durableId="533231610">
    <w:abstractNumId w:val="23"/>
  </w:num>
  <w:num w:numId="18" w16cid:durableId="348290094">
    <w:abstractNumId w:val="4"/>
  </w:num>
  <w:num w:numId="19" w16cid:durableId="333413770">
    <w:abstractNumId w:val="32"/>
  </w:num>
  <w:num w:numId="20" w16cid:durableId="1590580820">
    <w:abstractNumId w:val="33"/>
  </w:num>
  <w:num w:numId="21" w16cid:durableId="1441028620">
    <w:abstractNumId w:val="16"/>
  </w:num>
  <w:num w:numId="22" w16cid:durableId="684983483">
    <w:abstractNumId w:val="27"/>
  </w:num>
  <w:num w:numId="23" w16cid:durableId="1928534302">
    <w:abstractNumId w:val="18"/>
  </w:num>
  <w:num w:numId="24" w16cid:durableId="1484350258">
    <w:abstractNumId w:val="30"/>
  </w:num>
  <w:num w:numId="25" w16cid:durableId="1629749266">
    <w:abstractNumId w:val="20"/>
  </w:num>
  <w:num w:numId="26" w16cid:durableId="1654332442">
    <w:abstractNumId w:val="39"/>
  </w:num>
  <w:num w:numId="27" w16cid:durableId="465977856">
    <w:abstractNumId w:val="9"/>
  </w:num>
  <w:num w:numId="28" w16cid:durableId="2026322141">
    <w:abstractNumId w:val="22"/>
  </w:num>
  <w:num w:numId="29" w16cid:durableId="1706834241">
    <w:abstractNumId w:val="10"/>
  </w:num>
  <w:num w:numId="30" w16cid:durableId="896165234">
    <w:abstractNumId w:val="40"/>
  </w:num>
  <w:num w:numId="31" w16cid:durableId="820846661">
    <w:abstractNumId w:val="14"/>
  </w:num>
  <w:num w:numId="32" w16cid:durableId="1948927245">
    <w:abstractNumId w:val="29"/>
  </w:num>
  <w:num w:numId="33" w16cid:durableId="408962221">
    <w:abstractNumId w:val="11"/>
  </w:num>
  <w:num w:numId="34" w16cid:durableId="122771906">
    <w:abstractNumId w:val="38"/>
  </w:num>
  <w:num w:numId="35" w16cid:durableId="487944391">
    <w:abstractNumId w:val="36"/>
  </w:num>
  <w:num w:numId="36" w16cid:durableId="1004354187">
    <w:abstractNumId w:val="12"/>
  </w:num>
  <w:num w:numId="37" w16cid:durableId="882596462">
    <w:abstractNumId w:val="7"/>
  </w:num>
  <w:num w:numId="38" w16cid:durableId="1717510479">
    <w:abstractNumId w:val="6"/>
  </w:num>
  <w:num w:numId="39" w16cid:durableId="1142843325">
    <w:abstractNumId w:val="21"/>
  </w:num>
  <w:num w:numId="40" w16cid:durableId="1923830033">
    <w:abstractNumId w:val="13"/>
  </w:num>
  <w:num w:numId="41" w16cid:durableId="1507556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3A"/>
    <w:rsid w:val="00003AA8"/>
    <w:rsid w:val="000055C6"/>
    <w:rsid w:val="000147A9"/>
    <w:rsid w:val="00014EC4"/>
    <w:rsid w:val="00023A9D"/>
    <w:rsid w:val="00041E27"/>
    <w:rsid w:val="00043AE5"/>
    <w:rsid w:val="000507ED"/>
    <w:rsid w:val="00063348"/>
    <w:rsid w:val="00071C85"/>
    <w:rsid w:val="00073D3E"/>
    <w:rsid w:val="0007618F"/>
    <w:rsid w:val="00081ABE"/>
    <w:rsid w:val="00096560"/>
    <w:rsid w:val="000B6D5D"/>
    <w:rsid w:val="000C0559"/>
    <w:rsid w:val="000E1693"/>
    <w:rsid w:val="000E469A"/>
    <w:rsid w:val="000E533F"/>
    <w:rsid w:val="000F160D"/>
    <w:rsid w:val="000F27F3"/>
    <w:rsid w:val="000F2F90"/>
    <w:rsid w:val="000F2FFB"/>
    <w:rsid w:val="00102C2E"/>
    <w:rsid w:val="00103EC3"/>
    <w:rsid w:val="00114BBE"/>
    <w:rsid w:val="0012372A"/>
    <w:rsid w:val="00146237"/>
    <w:rsid w:val="00152733"/>
    <w:rsid w:val="001571A5"/>
    <w:rsid w:val="00157732"/>
    <w:rsid w:val="00161830"/>
    <w:rsid w:val="00161D2E"/>
    <w:rsid w:val="0016497C"/>
    <w:rsid w:val="00172CCE"/>
    <w:rsid w:val="001824D3"/>
    <w:rsid w:val="00184262"/>
    <w:rsid w:val="00185817"/>
    <w:rsid w:val="001869F2"/>
    <w:rsid w:val="001902DB"/>
    <w:rsid w:val="00190D2B"/>
    <w:rsid w:val="00192D80"/>
    <w:rsid w:val="001D31E0"/>
    <w:rsid w:val="001F6EAE"/>
    <w:rsid w:val="00200994"/>
    <w:rsid w:val="002027F8"/>
    <w:rsid w:val="0020726E"/>
    <w:rsid w:val="002146A7"/>
    <w:rsid w:val="00226352"/>
    <w:rsid w:val="00233A23"/>
    <w:rsid w:val="002358BD"/>
    <w:rsid w:val="00242D15"/>
    <w:rsid w:val="00250FE6"/>
    <w:rsid w:val="00264C6A"/>
    <w:rsid w:val="00266690"/>
    <w:rsid w:val="00273336"/>
    <w:rsid w:val="0028611E"/>
    <w:rsid w:val="00286870"/>
    <w:rsid w:val="00286B62"/>
    <w:rsid w:val="002927E0"/>
    <w:rsid w:val="002A0F5D"/>
    <w:rsid w:val="002A3750"/>
    <w:rsid w:val="002B08C4"/>
    <w:rsid w:val="002B149C"/>
    <w:rsid w:val="002B1771"/>
    <w:rsid w:val="002B29B4"/>
    <w:rsid w:val="002B34D3"/>
    <w:rsid w:val="002B5E1A"/>
    <w:rsid w:val="002B7B18"/>
    <w:rsid w:val="002C436E"/>
    <w:rsid w:val="002C54A7"/>
    <w:rsid w:val="002C5893"/>
    <w:rsid w:val="002D024C"/>
    <w:rsid w:val="002D0E9D"/>
    <w:rsid w:val="002D1C47"/>
    <w:rsid w:val="002D37E4"/>
    <w:rsid w:val="002E2B04"/>
    <w:rsid w:val="002E4C36"/>
    <w:rsid w:val="002E54D7"/>
    <w:rsid w:val="002F3865"/>
    <w:rsid w:val="002F6D97"/>
    <w:rsid w:val="002F7B3A"/>
    <w:rsid w:val="00304705"/>
    <w:rsid w:val="003064B6"/>
    <w:rsid w:val="00324D43"/>
    <w:rsid w:val="0032658A"/>
    <w:rsid w:val="00330AB2"/>
    <w:rsid w:val="00333429"/>
    <w:rsid w:val="00336E61"/>
    <w:rsid w:val="00340497"/>
    <w:rsid w:val="00344BE2"/>
    <w:rsid w:val="00346571"/>
    <w:rsid w:val="00366487"/>
    <w:rsid w:val="0036777B"/>
    <w:rsid w:val="003722BE"/>
    <w:rsid w:val="00374911"/>
    <w:rsid w:val="00381D49"/>
    <w:rsid w:val="00386FC2"/>
    <w:rsid w:val="003928DD"/>
    <w:rsid w:val="003B6C89"/>
    <w:rsid w:val="003C0318"/>
    <w:rsid w:val="003C57A7"/>
    <w:rsid w:val="003D400E"/>
    <w:rsid w:val="003D6711"/>
    <w:rsid w:val="003F0657"/>
    <w:rsid w:val="003F2176"/>
    <w:rsid w:val="003F77FC"/>
    <w:rsid w:val="00401A72"/>
    <w:rsid w:val="00403CA2"/>
    <w:rsid w:val="004056DC"/>
    <w:rsid w:val="004076B3"/>
    <w:rsid w:val="004114D8"/>
    <w:rsid w:val="0041209B"/>
    <w:rsid w:val="00422A88"/>
    <w:rsid w:val="00424E32"/>
    <w:rsid w:val="00424F05"/>
    <w:rsid w:val="00427DFD"/>
    <w:rsid w:val="00430C58"/>
    <w:rsid w:val="004320EF"/>
    <w:rsid w:val="00440E44"/>
    <w:rsid w:val="004414AB"/>
    <w:rsid w:val="0044314F"/>
    <w:rsid w:val="00447360"/>
    <w:rsid w:val="00453B5D"/>
    <w:rsid w:val="00454087"/>
    <w:rsid w:val="004606EA"/>
    <w:rsid w:val="0047581B"/>
    <w:rsid w:val="00482C58"/>
    <w:rsid w:val="00495F68"/>
    <w:rsid w:val="00496250"/>
    <w:rsid w:val="004A1093"/>
    <w:rsid w:val="004A2F69"/>
    <w:rsid w:val="004B14D3"/>
    <w:rsid w:val="004B2050"/>
    <w:rsid w:val="004B4C4C"/>
    <w:rsid w:val="004C1DEC"/>
    <w:rsid w:val="004D2EDD"/>
    <w:rsid w:val="004E1B82"/>
    <w:rsid w:val="004E4AED"/>
    <w:rsid w:val="004F0045"/>
    <w:rsid w:val="004F446E"/>
    <w:rsid w:val="004F4CFD"/>
    <w:rsid w:val="004F6496"/>
    <w:rsid w:val="00500BEF"/>
    <w:rsid w:val="005145CE"/>
    <w:rsid w:val="00516F13"/>
    <w:rsid w:val="00523A1F"/>
    <w:rsid w:val="0052760A"/>
    <w:rsid w:val="00532CBA"/>
    <w:rsid w:val="005366B7"/>
    <w:rsid w:val="005374B0"/>
    <w:rsid w:val="005405CE"/>
    <w:rsid w:val="00583F39"/>
    <w:rsid w:val="00584040"/>
    <w:rsid w:val="00586239"/>
    <w:rsid w:val="00594956"/>
    <w:rsid w:val="005A37C7"/>
    <w:rsid w:val="005B1005"/>
    <w:rsid w:val="005B2FBA"/>
    <w:rsid w:val="005B3251"/>
    <w:rsid w:val="005C162D"/>
    <w:rsid w:val="005C18ED"/>
    <w:rsid w:val="005C28D4"/>
    <w:rsid w:val="005D69CF"/>
    <w:rsid w:val="005E3D87"/>
    <w:rsid w:val="005E4B51"/>
    <w:rsid w:val="005E7D36"/>
    <w:rsid w:val="005F0D1E"/>
    <w:rsid w:val="005F156F"/>
    <w:rsid w:val="005F6C4A"/>
    <w:rsid w:val="005F6E25"/>
    <w:rsid w:val="00602558"/>
    <w:rsid w:val="00604A7A"/>
    <w:rsid w:val="00604C3A"/>
    <w:rsid w:val="00606DDB"/>
    <w:rsid w:val="00607AF7"/>
    <w:rsid w:val="00621D05"/>
    <w:rsid w:val="006236BA"/>
    <w:rsid w:val="006329B9"/>
    <w:rsid w:val="00637599"/>
    <w:rsid w:val="00643148"/>
    <w:rsid w:val="006453F5"/>
    <w:rsid w:val="006556C6"/>
    <w:rsid w:val="00662437"/>
    <w:rsid w:val="00663E7A"/>
    <w:rsid w:val="006672B4"/>
    <w:rsid w:val="006707FE"/>
    <w:rsid w:val="00691C95"/>
    <w:rsid w:val="006956CD"/>
    <w:rsid w:val="006A0AEE"/>
    <w:rsid w:val="006A2727"/>
    <w:rsid w:val="006B0090"/>
    <w:rsid w:val="006B7AEA"/>
    <w:rsid w:val="006C11B1"/>
    <w:rsid w:val="006C167C"/>
    <w:rsid w:val="006C1E37"/>
    <w:rsid w:val="006C7E6D"/>
    <w:rsid w:val="006D7E31"/>
    <w:rsid w:val="006E057B"/>
    <w:rsid w:val="006E3F77"/>
    <w:rsid w:val="006F21D8"/>
    <w:rsid w:val="006F2EB7"/>
    <w:rsid w:val="006F63D3"/>
    <w:rsid w:val="00701194"/>
    <w:rsid w:val="007025CE"/>
    <w:rsid w:val="00707BA3"/>
    <w:rsid w:val="007234A4"/>
    <w:rsid w:val="0072688D"/>
    <w:rsid w:val="00731805"/>
    <w:rsid w:val="0073459D"/>
    <w:rsid w:val="00746FD3"/>
    <w:rsid w:val="007616B3"/>
    <w:rsid w:val="00762CA7"/>
    <w:rsid w:val="00771C7A"/>
    <w:rsid w:val="00794276"/>
    <w:rsid w:val="007947B9"/>
    <w:rsid w:val="00796F92"/>
    <w:rsid w:val="007B2024"/>
    <w:rsid w:val="007C6FDB"/>
    <w:rsid w:val="007D082A"/>
    <w:rsid w:val="007D279A"/>
    <w:rsid w:val="007E7ECC"/>
    <w:rsid w:val="007F3DDD"/>
    <w:rsid w:val="008043EE"/>
    <w:rsid w:val="00810429"/>
    <w:rsid w:val="00811F1E"/>
    <w:rsid w:val="00821ECF"/>
    <w:rsid w:val="00822E65"/>
    <w:rsid w:val="008316B9"/>
    <w:rsid w:val="00834882"/>
    <w:rsid w:val="00852F25"/>
    <w:rsid w:val="008542E6"/>
    <w:rsid w:val="00876642"/>
    <w:rsid w:val="00880D50"/>
    <w:rsid w:val="008838B2"/>
    <w:rsid w:val="00884EE2"/>
    <w:rsid w:val="008B0A32"/>
    <w:rsid w:val="008D0122"/>
    <w:rsid w:val="008E4A28"/>
    <w:rsid w:val="008E7B62"/>
    <w:rsid w:val="008F3A5D"/>
    <w:rsid w:val="008F4A17"/>
    <w:rsid w:val="009005AA"/>
    <w:rsid w:val="00905BD1"/>
    <w:rsid w:val="009151DB"/>
    <w:rsid w:val="009167E2"/>
    <w:rsid w:val="009241BF"/>
    <w:rsid w:val="00924E09"/>
    <w:rsid w:val="00926ECF"/>
    <w:rsid w:val="00937216"/>
    <w:rsid w:val="00937F09"/>
    <w:rsid w:val="00943FAD"/>
    <w:rsid w:val="0094411D"/>
    <w:rsid w:val="00944B82"/>
    <w:rsid w:val="00955BF3"/>
    <w:rsid w:val="009612E6"/>
    <w:rsid w:val="00961EED"/>
    <w:rsid w:val="00962A96"/>
    <w:rsid w:val="00964A01"/>
    <w:rsid w:val="00966DAD"/>
    <w:rsid w:val="00982C6D"/>
    <w:rsid w:val="00984186"/>
    <w:rsid w:val="009937B4"/>
    <w:rsid w:val="009A0DA6"/>
    <w:rsid w:val="009B16C0"/>
    <w:rsid w:val="009B2D80"/>
    <w:rsid w:val="009C2C10"/>
    <w:rsid w:val="009C4326"/>
    <w:rsid w:val="009C4DDC"/>
    <w:rsid w:val="009C6C39"/>
    <w:rsid w:val="009D0301"/>
    <w:rsid w:val="009D0A13"/>
    <w:rsid w:val="009D13F2"/>
    <w:rsid w:val="009D2170"/>
    <w:rsid w:val="009D534C"/>
    <w:rsid w:val="009D69C9"/>
    <w:rsid w:val="009E2476"/>
    <w:rsid w:val="009F24FF"/>
    <w:rsid w:val="009F60CD"/>
    <w:rsid w:val="009F74AD"/>
    <w:rsid w:val="00A03A24"/>
    <w:rsid w:val="00A131EF"/>
    <w:rsid w:val="00A2651E"/>
    <w:rsid w:val="00A360D3"/>
    <w:rsid w:val="00A446C7"/>
    <w:rsid w:val="00A45CEA"/>
    <w:rsid w:val="00A62498"/>
    <w:rsid w:val="00A662B8"/>
    <w:rsid w:val="00A7561F"/>
    <w:rsid w:val="00A76C43"/>
    <w:rsid w:val="00A77983"/>
    <w:rsid w:val="00A8012D"/>
    <w:rsid w:val="00A82798"/>
    <w:rsid w:val="00A82E56"/>
    <w:rsid w:val="00A83DEF"/>
    <w:rsid w:val="00A90BD4"/>
    <w:rsid w:val="00AA1243"/>
    <w:rsid w:val="00AB6611"/>
    <w:rsid w:val="00AB6BED"/>
    <w:rsid w:val="00AB723E"/>
    <w:rsid w:val="00AD73D2"/>
    <w:rsid w:val="00AE7874"/>
    <w:rsid w:val="00AF64FC"/>
    <w:rsid w:val="00AF6A4C"/>
    <w:rsid w:val="00B042CD"/>
    <w:rsid w:val="00B25421"/>
    <w:rsid w:val="00B438E2"/>
    <w:rsid w:val="00B52627"/>
    <w:rsid w:val="00B526A1"/>
    <w:rsid w:val="00B54475"/>
    <w:rsid w:val="00B61B8B"/>
    <w:rsid w:val="00B66D44"/>
    <w:rsid w:val="00B705B3"/>
    <w:rsid w:val="00B74422"/>
    <w:rsid w:val="00B814F6"/>
    <w:rsid w:val="00B8752D"/>
    <w:rsid w:val="00B917E3"/>
    <w:rsid w:val="00BA4C66"/>
    <w:rsid w:val="00BC7ECB"/>
    <w:rsid w:val="00BD60C8"/>
    <w:rsid w:val="00BE7701"/>
    <w:rsid w:val="00BF1701"/>
    <w:rsid w:val="00BF5E49"/>
    <w:rsid w:val="00BF668D"/>
    <w:rsid w:val="00C0555B"/>
    <w:rsid w:val="00C12C4F"/>
    <w:rsid w:val="00C26299"/>
    <w:rsid w:val="00C452F5"/>
    <w:rsid w:val="00C4556E"/>
    <w:rsid w:val="00C46C79"/>
    <w:rsid w:val="00C5393F"/>
    <w:rsid w:val="00C55532"/>
    <w:rsid w:val="00C81DA3"/>
    <w:rsid w:val="00C87092"/>
    <w:rsid w:val="00C96E0B"/>
    <w:rsid w:val="00CC470A"/>
    <w:rsid w:val="00CC5F7A"/>
    <w:rsid w:val="00CD0FD6"/>
    <w:rsid w:val="00CD7E7A"/>
    <w:rsid w:val="00CE238D"/>
    <w:rsid w:val="00CF1925"/>
    <w:rsid w:val="00CF2EF0"/>
    <w:rsid w:val="00CF3007"/>
    <w:rsid w:val="00CF3160"/>
    <w:rsid w:val="00CF42E2"/>
    <w:rsid w:val="00CF549C"/>
    <w:rsid w:val="00CF6406"/>
    <w:rsid w:val="00D02BE0"/>
    <w:rsid w:val="00D04049"/>
    <w:rsid w:val="00D05D3B"/>
    <w:rsid w:val="00D10242"/>
    <w:rsid w:val="00D15B14"/>
    <w:rsid w:val="00D20448"/>
    <w:rsid w:val="00D22CE3"/>
    <w:rsid w:val="00D267F4"/>
    <w:rsid w:val="00D31A11"/>
    <w:rsid w:val="00D42364"/>
    <w:rsid w:val="00D43F3D"/>
    <w:rsid w:val="00D471DB"/>
    <w:rsid w:val="00D50930"/>
    <w:rsid w:val="00D735CA"/>
    <w:rsid w:val="00D818AD"/>
    <w:rsid w:val="00D93F68"/>
    <w:rsid w:val="00D95E7E"/>
    <w:rsid w:val="00D967FF"/>
    <w:rsid w:val="00D968EE"/>
    <w:rsid w:val="00DA345D"/>
    <w:rsid w:val="00DA575E"/>
    <w:rsid w:val="00DB1D52"/>
    <w:rsid w:val="00DB54F3"/>
    <w:rsid w:val="00DB6B37"/>
    <w:rsid w:val="00DC2C75"/>
    <w:rsid w:val="00DD2920"/>
    <w:rsid w:val="00DE4EFB"/>
    <w:rsid w:val="00DF42B5"/>
    <w:rsid w:val="00DF5C83"/>
    <w:rsid w:val="00DF5C9D"/>
    <w:rsid w:val="00E13A67"/>
    <w:rsid w:val="00E2594F"/>
    <w:rsid w:val="00E309DC"/>
    <w:rsid w:val="00E320E8"/>
    <w:rsid w:val="00E328A5"/>
    <w:rsid w:val="00E400B8"/>
    <w:rsid w:val="00E43500"/>
    <w:rsid w:val="00E44A75"/>
    <w:rsid w:val="00E450CF"/>
    <w:rsid w:val="00E5006F"/>
    <w:rsid w:val="00E5245B"/>
    <w:rsid w:val="00E53F24"/>
    <w:rsid w:val="00E55CCC"/>
    <w:rsid w:val="00E6265C"/>
    <w:rsid w:val="00E6756C"/>
    <w:rsid w:val="00E74E0E"/>
    <w:rsid w:val="00E80F96"/>
    <w:rsid w:val="00E81467"/>
    <w:rsid w:val="00E831C2"/>
    <w:rsid w:val="00E84541"/>
    <w:rsid w:val="00E84C05"/>
    <w:rsid w:val="00E90D7F"/>
    <w:rsid w:val="00E923BB"/>
    <w:rsid w:val="00EA258A"/>
    <w:rsid w:val="00EA4715"/>
    <w:rsid w:val="00EC6F8F"/>
    <w:rsid w:val="00ED5A9C"/>
    <w:rsid w:val="00EE33BB"/>
    <w:rsid w:val="00EE3BEE"/>
    <w:rsid w:val="00EE6057"/>
    <w:rsid w:val="00EF4C37"/>
    <w:rsid w:val="00EF7958"/>
    <w:rsid w:val="00F020ED"/>
    <w:rsid w:val="00F04BDA"/>
    <w:rsid w:val="00F23C3E"/>
    <w:rsid w:val="00F27E51"/>
    <w:rsid w:val="00F366DF"/>
    <w:rsid w:val="00F431A1"/>
    <w:rsid w:val="00F50212"/>
    <w:rsid w:val="00F51A1B"/>
    <w:rsid w:val="00F52520"/>
    <w:rsid w:val="00F6537B"/>
    <w:rsid w:val="00F72902"/>
    <w:rsid w:val="00F74EB3"/>
    <w:rsid w:val="00F77348"/>
    <w:rsid w:val="00F8275A"/>
    <w:rsid w:val="00F85FAA"/>
    <w:rsid w:val="00F87B9A"/>
    <w:rsid w:val="00F926E7"/>
    <w:rsid w:val="00FA0D87"/>
    <w:rsid w:val="00FA5C78"/>
    <w:rsid w:val="00FC5C46"/>
    <w:rsid w:val="00FC5FB7"/>
    <w:rsid w:val="00FD7283"/>
    <w:rsid w:val="00FE0212"/>
    <w:rsid w:val="00FF1EDF"/>
    <w:rsid w:val="00FF49E0"/>
    <w:rsid w:val="00FF573C"/>
    <w:rsid w:val="00FF6B87"/>
    <w:rsid w:val="00FF6FD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EA6A"/>
  <w15:docId w15:val="{F69EF322-6282-41E9-AEFE-C306CEA6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4C"/>
    <w:pPr>
      <w:spacing w:after="200" w:line="276" w:lineRule="auto"/>
    </w:pPr>
    <w:rPr>
      <w:rFonts w:cs="Times New Roman"/>
      <w:color w:val="00000A"/>
      <w:sz w:val="22"/>
    </w:rPr>
  </w:style>
  <w:style w:type="paragraph" w:styleId="Heading1">
    <w:name w:val="heading 1"/>
    <w:basedOn w:val="Normal"/>
    <w:next w:val="Normal"/>
    <w:link w:val="Heading1Char"/>
    <w:uiPriority w:val="9"/>
    <w:qFormat/>
    <w:rsid w:val="00A1604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1604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A1604C"/>
    <w:pPr>
      <w:keepNext/>
      <w:spacing w:after="0" w:line="240" w:lineRule="auto"/>
      <w:outlineLvl w:val="2"/>
    </w:pPr>
    <w:rPr>
      <w:rFonts w:ascii="Times New Roman" w:eastAsia="Times New Roman" w:hAnsi="Times New Roman"/>
      <w:sz w:val="28"/>
      <w:szCs w:val="20"/>
      <w:lang w:val="en-AU"/>
    </w:rPr>
  </w:style>
  <w:style w:type="paragraph" w:styleId="Heading4">
    <w:name w:val="heading 4"/>
    <w:basedOn w:val="Normal"/>
    <w:next w:val="Normal"/>
    <w:link w:val="Heading4Char"/>
    <w:uiPriority w:val="9"/>
    <w:unhideWhenUsed/>
    <w:qFormat/>
    <w:rsid w:val="00A1604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A160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A1604C"/>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semiHidden/>
    <w:unhideWhenUsed/>
    <w:qFormat/>
    <w:rsid w:val="00A1604C"/>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semiHidden/>
    <w:unhideWhenUsed/>
    <w:qFormat/>
    <w:rsid w:val="00A1604C"/>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1604C"/>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604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qFormat/>
    <w:rsid w:val="00A1604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A1604C"/>
    <w:rPr>
      <w:rFonts w:ascii="Times New Roman" w:eastAsia="Times New Roman" w:hAnsi="Times New Roman" w:cs="Times New Roman"/>
      <w:sz w:val="28"/>
      <w:szCs w:val="20"/>
      <w:lang w:val="en-AU"/>
    </w:rPr>
  </w:style>
  <w:style w:type="character" w:customStyle="1" w:styleId="Heading4Char">
    <w:name w:val="Heading 4 Char"/>
    <w:basedOn w:val="DefaultParagraphFont"/>
    <w:link w:val="Heading4"/>
    <w:uiPriority w:val="9"/>
    <w:qFormat/>
    <w:rsid w:val="00A1604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A1604C"/>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sid w:val="00A1604C"/>
  </w:style>
  <w:style w:type="character" w:customStyle="1" w:styleId="FooterChar">
    <w:name w:val="Footer Char"/>
    <w:basedOn w:val="DefaultParagraphFont"/>
    <w:link w:val="Footer"/>
    <w:uiPriority w:val="99"/>
    <w:qFormat/>
    <w:rsid w:val="00A1604C"/>
  </w:style>
  <w:style w:type="character" w:customStyle="1" w:styleId="Heading6Char">
    <w:name w:val="Heading 6 Char"/>
    <w:basedOn w:val="DefaultParagraphFont"/>
    <w:link w:val="Heading6"/>
    <w:uiPriority w:val="9"/>
    <w:semiHidden/>
    <w:qFormat/>
    <w:rsid w:val="00A1604C"/>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qFormat/>
    <w:rsid w:val="00A1604C"/>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qFormat/>
    <w:rsid w:val="00A1604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qFormat/>
    <w:rsid w:val="00A1604C"/>
    <w:rPr>
      <w:rFonts w:ascii="Cambria" w:eastAsia="Times New Roman" w:hAnsi="Cambria" w:cs="Times New Roman"/>
      <w:i/>
      <w:iCs/>
      <w:color w:val="404040"/>
      <w:sz w:val="20"/>
      <w:szCs w:val="20"/>
    </w:rPr>
  </w:style>
  <w:style w:type="character" w:customStyle="1" w:styleId="BalloonTextChar">
    <w:name w:val="Balloon Text Char"/>
    <w:basedOn w:val="DefaultParagraphFont"/>
    <w:link w:val="BalloonText"/>
    <w:uiPriority w:val="99"/>
    <w:semiHidden/>
    <w:qFormat/>
    <w:rsid w:val="00A1604C"/>
    <w:rPr>
      <w:rFonts w:ascii="Tahoma" w:eastAsia="Calibri" w:hAnsi="Tahoma" w:cs="Times New Roman"/>
      <w:sz w:val="16"/>
      <w:szCs w:val="16"/>
    </w:rPr>
  </w:style>
  <w:style w:type="character" w:customStyle="1" w:styleId="hps">
    <w:name w:val="hps"/>
    <w:basedOn w:val="DefaultParagraphFont"/>
    <w:qFormat/>
    <w:rsid w:val="00A1604C"/>
  </w:style>
  <w:style w:type="character" w:customStyle="1" w:styleId="CommentTextChar">
    <w:name w:val="Comment Text Char"/>
    <w:basedOn w:val="DefaultParagraphFont"/>
    <w:link w:val="CommentText"/>
    <w:uiPriority w:val="99"/>
    <w:qFormat/>
    <w:rsid w:val="00A1604C"/>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A1604C"/>
    <w:rPr>
      <w:rFonts w:ascii="Calibri" w:eastAsia="Calibri" w:hAnsi="Calibri" w:cs="Times New Roman"/>
      <w:b/>
      <w:bCs/>
      <w:sz w:val="20"/>
      <w:szCs w:val="20"/>
    </w:rPr>
  </w:style>
  <w:style w:type="character" w:customStyle="1" w:styleId="InternetLink">
    <w:name w:val="Internet Link"/>
    <w:unhideWhenUsed/>
    <w:rsid w:val="00A1604C"/>
    <w:rPr>
      <w:color w:val="0000FF"/>
      <w:u w:val="single"/>
    </w:rPr>
  </w:style>
  <w:style w:type="character" w:styleId="FootnoteReference">
    <w:name w:val="footnote reference"/>
    <w:uiPriority w:val="99"/>
    <w:qFormat/>
    <w:rsid w:val="00A1604C"/>
    <w:rPr>
      <w:vertAlign w:val="superscript"/>
    </w:rPr>
  </w:style>
  <w:style w:type="character" w:customStyle="1" w:styleId="apple-converted-space">
    <w:name w:val="apple-converted-space"/>
    <w:basedOn w:val="DefaultParagraphFont"/>
    <w:qFormat/>
    <w:rsid w:val="00A1604C"/>
  </w:style>
  <w:style w:type="character" w:customStyle="1" w:styleId="FootnoteTextChar">
    <w:name w:val="Footnote Text Char"/>
    <w:basedOn w:val="DefaultParagraphFont"/>
    <w:link w:val="FootnoteText"/>
    <w:uiPriority w:val="99"/>
    <w:qFormat/>
    <w:rsid w:val="00A1604C"/>
    <w:rPr>
      <w:rFonts w:ascii="Calibri" w:eastAsia="Calibri" w:hAnsi="Calibri" w:cs="Times New Roman"/>
      <w:sz w:val="20"/>
      <w:szCs w:val="20"/>
    </w:rPr>
  </w:style>
  <w:style w:type="character" w:customStyle="1" w:styleId="IntenseQuoteChar">
    <w:name w:val="Intense Quote Char"/>
    <w:basedOn w:val="DefaultParagraphFont"/>
    <w:link w:val="IntenseQuote"/>
    <w:uiPriority w:val="30"/>
    <w:qFormat/>
    <w:rsid w:val="00A1604C"/>
    <w:rPr>
      <w:rFonts w:ascii="Calibri" w:eastAsia="Times New Roman" w:hAnsi="Calibri" w:cs="Times New Roman"/>
      <w:b/>
      <w:bCs/>
      <w:i/>
      <w:iCs/>
      <w:color w:val="4F81BD"/>
    </w:rPr>
  </w:style>
  <w:style w:type="character" w:customStyle="1" w:styleId="TitleChar">
    <w:name w:val="Title Char"/>
    <w:basedOn w:val="DefaultParagraphFont"/>
    <w:link w:val="Title"/>
    <w:uiPriority w:val="10"/>
    <w:qFormat/>
    <w:rsid w:val="00A1604C"/>
    <w:rPr>
      <w:rFonts w:ascii="Cambria" w:eastAsia="Times New Roman" w:hAnsi="Cambria" w:cs="Times New Roman"/>
      <w:color w:val="17365D"/>
      <w:spacing w:val="5"/>
      <w:sz w:val="52"/>
      <w:szCs w:val="52"/>
    </w:rPr>
  </w:style>
  <w:style w:type="character" w:customStyle="1" w:styleId="SubtitleChar">
    <w:name w:val="Subtitle Char"/>
    <w:basedOn w:val="DefaultParagraphFont"/>
    <w:link w:val="Subtitle"/>
    <w:uiPriority w:val="11"/>
    <w:qFormat/>
    <w:rsid w:val="00A1604C"/>
    <w:rPr>
      <w:rFonts w:ascii="Cambria" w:eastAsia="Times New Roman" w:hAnsi="Cambria" w:cs="Times New Roman"/>
      <w:i/>
      <w:iCs/>
      <w:color w:val="4F81BD"/>
      <w:spacing w:val="15"/>
      <w:sz w:val="24"/>
      <w:szCs w:val="24"/>
    </w:rPr>
  </w:style>
  <w:style w:type="character" w:styleId="Strong">
    <w:name w:val="Strong"/>
    <w:uiPriority w:val="22"/>
    <w:qFormat/>
    <w:rsid w:val="00A1604C"/>
    <w:rPr>
      <w:b/>
      <w:bCs/>
    </w:rPr>
  </w:style>
  <w:style w:type="character" w:styleId="Emphasis">
    <w:name w:val="Emphasis"/>
    <w:qFormat/>
    <w:rsid w:val="00A1604C"/>
    <w:rPr>
      <w:i/>
      <w:iCs/>
    </w:rPr>
  </w:style>
  <w:style w:type="character" w:customStyle="1" w:styleId="BodyText3Char">
    <w:name w:val="Body Text 3 Char"/>
    <w:basedOn w:val="DefaultParagraphFont"/>
    <w:link w:val="BodyText3"/>
    <w:qFormat/>
    <w:rsid w:val="00A1604C"/>
    <w:rPr>
      <w:rFonts w:ascii="Times New Roman" w:eastAsia="Times New Roman" w:hAnsi="Times New Roman" w:cs="Times New Roman"/>
      <w:sz w:val="16"/>
      <w:szCs w:val="16"/>
    </w:rPr>
  </w:style>
  <w:style w:type="character" w:customStyle="1" w:styleId="bold">
    <w:name w:val="bold"/>
    <w:qFormat/>
    <w:rsid w:val="00A1604C"/>
    <w:rPr>
      <w:b/>
      <w:bCs/>
    </w:rPr>
  </w:style>
  <w:style w:type="character" w:customStyle="1" w:styleId="italic">
    <w:name w:val="italic"/>
    <w:qFormat/>
    <w:rsid w:val="00A1604C"/>
    <w:rPr>
      <w:i/>
      <w:iCs/>
    </w:rPr>
  </w:style>
  <w:style w:type="character" w:customStyle="1" w:styleId="super">
    <w:name w:val="super"/>
    <w:basedOn w:val="DefaultParagraphFont"/>
    <w:qFormat/>
    <w:rsid w:val="00A1604C"/>
  </w:style>
  <w:style w:type="character" w:customStyle="1" w:styleId="ListNumberChar">
    <w:name w:val="List Number Char"/>
    <w:link w:val="ListNumber"/>
    <w:qFormat/>
    <w:locked/>
    <w:rsid w:val="0075215F"/>
    <w:rPr>
      <w:rFonts w:ascii="Times New Roman" w:eastAsia="Times New Roman" w:hAnsi="Times New Roman" w:cs="Times New Roman"/>
      <w:sz w:val="24"/>
      <w:szCs w:val="20"/>
    </w:rPr>
  </w:style>
  <w:style w:type="character" w:customStyle="1" w:styleId="FootnoteTextChar1">
    <w:name w:val="Footnote Text Char1"/>
    <w:qFormat/>
    <w:locked/>
    <w:rsid w:val="0075215F"/>
  </w:style>
  <w:style w:type="character" w:customStyle="1" w:styleId="Bodytext">
    <w:name w:val="Body text_"/>
    <w:basedOn w:val="DefaultParagraphFont"/>
    <w:link w:val="BodyText5"/>
    <w:qFormat/>
    <w:rsid w:val="00025791"/>
    <w:rPr>
      <w:rFonts w:eastAsia="Times New Roman" w:cs="Times New Roman"/>
      <w:sz w:val="18"/>
      <w:szCs w:val="18"/>
      <w:shd w:val="clear" w:color="auto" w:fill="FFFFFF"/>
    </w:rPr>
  </w:style>
  <w:style w:type="character" w:customStyle="1" w:styleId="Bodytext7">
    <w:name w:val="Body text (7)_"/>
    <w:basedOn w:val="DefaultParagraphFont"/>
    <w:link w:val="Bodytext70"/>
    <w:qFormat/>
    <w:rsid w:val="00025791"/>
    <w:rPr>
      <w:rFonts w:eastAsia="Times New Roman" w:cs="Times New Roman"/>
      <w:i/>
      <w:iCs/>
      <w:sz w:val="18"/>
      <w:szCs w:val="18"/>
      <w:shd w:val="clear" w:color="auto" w:fill="FFFFFF"/>
    </w:rPr>
  </w:style>
  <w:style w:type="character" w:styleId="CommentReference">
    <w:name w:val="annotation reference"/>
    <w:basedOn w:val="DefaultParagraphFont"/>
    <w:uiPriority w:val="99"/>
    <w:semiHidden/>
    <w:unhideWhenUsed/>
    <w:qFormat/>
    <w:rsid w:val="003E1BB5"/>
    <w:rPr>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eastAsia="Calibri" w:hAnsi="Times New Roman" w:cs="Times New Roman"/>
      <w:sz w:val="24"/>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hAnsi="Times New Roman" w:cs="Times New Roman"/>
      <w:b/>
      <w:sz w:val="28"/>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Times New Roman" w:hAnsi="Times New Roman"/>
      <w:b/>
      <w:sz w:val="24"/>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Times New Roman" w:eastAsia="Calibri" w:hAnsi="Times New Roman" w:cs="Times New Roman"/>
      <w:sz w:val="24"/>
    </w:rPr>
  </w:style>
  <w:style w:type="character" w:customStyle="1" w:styleId="ListLabel53">
    <w:name w:val="ListLabel 53"/>
    <w:qFormat/>
    <w:rPr>
      <w:rFonts w:eastAsia="Calibri" w:cs="Times New Roman"/>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54">
    <w:name w:val="ListLabel 54"/>
    <w:qFormat/>
    <w:rPr>
      <w:rFonts w:ascii="Times New Roman" w:hAnsi="Times New Roman" w:cs="Arial"/>
      <w:sz w:val="24"/>
    </w:rPr>
  </w:style>
  <w:style w:type="character" w:customStyle="1" w:styleId="ListLabel55">
    <w:name w:val="ListLabel 55"/>
    <w:qFormat/>
    <w:rPr>
      <w:rFonts w:cs="Arial"/>
    </w:rPr>
  </w:style>
  <w:style w:type="character" w:customStyle="1" w:styleId="ListLabel56">
    <w:name w:val="ListLabel 56"/>
    <w:qFormat/>
    <w:rPr>
      <w:rFonts w:cs="Arial"/>
    </w:rPr>
  </w:style>
  <w:style w:type="character" w:customStyle="1" w:styleId="ListLabel57">
    <w:name w:val="ListLabel 57"/>
    <w:qFormat/>
    <w:rPr>
      <w:rFonts w:cs="Arial"/>
    </w:rPr>
  </w:style>
  <w:style w:type="character" w:customStyle="1" w:styleId="ListLabel58">
    <w:name w:val="ListLabel 58"/>
    <w:qFormat/>
    <w:rPr>
      <w:rFonts w:cs="Arial"/>
    </w:rPr>
  </w:style>
  <w:style w:type="character" w:customStyle="1" w:styleId="ListLabel59">
    <w:name w:val="ListLabel 59"/>
    <w:qFormat/>
    <w:rPr>
      <w:rFonts w:cs="Arial"/>
    </w:rPr>
  </w:style>
  <w:style w:type="character" w:customStyle="1" w:styleId="ListLabel60">
    <w:name w:val="ListLabel 60"/>
    <w:qFormat/>
    <w:rPr>
      <w:rFonts w:cs="Arial"/>
    </w:rPr>
  </w:style>
  <w:style w:type="character" w:customStyle="1" w:styleId="ListLabel61">
    <w:name w:val="ListLabel 61"/>
    <w:qFormat/>
    <w:rPr>
      <w:rFonts w:cs="Arial"/>
    </w:rPr>
  </w:style>
  <w:style w:type="character" w:customStyle="1" w:styleId="ListLabel62">
    <w:name w:val="ListLabel 62"/>
    <w:qFormat/>
    <w:rPr>
      <w:rFonts w:cs="Arial"/>
    </w:rPr>
  </w:style>
  <w:style w:type="character" w:customStyle="1" w:styleId="ListLabel63">
    <w:name w:val="ListLabel 63"/>
    <w:qFormat/>
    <w:rPr>
      <w:rFonts w:ascii="Times New Roman" w:hAnsi="Times New Roman" w:cs="Symbol"/>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Arial"/>
      <w:sz w:val="24"/>
    </w:rPr>
  </w:style>
  <w:style w:type="character" w:customStyle="1" w:styleId="ListLabel73">
    <w:name w:val="ListLabel 73"/>
    <w:qFormat/>
    <w:rPr>
      <w:rFonts w:cs="Arial"/>
    </w:rPr>
  </w:style>
  <w:style w:type="character" w:customStyle="1" w:styleId="ListLabel74">
    <w:name w:val="ListLabel 74"/>
    <w:qFormat/>
    <w:rPr>
      <w:rFonts w:cs="Arial"/>
    </w:rPr>
  </w:style>
  <w:style w:type="character" w:customStyle="1" w:styleId="ListLabel75">
    <w:name w:val="ListLabel 75"/>
    <w:qFormat/>
    <w:rPr>
      <w:rFonts w:cs="Arial"/>
    </w:rPr>
  </w:style>
  <w:style w:type="character" w:customStyle="1" w:styleId="ListLabel76">
    <w:name w:val="ListLabel 76"/>
    <w:qFormat/>
    <w:rPr>
      <w:rFonts w:cs="Arial"/>
    </w:rPr>
  </w:style>
  <w:style w:type="character" w:customStyle="1" w:styleId="ListLabel77">
    <w:name w:val="ListLabel 77"/>
    <w:qFormat/>
    <w:rPr>
      <w:rFonts w:cs="Arial"/>
    </w:rPr>
  </w:style>
  <w:style w:type="character" w:customStyle="1" w:styleId="ListLabel78">
    <w:name w:val="ListLabel 78"/>
    <w:qFormat/>
    <w:rPr>
      <w:rFonts w:cs="Arial"/>
    </w:rPr>
  </w:style>
  <w:style w:type="character" w:customStyle="1" w:styleId="ListLabel79">
    <w:name w:val="ListLabel 79"/>
    <w:qFormat/>
    <w:rPr>
      <w:rFonts w:cs="Arial"/>
    </w:rPr>
  </w:style>
  <w:style w:type="character" w:customStyle="1" w:styleId="ListLabel80">
    <w:name w:val="ListLabel 80"/>
    <w:qFormat/>
    <w:rPr>
      <w:rFonts w:cs="Arial"/>
    </w:rPr>
  </w:style>
  <w:style w:type="character" w:customStyle="1" w:styleId="ListLabel81">
    <w:name w:val="ListLabel 81"/>
    <w:qFormat/>
    <w:rPr>
      <w:rFonts w:ascii="Times New Roman" w:hAnsi="Times New Roman" w:cs="Arial"/>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eastAsia="Calibri" w:hAnsi="Times New Roman" w:cs="Times New Roman"/>
      <w:sz w:val="24"/>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Symbol"/>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Symbol"/>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Times New Roman" w:hAnsi="Times New Roman" w:cs="Times New Roman"/>
      <w:b/>
      <w:sz w:val="28"/>
    </w:rPr>
  </w:style>
  <w:style w:type="character" w:customStyle="1" w:styleId="ListLabel118">
    <w:name w:val="ListLabel 118"/>
    <w:qFormat/>
    <w:rPr>
      <w:rFonts w:ascii="Times New Roman" w:hAnsi="Times New Roman" w:cs="Symbol"/>
      <w:sz w:val="24"/>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ascii="Times New Roman" w:hAnsi="Times New Roman" w:cs="Symbol"/>
      <w:sz w:val="24"/>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b/>
      <w:sz w:val="24"/>
    </w:rPr>
  </w:style>
  <w:style w:type="character" w:customStyle="1" w:styleId="ListLabel146">
    <w:name w:val="ListLabel 146"/>
    <w:qFormat/>
    <w:rPr>
      <w:rFonts w:ascii="Times New Roman" w:hAnsi="Times New Roman" w:cs="Symbol"/>
      <w:sz w:val="24"/>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ascii="Times New Roman" w:hAnsi="Times New Roman" w:cs="Symbol"/>
      <w:sz w:val="24"/>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eastAsia="Calibri" w:cs="Times New Roman"/>
      <w:sz w:val="24"/>
    </w:rPr>
  </w:style>
  <w:style w:type="paragraph" w:customStyle="1" w:styleId="Heading">
    <w:name w:val="Heading"/>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A1604C"/>
    <w:pPr>
      <w:tabs>
        <w:tab w:val="center" w:pos="4153"/>
        <w:tab w:val="right" w:pos="8306"/>
      </w:tabs>
      <w:spacing w:after="0" w:line="240" w:lineRule="auto"/>
    </w:pPr>
  </w:style>
  <w:style w:type="paragraph" w:styleId="Footer">
    <w:name w:val="footer"/>
    <w:basedOn w:val="Normal"/>
    <w:link w:val="FooterChar"/>
    <w:uiPriority w:val="99"/>
    <w:unhideWhenUsed/>
    <w:rsid w:val="00A1604C"/>
    <w:pPr>
      <w:tabs>
        <w:tab w:val="center" w:pos="4153"/>
        <w:tab w:val="right" w:pos="8306"/>
      </w:tabs>
      <w:spacing w:after="0" w:line="240" w:lineRule="auto"/>
    </w:pPr>
  </w:style>
  <w:style w:type="paragraph" w:styleId="ListParagraph">
    <w:name w:val="List Paragraph"/>
    <w:basedOn w:val="Normal"/>
    <w:uiPriority w:val="34"/>
    <w:qFormat/>
    <w:rsid w:val="00A1604C"/>
    <w:pPr>
      <w:ind w:left="720"/>
      <w:contextualSpacing/>
    </w:pPr>
  </w:style>
  <w:style w:type="paragraph" w:customStyle="1" w:styleId="CM1">
    <w:name w:val="CM1"/>
    <w:basedOn w:val="Normal"/>
    <w:next w:val="Normal"/>
    <w:uiPriority w:val="99"/>
    <w:qFormat/>
    <w:rsid w:val="00A1604C"/>
    <w:pPr>
      <w:spacing w:after="0" w:line="240" w:lineRule="auto"/>
    </w:pPr>
    <w:rPr>
      <w:rFonts w:ascii="EUAlbertina" w:hAnsi="EUAlbertina"/>
      <w:sz w:val="24"/>
      <w:szCs w:val="24"/>
    </w:rPr>
  </w:style>
  <w:style w:type="paragraph" w:customStyle="1" w:styleId="CM3">
    <w:name w:val="CM3"/>
    <w:basedOn w:val="Normal"/>
    <w:next w:val="Normal"/>
    <w:uiPriority w:val="99"/>
    <w:qFormat/>
    <w:rsid w:val="00A1604C"/>
    <w:pPr>
      <w:spacing w:after="0" w:line="240" w:lineRule="auto"/>
    </w:pPr>
    <w:rPr>
      <w:rFonts w:ascii="EUAlbertina" w:hAnsi="EUAlbertina"/>
      <w:sz w:val="24"/>
      <w:szCs w:val="24"/>
    </w:rPr>
  </w:style>
  <w:style w:type="paragraph" w:styleId="NormalWeb">
    <w:name w:val="Normal (Web)"/>
    <w:basedOn w:val="Normal"/>
    <w:uiPriority w:val="99"/>
    <w:unhideWhenUsed/>
    <w:qFormat/>
    <w:rsid w:val="00A1604C"/>
    <w:pPr>
      <w:spacing w:beforeAutospacing="1"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qFormat/>
    <w:rsid w:val="00A1604C"/>
    <w:pPr>
      <w:spacing w:after="0" w:line="240" w:lineRule="auto"/>
    </w:pPr>
    <w:rPr>
      <w:rFonts w:ascii="Tahoma" w:hAnsi="Tahoma"/>
      <w:sz w:val="16"/>
      <w:szCs w:val="16"/>
    </w:rPr>
  </w:style>
  <w:style w:type="paragraph" w:styleId="CommentText">
    <w:name w:val="annotation text"/>
    <w:basedOn w:val="Normal"/>
    <w:link w:val="CommentTextChar"/>
    <w:uiPriority w:val="99"/>
    <w:unhideWhenUsed/>
    <w:qFormat/>
    <w:rsid w:val="00A1604C"/>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A1604C"/>
    <w:rPr>
      <w:b/>
      <w:bCs/>
    </w:rPr>
  </w:style>
  <w:style w:type="paragraph" w:customStyle="1" w:styleId="Default">
    <w:name w:val="Default"/>
    <w:qFormat/>
    <w:rsid w:val="00A1604C"/>
    <w:rPr>
      <w:rFonts w:ascii="EUAlbertina" w:eastAsia="Calibri" w:hAnsi="EUAlbertina" w:cs="EUAlbertina"/>
      <w:color w:val="000000"/>
      <w:sz w:val="24"/>
      <w:szCs w:val="24"/>
    </w:rPr>
  </w:style>
  <w:style w:type="paragraph" w:customStyle="1" w:styleId="lielparametri">
    <w:name w:val="liel_parametri"/>
    <w:basedOn w:val="Normal"/>
    <w:qFormat/>
    <w:rsid w:val="00A1604C"/>
    <w:pPr>
      <w:spacing w:before="80" w:after="80" w:line="240" w:lineRule="auto"/>
      <w:ind w:left="340"/>
    </w:pPr>
    <w:rPr>
      <w:rFonts w:ascii="Arial" w:eastAsia="Times New Roman" w:hAnsi="Arial"/>
      <w:sz w:val="20"/>
      <w:szCs w:val="20"/>
    </w:rPr>
  </w:style>
  <w:style w:type="paragraph" w:styleId="TOCHeading">
    <w:name w:val="TOC Heading"/>
    <w:basedOn w:val="Heading1"/>
    <w:next w:val="Normal"/>
    <w:uiPriority w:val="39"/>
    <w:unhideWhenUsed/>
    <w:qFormat/>
    <w:rsid w:val="00A1604C"/>
    <w:rPr>
      <w:lang w:val="hu-HU" w:eastAsia="hu-HU"/>
    </w:rPr>
  </w:style>
  <w:style w:type="paragraph" w:styleId="TOC3">
    <w:name w:val="toc 3"/>
    <w:basedOn w:val="Normal"/>
    <w:next w:val="Normal"/>
    <w:autoRedefine/>
    <w:uiPriority w:val="39"/>
    <w:unhideWhenUsed/>
    <w:rsid w:val="00A1604C"/>
    <w:pPr>
      <w:spacing w:after="100"/>
      <w:ind w:left="440"/>
    </w:pPr>
  </w:style>
  <w:style w:type="paragraph" w:styleId="TOC1">
    <w:name w:val="toc 1"/>
    <w:basedOn w:val="Normal"/>
    <w:next w:val="Normal"/>
    <w:autoRedefine/>
    <w:uiPriority w:val="39"/>
    <w:unhideWhenUsed/>
    <w:rsid w:val="00A1604C"/>
    <w:pPr>
      <w:spacing w:after="100"/>
    </w:pPr>
  </w:style>
  <w:style w:type="paragraph" w:styleId="TOC2">
    <w:name w:val="toc 2"/>
    <w:basedOn w:val="Normal"/>
    <w:next w:val="Normal"/>
    <w:autoRedefine/>
    <w:uiPriority w:val="39"/>
    <w:unhideWhenUsed/>
    <w:rsid w:val="00A1604C"/>
    <w:pPr>
      <w:spacing w:after="100"/>
      <w:ind w:left="220"/>
    </w:pPr>
  </w:style>
  <w:style w:type="paragraph" w:customStyle="1" w:styleId="BodyTextIndent21">
    <w:name w:val="Body Text Indent 21"/>
    <w:basedOn w:val="Normal"/>
    <w:qFormat/>
    <w:rsid w:val="00A1604C"/>
    <w:pPr>
      <w:overflowPunct w:val="0"/>
      <w:spacing w:after="0" w:line="240" w:lineRule="auto"/>
      <w:ind w:firstLine="204"/>
      <w:jc w:val="both"/>
      <w:textAlignment w:val="baseline"/>
    </w:pPr>
    <w:rPr>
      <w:rFonts w:ascii="Times New Roman" w:eastAsia="Times New Roman" w:hAnsi="Times New Roman"/>
      <w:sz w:val="24"/>
      <w:szCs w:val="20"/>
      <w:lang w:val="en-GB" w:eastAsia="hu-HU"/>
    </w:rPr>
  </w:style>
  <w:style w:type="paragraph" w:styleId="NormalIndent">
    <w:name w:val="Normal Indent"/>
    <w:basedOn w:val="Normal"/>
    <w:qFormat/>
    <w:rsid w:val="00A1604C"/>
    <w:pPr>
      <w:overflowPunct w:val="0"/>
      <w:spacing w:before="120" w:after="0" w:line="240" w:lineRule="auto"/>
      <w:ind w:firstLine="284"/>
      <w:jc w:val="both"/>
      <w:textAlignment w:val="baseline"/>
    </w:pPr>
    <w:rPr>
      <w:rFonts w:ascii="Times New Roman" w:eastAsia="Times New Roman" w:hAnsi="Times New Roman"/>
      <w:sz w:val="26"/>
      <w:szCs w:val="20"/>
      <w:lang w:val="hu-HU" w:eastAsia="hu-HU"/>
    </w:rPr>
  </w:style>
  <w:style w:type="paragraph" w:customStyle="1" w:styleId="Torvenyszakaszc">
    <w:name w:val="Torvenyszakaszc"/>
    <w:basedOn w:val="Normal"/>
    <w:qFormat/>
    <w:rsid w:val="00A1604C"/>
    <w:pPr>
      <w:keepNext/>
      <w:overflowPunct w:val="0"/>
      <w:spacing w:before="120" w:after="0" w:line="240" w:lineRule="auto"/>
      <w:jc w:val="center"/>
      <w:textAlignment w:val="baseline"/>
    </w:pPr>
    <w:rPr>
      <w:rFonts w:ascii="Times New Roman" w:eastAsia="Times New Roman" w:hAnsi="Times New Roman"/>
      <w:i/>
      <w:sz w:val="26"/>
      <w:szCs w:val="20"/>
      <w:lang w:val="hu-HU" w:eastAsia="hu-HU"/>
    </w:rPr>
  </w:style>
  <w:style w:type="paragraph" w:styleId="FootnoteText">
    <w:name w:val="footnote text"/>
    <w:basedOn w:val="Normal"/>
    <w:link w:val="FootnoteTextChar"/>
  </w:style>
  <w:style w:type="paragraph" w:styleId="IntenseQuote">
    <w:name w:val="Intense Quote"/>
    <w:basedOn w:val="Normal"/>
    <w:next w:val="Normal"/>
    <w:link w:val="IntenseQuoteChar"/>
    <w:uiPriority w:val="30"/>
    <w:qFormat/>
    <w:rsid w:val="00A1604C"/>
    <w:pPr>
      <w:pBdr>
        <w:bottom w:val="single" w:sz="4" w:space="4" w:color="4F81BD"/>
      </w:pBdr>
      <w:spacing w:before="200" w:after="280"/>
      <w:ind w:left="936" w:right="936"/>
    </w:pPr>
    <w:rPr>
      <w:rFonts w:eastAsia="Times New Roman"/>
      <w:b/>
      <w:bCs/>
      <w:i/>
      <w:iCs/>
      <w:color w:val="4F81BD"/>
    </w:rPr>
  </w:style>
  <w:style w:type="paragraph" w:styleId="NoSpacing">
    <w:name w:val="No Spacing"/>
    <w:basedOn w:val="Normal"/>
    <w:uiPriority w:val="1"/>
    <w:qFormat/>
    <w:rsid w:val="00A1604C"/>
    <w:pPr>
      <w:spacing w:after="0" w:line="240" w:lineRule="auto"/>
    </w:pPr>
    <w:rPr>
      <w:color w:val="000000"/>
      <w:sz w:val="20"/>
      <w:szCs w:val="20"/>
      <w:lang w:val="hu-HU" w:eastAsia="ja-JP"/>
    </w:rPr>
  </w:style>
  <w:style w:type="paragraph" w:styleId="Title">
    <w:name w:val="Title"/>
    <w:basedOn w:val="Normal"/>
    <w:next w:val="Normal"/>
    <w:link w:val="TitleChar"/>
    <w:uiPriority w:val="10"/>
    <w:qFormat/>
    <w:rsid w:val="00A1604C"/>
    <w:pPr>
      <w:pBdr>
        <w:bottom w:val="single" w:sz="8" w:space="4" w:color="4F81BD"/>
      </w:pBdr>
      <w:spacing w:after="300" w:line="240" w:lineRule="auto"/>
      <w:contextualSpacing/>
    </w:pPr>
    <w:rPr>
      <w:rFonts w:ascii="Cambria" w:eastAsia="Times New Roman" w:hAnsi="Cambria"/>
      <w:color w:val="17365D"/>
      <w:spacing w:val="5"/>
      <w:sz w:val="52"/>
      <w:szCs w:val="52"/>
    </w:rPr>
  </w:style>
  <w:style w:type="paragraph" w:styleId="Subtitle">
    <w:name w:val="Subtitle"/>
    <w:basedOn w:val="Normal"/>
    <w:next w:val="Normal"/>
    <w:link w:val="SubtitleChar"/>
    <w:uiPriority w:val="11"/>
    <w:qFormat/>
    <w:rsid w:val="00A1604C"/>
    <w:rPr>
      <w:rFonts w:ascii="Cambria" w:eastAsia="Times New Roman" w:hAnsi="Cambria"/>
      <w:i/>
      <w:iCs/>
      <w:color w:val="4F81BD"/>
      <w:spacing w:val="15"/>
      <w:sz w:val="24"/>
      <w:szCs w:val="24"/>
    </w:rPr>
  </w:style>
  <w:style w:type="paragraph" w:customStyle="1" w:styleId="CM4">
    <w:name w:val="CM4"/>
    <w:basedOn w:val="Default"/>
    <w:next w:val="Default"/>
    <w:uiPriority w:val="99"/>
    <w:qFormat/>
    <w:rsid w:val="00A1604C"/>
    <w:rPr>
      <w:rFonts w:ascii="Times New Roman" w:hAnsi="Times New Roman" w:cs="Times New Roman"/>
      <w:color w:val="00000A"/>
      <w:lang w:eastAsia="lv-LV"/>
    </w:rPr>
  </w:style>
  <w:style w:type="paragraph" w:styleId="BodyText3">
    <w:name w:val="Body Text 3"/>
    <w:basedOn w:val="Normal"/>
    <w:link w:val="BodyText3Char"/>
    <w:qFormat/>
    <w:rsid w:val="00A1604C"/>
    <w:pPr>
      <w:spacing w:after="120" w:line="240" w:lineRule="auto"/>
    </w:pPr>
    <w:rPr>
      <w:rFonts w:ascii="Times New Roman" w:eastAsia="Times New Roman" w:hAnsi="Times New Roman"/>
      <w:sz w:val="16"/>
      <w:szCs w:val="16"/>
    </w:rPr>
  </w:style>
  <w:style w:type="paragraph" w:customStyle="1" w:styleId="Norml1">
    <w:name w:val="Normál1"/>
    <w:basedOn w:val="Normal"/>
    <w:qFormat/>
    <w:rsid w:val="00A1604C"/>
    <w:pPr>
      <w:spacing w:before="120" w:after="0" w:line="240" w:lineRule="auto"/>
      <w:jc w:val="both"/>
    </w:pPr>
    <w:rPr>
      <w:rFonts w:ascii="Times New Roman" w:eastAsia="Times New Roman" w:hAnsi="Times New Roman"/>
      <w:sz w:val="24"/>
      <w:szCs w:val="24"/>
      <w:lang w:eastAsia="lv-LV"/>
    </w:rPr>
  </w:style>
  <w:style w:type="paragraph" w:customStyle="1" w:styleId="ti-section-2">
    <w:name w:val="ti-section-2"/>
    <w:basedOn w:val="Normal"/>
    <w:qFormat/>
    <w:rsid w:val="00A1604C"/>
    <w:pPr>
      <w:spacing w:before="75" w:after="120" w:line="240" w:lineRule="auto"/>
      <w:jc w:val="center"/>
    </w:pPr>
    <w:rPr>
      <w:rFonts w:ascii="Times New Roman" w:eastAsia="Times New Roman" w:hAnsi="Times New Roman"/>
      <w:b/>
      <w:bCs/>
      <w:sz w:val="24"/>
      <w:szCs w:val="24"/>
      <w:lang w:eastAsia="lv-LV"/>
    </w:rPr>
  </w:style>
  <w:style w:type="paragraph" w:customStyle="1" w:styleId="sti-art">
    <w:name w:val="sti-art"/>
    <w:basedOn w:val="Normal"/>
    <w:qFormat/>
    <w:rsid w:val="00A1604C"/>
    <w:pPr>
      <w:spacing w:before="60" w:after="120" w:line="240" w:lineRule="auto"/>
      <w:jc w:val="center"/>
    </w:pPr>
    <w:rPr>
      <w:rFonts w:ascii="Times New Roman" w:eastAsia="Times New Roman" w:hAnsi="Times New Roman"/>
      <w:b/>
      <w:bCs/>
      <w:sz w:val="24"/>
      <w:szCs w:val="24"/>
      <w:lang w:eastAsia="lv-LV"/>
    </w:rPr>
  </w:style>
  <w:style w:type="paragraph" w:customStyle="1" w:styleId="note">
    <w:name w:val="note"/>
    <w:basedOn w:val="Normal"/>
    <w:qFormat/>
    <w:rsid w:val="00A1604C"/>
    <w:pPr>
      <w:spacing w:beforeAutospacing="1" w:afterAutospacing="1" w:line="240" w:lineRule="auto"/>
    </w:pPr>
    <w:rPr>
      <w:rFonts w:ascii="Times New Roman" w:eastAsia="Times New Roman" w:hAnsi="Times New Roman"/>
      <w:sz w:val="24"/>
      <w:szCs w:val="24"/>
      <w:lang w:val="hu-HU" w:eastAsia="hu-HU"/>
    </w:rPr>
  </w:style>
  <w:style w:type="paragraph" w:customStyle="1" w:styleId="doc-ti">
    <w:name w:val="doc-ti"/>
    <w:basedOn w:val="Normal"/>
    <w:qFormat/>
    <w:rsid w:val="00A1604C"/>
    <w:pPr>
      <w:spacing w:before="240" w:after="120" w:line="240" w:lineRule="auto"/>
      <w:jc w:val="center"/>
    </w:pPr>
    <w:rPr>
      <w:rFonts w:ascii="Times New Roman" w:eastAsia="Times New Roman" w:hAnsi="Times New Roman"/>
      <w:b/>
      <w:bCs/>
      <w:sz w:val="24"/>
      <w:szCs w:val="24"/>
      <w:lang w:eastAsia="lv-LV"/>
    </w:rPr>
  </w:style>
  <w:style w:type="paragraph" w:customStyle="1" w:styleId="no-doc-c">
    <w:name w:val="no-doc-c"/>
    <w:basedOn w:val="Normal"/>
    <w:qFormat/>
    <w:rsid w:val="00A1604C"/>
    <w:pPr>
      <w:spacing w:before="120" w:after="120" w:line="240" w:lineRule="auto"/>
      <w:jc w:val="center"/>
    </w:pPr>
    <w:rPr>
      <w:rFonts w:ascii="Times New Roman" w:eastAsia="Times New Roman" w:hAnsi="Times New Roman"/>
      <w:sz w:val="24"/>
      <w:szCs w:val="24"/>
      <w:lang w:eastAsia="lv-LV"/>
    </w:rPr>
  </w:style>
  <w:style w:type="paragraph" w:customStyle="1" w:styleId="Normal1">
    <w:name w:val="Normal1"/>
    <w:basedOn w:val="Normal"/>
    <w:qFormat/>
    <w:rsid w:val="0058488C"/>
    <w:pPr>
      <w:spacing w:beforeAutospacing="1" w:afterAutospacing="1" w:line="240" w:lineRule="auto"/>
    </w:pPr>
    <w:rPr>
      <w:rFonts w:ascii="Times New Roman" w:eastAsia="Times New Roman" w:hAnsi="Times New Roman"/>
      <w:sz w:val="24"/>
      <w:szCs w:val="24"/>
      <w:lang w:eastAsia="lv-LV"/>
    </w:rPr>
  </w:style>
  <w:style w:type="paragraph" w:customStyle="1" w:styleId="Text1">
    <w:name w:val="Text 1"/>
    <w:basedOn w:val="Normal"/>
    <w:qFormat/>
    <w:rsid w:val="00B378E0"/>
    <w:pPr>
      <w:spacing w:before="120" w:after="120" w:line="240" w:lineRule="auto"/>
      <w:ind w:left="850"/>
      <w:jc w:val="both"/>
    </w:pPr>
    <w:rPr>
      <w:rFonts w:ascii="Times New Roman" w:eastAsia="Times New Roman" w:hAnsi="Times New Roman"/>
      <w:sz w:val="24"/>
      <w:szCs w:val="24"/>
      <w:lang w:eastAsia="de-DE"/>
    </w:rPr>
  </w:style>
  <w:style w:type="paragraph" w:customStyle="1" w:styleId="Tiret0">
    <w:name w:val="Tiret 0"/>
    <w:basedOn w:val="Normal"/>
    <w:qFormat/>
    <w:rsid w:val="00B378E0"/>
    <w:p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link w:val="ListNumberChar"/>
    <w:qFormat/>
    <w:rsid w:val="0075215F"/>
    <w:p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qFormat/>
    <w:rsid w:val="0075215F"/>
    <w:p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qFormat/>
    <w:rsid w:val="0075215F"/>
    <w:p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qFormat/>
    <w:rsid w:val="0075215F"/>
    <w:pPr>
      <w:spacing w:after="240" w:line="240" w:lineRule="auto"/>
      <w:jc w:val="both"/>
    </w:pPr>
    <w:rPr>
      <w:rFonts w:ascii="Times New Roman" w:eastAsia="Times New Roman" w:hAnsi="Times New Roman"/>
      <w:sz w:val="24"/>
      <w:szCs w:val="20"/>
    </w:rPr>
  </w:style>
  <w:style w:type="paragraph" w:customStyle="1" w:styleId="BodyText5">
    <w:name w:val="Body Text5"/>
    <w:basedOn w:val="Normal"/>
    <w:link w:val="Bodytext"/>
    <w:qFormat/>
    <w:rsid w:val="00025791"/>
    <w:pPr>
      <w:widowControl w:val="0"/>
      <w:shd w:val="clear" w:color="auto" w:fill="FFFFFF"/>
      <w:spacing w:before="960" w:after="480" w:line="226" w:lineRule="exact"/>
      <w:ind w:hanging="460"/>
    </w:pPr>
    <w:rPr>
      <w:rFonts w:eastAsia="Times New Roman"/>
      <w:sz w:val="18"/>
      <w:szCs w:val="18"/>
    </w:rPr>
  </w:style>
  <w:style w:type="paragraph" w:customStyle="1" w:styleId="Bodytext70">
    <w:name w:val="Body text (7)"/>
    <w:basedOn w:val="Normal"/>
    <w:link w:val="Bodytext7"/>
    <w:qFormat/>
    <w:rsid w:val="00025791"/>
    <w:pPr>
      <w:widowControl w:val="0"/>
      <w:shd w:val="clear" w:color="auto" w:fill="FFFFFF"/>
      <w:spacing w:before="240" w:after="120" w:line="240" w:lineRule="auto"/>
      <w:ind w:hanging="460"/>
      <w:jc w:val="both"/>
    </w:pPr>
    <w:rPr>
      <w:rFonts w:eastAsia="Times New Roman"/>
      <w:i/>
      <w:iCs/>
      <w:sz w:val="18"/>
      <w:szCs w:val="18"/>
    </w:rPr>
  </w:style>
  <w:style w:type="paragraph" w:customStyle="1" w:styleId="TableContents">
    <w:name w:val="Table Contents"/>
    <w:basedOn w:val="Normal"/>
    <w:qFormat/>
  </w:style>
  <w:style w:type="table" w:customStyle="1" w:styleId="TableGrid1">
    <w:name w:val="Table Grid1"/>
    <w:basedOn w:val="TableNormal"/>
    <w:uiPriority w:val="39"/>
    <w:rsid w:val="006F3A8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604C"/>
    <w:rPr>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3A9D"/>
    <w:rPr>
      <w:color w:val="0563C1" w:themeColor="hyperlink"/>
      <w:u w:val="single"/>
    </w:rPr>
  </w:style>
  <w:style w:type="character" w:styleId="FollowedHyperlink">
    <w:name w:val="FollowedHyperlink"/>
    <w:basedOn w:val="DefaultParagraphFont"/>
    <w:uiPriority w:val="99"/>
    <w:semiHidden/>
    <w:unhideWhenUsed/>
    <w:rsid w:val="00184262"/>
    <w:rPr>
      <w:color w:val="954F72" w:themeColor="followedHyperlink"/>
      <w:u w:val="single"/>
    </w:rPr>
  </w:style>
  <w:style w:type="table" w:styleId="GridTable1Light">
    <w:name w:val="Grid Table 1 Light"/>
    <w:basedOn w:val="TableNormal"/>
    <w:uiPriority w:val="46"/>
    <w:rsid w:val="00D43F3D"/>
    <w:rPr>
      <w:rFonts w:ascii="Times New Roman" w:hAnsi="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27E51"/>
    <w:rPr>
      <w:rFonts w:cs="Times New Roman"/>
      <w:color w:val="00000A"/>
      <w:sz w:val="22"/>
    </w:rPr>
  </w:style>
  <w:style w:type="character" w:styleId="UnresolvedMention">
    <w:name w:val="Unresolved Mention"/>
    <w:basedOn w:val="DefaultParagraphFont"/>
    <w:uiPriority w:val="99"/>
    <w:semiHidden/>
    <w:unhideWhenUsed/>
    <w:rsid w:val="00AB6611"/>
    <w:rPr>
      <w:color w:val="605E5C"/>
      <w:shd w:val="clear" w:color="auto" w:fill="E1DFDD"/>
    </w:rPr>
  </w:style>
  <w:style w:type="character" w:customStyle="1" w:styleId="oj-super">
    <w:name w:val="oj-super"/>
    <w:basedOn w:val="DefaultParagraphFont"/>
    <w:rsid w:val="00330AB2"/>
  </w:style>
  <w:style w:type="character" w:customStyle="1" w:styleId="oj-italic">
    <w:name w:val="oj-italic"/>
    <w:basedOn w:val="DefaultParagraphFont"/>
    <w:rsid w:val="00330AB2"/>
  </w:style>
  <w:style w:type="paragraph" w:customStyle="1" w:styleId="oj-doc-ti">
    <w:name w:val="oj-doc-ti"/>
    <w:basedOn w:val="Normal"/>
    <w:rsid w:val="002F3865"/>
    <w:pPr>
      <w:spacing w:before="100" w:beforeAutospacing="1" w:after="100" w:afterAutospacing="1" w:line="240" w:lineRule="auto"/>
    </w:pPr>
    <w:rPr>
      <w:rFonts w:ascii="Times New Roman" w:eastAsia="Times New Roman" w:hAnsi="Times New Roman"/>
      <w:color w:val="auto"/>
      <w:sz w:val="24"/>
      <w:szCs w:val="24"/>
      <w:lang w:eastAsia="lv-LV"/>
    </w:rPr>
  </w:style>
  <w:style w:type="paragraph" w:customStyle="1" w:styleId="oj-no-doc-c">
    <w:name w:val="oj-no-doc-c"/>
    <w:basedOn w:val="Normal"/>
    <w:rsid w:val="002F3865"/>
    <w:pPr>
      <w:spacing w:before="100" w:beforeAutospacing="1" w:after="100" w:afterAutospacing="1" w:line="240" w:lineRule="auto"/>
    </w:pPr>
    <w:rPr>
      <w:rFonts w:ascii="Times New Roman" w:eastAsia="Times New Roman" w:hAnsi="Times New Roman"/>
      <w:color w:val="auto"/>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50174">
      <w:bodyDiv w:val="1"/>
      <w:marLeft w:val="0"/>
      <w:marRight w:val="0"/>
      <w:marTop w:val="0"/>
      <w:marBottom w:val="0"/>
      <w:divBdr>
        <w:top w:val="none" w:sz="0" w:space="0" w:color="auto"/>
        <w:left w:val="none" w:sz="0" w:space="0" w:color="auto"/>
        <w:bottom w:val="none" w:sz="0" w:space="0" w:color="auto"/>
        <w:right w:val="none" w:sz="0" w:space="0" w:color="auto"/>
      </w:divBdr>
      <w:divsChild>
        <w:div w:id="1969163408">
          <w:marLeft w:val="0"/>
          <w:marRight w:val="0"/>
          <w:marTop w:val="0"/>
          <w:marBottom w:val="0"/>
          <w:divBdr>
            <w:top w:val="none" w:sz="0" w:space="0" w:color="auto"/>
            <w:left w:val="none" w:sz="0" w:space="0" w:color="auto"/>
            <w:bottom w:val="none" w:sz="0" w:space="0" w:color="auto"/>
            <w:right w:val="none" w:sz="0" w:space="0" w:color="auto"/>
          </w:divBdr>
          <w:divsChild>
            <w:div w:id="215505589">
              <w:marLeft w:val="0"/>
              <w:marRight w:val="0"/>
              <w:marTop w:val="0"/>
              <w:marBottom w:val="0"/>
              <w:divBdr>
                <w:top w:val="none" w:sz="0" w:space="0" w:color="auto"/>
                <w:left w:val="none" w:sz="0" w:space="0" w:color="auto"/>
                <w:bottom w:val="none" w:sz="0" w:space="0" w:color="auto"/>
                <w:right w:val="none" w:sz="0" w:space="0" w:color="auto"/>
              </w:divBdr>
              <w:divsChild>
                <w:div w:id="1389960314">
                  <w:marLeft w:val="0"/>
                  <w:marRight w:val="0"/>
                  <w:marTop w:val="0"/>
                  <w:marBottom w:val="0"/>
                  <w:divBdr>
                    <w:top w:val="none" w:sz="0" w:space="0" w:color="auto"/>
                    <w:left w:val="none" w:sz="0" w:space="0" w:color="auto"/>
                    <w:bottom w:val="none" w:sz="0" w:space="0" w:color="auto"/>
                    <w:right w:val="none" w:sz="0" w:space="0" w:color="auto"/>
                  </w:divBdr>
                  <w:divsChild>
                    <w:div w:id="796028501">
                      <w:marLeft w:val="0"/>
                      <w:marRight w:val="0"/>
                      <w:marTop w:val="0"/>
                      <w:marBottom w:val="0"/>
                      <w:divBdr>
                        <w:top w:val="none" w:sz="0" w:space="0" w:color="auto"/>
                        <w:left w:val="none" w:sz="0" w:space="0" w:color="auto"/>
                        <w:bottom w:val="none" w:sz="0" w:space="0" w:color="auto"/>
                        <w:right w:val="none" w:sz="0" w:space="0" w:color="auto"/>
                      </w:divBdr>
                      <w:divsChild>
                        <w:div w:id="1705329678">
                          <w:marLeft w:val="0"/>
                          <w:marRight w:val="0"/>
                          <w:marTop w:val="0"/>
                          <w:marBottom w:val="0"/>
                          <w:divBdr>
                            <w:top w:val="none" w:sz="0" w:space="0" w:color="auto"/>
                            <w:left w:val="none" w:sz="0" w:space="0" w:color="auto"/>
                            <w:bottom w:val="none" w:sz="0" w:space="0" w:color="auto"/>
                            <w:right w:val="none" w:sz="0" w:space="0" w:color="auto"/>
                          </w:divBdr>
                          <w:divsChild>
                            <w:div w:id="207855277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6964">
      <w:bodyDiv w:val="1"/>
      <w:marLeft w:val="0"/>
      <w:marRight w:val="0"/>
      <w:marTop w:val="0"/>
      <w:marBottom w:val="0"/>
      <w:divBdr>
        <w:top w:val="none" w:sz="0" w:space="0" w:color="auto"/>
        <w:left w:val="none" w:sz="0" w:space="0" w:color="auto"/>
        <w:bottom w:val="none" w:sz="0" w:space="0" w:color="auto"/>
        <w:right w:val="none" w:sz="0" w:space="0" w:color="auto"/>
      </w:divBdr>
      <w:divsChild>
        <w:div w:id="1354501778">
          <w:marLeft w:val="0"/>
          <w:marRight w:val="0"/>
          <w:marTop w:val="0"/>
          <w:marBottom w:val="0"/>
          <w:divBdr>
            <w:top w:val="none" w:sz="0" w:space="0" w:color="auto"/>
            <w:left w:val="none" w:sz="0" w:space="0" w:color="auto"/>
            <w:bottom w:val="none" w:sz="0" w:space="0" w:color="auto"/>
            <w:right w:val="none" w:sz="0" w:space="0" w:color="auto"/>
          </w:divBdr>
          <w:divsChild>
            <w:div w:id="33503872">
              <w:marLeft w:val="0"/>
              <w:marRight w:val="0"/>
              <w:marTop w:val="0"/>
              <w:marBottom w:val="0"/>
              <w:divBdr>
                <w:top w:val="none" w:sz="0" w:space="0" w:color="auto"/>
                <w:left w:val="none" w:sz="0" w:space="0" w:color="auto"/>
                <w:bottom w:val="none" w:sz="0" w:space="0" w:color="auto"/>
                <w:right w:val="none" w:sz="0" w:space="0" w:color="auto"/>
              </w:divBdr>
              <w:divsChild>
                <w:div w:id="1636063205">
                  <w:marLeft w:val="0"/>
                  <w:marRight w:val="0"/>
                  <w:marTop w:val="0"/>
                  <w:marBottom w:val="0"/>
                  <w:divBdr>
                    <w:top w:val="none" w:sz="0" w:space="0" w:color="auto"/>
                    <w:left w:val="none" w:sz="0" w:space="0" w:color="auto"/>
                    <w:bottom w:val="none" w:sz="0" w:space="0" w:color="auto"/>
                    <w:right w:val="none" w:sz="0" w:space="0" w:color="auto"/>
                  </w:divBdr>
                  <w:divsChild>
                    <w:div w:id="1449736031">
                      <w:marLeft w:val="0"/>
                      <w:marRight w:val="0"/>
                      <w:marTop w:val="0"/>
                      <w:marBottom w:val="0"/>
                      <w:divBdr>
                        <w:top w:val="none" w:sz="0" w:space="0" w:color="auto"/>
                        <w:left w:val="none" w:sz="0" w:space="0" w:color="auto"/>
                        <w:bottom w:val="none" w:sz="0" w:space="0" w:color="auto"/>
                        <w:right w:val="none" w:sz="0" w:space="0" w:color="auto"/>
                      </w:divBdr>
                      <w:divsChild>
                        <w:div w:id="598757942">
                          <w:marLeft w:val="0"/>
                          <w:marRight w:val="0"/>
                          <w:marTop w:val="0"/>
                          <w:marBottom w:val="0"/>
                          <w:divBdr>
                            <w:top w:val="none" w:sz="0" w:space="0" w:color="auto"/>
                            <w:left w:val="none" w:sz="0" w:space="0" w:color="auto"/>
                            <w:bottom w:val="none" w:sz="0" w:space="0" w:color="auto"/>
                            <w:right w:val="none" w:sz="0" w:space="0" w:color="auto"/>
                          </w:divBdr>
                          <w:divsChild>
                            <w:div w:id="200554504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461211">
      <w:bodyDiv w:val="1"/>
      <w:marLeft w:val="0"/>
      <w:marRight w:val="0"/>
      <w:marTop w:val="0"/>
      <w:marBottom w:val="0"/>
      <w:divBdr>
        <w:top w:val="none" w:sz="0" w:space="0" w:color="auto"/>
        <w:left w:val="none" w:sz="0" w:space="0" w:color="auto"/>
        <w:bottom w:val="none" w:sz="0" w:space="0" w:color="auto"/>
        <w:right w:val="none" w:sz="0" w:space="0" w:color="auto"/>
      </w:divBdr>
      <w:divsChild>
        <w:div w:id="637536510">
          <w:marLeft w:val="0"/>
          <w:marRight w:val="0"/>
          <w:marTop w:val="0"/>
          <w:marBottom w:val="0"/>
          <w:divBdr>
            <w:top w:val="none" w:sz="0" w:space="0" w:color="auto"/>
            <w:left w:val="none" w:sz="0" w:space="0" w:color="auto"/>
            <w:bottom w:val="none" w:sz="0" w:space="0" w:color="auto"/>
            <w:right w:val="none" w:sz="0" w:space="0" w:color="auto"/>
          </w:divBdr>
          <w:divsChild>
            <w:div w:id="245960709">
              <w:marLeft w:val="0"/>
              <w:marRight w:val="0"/>
              <w:marTop w:val="0"/>
              <w:marBottom w:val="0"/>
              <w:divBdr>
                <w:top w:val="none" w:sz="0" w:space="0" w:color="auto"/>
                <w:left w:val="none" w:sz="0" w:space="0" w:color="auto"/>
                <w:bottom w:val="none" w:sz="0" w:space="0" w:color="auto"/>
                <w:right w:val="none" w:sz="0" w:space="0" w:color="auto"/>
              </w:divBdr>
              <w:divsChild>
                <w:div w:id="2123378068">
                  <w:marLeft w:val="0"/>
                  <w:marRight w:val="0"/>
                  <w:marTop w:val="0"/>
                  <w:marBottom w:val="0"/>
                  <w:divBdr>
                    <w:top w:val="none" w:sz="0" w:space="0" w:color="auto"/>
                    <w:left w:val="none" w:sz="0" w:space="0" w:color="auto"/>
                    <w:bottom w:val="none" w:sz="0" w:space="0" w:color="auto"/>
                    <w:right w:val="none" w:sz="0" w:space="0" w:color="auto"/>
                  </w:divBdr>
                  <w:divsChild>
                    <w:div w:id="1280186673">
                      <w:marLeft w:val="0"/>
                      <w:marRight w:val="0"/>
                      <w:marTop w:val="0"/>
                      <w:marBottom w:val="0"/>
                      <w:divBdr>
                        <w:top w:val="none" w:sz="0" w:space="0" w:color="auto"/>
                        <w:left w:val="none" w:sz="0" w:space="0" w:color="auto"/>
                        <w:bottom w:val="none" w:sz="0" w:space="0" w:color="auto"/>
                        <w:right w:val="none" w:sz="0" w:space="0" w:color="auto"/>
                      </w:divBdr>
                      <w:divsChild>
                        <w:div w:id="209809007">
                          <w:marLeft w:val="0"/>
                          <w:marRight w:val="0"/>
                          <w:marTop w:val="0"/>
                          <w:marBottom w:val="0"/>
                          <w:divBdr>
                            <w:top w:val="none" w:sz="0" w:space="0" w:color="auto"/>
                            <w:left w:val="none" w:sz="0" w:space="0" w:color="auto"/>
                            <w:bottom w:val="none" w:sz="0" w:space="0" w:color="auto"/>
                            <w:right w:val="none" w:sz="0" w:space="0" w:color="auto"/>
                          </w:divBdr>
                          <w:divsChild>
                            <w:div w:id="174418433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1141">
      <w:bodyDiv w:val="1"/>
      <w:marLeft w:val="0"/>
      <w:marRight w:val="0"/>
      <w:marTop w:val="0"/>
      <w:marBottom w:val="0"/>
      <w:divBdr>
        <w:top w:val="none" w:sz="0" w:space="0" w:color="auto"/>
        <w:left w:val="none" w:sz="0" w:space="0" w:color="auto"/>
        <w:bottom w:val="none" w:sz="0" w:space="0" w:color="auto"/>
        <w:right w:val="none" w:sz="0" w:space="0" w:color="auto"/>
      </w:divBdr>
      <w:divsChild>
        <w:div w:id="150369152">
          <w:marLeft w:val="0"/>
          <w:marRight w:val="0"/>
          <w:marTop w:val="0"/>
          <w:marBottom w:val="0"/>
          <w:divBdr>
            <w:top w:val="none" w:sz="0" w:space="0" w:color="auto"/>
            <w:left w:val="none" w:sz="0" w:space="0" w:color="auto"/>
            <w:bottom w:val="none" w:sz="0" w:space="0" w:color="auto"/>
            <w:right w:val="none" w:sz="0" w:space="0" w:color="auto"/>
          </w:divBdr>
          <w:divsChild>
            <w:div w:id="759108586">
              <w:marLeft w:val="0"/>
              <w:marRight w:val="0"/>
              <w:marTop w:val="0"/>
              <w:marBottom w:val="0"/>
              <w:divBdr>
                <w:top w:val="none" w:sz="0" w:space="0" w:color="auto"/>
                <w:left w:val="none" w:sz="0" w:space="0" w:color="auto"/>
                <w:bottom w:val="none" w:sz="0" w:space="0" w:color="auto"/>
                <w:right w:val="none" w:sz="0" w:space="0" w:color="auto"/>
              </w:divBdr>
              <w:divsChild>
                <w:div w:id="1564607706">
                  <w:marLeft w:val="0"/>
                  <w:marRight w:val="0"/>
                  <w:marTop w:val="0"/>
                  <w:marBottom w:val="0"/>
                  <w:divBdr>
                    <w:top w:val="none" w:sz="0" w:space="0" w:color="auto"/>
                    <w:left w:val="none" w:sz="0" w:space="0" w:color="auto"/>
                    <w:bottom w:val="none" w:sz="0" w:space="0" w:color="auto"/>
                    <w:right w:val="none" w:sz="0" w:space="0" w:color="auto"/>
                  </w:divBdr>
                  <w:divsChild>
                    <w:div w:id="1821077217">
                      <w:marLeft w:val="0"/>
                      <w:marRight w:val="0"/>
                      <w:marTop w:val="0"/>
                      <w:marBottom w:val="0"/>
                      <w:divBdr>
                        <w:top w:val="none" w:sz="0" w:space="0" w:color="auto"/>
                        <w:left w:val="none" w:sz="0" w:space="0" w:color="auto"/>
                        <w:bottom w:val="none" w:sz="0" w:space="0" w:color="auto"/>
                        <w:right w:val="none" w:sz="0" w:space="0" w:color="auto"/>
                      </w:divBdr>
                      <w:divsChild>
                        <w:div w:id="1449087226">
                          <w:marLeft w:val="0"/>
                          <w:marRight w:val="0"/>
                          <w:marTop w:val="0"/>
                          <w:marBottom w:val="0"/>
                          <w:divBdr>
                            <w:top w:val="none" w:sz="0" w:space="0" w:color="auto"/>
                            <w:left w:val="none" w:sz="0" w:space="0" w:color="auto"/>
                            <w:bottom w:val="none" w:sz="0" w:space="0" w:color="auto"/>
                            <w:right w:val="none" w:sz="0" w:space="0" w:color="auto"/>
                          </w:divBdr>
                          <w:divsChild>
                            <w:div w:id="58067531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061781">
      <w:bodyDiv w:val="1"/>
      <w:marLeft w:val="0"/>
      <w:marRight w:val="0"/>
      <w:marTop w:val="0"/>
      <w:marBottom w:val="0"/>
      <w:divBdr>
        <w:top w:val="none" w:sz="0" w:space="0" w:color="auto"/>
        <w:left w:val="none" w:sz="0" w:space="0" w:color="auto"/>
        <w:bottom w:val="none" w:sz="0" w:space="0" w:color="auto"/>
        <w:right w:val="none" w:sz="0" w:space="0" w:color="auto"/>
      </w:divBdr>
      <w:divsChild>
        <w:div w:id="324825074">
          <w:marLeft w:val="0"/>
          <w:marRight w:val="0"/>
          <w:marTop w:val="0"/>
          <w:marBottom w:val="0"/>
          <w:divBdr>
            <w:top w:val="none" w:sz="0" w:space="0" w:color="auto"/>
            <w:left w:val="none" w:sz="0" w:space="0" w:color="auto"/>
            <w:bottom w:val="none" w:sz="0" w:space="0" w:color="auto"/>
            <w:right w:val="none" w:sz="0" w:space="0" w:color="auto"/>
          </w:divBdr>
          <w:divsChild>
            <w:div w:id="2085759576">
              <w:marLeft w:val="0"/>
              <w:marRight w:val="0"/>
              <w:marTop w:val="0"/>
              <w:marBottom w:val="0"/>
              <w:divBdr>
                <w:top w:val="none" w:sz="0" w:space="0" w:color="auto"/>
                <w:left w:val="none" w:sz="0" w:space="0" w:color="auto"/>
                <w:bottom w:val="none" w:sz="0" w:space="0" w:color="auto"/>
                <w:right w:val="none" w:sz="0" w:space="0" w:color="auto"/>
              </w:divBdr>
              <w:divsChild>
                <w:div w:id="851070611">
                  <w:marLeft w:val="0"/>
                  <w:marRight w:val="0"/>
                  <w:marTop w:val="0"/>
                  <w:marBottom w:val="0"/>
                  <w:divBdr>
                    <w:top w:val="none" w:sz="0" w:space="0" w:color="auto"/>
                    <w:left w:val="none" w:sz="0" w:space="0" w:color="auto"/>
                    <w:bottom w:val="none" w:sz="0" w:space="0" w:color="auto"/>
                    <w:right w:val="none" w:sz="0" w:space="0" w:color="auto"/>
                  </w:divBdr>
                  <w:divsChild>
                    <w:div w:id="660354867">
                      <w:marLeft w:val="0"/>
                      <w:marRight w:val="0"/>
                      <w:marTop w:val="0"/>
                      <w:marBottom w:val="0"/>
                      <w:divBdr>
                        <w:top w:val="none" w:sz="0" w:space="0" w:color="auto"/>
                        <w:left w:val="none" w:sz="0" w:space="0" w:color="auto"/>
                        <w:bottom w:val="none" w:sz="0" w:space="0" w:color="auto"/>
                        <w:right w:val="none" w:sz="0" w:space="0" w:color="auto"/>
                      </w:divBdr>
                      <w:divsChild>
                        <w:div w:id="1640189493">
                          <w:marLeft w:val="0"/>
                          <w:marRight w:val="0"/>
                          <w:marTop w:val="0"/>
                          <w:marBottom w:val="0"/>
                          <w:divBdr>
                            <w:top w:val="none" w:sz="0" w:space="0" w:color="auto"/>
                            <w:left w:val="none" w:sz="0" w:space="0" w:color="auto"/>
                            <w:bottom w:val="none" w:sz="0" w:space="0" w:color="auto"/>
                            <w:right w:val="none" w:sz="0" w:space="0" w:color="auto"/>
                          </w:divBdr>
                          <w:divsChild>
                            <w:div w:id="14849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55816">
      <w:bodyDiv w:val="1"/>
      <w:marLeft w:val="0"/>
      <w:marRight w:val="0"/>
      <w:marTop w:val="0"/>
      <w:marBottom w:val="0"/>
      <w:divBdr>
        <w:top w:val="none" w:sz="0" w:space="0" w:color="auto"/>
        <w:left w:val="none" w:sz="0" w:space="0" w:color="auto"/>
        <w:bottom w:val="none" w:sz="0" w:space="0" w:color="auto"/>
        <w:right w:val="none" w:sz="0" w:space="0" w:color="auto"/>
      </w:divBdr>
    </w:div>
    <w:div w:id="1388801921">
      <w:bodyDiv w:val="1"/>
      <w:marLeft w:val="0"/>
      <w:marRight w:val="0"/>
      <w:marTop w:val="0"/>
      <w:marBottom w:val="0"/>
      <w:divBdr>
        <w:top w:val="none" w:sz="0" w:space="0" w:color="auto"/>
        <w:left w:val="none" w:sz="0" w:space="0" w:color="auto"/>
        <w:bottom w:val="none" w:sz="0" w:space="0" w:color="auto"/>
        <w:right w:val="none" w:sz="0" w:space="0" w:color="auto"/>
      </w:divBdr>
    </w:div>
    <w:div w:id="1486891712">
      <w:bodyDiv w:val="1"/>
      <w:marLeft w:val="0"/>
      <w:marRight w:val="0"/>
      <w:marTop w:val="0"/>
      <w:marBottom w:val="0"/>
      <w:divBdr>
        <w:top w:val="none" w:sz="0" w:space="0" w:color="auto"/>
        <w:left w:val="none" w:sz="0" w:space="0" w:color="auto"/>
        <w:bottom w:val="none" w:sz="0" w:space="0" w:color="auto"/>
        <w:right w:val="none" w:sz="0" w:space="0" w:color="auto"/>
      </w:divBdr>
    </w:div>
    <w:div w:id="1546675695">
      <w:bodyDiv w:val="1"/>
      <w:marLeft w:val="0"/>
      <w:marRight w:val="0"/>
      <w:marTop w:val="0"/>
      <w:marBottom w:val="0"/>
      <w:divBdr>
        <w:top w:val="none" w:sz="0" w:space="0" w:color="auto"/>
        <w:left w:val="none" w:sz="0" w:space="0" w:color="auto"/>
        <w:bottom w:val="none" w:sz="0" w:space="0" w:color="auto"/>
        <w:right w:val="none" w:sz="0" w:space="0" w:color="auto"/>
      </w:divBdr>
    </w:div>
    <w:div w:id="2129355517">
      <w:bodyDiv w:val="1"/>
      <w:marLeft w:val="0"/>
      <w:marRight w:val="0"/>
      <w:marTop w:val="0"/>
      <w:marBottom w:val="0"/>
      <w:divBdr>
        <w:top w:val="none" w:sz="0" w:space="0" w:color="auto"/>
        <w:left w:val="none" w:sz="0" w:space="0" w:color="auto"/>
        <w:bottom w:val="none" w:sz="0" w:space="0" w:color="auto"/>
        <w:right w:val="none" w:sz="0" w:space="0" w:color="auto"/>
      </w:divBdr>
      <w:divsChild>
        <w:div w:id="905073760">
          <w:marLeft w:val="0"/>
          <w:marRight w:val="0"/>
          <w:marTop w:val="0"/>
          <w:marBottom w:val="0"/>
          <w:divBdr>
            <w:top w:val="none" w:sz="0" w:space="0" w:color="auto"/>
            <w:left w:val="none" w:sz="0" w:space="0" w:color="auto"/>
            <w:bottom w:val="none" w:sz="0" w:space="0" w:color="auto"/>
            <w:right w:val="none" w:sz="0" w:space="0" w:color="auto"/>
          </w:divBdr>
          <w:divsChild>
            <w:div w:id="57754797">
              <w:marLeft w:val="0"/>
              <w:marRight w:val="0"/>
              <w:marTop w:val="0"/>
              <w:marBottom w:val="0"/>
              <w:divBdr>
                <w:top w:val="none" w:sz="0" w:space="0" w:color="auto"/>
                <w:left w:val="none" w:sz="0" w:space="0" w:color="auto"/>
                <w:bottom w:val="none" w:sz="0" w:space="0" w:color="auto"/>
                <w:right w:val="none" w:sz="0" w:space="0" w:color="auto"/>
              </w:divBdr>
              <w:divsChild>
                <w:div w:id="1131291757">
                  <w:marLeft w:val="0"/>
                  <w:marRight w:val="0"/>
                  <w:marTop w:val="0"/>
                  <w:marBottom w:val="0"/>
                  <w:divBdr>
                    <w:top w:val="none" w:sz="0" w:space="0" w:color="auto"/>
                    <w:left w:val="none" w:sz="0" w:space="0" w:color="auto"/>
                    <w:bottom w:val="none" w:sz="0" w:space="0" w:color="auto"/>
                    <w:right w:val="none" w:sz="0" w:space="0" w:color="auto"/>
                  </w:divBdr>
                  <w:divsChild>
                    <w:div w:id="146212502">
                      <w:marLeft w:val="0"/>
                      <w:marRight w:val="0"/>
                      <w:marTop w:val="0"/>
                      <w:marBottom w:val="0"/>
                      <w:divBdr>
                        <w:top w:val="none" w:sz="0" w:space="0" w:color="auto"/>
                        <w:left w:val="none" w:sz="0" w:space="0" w:color="auto"/>
                        <w:bottom w:val="none" w:sz="0" w:space="0" w:color="auto"/>
                        <w:right w:val="none" w:sz="0" w:space="0" w:color="auto"/>
                      </w:divBdr>
                      <w:divsChild>
                        <w:div w:id="889341470">
                          <w:marLeft w:val="0"/>
                          <w:marRight w:val="0"/>
                          <w:marTop w:val="0"/>
                          <w:marBottom w:val="0"/>
                          <w:divBdr>
                            <w:top w:val="none" w:sz="0" w:space="0" w:color="auto"/>
                            <w:left w:val="none" w:sz="0" w:space="0" w:color="auto"/>
                            <w:bottom w:val="none" w:sz="0" w:space="0" w:color="auto"/>
                            <w:right w:val="none" w:sz="0" w:space="0" w:color="auto"/>
                          </w:divBdr>
                          <w:divsChild>
                            <w:div w:id="50197034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173021" TargetMode="External"/><Relationship Id="rId18" Type="http://schemas.openxmlformats.org/officeDocument/2006/relationships/hyperlink" Target="http://www.l2d.lv/l.php?doc_id=173021" TargetMode="External"/><Relationship Id="rId26" Type="http://schemas.openxmlformats.org/officeDocument/2006/relationships/diagramQuickStyle" Target="diagrams/quickStyle1.xml"/><Relationship Id="rId39" Type="http://schemas.openxmlformats.org/officeDocument/2006/relationships/fontTable" Target="fontTable.xml"/><Relationship Id="rId21" Type="http://schemas.openxmlformats.org/officeDocument/2006/relationships/hyperlink" Target="https://ec.europa.eu/competition/state_aid/legislation/legislation.html" TargetMode="External"/><Relationship Id="rId34" Type="http://schemas.openxmlformats.org/officeDocument/2006/relationships/hyperlink" Target="https://deminimis.fm.gov.lv/public/mekletajs" TargetMode="External"/><Relationship Id="rId7" Type="http://schemas.openxmlformats.org/officeDocument/2006/relationships/endnotes" Target="endnotes.xml"/><Relationship Id="rId12" Type="http://schemas.openxmlformats.org/officeDocument/2006/relationships/hyperlink" Target="http://www.l2d.lv/l.php?doc_id=199830" TargetMode="External"/><Relationship Id="rId17" Type="http://schemas.openxmlformats.org/officeDocument/2006/relationships/hyperlink" Target="http://www.l2d.lv/l.php?doc_id=133536" TargetMode="External"/><Relationship Id="rId25" Type="http://schemas.openxmlformats.org/officeDocument/2006/relationships/diagramLayout" Target="diagrams/layout1.xml"/><Relationship Id="rId33" Type="http://schemas.openxmlformats.org/officeDocument/2006/relationships/hyperlink" Target="%20https://www.fm.gov.lv/lv/sadalas/komercdarbibas_atbalsta_kontrole/normativie_akti/es_normativie_akti//" TargetMode="External"/><Relationship Id="rId38" Type="http://schemas.openxmlformats.org/officeDocument/2006/relationships/hyperlink" Target="http://eur-lex.europa.eu/legal-content/EN/TXT/?uri=uriserv:OJ.C_.2016.262.01.0001.01.ENG&amp;toc=OJ:C:2016:262:TOC" TargetMode="External"/><Relationship Id="rId2" Type="http://schemas.openxmlformats.org/officeDocument/2006/relationships/numbering" Target="numbering.xml"/><Relationship Id="rId16" Type="http://schemas.openxmlformats.org/officeDocument/2006/relationships/hyperlink" Target="http://www.l2d.lv/l.php?doc_id=123551" TargetMode="External"/><Relationship Id="rId20" Type="http://schemas.openxmlformats.org/officeDocument/2006/relationships/hyperlink" Target="https://www.fm.gov.lv/lv/skaidrojosie-materiali"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2d.lv/l.php?doc_id=199830" TargetMode="External"/><Relationship Id="rId24" Type="http://schemas.openxmlformats.org/officeDocument/2006/relationships/diagramData" Target="diagrams/data1.xml"/><Relationship Id="rId32" Type="http://schemas.openxmlformats.org/officeDocument/2006/relationships/hyperlink" Target="http://ec.europa.eu/competition/state_aid/legislation/rules.html" TargetMode="External"/><Relationship Id="rId37" Type="http://schemas.openxmlformats.org/officeDocument/2006/relationships/hyperlink" Target="https://www.fm.gov.lv/lv/media/7563/download"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2d.lv/l.php?doc_id=199830" TargetMode="External"/><Relationship Id="rId23" Type="http://schemas.openxmlformats.org/officeDocument/2006/relationships/hyperlink" Target="http://curia.europa.eu/juris/recherche.jsf?cid=8940917" TargetMode="External"/><Relationship Id="rId28" Type="http://schemas.microsoft.com/office/2007/relationships/diagramDrawing" Target="diagrams/drawing1.xml"/><Relationship Id="rId36" Type="http://schemas.openxmlformats.org/officeDocument/2006/relationships/hyperlink" Target="https://www.fm.gov.lv/lv/media/7566/download" TargetMode="External"/><Relationship Id="rId10" Type="http://schemas.openxmlformats.org/officeDocument/2006/relationships/hyperlink" Target="https://www.fm.gov.lv/lv/media/7832/download" TargetMode="External"/><Relationship Id="rId19" Type="http://schemas.openxmlformats.org/officeDocument/2006/relationships/hyperlink" Target="http://www.l2d.lv/l.php?doc_id=199830" TargetMode="External"/><Relationship Id="rId31" Type="http://schemas.openxmlformats.org/officeDocument/2006/relationships/hyperlink" Target="https://www.fm.gov.lv/lv/sadalas/komercdarbibas_atbalsta_kontrole/valsts_atbalsta_parredzamiba/parredzamibas_sistem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l2d.lv/l.php?doc_id=173021" TargetMode="External"/><Relationship Id="rId22" Type="http://schemas.openxmlformats.org/officeDocument/2006/relationships/hyperlink" Target="https://competition-cases.ec.europa.eu/search" TargetMode="External"/><Relationship Id="rId27" Type="http://schemas.openxmlformats.org/officeDocument/2006/relationships/diagramColors" Target="diagrams/colors1.xml"/><Relationship Id="rId30" Type="http://schemas.openxmlformats.org/officeDocument/2006/relationships/hyperlink" Target="https://webgate.ec.europa.eu/competition/transparency/" TargetMode="External"/><Relationship Id="rId35" Type="http://schemas.openxmlformats.org/officeDocument/2006/relationships/image" Target="media/image2.png"/><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petition/elojade/isef/case_details.cfm?proc_code=3_SA_35200" TargetMode="External"/><Relationship Id="rId13" Type="http://schemas.openxmlformats.org/officeDocument/2006/relationships/hyperlink" Target="http://curia.europa.eu/juris/showPdf.jsf?text=&amp;docid=99158&amp;pageIndex=0&amp;doclang=EN&amp;mode=lst&amp;dir=&amp;occ=first&amp;part=1&amp;cid=1918310" TargetMode="External"/><Relationship Id="rId3" Type="http://schemas.openxmlformats.org/officeDocument/2006/relationships/hyperlink" Target="https://www.fm.gov.lv/lv/media/10040/download" TargetMode="External"/><Relationship Id="rId7" Type="http://schemas.openxmlformats.org/officeDocument/2006/relationships/hyperlink" Target="https://www.fm.gov.lv/lv/media/7756/download" TargetMode="External"/><Relationship Id="rId12" Type="http://schemas.openxmlformats.org/officeDocument/2006/relationships/hyperlink" Target="http://curia.europa.eu/juris/document/document.jsf?text=&amp;docid=186499&amp;pageIndex=0&amp;doclang=LV&amp;mode=lst&amp;dir=&amp;occ=first&amp;part=1&amp;cid=1917689" TargetMode="External"/><Relationship Id="rId2" Type="http://schemas.openxmlformats.org/officeDocument/2006/relationships/hyperlink" Target="https://www.fm.gov.lv/lv/media/7756/download" TargetMode="External"/><Relationship Id="rId1" Type="http://schemas.openxmlformats.org/officeDocument/2006/relationships/hyperlink" Target="http://eur-lex.europa.eu/legal-content/EN/TXT/?uri=uriserv:OJ.C_.2016.262.01.0001.01.ENG&amp;toc=OJ:C:2016:262:TOC" TargetMode="External"/><Relationship Id="rId6" Type="http://schemas.openxmlformats.org/officeDocument/2006/relationships/hyperlink" Target="https://www.fm.gov.lv/lv/media/7756/download" TargetMode="External"/><Relationship Id="rId11" Type="http://schemas.openxmlformats.org/officeDocument/2006/relationships/hyperlink" Target="http://curia.europa.eu/juris/showPdf.jsf?text=&amp;docid=44264&amp;pageIndex=0&amp;doclang=EN&amp;mode=lst&amp;dir=&amp;occ=first&amp;part=1&amp;cid=1917452" TargetMode="External"/><Relationship Id="rId5" Type="http://schemas.openxmlformats.org/officeDocument/2006/relationships/hyperlink" Target="http://eur-lex.europa.eu/legal-content/EN/TXT/?uri=CELEX:61981CJ0213" TargetMode="External"/><Relationship Id="rId15" Type="http://schemas.openxmlformats.org/officeDocument/2006/relationships/hyperlink" Target="http://curia.europa.eu/juris/document/document.jsf?text=&amp;docid=211287&amp;pageIndex=0&amp;doclang=LV&amp;mode=lst&amp;dir=&amp;occ=first&amp;part=1&amp;cid=6776609" TargetMode="External"/><Relationship Id="rId10" Type="http://schemas.openxmlformats.org/officeDocument/2006/relationships/hyperlink" Target="http://curia.europa.eu/juris/document/document.jsf?text=&amp;docid=131667&amp;pageIndex=0&amp;doclang=LV&amp;mode=lst&amp;dir=&amp;occ=first&amp;part=1&amp;cid=1917334" TargetMode="External"/><Relationship Id="rId4" Type="http://schemas.openxmlformats.org/officeDocument/2006/relationships/hyperlink" Target="https://www.fm.gov.lv/lv/media/10040/download" TargetMode="External"/><Relationship Id="rId9" Type="http://schemas.openxmlformats.org/officeDocument/2006/relationships/hyperlink" Target="http://ec.europa.eu/competition/elojade/isef/case_details.cfm?proc_code=3_SA_31722" TargetMode="External"/><Relationship Id="rId14" Type="http://schemas.openxmlformats.org/officeDocument/2006/relationships/hyperlink" Target="http://curia.europa.eu/juris/showPdf.jsf?text=&amp;docid=103343&amp;pageIndex=0&amp;doclang=EN&amp;mode=lst&amp;dir=&amp;occ=first&amp;part=1&amp;cid=191836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0AEF9F-5BD2-45ED-BEE2-741D090B4813}" type="doc">
      <dgm:prSet loTypeId="urn:microsoft.com/office/officeart/2005/8/layout/process2" loCatId="process" qsTypeId="urn:microsoft.com/office/officeart/2005/8/quickstyle/simple1" qsCatId="simple" csTypeId="urn:microsoft.com/office/officeart/2005/8/colors/accent1_2" csCatId="accent1" phldr="1"/>
      <dgm:spPr/>
    </dgm:pt>
    <dgm:pt modelId="{6F4A7830-0105-4EE9-85C9-D334261B8578}">
      <dgm:prSet phldrT="[Text]" custT="1"/>
      <dgm:spPr/>
      <dgm:t>
        <a:bodyPr/>
        <a:lstStyle/>
        <a:p>
          <a:r>
            <a:rPr lang="lv-LV" sz="1400">
              <a:solidFill>
                <a:sysClr val="windowText" lastClr="000000"/>
              </a:solidFill>
            </a:rPr>
            <a:t>Nav valsts atbalsts LESD 107.panta 1.punkta izpratnē</a:t>
          </a:r>
        </a:p>
      </dgm:t>
    </dgm:pt>
    <dgm:pt modelId="{36D9AD39-3443-4A99-81E7-8BD4FA960160}" type="parTrans" cxnId="{57670930-39A1-49A2-A805-1B93173C0B58}">
      <dgm:prSet/>
      <dgm:spPr/>
      <dgm:t>
        <a:bodyPr/>
        <a:lstStyle/>
        <a:p>
          <a:endParaRPr lang="lv-LV"/>
        </a:p>
      </dgm:t>
    </dgm:pt>
    <dgm:pt modelId="{B08AF525-A73F-4EAD-BD0B-78A09ED8DB79}" type="sibTrans" cxnId="{57670930-39A1-49A2-A805-1B93173C0B58}">
      <dgm:prSet/>
      <dgm:spPr/>
      <dgm:t>
        <a:bodyPr/>
        <a:lstStyle/>
        <a:p>
          <a:endParaRPr lang="lv-LV"/>
        </a:p>
      </dgm:t>
    </dgm:pt>
    <dgm:pt modelId="{D4492668-C423-44AA-8F10-F80A63D6D773}">
      <dgm:prSet phldrT="[Text]" custT="1"/>
      <dgm:spPr/>
      <dgm:t>
        <a:bodyPr/>
        <a:lstStyle/>
        <a:p>
          <a:r>
            <a:rPr lang="lv-LV" sz="1400">
              <a:solidFill>
                <a:sysClr val="windowText" lastClr="000000"/>
              </a:solidFill>
            </a:rPr>
            <a:t>De minimis atba</a:t>
          </a:r>
          <a:r>
            <a:rPr lang="lv-LV" sz="1600">
              <a:solidFill>
                <a:sysClr val="windowText" lastClr="000000"/>
              </a:solidFill>
            </a:rPr>
            <a:t>lsts</a:t>
          </a:r>
        </a:p>
      </dgm:t>
    </dgm:pt>
    <dgm:pt modelId="{47E83532-B2EB-4615-8DCC-B16B53064BAB}" type="parTrans" cxnId="{CEBF6870-4709-4FD8-ADA5-D2512B6A9996}">
      <dgm:prSet/>
      <dgm:spPr/>
      <dgm:t>
        <a:bodyPr/>
        <a:lstStyle/>
        <a:p>
          <a:endParaRPr lang="lv-LV"/>
        </a:p>
      </dgm:t>
    </dgm:pt>
    <dgm:pt modelId="{8363B9D4-D16C-43A7-AB96-C860F20AC74D}" type="sibTrans" cxnId="{CEBF6870-4709-4FD8-ADA5-D2512B6A9996}">
      <dgm:prSet/>
      <dgm:spPr/>
      <dgm:t>
        <a:bodyPr/>
        <a:lstStyle/>
        <a:p>
          <a:endParaRPr lang="lv-LV"/>
        </a:p>
      </dgm:t>
    </dgm:pt>
    <dgm:pt modelId="{735C096E-B6BA-4C21-93EB-3EF1A0FCDB89}">
      <dgm:prSet phldrT="[Text]" custT="1"/>
      <dgm:spPr/>
      <dgm:t>
        <a:bodyPr/>
        <a:lstStyle/>
        <a:p>
          <a:r>
            <a:rPr lang="lv-LV" sz="1400">
              <a:solidFill>
                <a:sysClr val="windowText" lastClr="000000"/>
              </a:solidFill>
            </a:rPr>
            <a:t>- Vispārējās grupu atbrīvojuma regulas atbalsts (Komisijas regula Nr.651/2014</a:t>
          </a:r>
        </a:p>
        <a:p>
          <a:r>
            <a:rPr lang="lv-LV" sz="1400">
              <a:solidFill>
                <a:sysClr val="windowText" lastClr="000000"/>
              </a:solidFill>
            </a:rPr>
            <a:t>- Īpaši nosacījumi attiecībā uz vispārējās tautsaimnieciskas nozīmes pakalpojumiem (sabiedriskajiem pakalpojumiem)</a:t>
          </a:r>
        </a:p>
      </dgm:t>
    </dgm:pt>
    <dgm:pt modelId="{00B71014-69A2-4E79-8773-8E5257F7B6DD}" type="parTrans" cxnId="{BD51DA81-EFD9-481E-A3F5-941ED34937E2}">
      <dgm:prSet/>
      <dgm:spPr/>
      <dgm:t>
        <a:bodyPr/>
        <a:lstStyle/>
        <a:p>
          <a:endParaRPr lang="lv-LV"/>
        </a:p>
      </dgm:t>
    </dgm:pt>
    <dgm:pt modelId="{04C15E4D-EE40-47CF-9AED-0CC36DF81CCA}" type="sibTrans" cxnId="{BD51DA81-EFD9-481E-A3F5-941ED34937E2}">
      <dgm:prSet/>
      <dgm:spPr/>
      <dgm:t>
        <a:bodyPr/>
        <a:lstStyle/>
        <a:p>
          <a:endParaRPr lang="lv-LV"/>
        </a:p>
      </dgm:t>
    </dgm:pt>
    <dgm:pt modelId="{1FF98661-A649-41DB-A53F-9145BC1EEA8B}">
      <dgm:prSet custT="1"/>
      <dgm:spPr/>
      <dgm:t>
        <a:bodyPr/>
        <a:lstStyle/>
        <a:p>
          <a:r>
            <a:rPr lang="lv-LV" sz="1400">
              <a:solidFill>
                <a:sysClr val="windowText" lastClr="000000"/>
              </a:solidFill>
            </a:rPr>
            <a:t>Vadlīnijas, pamatnostādnes, nostādnes, LESD (paziņots valsts atbalsts)</a:t>
          </a:r>
        </a:p>
      </dgm:t>
    </dgm:pt>
    <dgm:pt modelId="{32483C97-00C5-426B-9F86-B6095A3D4A1F}" type="parTrans" cxnId="{C34139C7-183E-42B3-8C22-FD6CD81206EC}">
      <dgm:prSet/>
      <dgm:spPr/>
      <dgm:t>
        <a:bodyPr/>
        <a:lstStyle/>
        <a:p>
          <a:endParaRPr lang="lv-LV"/>
        </a:p>
      </dgm:t>
    </dgm:pt>
    <dgm:pt modelId="{88BA46D4-7B59-4CD2-9DE1-274E8321F6BC}" type="sibTrans" cxnId="{C34139C7-183E-42B3-8C22-FD6CD81206EC}">
      <dgm:prSet/>
      <dgm:spPr/>
      <dgm:t>
        <a:bodyPr/>
        <a:lstStyle/>
        <a:p>
          <a:endParaRPr lang="lv-LV"/>
        </a:p>
      </dgm:t>
    </dgm:pt>
    <dgm:pt modelId="{25A03536-E455-4776-AB44-4E1D324FE4BE}" type="pres">
      <dgm:prSet presAssocID="{BF0AEF9F-5BD2-45ED-BEE2-741D090B4813}" presName="linearFlow" presStyleCnt="0">
        <dgm:presLayoutVars>
          <dgm:resizeHandles val="exact"/>
        </dgm:presLayoutVars>
      </dgm:prSet>
      <dgm:spPr/>
    </dgm:pt>
    <dgm:pt modelId="{FB6C6440-1891-41B6-AE33-677400E07241}" type="pres">
      <dgm:prSet presAssocID="{6F4A7830-0105-4EE9-85C9-D334261B8578}" presName="node" presStyleLbl="node1" presStyleIdx="0" presStyleCnt="4">
        <dgm:presLayoutVars>
          <dgm:bulletEnabled val="1"/>
        </dgm:presLayoutVars>
      </dgm:prSet>
      <dgm:spPr/>
    </dgm:pt>
    <dgm:pt modelId="{A53D6AB6-96D5-4D72-A3F7-5E8C65E99FCA}" type="pres">
      <dgm:prSet presAssocID="{B08AF525-A73F-4EAD-BD0B-78A09ED8DB79}" presName="sibTrans" presStyleLbl="sibTrans2D1" presStyleIdx="0" presStyleCnt="3"/>
      <dgm:spPr/>
    </dgm:pt>
    <dgm:pt modelId="{154EB4C8-EC42-484E-9FEF-E75D5CB5D285}" type="pres">
      <dgm:prSet presAssocID="{B08AF525-A73F-4EAD-BD0B-78A09ED8DB79}" presName="connectorText" presStyleLbl="sibTrans2D1" presStyleIdx="0" presStyleCnt="3"/>
      <dgm:spPr/>
    </dgm:pt>
    <dgm:pt modelId="{0C6BE850-BB5A-4F88-9633-3CD4ECE2790F}" type="pres">
      <dgm:prSet presAssocID="{D4492668-C423-44AA-8F10-F80A63D6D773}" presName="node" presStyleLbl="node1" presStyleIdx="1" presStyleCnt="4">
        <dgm:presLayoutVars>
          <dgm:bulletEnabled val="1"/>
        </dgm:presLayoutVars>
      </dgm:prSet>
      <dgm:spPr/>
    </dgm:pt>
    <dgm:pt modelId="{06079C4C-E3B1-4312-83D5-5937E3EB633A}" type="pres">
      <dgm:prSet presAssocID="{8363B9D4-D16C-43A7-AB96-C860F20AC74D}" presName="sibTrans" presStyleLbl="sibTrans2D1" presStyleIdx="1" presStyleCnt="3"/>
      <dgm:spPr/>
    </dgm:pt>
    <dgm:pt modelId="{53C43CDB-9E6B-430A-8897-19A79B66C570}" type="pres">
      <dgm:prSet presAssocID="{8363B9D4-D16C-43A7-AB96-C860F20AC74D}" presName="connectorText" presStyleLbl="sibTrans2D1" presStyleIdx="1" presStyleCnt="3"/>
      <dgm:spPr/>
    </dgm:pt>
    <dgm:pt modelId="{0BCF4E80-F029-4C04-9131-2BCD90214E42}" type="pres">
      <dgm:prSet presAssocID="{735C096E-B6BA-4C21-93EB-3EF1A0FCDB89}" presName="node" presStyleLbl="node1" presStyleIdx="2" presStyleCnt="4" custScaleX="200569" custScaleY="137505">
        <dgm:presLayoutVars>
          <dgm:bulletEnabled val="1"/>
        </dgm:presLayoutVars>
      </dgm:prSet>
      <dgm:spPr/>
    </dgm:pt>
    <dgm:pt modelId="{36C41617-84C6-4102-9D74-5A5DCC3F6A98}" type="pres">
      <dgm:prSet presAssocID="{04C15E4D-EE40-47CF-9AED-0CC36DF81CCA}" presName="sibTrans" presStyleLbl="sibTrans2D1" presStyleIdx="2" presStyleCnt="3"/>
      <dgm:spPr/>
    </dgm:pt>
    <dgm:pt modelId="{A01C7544-6FA0-4770-9AF7-E78474A5C04F}" type="pres">
      <dgm:prSet presAssocID="{04C15E4D-EE40-47CF-9AED-0CC36DF81CCA}" presName="connectorText" presStyleLbl="sibTrans2D1" presStyleIdx="2" presStyleCnt="3"/>
      <dgm:spPr/>
    </dgm:pt>
    <dgm:pt modelId="{C51A42A5-B15B-4186-9FDC-CB5D61431282}" type="pres">
      <dgm:prSet presAssocID="{1FF98661-A649-41DB-A53F-9145BC1EEA8B}" presName="node" presStyleLbl="node1" presStyleIdx="3" presStyleCnt="4" custScaleX="131724">
        <dgm:presLayoutVars>
          <dgm:bulletEnabled val="1"/>
        </dgm:presLayoutVars>
      </dgm:prSet>
      <dgm:spPr/>
    </dgm:pt>
  </dgm:ptLst>
  <dgm:cxnLst>
    <dgm:cxn modelId="{3BA64502-5D11-854A-8D1E-92AAF20409DC}" type="presOf" srcId="{04C15E4D-EE40-47CF-9AED-0CC36DF81CCA}" destId="{36C41617-84C6-4102-9D74-5A5DCC3F6A98}" srcOrd="0" destOrd="0" presId="urn:microsoft.com/office/officeart/2005/8/layout/process2"/>
    <dgm:cxn modelId="{F2EE6B03-A320-654D-8F20-12012C0B845A}" type="presOf" srcId="{B08AF525-A73F-4EAD-BD0B-78A09ED8DB79}" destId="{154EB4C8-EC42-484E-9FEF-E75D5CB5D285}" srcOrd="1" destOrd="0" presId="urn:microsoft.com/office/officeart/2005/8/layout/process2"/>
    <dgm:cxn modelId="{A11E2311-3830-2A4E-9DB1-9598DABB68CB}" type="presOf" srcId="{735C096E-B6BA-4C21-93EB-3EF1A0FCDB89}" destId="{0BCF4E80-F029-4C04-9131-2BCD90214E42}" srcOrd="0" destOrd="0" presId="urn:microsoft.com/office/officeart/2005/8/layout/process2"/>
    <dgm:cxn modelId="{CD6D9F2C-1F8F-8B42-B1E8-C9BB24150FDC}" type="presOf" srcId="{BF0AEF9F-5BD2-45ED-BEE2-741D090B4813}" destId="{25A03536-E455-4776-AB44-4E1D324FE4BE}" srcOrd="0" destOrd="0" presId="urn:microsoft.com/office/officeart/2005/8/layout/process2"/>
    <dgm:cxn modelId="{57670930-39A1-49A2-A805-1B93173C0B58}" srcId="{BF0AEF9F-5BD2-45ED-BEE2-741D090B4813}" destId="{6F4A7830-0105-4EE9-85C9-D334261B8578}" srcOrd="0" destOrd="0" parTransId="{36D9AD39-3443-4A99-81E7-8BD4FA960160}" sibTransId="{B08AF525-A73F-4EAD-BD0B-78A09ED8DB79}"/>
    <dgm:cxn modelId="{DA14EC32-50EA-0E42-8C31-FD32A3BDCD37}" type="presOf" srcId="{B08AF525-A73F-4EAD-BD0B-78A09ED8DB79}" destId="{A53D6AB6-96D5-4D72-A3F7-5E8C65E99FCA}" srcOrd="0" destOrd="0" presId="urn:microsoft.com/office/officeart/2005/8/layout/process2"/>
    <dgm:cxn modelId="{5B594A40-2DC2-9240-B8BC-5EFB89A3AC5C}" type="presOf" srcId="{6F4A7830-0105-4EE9-85C9-D334261B8578}" destId="{FB6C6440-1891-41B6-AE33-677400E07241}" srcOrd="0" destOrd="0" presId="urn:microsoft.com/office/officeart/2005/8/layout/process2"/>
    <dgm:cxn modelId="{CEBF6870-4709-4FD8-ADA5-D2512B6A9996}" srcId="{BF0AEF9F-5BD2-45ED-BEE2-741D090B4813}" destId="{D4492668-C423-44AA-8F10-F80A63D6D773}" srcOrd="1" destOrd="0" parTransId="{47E83532-B2EB-4615-8DCC-B16B53064BAB}" sibTransId="{8363B9D4-D16C-43A7-AB96-C860F20AC74D}"/>
    <dgm:cxn modelId="{7C701D7E-0FFD-CE44-BBCA-E051995B874C}" type="presOf" srcId="{1FF98661-A649-41DB-A53F-9145BC1EEA8B}" destId="{C51A42A5-B15B-4186-9FDC-CB5D61431282}" srcOrd="0" destOrd="0" presId="urn:microsoft.com/office/officeart/2005/8/layout/process2"/>
    <dgm:cxn modelId="{BD51DA81-EFD9-481E-A3F5-941ED34937E2}" srcId="{BF0AEF9F-5BD2-45ED-BEE2-741D090B4813}" destId="{735C096E-B6BA-4C21-93EB-3EF1A0FCDB89}" srcOrd="2" destOrd="0" parTransId="{00B71014-69A2-4E79-8773-8E5257F7B6DD}" sibTransId="{04C15E4D-EE40-47CF-9AED-0CC36DF81CCA}"/>
    <dgm:cxn modelId="{0056598E-E181-BB45-A4A4-E8DF20461C15}" type="presOf" srcId="{8363B9D4-D16C-43A7-AB96-C860F20AC74D}" destId="{53C43CDB-9E6B-430A-8897-19A79B66C570}" srcOrd="1" destOrd="0" presId="urn:microsoft.com/office/officeart/2005/8/layout/process2"/>
    <dgm:cxn modelId="{3F0452BA-5F47-9F49-B0DC-3D2B82932B54}" type="presOf" srcId="{04C15E4D-EE40-47CF-9AED-0CC36DF81CCA}" destId="{A01C7544-6FA0-4770-9AF7-E78474A5C04F}" srcOrd="1" destOrd="0" presId="urn:microsoft.com/office/officeart/2005/8/layout/process2"/>
    <dgm:cxn modelId="{C34139C7-183E-42B3-8C22-FD6CD81206EC}" srcId="{BF0AEF9F-5BD2-45ED-BEE2-741D090B4813}" destId="{1FF98661-A649-41DB-A53F-9145BC1EEA8B}" srcOrd="3" destOrd="0" parTransId="{32483C97-00C5-426B-9F86-B6095A3D4A1F}" sibTransId="{88BA46D4-7B59-4CD2-9DE1-274E8321F6BC}"/>
    <dgm:cxn modelId="{FE4FB5CB-A102-5B4C-BE1C-BA5F213E88EA}" type="presOf" srcId="{8363B9D4-D16C-43A7-AB96-C860F20AC74D}" destId="{06079C4C-E3B1-4312-83D5-5937E3EB633A}" srcOrd="0" destOrd="0" presId="urn:microsoft.com/office/officeart/2005/8/layout/process2"/>
    <dgm:cxn modelId="{034E68F8-4A90-A846-8131-D60EB4A7BBE5}" type="presOf" srcId="{D4492668-C423-44AA-8F10-F80A63D6D773}" destId="{0C6BE850-BB5A-4F88-9633-3CD4ECE2790F}" srcOrd="0" destOrd="0" presId="urn:microsoft.com/office/officeart/2005/8/layout/process2"/>
    <dgm:cxn modelId="{0D4A3943-09E3-3145-8805-15C265875621}" type="presParOf" srcId="{25A03536-E455-4776-AB44-4E1D324FE4BE}" destId="{FB6C6440-1891-41B6-AE33-677400E07241}" srcOrd="0" destOrd="0" presId="urn:microsoft.com/office/officeart/2005/8/layout/process2"/>
    <dgm:cxn modelId="{FA093860-59E1-D544-93FC-8ABF2C66321A}" type="presParOf" srcId="{25A03536-E455-4776-AB44-4E1D324FE4BE}" destId="{A53D6AB6-96D5-4D72-A3F7-5E8C65E99FCA}" srcOrd="1" destOrd="0" presId="urn:microsoft.com/office/officeart/2005/8/layout/process2"/>
    <dgm:cxn modelId="{034FD3F5-52E3-9449-826C-25A0AFC478AC}" type="presParOf" srcId="{A53D6AB6-96D5-4D72-A3F7-5E8C65E99FCA}" destId="{154EB4C8-EC42-484E-9FEF-E75D5CB5D285}" srcOrd="0" destOrd="0" presId="urn:microsoft.com/office/officeart/2005/8/layout/process2"/>
    <dgm:cxn modelId="{4A9560B7-8B3A-0742-81DD-E33E8C4A9A14}" type="presParOf" srcId="{25A03536-E455-4776-AB44-4E1D324FE4BE}" destId="{0C6BE850-BB5A-4F88-9633-3CD4ECE2790F}" srcOrd="2" destOrd="0" presId="urn:microsoft.com/office/officeart/2005/8/layout/process2"/>
    <dgm:cxn modelId="{F987A000-7C62-B347-A457-53F842F155F1}" type="presParOf" srcId="{25A03536-E455-4776-AB44-4E1D324FE4BE}" destId="{06079C4C-E3B1-4312-83D5-5937E3EB633A}" srcOrd="3" destOrd="0" presId="urn:microsoft.com/office/officeart/2005/8/layout/process2"/>
    <dgm:cxn modelId="{1D3EF6E3-362C-424C-97B5-483197B8D380}" type="presParOf" srcId="{06079C4C-E3B1-4312-83D5-5937E3EB633A}" destId="{53C43CDB-9E6B-430A-8897-19A79B66C570}" srcOrd="0" destOrd="0" presId="urn:microsoft.com/office/officeart/2005/8/layout/process2"/>
    <dgm:cxn modelId="{253BCF0D-68ED-F14A-A2F7-D1B4BE46475B}" type="presParOf" srcId="{25A03536-E455-4776-AB44-4E1D324FE4BE}" destId="{0BCF4E80-F029-4C04-9131-2BCD90214E42}" srcOrd="4" destOrd="0" presId="urn:microsoft.com/office/officeart/2005/8/layout/process2"/>
    <dgm:cxn modelId="{245490AD-6C11-4C4C-B5A9-5E342648CCF3}" type="presParOf" srcId="{25A03536-E455-4776-AB44-4E1D324FE4BE}" destId="{36C41617-84C6-4102-9D74-5A5DCC3F6A98}" srcOrd="5" destOrd="0" presId="urn:microsoft.com/office/officeart/2005/8/layout/process2"/>
    <dgm:cxn modelId="{CA00F399-FF32-9F47-83DA-4E2AB414F232}" type="presParOf" srcId="{36C41617-84C6-4102-9D74-5A5DCC3F6A98}" destId="{A01C7544-6FA0-4770-9AF7-E78474A5C04F}" srcOrd="0" destOrd="0" presId="urn:microsoft.com/office/officeart/2005/8/layout/process2"/>
    <dgm:cxn modelId="{B6B0D0B0-DD28-BE4B-9755-4B1DD988AD35}" type="presParOf" srcId="{25A03536-E455-4776-AB44-4E1D324FE4BE}" destId="{C51A42A5-B15B-4186-9FDC-CB5D61431282}" srcOrd="6" destOrd="0" presId="urn:microsoft.com/office/officeart/2005/8/layout/process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C6440-1891-41B6-AE33-677400E07241}">
      <dsp:nvSpPr>
        <dsp:cNvPr id="0" name=""/>
        <dsp:cNvSpPr/>
      </dsp:nvSpPr>
      <dsp:spPr>
        <a:xfrm>
          <a:off x="1360945" y="2334"/>
          <a:ext cx="2554958" cy="6387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kern="1200">
              <a:solidFill>
                <a:sysClr val="windowText" lastClr="000000"/>
              </a:solidFill>
            </a:rPr>
            <a:t>Nav valsts atbalsts LESD 107.panta 1.punkta izpratnē</a:t>
          </a:r>
        </a:p>
      </dsp:txBody>
      <dsp:txXfrm>
        <a:off x="1379653" y="21042"/>
        <a:ext cx="2517542" cy="601323"/>
      </dsp:txXfrm>
    </dsp:sp>
    <dsp:sp modelId="{A53D6AB6-96D5-4D72-A3F7-5E8C65E99FCA}">
      <dsp:nvSpPr>
        <dsp:cNvPr id="0" name=""/>
        <dsp:cNvSpPr/>
      </dsp:nvSpPr>
      <dsp:spPr>
        <a:xfrm rot="5400000">
          <a:off x="2518661" y="657042"/>
          <a:ext cx="239527" cy="2874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lv-LV" sz="1200" kern="1200"/>
        </a:p>
      </dsp:txBody>
      <dsp:txXfrm rot="-5400000">
        <a:off x="2552195" y="680994"/>
        <a:ext cx="172460" cy="167669"/>
      </dsp:txXfrm>
    </dsp:sp>
    <dsp:sp modelId="{0C6BE850-BB5A-4F88-9633-3CD4ECE2790F}">
      <dsp:nvSpPr>
        <dsp:cNvPr id="0" name=""/>
        <dsp:cNvSpPr/>
      </dsp:nvSpPr>
      <dsp:spPr>
        <a:xfrm>
          <a:off x="1360945" y="960443"/>
          <a:ext cx="2554958" cy="6387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kern="1200">
              <a:solidFill>
                <a:sysClr val="windowText" lastClr="000000"/>
              </a:solidFill>
            </a:rPr>
            <a:t>De minimis atba</a:t>
          </a:r>
          <a:r>
            <a:rPr lang="lv-LV" sz="1600" kern="1200">
              <a:solidFill>
                <a:sysClr val="windowText" lastClr="000000"/>
              </a:solidFill>
            </a:rPr>
            <a:t>lsts</a:t>
          </a:r>
        </a:p>
      </dsp:txBody>
      <dsp:txXfrm>
        <a:off x="1379653" y="979151"/>
        <a:ext cx="2517542" cy="601323"/>
      </dsp:txXfrm>
    </dsp:sp>
    <dsp:sp modelId="{06079C4C-E3B1-4312-83D5-5937E3EB633A}">
      <dsp:nvSpPr>
        <dsp:cNvPr id="0" name=""/>
        <dsp:cNvSpPr/>
      </dsp:nvSpPr>
      <dsp:spPr>
        <a:xfrm rot="5400000">
          <a:off x="2518661" y="1615151"/>
          <a:ext cx="239527" cy="2874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lv-LV" sz="1200" kern="1200"/>
        </a:p>
      </dsp:txBody>
      <dsp:txXfrm rot="-5400000">
        <a:off x="2552195" y="1639103"/>
        <a:ext cx="172460" cy="167669"/>
      </dsp:txXfrm>
    </dsp:sp>
    <dsp:sp modelId="{0BCF4E80-F029-4C04-9131-2BCD90214E42}">
      <dsp:nvSpPr>
        <dsp:cNvPr id="0" name=""/>
        <dsp:cNvSpPr/>
      </dsp:nvSpPr>
      <dsp:spPr>
        <a:xfrm>
          <a:off x="76197" y="1918552"/>
          <a:ext cx="5124454" cy="87829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kern="1200">
              <a:solidFill>
                <a:sysClr val="windowText" lastClr="000000"/>
              </a:solidFill>
            </a:rPr>
            <a:t>- Vispārējās grupu atbrīvojuma regulas atbalsts (Komisijas regula Nr.651/2014</a:t>
          </a:r>
        </a:p>
        <a:p>
          <a:pPr marL="0" lvl="0" indent="0" algn="ctr" defTabSz="622300">
            <a:lnSpc>
              <a:spcPct val="90000"/>
            </a:lnSpc>
            <a:spcBef>
              <a:spcPct val="0"/>
            </a:spcBef>
            <a:spcAft>
              <a:spcPct val="35000"/>
            </a:spcAft>
            <a:buNone/>
          </a:pPr>
          <a:r>
            <a:rPr lang="lv-LV" sz="1400" kern="1200">
              <a:solidFill>
                <a:sysClr val="windowText" lastClr="000000"/>
              </a:solidFill>
            </a:rPr>
            <a:t>- Īpaši nosacījumi attiecībā uz vispārējās tautsaimnieciskas nozīmes pakalpojumiem (sabiedriskajiem pakalpojumiem)</a:t>
          </a:r>
        </a:p>
      </dsp:txBody>
      <dsp:txXfrm>
        <a:off x="101921" y="1944276"/>
        <a:ext cx="5073006" cy="826850"/>
      </dsp:txXfrm>
    </dsp:sp>
    <dsp:sp modelId="{36C41617-84C6-4102-9D74-5A5DCC3F6A98}">
      <dsp:nvSpPr>
        <dsp:cNvPr id="0" name=""/>
        <dsp:cNvSpPr/>
      </dsp:nvSpPr>
      <dsp:spPr>
        <a:xfrm rot="5400000">
          <a:off x="2518661" y="2812820"/>
          <a:ext cx="239527" cy="2874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lv-LV" sz="1200" kern="1200"/>
        </a:p>
      </dsp:txBody>
      <dsp:txXfrm rot="-5400000">
        <a:off x="2552195" y="2836772"/>
        <a:ext cx="172460" cy="167669"/>
      </dsp:txXfrm>
    </dsp:sp>
    <dsp:sp modelId="{C51A42A5-B15B-4186-9FDC-CB5D61431282}">
      <dsp:nvSpPr>
        <dsp:cNvPr id="0" name=""/>
        <dsp:cNvSpPr/>
      </dsp:nvSpPr>
      <dsp:spPr>
        <a:xfrm>
          <a:off x="955678" y="3116221"/>
          <a:ext cx="3365493" cy="6387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kern="1200">
              <a:solidFill>
                <a:sysClr val="windowText" lastClr="000000"/>
              </a:solidFill>
            </a:rPr>
            <a:t>Vadlīnijas, pamatnostādnes, nostādnes, LESD (paziņots valsts atbalsts)</a:t>
          </a:r>
        </a:p>
      </dsp:txBody>
      <dsp:txXfrm>
        <a:off x="974386" y="3134929"/>
        <a:ext cx="3328077" cy="6013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3AA58-5E0B-495C-A7A3-D27799E5340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41</Pages>
  <Words>70400</Words>
  <Characters>40128</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Kreicberga</dc:creator>
  <cp:keywords/>
  <dc:description/>
  <cp:lastModifiedBy>KAKD</cp:lastModifiedBy>
  <cp:revision>19</cp:revision>
  <cp:lastPrinted>2020-06-29T07:55:00Z</cp:lastPrinted>
  <dcterms:created xsi:type="dcterms:W3CDTF">2024-12-09T08:16:00Z</dcterms:created>
  <dcterms:modified xsi:type="dcterms:W3CDTF">2024-12-09T09:02:00Z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