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1B5" w:rsidRPr="003F336B" w:rsidRDefault="006541B5" w:rsidP="006541B5">
      <w:pPr>
        <w:pStyle w:val="H4"/>
        <w:rPr>
          <w:lang w:eastAsia="lv-LV"/>
        </w:rPr>
      </w:pPr>
      <w:bookmarkStart w:id="0" w:name="_GoBack"/>
      <w:bookmarkEnd w:id="0"/>
      <w:r w:rsidRPr="003F336B">
        <w:rPr>
          <w:lang w:eastAsia="lv-LV"/>
        </w:rPr>
        <w:t>24. Valsts kontrole</w:t>
      </w:r>
    </w:p>
    <w:p w:rsidR="006541B5" w:rsidRPr="003F336B" w:rsidRDefault="006541B5" w:rsidP="006541B5">
      <w:pPr>
        <w:pStyle w:val="Tabuluvirsraksti"/>
        <w:spacing w:after="0"/>
        <w:rPr>
          <w:lang w:eastAsia="lv-LV"/>
        </w:rPr>
      </w:pPr>
    </w:p>
    <w:p w:rsidR="006541B5" w:rsidRPr="003F336B" w:rsidRDefault="006541B5" w:rsidP="006541B5">
      <w:pPr>
        <w:pStyle w:val="Funkcijasbold"/>
        <w:spacing w:before="120" w:after="0"/>
        <w:jc w:val="left"/>
      </w:pPr>
      <w:r w:rsidRPr="003F336B">
        <w:rPr>
          <w:u w:val="single"/>
        </w:rPr>
        <w:t>Valsts kontroles darbības joma</w:t>
      </w:r>
      <w:r w:rsidRPr="003F336B">
        <w:t>:</w:t>
      </w:r>
    </w:p>
    <w:p w:rsidR="006541B5" w:rsidRPr="003F336B" w:rsidRDefault="006541B5" w:rsidP="006541B5">
      <w:pPr>
        <w:pStyle w:val="Funkcijasbold"/>
        <w:spacing w:after="0"/>
        <w:jc w:val="left"/>
      </w:pPr>
    </w:p>
    <w:p w:rsidR="006541B5" w:rsidRPr="003F336B" w:rsidRDefault="006541B5" w:rsidP="006541B5">
      <w:pPr>
        <w:pStyle w:val="Funkcijasbold"/>
        <w:spacing w:after="0"/>
        <w:jc w:val="left"/>
      </w:pPr>
      <w:r w:rsidRPr="003F336B">
        <w:rPr>
          <w:noProof/>
          <w:lang w:eastAsia="lv-LV"/>
        </w:rPr>
        <w:drawing>
          <wp:inline distT="0" distB="0" distL="0" distR="0" wp14:anchorId="2076B67E" wp14:editId="0543C77C">
            <wp:extent cx="5486400" cy="847725"/>
            <wp:effectExtent l="0" t="57150" r="0" b="1238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541B5" w:rsidRPr="003F336B" w:rsidRDefault="006541B5" w:rsidP="006541B5">
      <w:pPr>
        <w:pStyle w:val="Funkcijasbold"/>
        <w:spacing w:before="120"/>
        <w:rPr>
          <w:sz w:val="8"/>
          <w:szCs w:val="24"/>
          <w:u w:val="single"/>
          <w:lang w:eastAsia="lv-LV"/>
        </w:rPr>
      </w:pPr>
    </w:p>
    <w:p w:rsidR="006541B5" w:rsidRPr="003F336B" w:rsidRDefault="006541B5" w:rsidP="006541B5">
      <w:pPr>
        <w:pStyle w:val="Funkcijasbold"/>
        <w:spacing w:before="120" w:after="240"/>
        <w:rPr>
          <w:szCs w:val="24"/>
          <w:lang w:eastAsia="lv-LV"/>
        </w:rPr>
      </w:pPr>
      <w:r w:rsidRPr="003F336B">
        <w:rPr>
          <w:szCs w:val="24"/>
          <w:u w:val="single"/>
          <w:lang w:eastAsia="lv-LV"/>
        </w:rPr>
        <w:t>Valsts kontroles galvenie pasākumi 2019.gadā</w:t>
      </w:r>
      <w:r w:rsidRPr="003F336B">
        <w:rPr>
          <w:szCs w:val="24"/>
          <w:lang w:eastAsia="lv-LV"/>
        </w:rPr>
        <w:t>:</w:t>
      </w:r>
    </w:p>
    <w:p w:rsidR="006541B5" w:rsidRPr="003F336B" w:rsidRDefault="006541B5" w:rsidP="006541B5">
      <w:pPr>
        <w:pStyle w:val="Funkcijasbold"/>
        <w:ind w:firstLine="709"/>
        <w:rPr>
          <w:b w:val="0"/>
          <w:szCs w:val="24"/>
          <w:lang w:eastAsia="lv-LV"/>
        </w:rPr>
      </w:pPr>
      <w:r>
        <w:rPr>
          <w:b w:val="0"/>
          <w:szCs w:val="24"/>
        </w:rPr>
        <w:t xml:space="preserve">1) </w:t>
      </w:r>
      <w:r w:rsidRPr="003F336B">
        <w:rPr>
          <w:b w:val="0"/>
          <w:szCs w:val="24"/>
        </w:rPr>
        <w:t>nodrošināt revīziju darbu atbilstoši starptautiskajiem revīziju standartiem un Valsts kontroles darbības stratēģijā 2018.-2021.gadam noteiktajiem mērķiem un stratēģiskajām prioritātēm</w:t>
      </w:r>
      <w:r w:rsidRPr="003F336B">
        <w:rPr>
          <w:b w:val="0"/>
          <w:szCs w:val="24"/>
          <w:lang w:eastAsia="lv-LV"/>
        </w:rPr>
        <w:t>:</w:t>
      </w:r>
    </w:p>
    <w:p w:rsidR="006541B5" w:rsidRPr="003C5CA9" w:rsidRDefault="006541B5" w:rsidP="006541B5">
      <w:pPr>
        <w:pStyle w:val="ListParagraph"/>
        <w:numPr>
          <w:ilvl w:val="1"/>
          <w:numId w:val="4"/>
        </w:numPr>
        <w:ind w:left="1418" w:hanging="425"/>
        <w:contextualSpacing w:val="0"/>
      </w:pPr>
      <w:r w:rsidRPr="003C5CA9">
        <w:t>īstenot uz risku analīzi un revidējamo jomu stratēģiskajiem novērtējumiem balstītu revīziju tēmu izvēli, identificējot būtiskus, sabiedrībai nozīmīgus jautājumus, kuru rezultātā būs iespējams sniegt ieteikumus uzlabojumiem;</w:t>
      </w:r>
    </w:p>
    <w:p w:rsidR="006541B5" w:rsidRPr="003F336B" w:rsidRDefault="006541B5" w:rsidP="006541B5">
      <w:pPr>
        <w:numPr>
          <w:ilvl w:val="0"/>
          <w:numId w:val="39"/>
        </w:numPr>
        <w:tabs>
          <w:tab w:val="left" w:pos="284"/>
        </w:tabs>
        <w:ind w:left="1418" w:hanging="425"/>
      </w:pPr>
      <w:r w:rsidRPr="003F336B">
        <w:t>atbilstoši 2019.gada darba plānam veikt</w:t>
      </w:r>
      <w:r w:rsidRPr="00FF665A">
        <w:t xml:space="preserve"> finanšu, atbilstības, lietderības un apvienotās revīzijas</w:t>
      </w:r>
      <w:r w:rsidRPr="003F336B">
        <w:t xml:space="preserve"> tādās jomās kā, piemēram, cilvēkresursi veselības aprūpē, nodokļu atlaides un atvieglojumi, kases aparātu reforma, IKT infrastruktūras pārvaldība valsts pārvaldē, lielo dzelzceļa apakšnozares investīciju projektu plānošanas un īstenošanas process, meliorācijas sistēmu apsaimniekošana, Zemessardzes finansējuma pārvaldība, civilās aizsardzības un katastrofas pārvaldīšana, notiesāto personu resocializācijas pasākumi, ārpusģimenes aprūpes sistēma, valsts budžeta izpilde, veselības aprūpes sistēmas pārvaldība, izlietotā iepakojuma apsaimniekošanas sistēmas darbība, atjaunojamās enerģijas politika, atjaunojamo bioloģisko resursu ilgtspējīgas apsaimniekošanas politika, oficiālās elektroniskās adreses lietošana saziņā ar personām, profesionālās izglītības iestāžu tīkla optimizācija;</w:t>
      </w:r>
    </w:p>
    <w:p w:rsidR="006541B5" w:rsidRPr="003F336B" w:rsidRDefault="006541B5" w:rsidP="006541B5">
      <w:pPr>
        <w:pStyle w:val="ListParagraph"/>
        <w:numPr>
          <w:ilvl w:val="1"/>
          <w:numId w:val="4"/>
        </w:numPr>
        <w:ind w:left="1418" w:hanging="425"/>
        <w:contextualSpacing w:val="0"/>
      </w:pPr>
      <w:r w:rsidRPr="003F336B">
        <w:t>finanšu revīzijās veikt būtisku pārskatam pakārtotu darījumu atbilstības tiesību aktiem, plānošanas dokumentiem un valstiski (vai starptautiski) atzītai praksei izvērtējumu, sniedzot divu veidu atzinumus – par pārskatu pareizību un par darījumu atbilstību, tādējādi gūstot pārliecību ne tikai par pareizu finanšu uzskaiti, bet arī par veikto darījumu likumību un atbilstību mērķiem. Pakāpeniski palielināt atbilstības pārbaužu tvērumu;</w:t>
      </w:r>
    </w:p>
    <w:p w:rsidR="006541B5" w:rsidRPr="003F336B" w:rsidRDefault="006541B5" w:rsidP="006541B5">
      <w:pPr>
        <w:pStyle w:val="ListParagraph"/>
        <w:numPr>
          <w:ilvl w:val="1"/>
          <w:numId w:val="4"/>
        </w:numPr>
        <w:ind w:left="1418" w:hanging="425"/>
        <w:contextualSpacing w:val="0"/>
      </w:pPr>
      <w:r w:rsidRPr="003F336B">
        <w:t>pēc iespējas sniegt ieteikumus ar finanšu ietekmi, uzraudzīt revīziju rezultātā sniegto ieteikumu ieviešanu un stiprināt parlamentāro kontroli pār revidējamo vienību veiktajiem pasākumiem ieteikumu ieviešanā, kā arī novērtēt ieteikumu ieviešanas finanšu ietekmes apmēru palielinātu publiskā sektora ieņēmumu vai novērstu nelikumīgu un nelietderīgu izdevumu izteiksmē;</w:t>
      </w:r>
    </w:p>
    <w:p w:rsidR="006541B5" w:rsidRPr="003F336B" w:rsidRDefault="006541B5" w:rsidP="006541B5">
      <w:pPr>
        <w:pStyle w:val="ListParagraph"/>
        <w:numPr>
          <w:ilvl w:val="1"/>
          <w:numId w:val="4"/>
        </w:numPr>
        <w:ind w:left="1418" w:hanging="425"/>
        <w:contextualSpacing w:val="0"/>
      </w:pPr>
      <w:r w:rsidRPr="003F336B">
        <w:t>veikt revīzijas</w:t>
      </w:r>
      <w:r>
        <w:t xml:space="preserve"> p</w:t>
      </w:r>
      <w:r w:rsidRPr="008B3E93">
        <w:t>ašvaldībās</w:t>
      </w:r>
      <w:r w:rsidRPr="003F336B">
        <w:t xml:space="preserve"> par tādām tēmām, kā, piemēram, sniegtā sociālā atbalsta atbilstība iedzīvotāju vajadzībām, ēku stāvokļa uzraudzība darbības drošas vides nodrošināšanai, infrastruktūras objektu un projektu finansēšana;</w:t>
      </w:r>
    </w:p>
    <w:p w:rsidR="006541B5" w:rsidRPr="003F336B" w:rsidRDefault="006541B5" w:rsidP="006541B5">
      <w:pPr>
        <w:pStyle w:val="ListParagraph"/>
        <w:numPr>
          <w:ilvl w:val="1"/>
          <w:numId w:val="4"/>
        </w:numPr>
        <w:ind w:left="1418" w:hanging="425"/>
        <w:contextualSpacing w:val="0"/>
      </w:pPr>
      <w:r w:rsidRPr="003F336B">
        <w:t xml:space="preserve">veikt revīzijas, reaģējot uz aktuālajiem notikumiem valstī, lai laikus novērstu nepilnības publiskā sektora darbībā jau procesa gaitā, piemēram, par valstij tieši </w:t>
      </w:r>
      <w:r w:rsidRPr="003F336B">
        <w:lastRenderedPageBreak/>
        <w:t>un pastarpināti piederošo kapitālsabiedrību valdes locekļu atlīdzību, par Ārstniecības riska fonda izmaksāto atlīdzību regulēšanas procesu;</w:t>
      </w:r>
    </w:p>
    <w:p w:rsidR="006541B5" w:rsidRPr="003F336B" w:rsidRDefault="006541B5" w:rsidP="006541B5">
      <w:pPr>
        <w:pStyle w:val="Funkcijasbold"/>
        <w:ind w:firstLine="709"/>
        <w:rPr>
          <w:b w:val="0"/>
          <w:szCs w:val="24"/>
          <w:lang w:eastAsia="lv-LV"/>
        </w:rPr>
      </w:pPr>
      <w:r>
        <w:rPr>
          <w:b w:val="0"/>
          <w:szCs w:val="24"/>
        </w:rPr>
        <w:t xml:space="preserve">2) </w:t>
      </w:r>
      <w:r w:rsidRPr="003F336B">
        <w:rPr>
          <w:b w:val="0"/>
          <w:szCs w:val="24"/>
        </w:rPr>
        <w:t>stiprināt valsts un pašvaldību amatpersonu atbildību par pieņemto lēmumu tiesiskumu un pamatotību:</w:t>
      </w:r>
    </w:p>
    <w:p w:rsidR="006541B5" w:rsidRPr="003F336B" w:rsidRDefault="006541B5" w:rsidP="006541B5">
      <w:pPr>
        <w:pStyle w:val="ListParagraph"/>
        <w:numPr>
          <w:ilvl w:val="1"/>
          <w:numId w:val="5"/>
        </w:numPr>
        <w:ind w:left="1418" w:hanging="425"/>
        <w:contextualSpacing w:val="0"/>
      </w:pPr>
      <w:r w:rsidRPr="003F336B">
        <w:t>sniegt tiesībaizsardzības iestādēm informāciju par revīzijās konstatētajiem tiesību normu pārkāpumiem un nodrošināt atbalstu tiesībaizsardzības iestāžu darbiniekiem revīzijas materiālu izskatīšanā, tādējādi veicinot vispusīgu revīzijās konstatēto pārkāpumu izvērtēšanu;</w:t>
      </w:r>
    </w:p>
    <w:p w:rsidR="006541B5" w:rsidRPr="003F336B" w:rsidRDefault="006541B5" w:rsidP="006541B5">
      <w:pPr>
        <w:pStyle w:val="ListParagraph"/>
        <w:numPr>
          <w:ilvl w:val="1"/>
          <w:numId w:val="5"/>
        </w:numPr>
        <w:ind w:left="1418" w:hanging="425"/>
        <w:contextualSpacing w:val="0"/>
      </w:pPr>
      <w:r w:rsidRPr="003F336B">
        <w:t xml:space="preserve">izvērtēt tiesībaizsardzības iestāžu pieņemtos lēmumus un nepamatotu lēmumu gadījumos vērsties pie augstākas amatpersonas, lai nodrošinātu nepilnību novēršanu procesa virzītāja darbībā; </w:t>
      </w:r>
    </w:p>
    <w:p w:rsidR="006541B5" w:rsidRPr="003F336B" w:rsidRDefault="006541B5" w:rsidP="006541B5">
      <w:pPr>
        <w:pStyle w:val="ListParagraph"/>
        <w:numPr>
          <w:ilvl w:val="1"/>
          <w:numId w:val="5"/>
        </w:numPr>
        <w:ind w:left="1418" w:hanging="425"/>
        <w:contextualSpacing w:val="0"/>
      </w:pPr>
      <w:r w:rsidRPr="003F336B">
        <w:t xml:space="preserve">izvērtēt revidējamās vienības vai tās augstākās iestādes pieņemtos lēmumus par personu atbildības izvērtēšanas rezultātiem, lai panāktu vispusīgas pārbaudes un atbilstošu tiesību normu interpretēšanu par revīzijās konstatētajiem pārkāpumiem un atbildīgo personu saukšanu pie normatīvajos aktos noteiktās atbildības; </w:t>
      </w:r>
    </w:p>
    <w:p w:rsidR="006541B5" w:rsidRDefault="006541B5" w:rsidP="006541B5">
      <w:pPr>
        <w:pStyle w:val="ListParagraph"/>
        <w:numPr>
          <w:ilvl w:val="1"/>
          <w:numId w:val="5"/>
        </w:numPr>
        <w:ind w:left="1418" w:hanging="425"/>
        <w:contextualSpacing w:val="0"/>
      </w:pPr>
      <w:r w:rsidRPr="003F336B">
        <w:t>sekmēt Valsts kontroles likuma grozījumu pieņemšanu Saeimā un nodrošināt to atbilstošu piemērošanu, lai ar tiesiskajā regulējumā Valsts kontrolei nostiprinātām tiesībām īstenotu primāri preventīvus pasākumus un motivētu amatpersonas tiesiski rīkoties ar publiskas personas finanšu līdzekļiem un mantu;</w:t>
      </w:r>
    </w:p>
    <w:p w:rsidR="006541B5" w:rsidRPr="005C1CE7" w:rsidRDefault="006541B5" w:rsidP="006541B5">
      <w:r>
        <w:rPr>
          <w:szCs w:val="24"/>
        </w:rPr>
        <w:t xml:space="preserve">3) </w:t>
      </w:r>
      <w:r w:rsidRPr="005C1CE7">
        <w:rPr>
          <w:szCs w:val="24"/>
        </w:rPr>
        <w:t>īstenot starptautiskās sadarbības pasākumus:</w:t>
      </w:r>
    </w:p>
    <w:p w:rsidR="006541B5" w:rsidRPr="003F336B" w:rsidRDefault="006541B5" w:rsidP="006541B5">
      <w:pPr>
        <w:pStyle w:val="ListParagraph"/>
        <w:numPr>
          <w:ilvl w:val="1"/>
          <w:numId w:val="6"/>
        </w:numPr>
        <w:ind w:left="1418" w:hanging="425"/>
        <w:contextualSpacing w:val="0"/>
      </w:pPr>
      <w:r w:rsidRPr="003F336B">
        <w:t xml:space="preserve">nodrošināt pārstāvību augstāko revīzijas iestāžu starptautisko organizāciju vadības struktūrās – EUROSAI valdē un INTOSAI Profesionālo revīzijas un labas prakses standartu padomē (FIPP), lai panāktu Valsts kontroles profesionālo interešu ievērošanu starptautiskā mērogā un Valsts kontroles labās prakses revīziju veikšanā iekļaušanu starptautiskajos revīziju standartos; </w:t>
      </w:r>
    </w:p>
    <w:p w:rsidR="006541B5" w:rsidRPr="00DC69FC" w:rsidRDefault="006541B5" w:rsidP="006541B5">
      <w:pPr>
        <w:pStyle w:val="ListParagraph"/>
        <w:numPr>
          <w:ilvl w:val="1"/>
          <w:numId w:val="6"/>
        </w:numPr>
        <w:ind w:left="1418" w:hanging="425"/>
        <w:contextualSpacing w:val="0"/>
        <w:rPr>
          <w:lang w:val="pt-PT"/>
        </w:rPr>
      </w:pPr>
      <w:r w:rsidRPr="003F336B">
        <w:t>organizēt Latvijā augstāko revīzijas iestāžu starptautisko organizāciju pasākumus:</w:t>
      </w:r>
      <w:r>
        <w:t xml:space="preserve"> </w:t>
      </w:r>
      <w:r w:rsidRPr="00DC69FC">
        <w:rPr>
          <w:bCs/>
          <w:lang w:val="pt-PT"/>
        </w:rPr>
        <w:t>50.EUROSAI valdes sēdi</w:t>
      </w:r>
      <w:r>
        <w:rPr>
          <w:lang w:val="pt-PT"/>
        </w:rPr>
        <w:t xml:space="preserve"> un </w:t>
      </w:r>
      <w:r w:rsidRPr="00DC69FC">
        <w:rPr>
          <w:bCs/>
          <w:lang w:val="pt-PT"/>
        </w:rPr>
        <w:t>11.FIPP sanāksmi</w:t>
      </w:r>
      <w:r w:rsidRPr="00DC69FC">
        <w:rPr>
          <w:lang w:val="pt-PT"/>
        </w:rPr>
        <w:t>;</w:t>
      </w:r>
      <w:r w:rsidRPr="00DC69FC">
        <w:rPr>
          <w:sz w:val="20"/>
          <w:lang w:val="pt-PT"/>
        </w:rPr>
        <w:t xml:space="preserve"> </w:t>
      </w:r>
    </w:p>
    <w:p w:rsidR="006541B5" w:rsidRDefault="006541B5" w:rsidP="006541B5">
      <w:pPr>
        <w:pStyle w:val="ListParagraph"/>
        <w:numPr>
          <w:ilvl w:val="0"/>
          <w:numId w:val="39"/>
        </w:numPr>
        <w:ind w:left="1418" w:right="74" w:hanging="425"/>
      </w:pPr>
      <w:r>
        <w:rPr>
          <w:lang w:eastAsia="lv-LV"/>
        </w:rPr>
        <w:t>īstenot p</w:t>
      </w:r>
      <w:r w:rsidRPr="003F336B">
        <w:rPr>
          <w:lang w:eastAsia="lv-LV"/>
        </w:rPr>
        <w:t>rojekt</w:t>
      </w:r>
      <w:r>
        <w:rPr>
          <w:lang w:eastAsia="lv-LV"/>
        </w:rPr>
        <w:t>u</w:t>
      </w:r>
      <w:r w:rsidRPr="003F336B">
        <w:rPr>
          <w:lang w:eastAsia="lv-LV"/>
        </w:rPr>
        <w:t xml:space="preserve"> “Gruzijas augstākās revīzijas iestādes institucionālās kapacitātes stiprināšana” un </w:t>
      </w:r>
      <w:r w:rsidRPr="003F336B">
        <w:t>Eiropas Sociālā fonda projekt</w:t>
      </w:r>
      <w:r>
        <w:t>u</w:t>
      </w:r>
      <w:r w:rsidRPr="003F336B">
        <w:t xml:space="preserve"> “Publiskā sektora revidentu profesionālā pilnveide komercdarbības vides sakārtošanas, korupcijas novēršanas un ēnu ekonomikas mazināšanas jomā”;</w:t>
      </w:r>
    </w:p>
    <w:p w:rsidR="006541B5" w:rsidRPr="00761586" w:rsidRDefault="006541B5" w:rsidP="006541B5">
      <w:pPr>
        <w:ind w:right="74"/>
      </w:pPr>
      <w:r>
        <w:rPr>
          <w:szCs w:val="24"/>
        </w:rPr>
        <w:t xml:space="preserve">4) </w:t>
      </w:r>
      <w:r w:rsidRPr="00761586">
        <w:rPr>
          <w:szCs w:val="24"/>
        </w:rPr>
        <w:t>veicināt labas pārvaldības principu ievērošanu publiskajā sektorā:</w:t>
      </w:r>
    </w:p>
    <w:p w:rsidR="006541B5" w:rsidRPr="003F336B" w:rsidRDefault="006541B5" w:rsidP="006541B5">
      <w:pPr>
        <w:pStyle w:val="Funkcijasbold"/>
        <w:numPr>
          <w:ilvl w:val="0"/>
          <w:numId w:val="7"/>
        </w:numPr>
        <w:ind w:left="1418" w:hanging="425"/>
        <w:rPr>
          <w:b w:val="0"/>
          <w:szCs w:val="24"/>
          <w:lang w:eastAsia="lv-LV"/>
        </w:rPr>
      </w:pPr>
      <w:r w:rsidRPr="003F336B">
        <w:rPr>
          <w:b w:val="0"/>
          <w:szCs w:val="24"/>
        </w:rPr>
        <w:t>nodrošināt starptautisko publiskā sektora revīzijas un labas pārvaldības standartu (ISSAI un INTOSAI GOV) ieviešanu un piemērošanu visā publiskajā sektorā, īstenot Valsts kontroles un publiskā sektora zvērināto revidentu sertifikāciju.</w:t>
      </w:r>
    </w:p>
    <w:p w:rsidR="006541B5" w:rsidRDefault="006541B5" w:rsidP="006541B5">
      <w:pPr>
        <w:ind w:firstLine="0"/>
        <w:jc w:val="center"/>
        <w:rPr>
          <w:b/>
          <w:lang w:eastAsia="lv-LV"/>
        </w:rPr>
      </w:pPr>
    </w:p>
    <w:p w:rsidR="006541B5" w:rsidRDefault="006541B5" w:rsidP="006541B5">
      <w:pPr>
        <w:ind w:firstLine="0"/>
        <w:jc w:val="center"/>
        <w:rPr>
          <w:b/>
          <w:lang w:eastAsia="lv-LV"/>
        </w:rPr>
      </w:pPr>
    </w:p>
    <w:p w:rsidR="006541B5" w:rsidRDefault="006541B5" w:rsidP="006541B5">
      <w:pPr>
        <w:ind w:firstLine="0"/>
        <w:jc w:val="center"/>
        <w:rPr>
          <w:b/>
          <w:lang w:eastAsia="lv-LV"/>
        </w:rPr>
      </w:pPr>
    </w:p>
    <w:p w:rsidR="006541B5" w:rsidRDefault="006541B5" w:rsidP="006541B5">
      <w:pPr>
        <w:ind w:firstLine="0"/>
        <w:jc w:val="center"/>
        <w:rPr>
          <w:b/>
          <w:lang w:eastAsia="lv-LV"/>
        </w:rPr>
      </w:pPr>
    </w:p>
    <w:p w:rsidR="006541B5" w:rsidRDefault="006541B5" w:rsidP="006541B5">
      <w:pPr>
        <w:ind w:firstLine="0"/>
        <w:jc w:val="center"/>
        <w:rPr>
          <w:b/>
          <w:lang w:eastAsia="lv-LV"/>
        </w:rPr>
      </w:pPr>
    </w:p>
    <w:p w:rsidR="006541B5" w:rsidRPr="003F336B" w:rsidRDefault="006541B5" w:rsidP="006541B5">
      <w:pPr>
        <w:ind w:firstLine="0"/>
        <w:jc w:val="center"/>
        <w:rPr>
          <w:b/>
          <w:lang w:eastAsia="lv-LV"/>
        </w:rPr>
      </w:pPr>
    </w:p>
    <w:p w:rsidR="006541B5" w:rsidRDefault="006541B5" w:rsidP="006541B5">
      <w:pPr>
        <w:spacing w:before="120"/>
        <w:ind w:firstLine="0"/>
        <w:jc w:val="center"/>
        <w:rPr>
          <w:b/>
          <w:i/>
          <w:lang w:eastAsia="lv-LV"/>
        </w:rPr>
      </w:pPr>
      <w:r w:rsidRPr="003F336B">
        <w:rPr>
          <w:b/>
          <w:lang w:eastAsia="lv-LV"/>
        </w:rPr>
        <w:lastRenderedPageBreak/>
        <w:t xml:space="preserve">Valsts kontroles kopējo izdevumu izmaiņas no 2017. līdz 2021.gadam, </w:t>
      </w:r>
      <w:r w:rsidRPr="003F336B">
        <w:rPr>
          <w:b/>
          <w:i/>
          <w:lang w:eastAsia="lv-LV"/>
        </w:rPr>
        <w:t>euro</w:t>
      </w:r>
    </w:p>
    <w:p w:rsidR="006541B5" w:rsidRPr="003F336B" w:rsidRDefault="006541B5" w:rsidP="006541B5">
      <w:pPr>
        <w:spacing w:after="40"/>
        <w:ind w:firstLine="0"/>
        <w:jc w:val="center"/>
        <w:rPr>
          <w:b/>
          <w:i/>
          <w:lang w:eastAsia="lv-LV"/>
        </w:rPr>
      </w:pPr>
    </w:p>
    <w:p w:rsidR="006541B5" w:rsidRPr="00E73CFC" w:rsidRDefault="006541B5" w:rsidP="006541B5">
      <w:pPr>
        <w:ind w:firstLine="0"/>
        <w:jc w:val="center"/>
        <w:rPr>
          <w:lang w:eastAsia="lv-LV"/>
        </w:rPr>
      </w:pPr>
      <w:r>
        <w:rPr>
          <w:noProof/>
          <w:lang w:eastAsia="lv-LV"/>
        </w:rPr>
        <mc:AlternateContent>
          <mc:Choice Requires="wps">
            <w:drawing>
              <wp:anchor distT="0" distB="0" distL="114300" distR="114300" simplePos="0" relativeHeight="251661312" behindDoc="0" locked="0" layoutInCell="1" allowOverlap="1" wp14:anchorId="14488D02" wp14:editId="3E56389A">
                <wp:simplePos x="0" y="0"/>
                <wp:positionH relativeFrom="column">
                  <wp:posOffset>3712845</wp:posOffset>
                </wp:positionH>
                <wp:positionV relativeFrom="paragraph">
                  <wp:posOffset>13970</wp:posOffset>
                </wp:positionV>
                <wp:extent cx="920115" cy="243840"/>
                <wp:effectExtent l="0" t="0" r="13335" b="22860"/>
                <wp:wrapNone/>
                <wp:docPr id="11" name="TextBox 1"/>
                <wp:cNvGraphicFramePr/>
                <a:graphic xmlns:a="http://schemas.openxmlformats.org/drawingml/2006/main">
                  <a:graphicData uri="http://schemas.microsoft.com/office/word/2010/wordprocessingShape">
                    <wps:wsp>
                      <wps:cNvSpPr txBox="1"/>
                      <wps:spPr>
                        <a:xfrm>
                          <a:off x="0" y="0"/>
                          <a:ext cx="920115" cy="243840"/>
                        </a:xfrm>
                        <a:prstGeom prst="rect">
                          <a:avLst/>
                        </a:prstGeom>
                        <a:ln>
                          <a:solidFill>
                            <a:sysClr val="windowText" lastClr="000000"/>
                          </a:solidFill>
                        </a:ln>
                      </wps:spPr>
                      <wps:txbx>
                        <w:txbxContent>
                          <w:p w:rsidR="006541B5" w:rsidRDefault="006541B5" w:rsidP="006541B5">
                            <w:pPr>
                              <w:pStyle w:val="NormalWeb"/>
                              <w:shd w:val="clear" w:color="auto" w:fill="FFFFFF" w:themeFill="background1"/>
                              <w:jc w:val="center"/>
                            </w:pPr>
                            <w:r>
                              <w:rPr>
                                <w:rFonts w:eastAsia="+mn-ea"/>
                                <w:b/>
                                <w:bCs/>
                                <w:sz w:val="22"/>
                                <w:szCs w:val="22"/>
                              </w:rPr>
                              <w:t>6 382 304</w:t>
                            </w:r>
                          </w:p>
                        </w:txbxContent>
                      </wps:txbx>
                      <wps:bodyPr wrap="square" rtlCol="0"/>
                    </wps:wsp>
                  </a:graphicData>
                </a:graphic>
              </wp:anchor>
            </w:drawing>
          </mc:Choice>
          <mc:Fallback>
            <w:pict>
              <v:shapetype w14:anchorId="14488D02" id="_x0000_t202" coordsize="21600,21600" o:spt="202" path="m,l,21600r21600,l21600,xe">
                <v:stroke joinstyle="miter"/>
                <v:path gradientshapeok="t" o:connecttype="rect"/>
              </v:shapetype>
              <v:shape id="TextBox 1" o:spid="_x0000_s1026" type="#_x0000_t202" style="position:absolute;left:0;text-align:left;margin-left:292.35pt;margin-top:1.1pt;width:72.45pt;height:19.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" filled="f" strokecolor="windowText">
                <v:textbox>
                  <w:txbxContent>
                    <w:p w:rsidR="006541B5" w:rsidRDefault="006541B5" w:rsidP="006541B5">
                      <w:pPr>
                        <w:pStyle w:val="NormalWeb"/>
                        <w:shd w:val="clear" w:color="auto" w:fill="FFFFFF" w:themeFill="background1"/>
                        <w:jc w:val="center"/>
                      </w:pPr>
                      <w:r>
                        <w:rPr>
                          <w:rFonts w:eastAsia="+mn-ea"/>
                          <w:b/>
                          <w:bCs/>
                          <w:sz w:val="22"/>
                          <w:szCs w:val="22"/>
                        </w:rPr>
                        <w:t>6 382 304</w:t>
                      </w:r>
                    </w:p>
                  </w:txbxContent>
                </v:textbox>
              </v:shape>
            </w:pict>
          </mc:Fallback>
        </mc:AlternateContent>
      </w:r>
      <w:r>
        <w:rPr>
          <w:noProof/>
          <w:lang w:eastAsia="lv-LV"/>
        </w:rPr>
        <mc:AlternateContent>
          <mc:Choice Requires="wps">
            <w:drawing>
              <wp:anchor distT="0" distB="0" distL="114300" distR="114300" simplePos="0" relativeHeight="251660288" behindDoc="0" locked="0" layoutInCell="1" allowOverlap="1" wp14:anchorId="0CC6529A" wp14:editId="2F5B8B94">
                <wp:simplePos x="0" y="0"/>
                <wp:positionH relativeFrom="column">
                  <wp:posOffset>2668905</wp:posOffset>
                </wp:positionH>
                <wp:positionV relativeFrom="paragraph">
                  <wp:posOffset>12080</wp:posOffset>
                </wp:positionV>
                <wp:extent cx="920749" cy="244474"/>
                <wp:effectExtent l="0" t="0" r="13335" b="22860"/>
                <wp:wrapNone/>
                <wp:docPr id="10" name="TextBox 1"/>
                <wp:cNvGraphicFramePr/>
                <a:graphic xmlns:a="http://schemas.openxmlformats.org/drawingml/2006/main">
                  <a:graphicData uri="http://schemas.microsoft.com/office/word/2010/wordprocessingShape">
                    <wps:wsp>
                      <wps:cNvSpPr txBox="1"/>
                      <wps:spPr>
                        <a:xfrm>
                          <a:off x="0" y="0"/>
                          <a:ext cx="920749" cy="244474"/>
                        </a:xfrm>
                        <a:prstGeom prst="rect">
                          <a:avLst/>
                        </a:prstGeom>
                        <a:ln>
                          <a:solidFill>
                            <a:sysClr val="windowText" lastClr="000000"/>
                          </a:solidFill>
                        </a:ln>
                      </wps:spPr>
                      <wps:txbx>
                        <w:txbxContent>
                          <w:p w:rsidR="006541B5" w:rsidRDefault="006541B5" w:rsidP="006541B5">
                            <w:pPr>
                              <w:pStyle w:val="NormalWeb"/>
                              <w:shd w:val="clear" w:color="auto" w:fill="FFFFFF" w:themeFill="background1"/>
                              <w:jc w:val="center"/>
                            </w:pPr>
                            <w:r>
                              <w:rPr>
                                <w:rFonts w:eastAsia="+mn-ea"/>
                                <w:b/>
                                <w:bCs/>
                                <w:sz w:val="22"/>
                                <w:szCs w:val="22"/>
                              </w:rPr>
                              <w:t>6 750 649</w:t>
                            </w:r>
                          </w:p>
                        </w:txbxContent>
                      </wps:txbx>
                      <wps:bodyPr wrap="square" rtlCol="0"/>
                    </wps:wsp>
                  </a:graphicData>
                </a:graphic>
              </wp:anchor>
            </w:drawing>
          </mc:Choice>
          <mc:Fallback>
            <w:pict>
              <v:shape w14:anchorId="0CC6529A" id="_x0000_s1027" type="#_x0000_t202" style="position:absolute;left:0;text-align:left;margin-left:210.15pt;margin-top:.95pt;width:72.5pt;height:19.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" filled="f" strokecolor="windowText">
                <v:textbox>
                  <w:txbxContent>
                    <w:p w:rsidR="006541B5" w:rsidRDefault="006541B5" w:rsidP="006541B5">
                      <w:pPr>
                        <w:pStyle w:val="NormalWeb"/>
                        <w:shd w:val="clear" w:color="auto" w:fill="FFFFFF" w:themeFill="background1"/>
                        <w:jc w:val="center"/>
                      </w:pPr>
                      <w:r>
                        <w:rPr>
                          <w:rFonts w:eastAsia="+mn-ea"/>
                          <w:b/>
                          <w:bCs/>
                          <w:sz w:val="22"/>
                          <w:szCs w:val="22"/>
                        </w:rPr>
                        <w:t>6 750 649</w:t>
                      </w:r>
                    </w:p>
                  </w:txbxContent>
                </v:textbox>
              </v:shape>
            </w:pict>
          </mc:Fallback>
        </mc:AlternateContent>
      </w:r>
      <w:r>
        <w:rPr>
          <w:noProof/>
          <w:lang w:eastAsia="lv-LV"/>
        </w:rPr>
        <mc:AlternateContent>
          <mc:Choice Requires="wps">
            <w:drawing>
              <wp:anchor distT="0" distB="0" distL="114300" distR="114300" simplePos="0" relativeHeight="251662336" behindDoc="0" locked="0" layoutInCell="1" allowOverlap="1" wp14:anchorId="660677FE" wp14:editId="21363334">
                <wp:simplePos x="0" y="0"/>
                <wp:positionH relativeFrom="column">
                  <wp:posOffset>4719320</wp:posOffset>
                </wp:positionH>
                <wp:positionV relativeFrom="paragraph">
                  <wp:posOffset>8255</wp:posOffset>
                </wp:positionV>
                <wp:extent cx="920749" cy="244474"/>
                <wp:effectExtent l="0" t="0" r="13335" b="22860"/>
                <wp:wrapNone/>
                <wp:docPr id="12" name="TextBox 1"/>
                <wp:cNvGraphicFramePr/>
                <a:graphic xmlns:a="http://schemas.openxmlformats.org/drawingml/2006/main">
                  <a:graphicData uri="http://schemas.microsoft.com/office/word/2010/wordprocessingShape">
                    <wps:wsp>
                      <wps:cNvSpPr txBox="1"/>
                      <wps:spPr>
                        <a:xfrm>
                          <a:off x="0" y="0"/>
                          <a:ext cx="920749" cy="244474"/>
                        </a:xfrm>
                        <a:prstGeom prst="rect">
                          <a:avLst/>
                        </a:prstGeom>
                        <a:ln>
                          <a:solidFill>
                            <a:sysClr val="windowText" lastClr="000000"/>
                          </a:solidFill>
                        </a:ln>
                      </wps:spPr>
                      <wps:txbx>
                        <w:txbxContent>
                          <w:p w:rsidR="006541B5" w:rsidRDefault="006541B5" w:rsidP="006541B5">
                            <w:pPr>
                              <w:pStyle w:val="NormalWeb"/>
                              <w:shd w:val="clear" w:color="auto" w:fill="FFFFFF" w:themeFill="background1"/>
                              <w:jc w:val="center"/>
                            </w:pPr>
                            <w:r>
                              <w:rPr>
                                <w:rFonts w:eastAsia="+mn-ea"/>
                                <w:b/>
                                <w:bCs/>
                                <w:sz w:val="22"/>
                                <w:szCs w:val="22"/>
                              </w:rPr>
                              <w:t>6 382 304</w:t>
                            </w:r>
                          </w:p>
                        </w:txbxContent>
                      </wps:txbx>
                      <wps:bodyPr wrap="square" rtlCol="0"/>
                    </wps:wsp>
                  </a:graphicData>
                </a:graphic>
              </wp:anchor>
            </w:drawing>
          </mc:Choice>
          <mc:Fallback>
            <w:pict>
              <v:shape w14:anchorId="660677FE" id="_x0000_s1028" type="#_x0000_t202" style="position:absolute;left:0;text-align:left;margin-left:371.6pt;margin-top:.65pt;width:72.5pt;height:1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" filled="f" strokecolor="windowText">
                <v:textbox>
                  <w:txbxContent>
                    <w:p w:rsidR="006541B5" w:rsidRDefault="006541B5" w:rsidP="006541B5">
                      <w:pPr>
                        <w:pStyle w:val="NormalWeb"/>
                        <w:shd w:val="clear" w:color="auto" w:fill="FFFFFF" w:themeFill="background1"/>
                        <w:jc w:val="center"/>
                      </w:pPr>
                      <w:r>
                        <w:rPr>
                          <w:rFonts w:eastAsia="+mn-ea"/>
                          <w:b/>
                          <w:bCs/>
                          <w:sz w:val="22"/>
                          <w:szCs w:val="22"/>
                        </w:rPr>
                        <w:t>6 382 304</w:t>
                      </w:r>
                    </w:p>
                  </w:txbxContent>
                </v:textbox>
              </v:shape>
            </w:pict>
          </mc:Fallback>
        </mc:AlternateContent>
      </w:r>
      <w:r>
        <w:rPr>
          <w:noProof/>
          <w:lang w:eastAsia="lv-LV"/>
        </w:rPr>
        <mc:AlternateContent>
          <mc:Choice Requires="wps">
            <w:drawing>
              <wp:anchor distT="0" distB="0" distL="114300" distR="114300" simplePos="0" relativeHeight="251659264" behindDoc="0" locked="0" layoutInCell="1" allowOverlap="1" wp14:anchorId="375702E5" wp14:editId="2016DD17">
                <wp:simplePos x="0" y="0"/>
                <wp:positionH relativeFrom="column">
                  <wp:posOffset>647700</wp:posOffset>
                </wp:positionH>
                <wp:positionV relativeFrom="paragraph">
                  <wp:posOffset>1270</wp:posOffset>
                </wp:positionV>
                <wp:extent cx="920749" cy="244474"/>
                <wp:effectExtent l="0" t="0" r="13335" b="22860"/>
                <wp:wrapNone/>
                <wp:docPr id="2" name="TextBox 1"/>
                <wp:cNvGraphicFramePr/>
                <a:graphic xmlns:a="http://schemas.openxmlformats.org/drawingml/2006/main">
                  <a:graphicData uri="http://schemas.microsoft.com/office/word/2010/wordprocessingShape">
                    <wps:wsp>
                      <wps:cNvSpPr txBox="1"/>
                      <wps:spPr>
                        <a:xfrm>
                          <a:off x="0" y="0"/>
                          <a:ext cx="920749" cy="244474"/>
                        </a:xfrm>
                        <a:prstGeom prst="rect">
                          <a:avLst/>
                        </a:prstGeom>
                        <a:ln>
                          <a:solidFill>
                            <a:sysClr val="windowText" lastClr="000000"/>
                          </a:solidFill>
                        </a:ln>
                      </wps:spPr>
                      <wps:txbx>
                        <w:txbxContent>
                          <w:p w:rsidR="006541B5" w:rsidRDefault="006541B5" w:rsidP="006541B5">
                            <w:pPr>
                              <w:pStyle w:val="NormalWeb"/>
                              <w:shd w:val="clear" w:color="auto" w:fill="FFFFFF" w:themeFill="background1"/>
                              <w:jc w:val="center"/>
                            </w:pPr>
                            <w:r>
                              <w:rPr>
                                <w:rFonts w:eastAsia="+mn-ea"/>
                                <w:b/>
                                <w:bCs/>
                                <w:sz w:val="22"/>
                                <w:szCs w:val="22"/>
                              </w:rPr>
                              <w:t>6 022 802</w:t>
                            </w:r>
                          </w:p>
                        </w:txbxContent>
                      </wps:txbx>
                      <wps:bodyPr wrap="square" rtlCol="0"/>
                    </wps:wsp>
                  </a:graphicData>
                </a:graphic>
              </wp:anchor>
            </w:drawing>
          </mc:Choice>
          <mc:Fallback>
            <w:pict>
              <v:shape w14:anchorId="375702E5" id="_x0000_s1029" type="#_x0000_t202" style="position:absolute;left:0;text-align:left;margin-left:51pt;margin-top:.1pt;width:72.5pt;height:1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" filled="f" strokecolor="windowText">
                <v:textbox>
                  <w:txbxContent>
                    <w:p w:rsidR="006541B5" w:rsidRDefault="006541B5" w:rsidP="006541B5">
                      <w:pPr>
                        <w:pStyle w:val="NormalWeb"/>
                        <w:shd w:val="clear" w:color="auto" w:fill="FFFFFF" w:themeFill="background1"/>
                        <w:jc w:val="center"/>
                      </w:pPr>
                      <w:r>
                        <w:rPr>
                          <w:rFonts w:eastAsia="+mn-ea"/>
                          <w:b/>
                          <w:bCs/>
                          <w:sz w:val="22"/>
                          <w:szCs w:val="22"/>
                        </w:rPr>
                        <w:t>6 022 802</w:t>
                      </w:r>
                    </w:p>
                  </w:txbxContent>
                </v:textbox>
              </v:shape>
            </w:pict>
          </mc:Fallback>
        </mc:AlternateContent>
      </w:r>
      <w:r>
        <w:rPr>
          <w:noProof/>
          <w:lang w:eastAsia="lv-LV"/>
        </w:rPr>
        <mc:AlternateContent>
          <mc:Choice Requires="wps">
            <w:drawing>
              <wp:anchor distT="0" distB="0" distL="114300" distR="114300" simplePos="0" relativeHeight="251663360" behindDoc="0" locked="0" layoutInCell="1" allowOverlap="1" wp14:anchorId="282C834A" wp14:editId="4EB56FBF">
                <wp:simplePos x="0" y="0"/>
                <wp:positionH relativeFrom="column">
                  <wp:posOffset>1652905</wp:posOffset>
                </wp:positionH>
                <wp:positionV relativeFrom="paragraph">
                  <wp:posOffset>6350</wp:posOffset>
                </wp:positionV>
                <wp:extent cx="920749" cy="244474"/>
                <wp:effectExtent l="0" t="0" r="13335" b="22860"/>
                <wp:wrapNone/>
                <wp:docPr id="13" name="TextBox 1"/>
                <wp:cNvGraphicFramePr/>
                <a:graphic xmlns:a="http://schemas.openxmlformats.org/drawingml/2006/main">
                  <a:graphicData uri="http://schemas.microsoft.com/office/word/2010/wordprocessingShape">
                    <wps:wsp>
                      <wps:cNvSpPr txBox="1"/>
                      <wps:spPr>
                        <a:xfrm>
                          <a:off x="0" y="0"/>
                          <a:ext cx="920749" cy="244474"/>
                        </a:xfrm>
                        <a:prstGeom prst="rect">
                          <a:avLst/>
                        </a:prstGeom>
                        <a:ln>
                          <a:solidFill>
                            <a:sysClr val="windowText" lastClr="000000"/>
                          </a:solidFill>
                        </a:ln>
                      </wps:spPr>
                      <wps:txbx>
                        <w:txbxContent>
                          <w:p w:rsidR="006541B5" w:rsidRDefault="006541B5" w:rsidP="006541B5">
                            <w:pPr>
                              <w:pStyle w:val="NormalWeb"/>
                              <w:shd w:val="clear" w:color="auto" w:fill="FFFFFF" w:themeFill="background1"/>
                              <w:jc w:val="center"/>
                            </w:pPr>
                            <w:r>
                              <w:rPr>
                                <w:rFonts w:eastAsia="+mn-ea"/>
                                <w:b/>
                                <w:bCs/>
                                <w:sz w:val="22"/>
                                <w:szCs w:val="22"/>
                              </w:rPr>
                              <w:t>6 470 731</w:t>
                            </w:r>
                          </w:p>
                        </w:txbxContent>
                      </wps:txbx>
                      <wps:bodyPr wrap="square" rtlCol="0"/>
                    </wps:wsp>
                  </a:graphicData>
                </a:graphic>
              </wp:anchor>
            </w:drawing>
          </mc:Choice>
          <mc:Fallback>
            <w:pict>
              <v:shape w14:anchorId="282C834A" id="_x0000_s1030" type="#_x0000_t202" style="position:absolute;left:0;text-align:left;margin-left:130.15pt;margin-top:.5pt;width:72.5pt;height:1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" filled="f" strokecolor="windowText">
                <v:textbox>
                  <w:txbxContent>
                    <w:p w:rsidR="006541B5" w:rsidRDefault="006541B5" w:rsidP="006541B5">
                      <w:pPr>
                        <w:pStyle w:val="NormalWeb"/>
                        <w:shd w:val="clear" w:color="auto" w:fill="FFFFFF" w:themeFill="background1"/>
                        <w:jc w:val="center"/>
                      </w:pPr>
                      <w:r>
                        <w:rPr>
                          <w:rFonts w:eastAsia="+mn-ea"/>
                          <w:b/>
                          <w:bCs/>
                          <w:sz w:val="22"/>
                          <w:szCs w:val="22"/>
                        </w:rPr>
                        <w:t>6 470 731</w:t>
                      </w:r>
                    </w:p>
                  </w:txbxContent>
                </v:textbox>
              </v:shape>
            </w:pict>
          </mc:Fallback>
        </mc:AlternateContent>
      </w:r>
      <w:r>
        <w:rPr>
          <w:noProof/>
          <w:lang w:eastAsia="lv-LV"/>
        </w:rPr>
        <w:drawing>
          <wp:inline distT="0" distB="0" distL="0" distR="0" wp14:anchorId="218CBF44" wp14:editId="2F92551E">
            <wp:extent cx="5760085" cy="3288146"/>
            <wp:effectExtent l="0" t="0" r="12065"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41B5" w:rsidRDefault="006541B5" w:rsidP="006541B5">
      <w:pPr>
        <w:pStyle w:val="Tabuluvirsraksti"/>
        <w:spacing w:after="0"/>
        <w:rPr>
          <w:b/>
          <w:lang w:eastAsia="lv-LV"/>
        </w:rPr>
      </w:pPr>
    </w:p>
    <w:p w:rsidR="006541B5" w:rsidRPr="003F336B" w:rsidRDefault="006541B5" w:rsidP="002F72FC">
      <w:pPr>
        <w:pStyle w:val="Tabuluvirsraksti"/>
        <w:spacing w:after="240"/>
        <w:rPr>
          <w:b/>
          <w:lang w:eastAsia="lv-LV"/>
        </w:rPr>
      </w:pPr>
      <w:r w:rsidRPr="003F336B">
        <w:rPr>
          <w:b/>
          <w:lang w:eastAsia="lv-LV"/>
        </w:rPr>
        <w:t>Vidējais amata vietu skaits no 2017. līdz 2021.gadam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2"/>
        <w:gridCol w:w="1233"/>
        <w:gridCol w:w="1232"/>
        <w:gridCol w:w="1232"/>
        <w:gridCol w:w="1232"/>
        <w:gridCol w:w="1230"/>
      </w:tblGrid>
      <w:tr w:rsidR="006541B5" w:rsidRPr="003F336B" w:rsidTr="000453F8">
        <w:trPr>
          <w:trHeight w:val="425"/>
          <w:tblHeader/>
          <w:jc w:val="center"/>
        </w:trPr>
        <w:tc>
          <w:tcPr>
            <w:tcW w:w="1601" w:type="pct"/>
            <w:shd w:val="clear" w:color="auto" w:fill="auto"/>
          </w:tcPr>
          <w:p w:rsidR="006541B5" w:rsidRPr="003F336B" w:rsidRDefault="006541B5" w:rsidP="000453F8">
            <w:pPr>
              <w:pStyle w:val="tabteksts"/>
              <w:jc w:val="center"/>
            </w:pPr>
          </w:p>
        </w:tc>
        <w:tc>
          <w:tcPr>
            <w:tcW w:w="680" w:type="pct"/>
            <w:shd w:val="clear" w:color="auto" w:fill="auto"/>
          </w:tcPr>
          <w:p w:rsidR="006541B5" w:rsidRPr="003F336B" w:rsidRDefault="006541B5" w:rsidP="000453F8">
            <w:pPr>
              <w:pStyle w:val="tabteksts"/>
              <w:jc w:val="center"/>
              <w:rPr>
                <w:lang w:eastAsia="lv-LV"/>
              </w:rPr>
            </w:pPr>
            <w:r w:rsidRPr="003F336B">
              <w:rPr>
                <w:lang w:eastAsia="lv-LV"/>
              </w:rPr>
              <w:t>2017.gads</w:t>
            </w:r>
            <w:r w:rsidRPr="003F336B">
              <w:rPr>
                <w:lang w:eastAsia="lv-LV"/>
              </w:rPr>
              <w:br/>
              <w:t>(fakts)</w:t>
            </w:r>
          </w:p>
        </w:tc>
        <w:tc>
          <w:tcPr>
            <w:tcW w:w="680" w:type="pct"/>
            <w:shd w:val="clear" w:color="auto" w:fill="auto"/>
          </w:tcPr>
          <w:p w:rsidR="006541B5" w:rsidRPr="003F336B" w:rsidRDefault="006541B5" w:rsidP="000453F8">
            <w:pPr>
              <w:pStyle w:val="tabteksts"/>
              <w:jc w:val="center"/>
              <w:rPr>
                <w:lang w:eastAsia="lv-LV"/>
              </w:rPr>
            </w:pPr>
            <w:r w:rsidRPr="003F336B">
              <w:rPr>
                <w:lang w:eastAsia="lv-LV"/>
              </w:rPr>
              <w:t>2018.gada plāns</w:t>
            </w:r>
          </w:p>
        </w:tc>
        <w:tc>
          <w:tcPr>
            <w:tcW w:w="680" w:type="pct"/>
            <w:shd w:val="clear" w:color="auto" w:fill="auto"/>
          </w:tcPr>
          <w:p w:rsidR="006541B5" w:rsidRPr="003F336B" w:rsidRDefault="006541B5" w:rsidP="000453F8">
            <w:pPr>
              <w:pStyle w:val="tabteksts"/>
              <w:jc w:val="center"/>
              <w:rPr>
                <w:lang w:eastAsia="lv-LV"/>
              </w:rPr>
            </w:pPr>
            <w:r w:rsidRPr="003F336B">
              <w:rPr>
                <w:lang w:eastAsia="lv-LV"/>
              </w:rPr>
              <w:t xml:space="preserve">2019.gada </w:t>
            </w:r>
            <w:r w:rsidR="007751E4" w:rsidRPr="003F336B">
              <w:rPr>
                <w:lang w:eastAsia="lv-LV"/>
              </w:rPr>
              <w:t>plāns</w:t>
            </w:r>
          </w:p>
        </w:tc>
        <w:tc>
          <w:tcPr>
            <w:tcW w:w="680" w:type="pct"/>
            <w:shd w:val="clear" w:color="auto" w:fill="auto"/>
          </w:tcPr>
          <w:p w:rsidR="006541B5" w:rsidRPr="003F336B" w:rsidRDefault="006541B5" w:rsidP="000453F8">
            <w:pPr>
              <w:pStyle w:val="tabteksts"/>
              <w:jc w:val="center"/>
              <w:rPr>
                <w:lang w:eastAsia="lv-LV"/>
              </w:rPr>
            </w:pPr>
            <w:r w:rsidRPr="003F336B">
              <w:rPr>
                <w:lang w:eastAsia="lv-LV"/>
              </w:rPr>
              <w:t>2020.gada prognoze</w:t>
            </w:r>
          </w:p>
        </w:tc>
        <w:tc>
          <w:tcPr>
            <w:tcW w:w="680" w:type="pct"/>
            <w:shd w:val="clear" w:color="auto" w:fill="auto"/>
          </w:tcPr>
          <w:p w:rsidR="006541B5" w:rsidRPr="003F336B" w:rsidRDefault="006541B5" w:rsidP="000453F8">
            <w:pPr>
              <w:pStyle w:val="tabteksts"/>
              <w:jc w:val="center"/>
              <w:rPr>
                <w:lang w:eastAsia="lv-LV"/>
              </w:rPr>
            </w:pPr>
            <w:r w:rsidRPr="003F336B">
              <w:rPr>
                <w:lang w:eastAsia="lv-LV"/>
              </w:rPr>
              <w:t>2021.gada prognoze</w:t>
            </w:r>
          </w:p>
        </w:tc>
      </w:tr>
      <w:tr w:rsidR="006541B5" w:rsidRPr="003F336B" w:rsidTr="000453F8">
        <w:trPr>
          <w:trHeight w:val="183"/>
          <w:jc w:val="center"/>
        </w:trPr>
        <w:tc>
          <w:tcPr>
            <w:tcW w:w="1601" w:type="pct"/>
            <w:shd w:val="clear" w:color="auto" w:fill="D9D9D9" w:themeFill="background1" w:themeFillShade="D9"/>
          </w:tcPr>
          <w:p w:rsidR="006541B5" w:rsidRPr="003F336B" w:rsidRDefault="006541B5" w:rsidP="000453F8">
            <w:pPr>
              <w:pStyle w:val="tabteksts"/>
            </w:pPr>
            <w:r w:rsidRPr="003F336B">
              <w:t>Vidējais amata vietu skaits gadā</w:t>
            </w:r>
          </w:p>
        </w:tc>
        <w:tc>
          <w:tcPr>
            <w:tcW w:w="680" w:type="pct"/>
            <w:shd w:val="clear" w:color="auto" w:fill="D9D9D9" w:themeFill="background1" w:themeFillShade="D9"/>
          </w:tcPr>
          <w:p w:rsidR="006541B5" w:rsidRPr="003F336B" w:rsidRDefault="006541B5" w:rsidP="000453F8">
            <w:pPr>
              <w:pStyle w:val="tabteksts"/>
              <w:jc w:val="right"/>
            </w:pPr>
            <w:r w:rsidRPr="003F336B">
              <w:t>174</w:t>
            </w:r>
          </w:p>
        </w:tc>
        <w:tc>
          <w:tcPr>
            <w:tcW w:w="680" w:type="pct"/>
            <w:shd w:val="clear" w:color="auto" w:fill="D9D9D9" w:themeFill="background1" w:themeFillShade="D9"/>
          </w:tcPr>
          <w:p w:rsidR="006541B5" w:rsidRPr="003F336B" w:rsidRDefault="006541B5" w:rsidP="000453F8">
            <w:pPr>
              <w:pStyle w:val="tabteksts"/>
              <w:jc w:val="right"/>
            </w:pPr>
            <w:r w:rsidRPr="003F336B">
              <w:t>180</w:t>
            </w:r>
          </w:p>
        </w:tc>
        <w:tc>
          <w:tcPr>
            <w:tcW w:w="680" w:type="pct"/>
            <w:shd w:val="clear" w:color="auto" w:fill="D9D9D9" w:themeFill="background1" w:themeFillShade="D9"/>
          </w:tcPr>
          <w:p w:rsidR="006541B5" w:rsidRPr="003F336B" w:rsidRDefault="006541B5" w:rsidP="000453F8">
            <w:pPr>
              <w:pStyle w:val="tabteksts"/>
              <w:jc w:val="right"/>
            </w:pPr>
            <w:r w:rsidRPr="003F336B">
              <w:t>180</w:t>
            </w:r>
          </w:p>
        </w:tc>
        <w:tc>
          <w:tcPr>
            <w:tcW w:w="680" w:type="pct"/>
            <w:shd w:val="clear" w:color="auto" w:fill="D9D9D9" w:themeFill="background1" w:themeFillShade="D9"/>
          </w:tcPr>
          <w:p w:rsidR="006541B5" w:rsidRPr="003F336B" w:rsidRDefault="006541B5" w:rsidP="000453F8">
            <w:pPr>
              <w:pStyle w:val="tabteksts"/>
              <w:jc w:val="right"/>
            </w:pPr>
            <w:r w:rsidRPr="003F336B">
              <w:t>180</w:t>
            </w:r>
          </w:p>
        </w:tc>
        <w:tc>
          <w:tcPr>
            <w:tcW w:w="680" w:type="pct"/>
            <w:shd w:val="clear" w:color="auto" w:fill="D9D9D9" w:themeFill="background1" w:themeFillShade="D9"/>
          </w:tcPr>
          <w:p w:rsidR="006541B5" w:rsidRPr="003F336B" w:rsidRDefault="006541B5" w:rsidP="000453F8">
            <w:pPr>
              <w:pStyle w:val="tabteksts"/>
              <w:jc w:val="right"/>
            </w:pPr>
            <w:r w:rsidRPr="003F336B">
              <w:t>180</w:t>
            </w:r>
          </w:p>
        </w:tc>
      </w:tr>
      <w:tr w:rsidR="006541B5" w:rsidRPr="003F336B" w:rsidTr="000453F8">
        <w:trPr>
          <w:trHeight w:val="142"/>
          <w:jc w:val="center"/>
        </w:trPr>
        <w:tc>
          <w:tcPr>
            <w:tcW w:w="5000" w:type="pct"/>
            <w:gridSpan w:val="6"/>
          </w:tcPr>
          <w:p w:rsidR="006541B5" w:rsidRPr="003F336B" w:rsidRDefault="006541B5" w:rsidP="000453F8">
            <w:pPr>
              <w:pStyle w:val="tabteksts"/>
            </w:pPr>
            <w:r w:rsidRPr="003F336B">
              <w:rPr>
                <w:i/>
              </w:rPr>
              <w:t>Tajā skaitā:</w:t>
            </w:r>
          </w:p>
        </w:tc>
      </w:tr>
      <w:tr w:rsidR="006541B5" w:rsidRPr="003F336B" w:rsidTr="000453F8">
        <w:trPr>
          <w:trHeight w:val="142"/>
          <w:jc w:val="center"/>
        </w:trPr>
        <w:tc>
          <w:tcPr>
            <w:tcW w:w="5000" w:type="pct"/>
            <w:gridSpan w:val="6"/>
          </w:tcPr>
          <w:p w:rsidR="006541B5" w:rsidRPr="003F336B" w:rsidRDefault="006541B5" w:rsidP="000453F8">
            <w:pPr>
              <w:pStyle w:val="tabteksts"/>
              <w:ind w:firstLine="313"/>
            </w:pPr>
            <w:r w:rsidRPr="003F336B">
              <w:rPr>
                <w:i/>
              </w:rPr>
              <w:t>Valsts pamatfunkciju īstenošana</w:t>
            </w:r>
          </w:p>
        </w:tc>
      </w:tr>
      <w:tr w:rsidR="006541B5" w:rsidRPr="003F336B" w:rsidTr="000453F8">
        <w:trPr>
          <w:trHeight w:val="235"/>
          <w:jc w:val="center"/>
        </w:trPr>
        <w:tc>
          <w:tcPr>
            <w:tcW w:w="1601" w:type="pct"/>
            <w:shd w:val="clear" w:color="auto" w:fill="F2F2F2" w:themeFill="background1" w:themeFillShade="F2"/>
          </w:tcPr>
          <w:p w:rsidR="006541B5" w:rsidRPr="003F336B" w:rsidRDefault="006541B5" w:rsidP="000453F8">
            <w:pPr>
              <w:pStyle w:val="tabteksts"/>
              <w:rPr>
                <w:lang w:eastAsia="lv-LV"/>
              </w:rPr>
            </w:pPr>
            <w:r w:rsidRPr="003F336B">
              <w:t>Vidējais amata vietu skaits gadā</w:t>
            </w:r>
          </w:p>
        </w:tc>
        <w:tc>
          <w:tcPr>
            <w:tcW w:w="680" w:type="pct"/>
            <w:shd w:val="clear" w:color="auto" w:fill="F2F2F2" w:themeFill="background1" w:themeFillShade="F2"/>
          </w:tcPr>
          <w:p w:rsidR="006541B5" w:rsidRPr="003F336B" w:rsidRDefault="006541B5" w:rsidP="000453F8">
            <w:pPr>
              <w:pStyle w:val="tabteksts"/>
              <w:jc w:val="right"/>
            </w:pPr>
            <w:r w:rsidRPr="003F336B">
              <w:t>174</w:t>
            </w:r>
          </w:p>
        </w:tc>
        <w:tc>
          <w:tcPr>
            <w:tcW w:w="680" w:type="pct"/>
            <w:shd w:val="clear" w:color="auto" w:fill="F2F2F2" w:themeFill="background1" w:themeFillShade="F2"/>
          </w:tcPr>
          <w:p w:rsidR="006541B5" w:rsidRPr="003F336B" w:rsidRDefault="006541B5" w:rsidP="000453F8">
            <w:pPr>
              <w:pStyle w:val="tabteksts"/>
              <w:jc w:val="right"/>
            </w:pPr>
            <w:r w:rsidRPr="003F336B">
              <w:t>180</w:t>
            </w:r>
          </w:p>
        </w:tc>
        <w:tc>
          <w:tcPr>
            <w:tcW w:w="680" w:type="pct"/>
            <w:shd w:val="clear" w:color="auto" w:fill="F2F2F2" w:themeFill="background1" w:themeFillShade="F2"/>
          </w:tcPr>
          <w:p w:rsidR="006541B5" w:rsidRPr="003F336B" w:rsidRDefault="006541B5" w:rsidP="000453F8">
            <w:pPr>
              <w:pStyle w:val="tabteksts"/>
              <w:jc w:val="right"/>
            </w:pPr>
            <w:r w:rsidRPr="003F336B">
              <w:t>180</w:t>
            </w:r>
          </w:p>
        </w:tc>
        <w:tc>
          <w:tcPr>
            <w:tcW w:w="680" w:type="pct"/>
            <w:shd w:val="clear" w:color="auto" w:fill="F2F2F2" w:themeFill="background1" w:themeFillShade="F2"/>
          </w:tcPr>
          <w:p w:rsidR="006541B5" w:rsidRPr="003F336B" w:rsidRDefault="006541B5" w:rsidP="000453F8">
            <w:pPr>
              <w:pStyle w:val="tabteksts"/>
              <w:jc w:val="right"/>
            </w:pPr>
            <w:r w:rsidRPr="003F336B">
              <w:t>180</w:t>
            </w:r>
          </w:p>
        </w:tc>
        <w:tc>
          <w:tcPr>
            <w:tcW w:w="680" w:type="pct"/>
            <w:shd w:val="clear" w:color="auto" w:fill="F2F2F2" w:themeFill="background1" w:themeFillShade="F2"/>
          </w:tcPr>
          <w:p w:rsidR="006541B5" w:rsidRPr="003F336B" w:rsidRDefault="006541B5" w:rsidP="000453F8">
            <w:pPr>
              <w:pStyle w:val="tabteksts"/>
              <w:jc w:val="right"/>
            </w:pPr>
            <w:r w:rsidRPr="003F336B">
              <w:t>180</w:t>
            </w:r>
          </w:p>
        </w:tc>
      </w:tr>
    </w:tbl>
    <w:p w:rsidR="006541B5" w:rsidRDefault="006541B5" w:rsidP="006541B5">
      <w:pPr>
        <w:pStyle w:val="Tabuluvirsraksti"/>
        <w:rPr>
          <w:b/>
          <w:szCs w:val="24"/>
          <w:u w:val="single"/>
          <w:lang w:eastAsia="lv-LV"/>
        </w:rPr>
      </w:pPr>
    </w:p>
    <w:p w:rsidR="006541B5" w:rsidRPr="003F336B" w:rsidRDefault="006541B5" w:rsidP="006541B5">
      <w:pPr>
        <w:pStyle w:val="Tabuluvirsraksti"/>
        <w:spacing w:before="240"/>
        <w:rPr>
          <w:b/>
          <w:szCs w:val="24"/>
          <w:u w:val="single"/>
          <w:lang w:eastAsia="lv-LV"/>
        </w:rPr>
      </w:pPr>
      <w:r w:rsidRPr="003F336B">
        <w:rPr>
          <w:b/>
          <w:szCs w:val="24"/>
          <w:u w:val="single"/>
          <w:lang w:eastAsia="lv-LV"/>
        </w:rPr>
        <w:t>Politikas un resursu vadības karte</w:t>
      </w:r>
    </w:p>
    <w:p w:rsidR="006541B5" w:rsidRPr="003F336B" w:rsidRDefault="006541B5" w:rsidP="006541B5">
      <w:pPr>
        <w:pStyle w:val="Tabuluvirsraksti"/>
        <w:jc w:val="both"/>
        <w:rPr>
          <w:b/>
          <w:lang w:eastAsia="lv-LV"/>
        </w:rPr>
      </w:pPr>
      <w:r w:rsidRPr="003F336B">
        <w:rPr>
          <w:b/>
          <w:lang w:eastAsia="lv-LV"/>
        </w:rPr>
        <w:t xml:space="preserve">Revīziju veikšana </w:t>
      </w:r>
    </w:p>
    <w:tbl>
      <w:tblPr>
        <w:tblStyle w:val="TableGrid"/>
        <w:tblW w:w="5000" w:type="pct"/>
        <w:tblLook w:val="04A0" w:firstRow="1" w:lastRow="0" w:firstColumn="1" w:lastColumn="0" w:noHBand="0" w:noVBand="1"/>
      </w:tblPr>
      <w:tblGrid>
        <w:gridCol w:w="4106"/>
        <w:gridCol w:w="2456"/>
        <w:gridCol w:w="1258"/>
        <w:gridCol w:w="1241"/>
      </w:tblGrid>
      <w:tr w:rsidR="006541B5" w:rsidRPr="003F336B" w:rsidTr="000453F8">
        <w:trPr>
          <w:trHeight w:val="283"/>
        </w:trPr>
        <w:tc>
          <w:tcPr>
            <w:tcW w:w="5000" w:type="pct"/>
            <w:gridSpan w:val="4"/>
            <w:shd w:val="clear" w:color="auto" w:fill="D9D9D9" w:themeFill="background1" w:themeFillShade="D9"/>
          </w:tcPr>
          <w:p w:rsidR="006541B5" w:rsidRPr="002F72FC" w:rsidRDefault="006541B5" w:rsidP="000453F8">
            <w:pPr>
              <w:pStyle w:val="Tabuluvirsraksti"/>
              <w:spacing w:after="0"/>
              <w:jc w:val="both"/>
              <w:rPr>
                <w:b/>
                <w:sz w:val="20"/>
                <w:szCs w:val="18"/>
                <w:lang w:eastAsia="lv-LV"/>
              </w:rPr>
            </w:pPr>
            <w:r w:rsidRPr="002F72FC">
              <w:rPr>
                <w:b/>
                <w:sz w:val="20"/>
                <w:szCs w:val="18"/>
                <w:lang w:eastAsia="lv-LV"/>
              </w:rPr>
              <w:t xml:space="preserve">Politikas mērķis: </w:t>
            </w:r>
            <w:r w:rsidRPr="002F72FC">
              <w:rPr>
                <w:b/>
                <w:sz w:val="20"/>
                <w:szCs w:val="18"/>
              </w:rPr>
              <w:t>Valsts kontrole ir sabiedrības atzīts tās interešu pārstāvis un, stiprinot labu publiskā sektora pārvaldību, veicina sabiedrības labklājību un iedzīvotāju uzticību valsts pārvaldei</w:t>
            </w:r>
            <w:r w:rsidRPr="002F72FC" w:rsidDel="00D478E6">
              <w:rPr>
                <w:b/>
                <w:sz w:val="20"/>
                <w:szCs w:val="18"/>
              </w:rPr>
              <w:t xml:space="preserve"> </w:t>
            </w:r>
            <w:r w:rsidRPr="002F72FC">
              <w:rPr>
                <w:sz w:val="20"/>
                <w:szCs w:val="18"/>
                <w:lang w:eastAsia="lv-LV"/>
              </w:rPr>
              <w:t>/</w:t>
            </w:r>
            <w:r w:rsidRPr="002F72FC">
              <w:rPr>
                <w:i/>
                <w:sz w:val="20"/>
                <w:szCs w:val="18"/>
                <w:lang w:eastAsia="lv-LV"/>
              </w:rPr>
              <w:t>Valsts kontroles darbības stratēģija 2018.-2021.gadam</w:t>
            </w:r>
          </w:p>
        </w:tc>
      </w:tr>
      <w:tr w:rsidR="006541B5" w:rsidRPr="003F336B" w:rsidTr="000453F8">
        <w:trPr>
          <w:trHeight w:val="425"/>
        </w:trPr>
        <w:tc>
          <w:tcPr>
            <w:tcW w:w="2266" w:type="pct"/>
            <w:shd w:val="clear" w:color="auto" w:fill="auto"/>
          </w:tcPr>
          <w:p w:rsidR="006541B5" w:rsidRPr="002F72FC" w:rsidRDefault="006541B5" w:rsidP="000453F8">
            <w:pPr>
              <w:pStyle w:val="Tabuluvirsraksti"/>
              <w:spacing w:after="0"/>
              <w:jc w:val="both"/>
              <w:rPr>
                <w:b/>
                <w:sz w:val="20"/>
                <w:szCs w:val="18"/>
                <w:lang w:eastAsia="lv-LV"/>
              </w:rPr>
            </w:pPr>
            <w:r w:rsidRPr="002F72FC">
              <w:rPr>
                <w:b/>
                <w:sz w:val="20"/>
                <w:szCs w:val="18"/>
                <w:lang w:eastAsia="lv-LV"/>
              </w:rPr>
              <w:t>Politikas rezultatīvie rādītāji</w:t>
            </w:r>
          </w:p>
        </w:tc>
        <w:tc>
          <w:tcPr>
            <w:tcW w:w="1355" w:type="pct"/>
            <w:shd w:val="clear" w:color="auto" w:fill="auto"/>
          </w:tcPr>
          <w:p w:rsidR="006541B5" w:rsidRPr="002F72FC" w:rsidRDefault="006541B5" w:rsidP="000453F8">
            <w:pPr>
              <w:pStyle w:val="Tabuluvirsraksti"/>
              <w:spacing w:after="0"/>
              <w:jc w:val="both"/>
              <w:rPr>
                <w:b/>
                <w:sz w:val="20"/>
                <w:szCs w:val="18"/>
                <w:lang w:eastAsia="lv-LV"/>
              </w:rPr>
            </w:pPr>
            <w:r w:rsidRPr="002F72FC">
              <w:rPr>
                <w:b/>
                <w:sz w:val="20"/>
                <w:szCs w:val="18"/>
                <w:lang w:eastAsia="lv-LV"/>
              </w:rPr>
              <w:t>APD vai normatīvie akti</w:t>
            </w:r>
          </w:p>
        </w:tc>
        <w:tc>
          <w:tcPr>
            <w:tcW w:w="694" w:type="pct"/>
            <w:shd w:val="clear" w:color="auto" w:fill="auto"/>
          </w:tcPr>
          <w:p w:rsidR="006541B5" w:rsidRPr="002F72FC" w:rsidRDefault="006541B5" w:rsidP="000453F8">
            <w:pPr>
              <w:pStyle w:val="Tabuluvirsraksti"/>
              <w:spacing w:after="0"/>
              <w:rPr>
                <w:b/>
                <w:sz w:val="20"/>
                <w:szCs w:val="18"/>
                <w:lang w:eastAsia="lv-LV"/>
              </w:rPr>
            </w:pPr>
            <w:r w:rsidRPr="002F72FC">
              <w:rPr>
                <w:b/>
                <w:sz w:val="20"/>
                <w:szCs w:val="18"/>
                <w:lang w:eastAsia="lv-LV"/>
              </w:rPr>
              <w:t xml:space="preserve">Faktiskā vērtība </w:t>
            </w:r>
            <w:r w:rsidRPr="002F72FC">
              <w:rPr>
                <w:sz w:val="20"/>
                <w:szCs w:val="18"/>
                <w:lang w:eastAsia="lv-LV"/>
              </w:rPr>
              <w:t>(2017)</w:t>
            </w:r>
          </w:p>
        </w:tc>
        <w:tc>
          <w:tcPr>
            <w:tcW w:w="685" w:type="pct"/>
            <w:shd w:val="clear" w:color="auto" w:fill="auto"/>
          </w:tcPr>
          <w:p w:rsidR="006541B5" w:rsidRPr="002F72FC" w:rsidRDefault="006541B5" w:rsidP="000453F8">
            <w:pPr>
              <w:pStyle w:val="Tabuluvirsraksti"/>
              <w:spacing w:after="0"/>
              <w:rPr>
                <w:b/>
                <w:sz w:val="20"/>
                <w:szCs w:val="18"/>
                <w:lang w:eastAsia="lv-LV"/>
              </w:rPr>
            </w:pPr>
            <w:r w:rsidRPr="002F72FC">
              <w:rPr>
                <w:b/>
                <w:sz w:val="20"/>
                <w:szCs w:val="18"/>
                <w:lang w:eastAsia="lv-LV"/>
              </w:rPr>
              <w:t xml:space="preserve">Plānotā vērtība </w:t>
            </w:r>
            <w:r w:rsidRPr="002F72FC">
              <w:rPr>
                <w:sz w:val="20"/>
                <w:szCs w:val="18"/>
                <w:lang w:eastAsia="lv-LV"/>
              </w:rPr>
              <w:t>(2021)</w:t>
            </w:r>
          </w:p>
        </w:tc>
      </w:tr>
      <w:tr w:rsidR="006541B5" w:rsidRPr="003F336B" w:rsidTr="000453F8">
        <w:trPr>
          <w:trHeight w:val="567"/>
        </w:trPr>
        <w:tc>
          <w:tcPr>
            <w:tcW w:w="2266" w:type="pct"/>
            <w:vAlign w:val="center"/>
          </w:tcPr>
          <w:p w:rsidR="006541B5" w:rsidRPr="002F72FC" w:rsidRDefault="006541B5" w:rsidP="000453F8">
            <w:pPr>
              <w:pStyle w:val="Tabuluvirsraksti"/>
              <w:spacing w:after="0"/>
              <w:jc w:val="both"/>
              <w:rPr>
                <w:i/>
                <w:sz w:val="20"/>
                <w:szCs w:val="18"/>
                <w:highlight w:val="yellow"/>
                <w:lang w:eastAsia="lv-LV"/>
              </w:rPr>
            </w:pPr>
            <w:r w:rsidRPr="002F72FC">
              <w:rPr>
                <w:bCs/>
                <w:sz w:val="20"/>
                <w:szCs w:val="18"/>
              </w:rPr>
              <w:t>Valsts kontroles ieteikumi publiskā sektora pārvaldības pilnveidošanai tiek ieviesti savlaicīgi un pēc būtības (ieviesto ieteikumu īpatsvars %)</w:t>
            </w:r>
          </w:p>
        </w:tc>
        <w:tc>
          <w:tcPr>
            <w:tcW w:w="1355" w:type="pct"/>
            <w:vAlign w:val="center"/>
          </w:tcPr>
          <w:p w:rsidR="006541B5" w:rsidRPr="002F72FC" w:rsidRDefault="006541B5" w:rsidP="000453F8">
            <w:pPr>
              <w:pStyle w:val="Tabuluvirsraksti"/>
              <w:spacing w:after="0"/>
              <w:jc w:val="both"/>
              <w:rPr>
                <w:i/>
                <w:sz w:val="20"/>
                <w:szCs w:val="18"/>
                <w:highlight w:val="yellow"/>
                <w:lang w:eastAsia="lv-LV"/>
              </w:rPr>
            </w:pPr>
            <w:r w:rsidRPr="002F72FC">
              <w:rPr>
                <w:bCs/>
                <w:sz w:val="20"/>
                <w:szCs w:val="18"/>
              </w:rPr>
              <w:t>Valsts kontroles darbības stratēģija 2018.-2021.gadam</w:t>
            </w:r>
          </w:p>
        </w:tc>
        <w:tc>
          <w:tcPr>
            <w:tcW w:w="694" w:type="pct"/>
            <w:vAlign w:val="center"/>
          </w:tcPr>
          <w:p w:rsidR="006541B5" w:rsidRPr="002F72FC" w:rsidRDefault="006541B5" w:rsidP="000453F8">
            <w:pPr>
              <w:pStyle w:val="Tabuluvirsraksti"/>
              <w:spacing w:after="0"/>
              <w:rPr>
                <w:i/>
                <w:sz w:val="20"/>
                <w:szCs w:val="18"/>
                <w:highlight w:val="yellow"/>
                <w:lang w:eastAsia="lv-LV"/>
              </w:rPr>
            </w:pPr>
            <w:r w:rsidRPr="002F72FC">
              <w:rPr>
                <w:bCs/>
                <w:sz w:val="20"/>
                <w:szCs w:val="18"/>
              </w:rPr>
              <w:t>90,2</w:t>
            </w:r>
          </w:p>
        </w:tc>
        <w:tc>
          <w:tcPr>
            <w:tcW w:w="685" w:type="pct"/>
            <w:vAlign w:val="center"/>
          </w:tcPr>
          <w:p w:rsidR="006541B5" w:rsidRPr="002F72FC" w:rsidRDefault="006541B5" w:rsidP="000453F8">
            <w:pPr>
              <w:pStyle w:val="Tabuluvirsraksti"/>
              <w:spacing w:after="0"/>
              <w:rPr>
                <w:i/>
                <w:sz w:val="20"/>
                <w:szCs w:val="18"/>
                <w:lang w:eastAsia="lv-LV"/>
              </w:rPr>
            </w:pPr>
            <w:r w:rsidRPr="002F72FC">
              <w:rPr>
                <w:bCs/>
                <w:sz w:val="20"/>
                <w:szCs w:val="18"/>
              </w:rPr>
              <w:t>92</w:t>
            </w:r>
          </w:p>
        </w:tc>
      </w:tr>
    </w:tbl>
    <w:p w:rsidR="006541B5" w:rsidRPr="003F336B" w:rsidRDefault="006541B5" w:rsidP="006541B5">
      <w:pPr>
        <w:pStyle w:val="Tabuluvirsraksti"/>
        <w:spacing w:after="0"/>
        <w:jc w:val="both"/>
        <w:rPr>
          <w:i/>
          <w:sz w:val="18"/>
          <w:szCs w:val="18"/>
          <w:lang w:eastAsia="lv-LV"/>
        </w:rPr>
      </w:pPr>
    </w:p>
    <w:tbl>
      <w:tblPr>
        <w:tblStyle w:val="TableGrid"/>
        <w:tblW w:w="5000" w:type="pct"/>
        <w:tblLook w:val="04A0" w:firstRow="1" w:lastRow="0" w:firstColumn="1" w:lastColumn="0" w:noHBand="0" w:noVBand="1"/>
      </w:tblPr>
      <w:tblGrid>
        <w:gridCol w:w="2836"/>
        <w:gridCol w:w="1245"/>
        <w:gridCol w:w="1245"/>
        <w:gridCol w:w="1245"/>
        <w:gridCol w:w="1243"/>
        <w:gridCol w:w="1247"/>
      </w:tblGrid>
      <w:tr w:rsidR="006541B5" w:rsidRPr="003F336B" w:rsidTr="000453F8">
        <w:trPr>
          <w:trHeight w:val="283"/>
        </w:trPr>
        <w:tc>
          <w:tcPr>
            <w:tcW w:w="1565" w:type="pct"/>
          </w:tcPr>
          <w:p w:rsidR="006541B5" w:rsidRPr="003F336B" w:rsidRDefault="006541B5" w:rsidP="000453F8">
            <w:pPr>
              <w:spacing w:after="0"/>
              <w:rPr>
                <w:sz w:val="18"/>
                <w:szCs w:val="18"/>
              </w:rPr>
            </w:pPr>
          </w:p>
        </w:tc>
        <w:tc>
          <w:tcPr>
            <w:tcW w:w="687" w:type="pct"/>
          </w:tcPr>
          <w:p w:rsidR="006541B5" w:rsidRPr="003F336B" w:rsidRDefault="006541B5" w:rsidP="000453F8">
            <w:pPr>
              <w:pStyle w:val="tabteksts"/>
              <w:jc w:val="center"/>
              <w:rPr>
                <w:szCs w:val="18"/>
                <w:lang w:eastAsia="lv-LV"/>
              </w:rPr>
            </w:pPr>
            <w:r w:rsidRPr="003F336B">
              <w:rPr>
                <w:szCs w:val="18"/>
                <w:lang w:eastAsia="lv-LV"/>
              </w:rPr>
              <w:t>2017.gads (izpilde)</w:t>
            </w:r>
          </w:p>
        </w:tc>
        <w:tc>
          <w:tcPr>
            <w:tcW w:w="687" w:type="pct"/>
          </w:tcPr>
          <w:p w:rsidR="006541B5" w:rsidRPr="003F336B" w:rsidRDefault="006541B5" w:rsidP="000453F8">
            <w:pPr>
              <w:pStyle w:val="tabteksts"/>
              <w:jc w:val="center"/>
              <w:rPr>
                <w:szCs w:val="18"/>
                <w:lang w:eastAsia="lv-LV"/>
              </w:rPr>
            </w:pPr>
            <w:r w:rsidRPr="003F336B">
              <w:rPr>
                <w:szCs w:val="18"/>
                <w:lang w:eastAsia="lv-LV"/>
              </w:rPr>
              <w:t>2018.gada     plāns</w:t>
            </w:r>
          </w:p>
        </w:tc>
        <w:tc>
          <w:tcPr>
            <w:tcW w:w="687" w:type="pct"/>
          </w:tcPr>
          <w:p w:rsidR="006541B5" w:rsidRPr="003F336B" w:rsidRDefault="006541B5" w:rsidP="000453F8">
            <w:pPr>
              <w:pStyle w:val="tabteksts"/>
              <w:jc w:val="center"/>
              <w:rPr>
                <w:szCs w:val="18"/>
                <w:lang w:eastAsia="lv-LV"/>
              </w:rPr>
            </w:pPr>
            <w:r w:rsidRPr="003F336B">
              <w:rPr>
                <w:szCs w:val="18"/>
                <w:lang w:eastAsia="lv-LV"/>
              </w:rPr>
              <w:t xml:space="preserve">2019.gada </w:t>
            </w:r>
            <w:r w:rsidR="007751E4" w:rsidRPr="003F336B">
              <w:rPr>
                <w:lang w:eastAsia="lv-LV"/>
              </w:rPr>
              <w:t>plāns</w:t>
            </w:r>
          </w:p>
        </w:tc>
        <w:tc>
          <w:tcPr>
            <w:tcW w:w="686" w:type="pct"/>
          </w:tcPr>
          <w:p w:rsidR="006541B5" w:rsidRPr="003F336B" w:rsidRDefault="006541B5" w:rsidP="000453F8">
            <w:pPr>
              <w:pStyle w:val="tabteksts"/>
              <w:jc w:val="center"/>
              <w:rPr>
                <w:szCs w:val="18"/>
                <w:lang w:eastAsia="lv-LV"/>
              </w:rPr>
            </w:pPr>
            <w:r w:rsidRPr="003F336B">
              <w:rPr>
                <w:szCs w:val="18"/>
                <w:lang w:eastAsia="lv-LV"/>
              </w:rPr>
              <w:t>2020.gada prognoze</w:t>
            </w:r>
          </w:p>
        </w:tc>
        <w:tc>
          <w:tcPr>
            <w:tcW w:w="688" w:type="pct"/>
          </w:tcPr>
          <w:p w:rsidR="006541B5" w:rsidRPr="003F336B" w:rsidRDefault="006541B5" w:rsidP="000453F8">
            <w:pPr>
              <w:spacing w:after="0"/>
              <w:ind w:firstLine="2"/>
              <w:jc w:val="center"/>
              <w:rPr>
                <w:sz w:val="18"/>
                <w:szCs w:val="18"/>
              </w:rPr>
            </w:pPr>
            <w:r w:rsidRPr="003F336B">
              <w:rPr>
                <w:sz w:val="18"/>
                <w:szCs w:val="18"/>
                <w:lang w:eastAsia="lv-LV"/>
              </w:rPr>
              <w:t>2021.gada prognoze</w:t>
            </w:r>
          </w:p>
        </w:tc>
      </w:tr>
      <w:tr w:rsidR="006541B5" w:rsidRPr="003F336B" w:rsidTr="000453F8">
        <w:tc>
          <w:tcPr>
            <w:tcW w:w="5000" w:type="pct"/>
            <w:gridSpan w:val="6"/>
            <w:shd w:val="clear" w:color="auto" w:fill="D9D9D9" w:themeFill="background1" w:themeFillShade="D9"/>
          </w:tcPr>
          <w:p w:rsidR="006541B5" w:rsidRPr="002F72FC" w:rsidRDefault="006541B5" w:rsidP="000453F8">
            <w:pPr>
              <w:spacing w:after="0"/>
              <w:jc w:val="center"/>
              <w:rPr>
                <w:b/>
                <w:sz w:val="20"/>
                <w:szCs w:val="18"/>
              </w:rPr>
            </w:pPr>
            <w:r w:rsidRPr="002F72FC">
              <w:rPr>
                <w:b/>
                <w:sz w:val="20"/>
                <w:szCs w:val="18"/>
              </w:rPr>
              <w:t>Ieguldījumi</w:t>
            </w:r>
          </w:p>
        </w:tc>
      </w:tr>
      <w:tr w:rsidR="006541B5" w:rsidRPr="003F336B" w:rsidTr="000453F8">
        <w:trPr>
          <w:trHeight w:val="142"/>
        </w:trPr>
        <w:tc>
          <w:tcPr>
            <w:tcW w:w="1565" w:type="pct"/>
            <w:vMerge w:val="restart"/>
          </w:tcPr>
          <w:p w:rsidR="006541B5" w:rsidRPr="002F72FC" w:rsidRDefault="006541B5" w:rsidP="000453F8">
            <w:pPr>
              <w:spacing w:after="0"/>
              <w:ind w:firstLine="0"/>
              <w:rPr>
                <w:b/>
                <w:sz w:val="20"/>
                <w:szCs w:val="18"/>
                <w:lang w:eastAsia="lv-LV"/>
              </w:rPr>
            </w:pPr>
            <w:r w:rsidRPr="002F72FC">
              <w:rPr>
                <w:b/>
                <w:sz w:val="20"/>
                <w:szCs w:val="18"/>
                <w:lang w:eastAsia="lv-LV"/>
              </w:rPr>
              <w:t xml:space="preserve">Izdevumi kopā, </w:t>
            </w:r>
            <w:r w:rsidRPr="002F72FC">
              <w:rPr>
                <w:i/>
                <w:sz w:val="20"/>
                <w:szCs w:val="18"/>
                <w:lang w:eastAsia="lv-LV"/>
              </w:rPr>
              <w:t>euro,</w:t>
            </w:r>
            <w:r w:rsidRPr="002F72FC">
              <w:rPr>
                <w:sz w:val="20"/>
                <w:szCs w:val="18"/>
                <w:lang w:eastAsia="lv-LV"/>
              </w:rPr>
              <w:t xml:space="preserve"> t.sk.:</w:t>
            </w:r>
          </w:p>
          <w:p w:rsidR="006541B5" w:rsidRPr="002F72FC" w:rsidRDefault="006541B5" w:rsidP="000453F8">
            <w:pPr>
              <w:spacing w:after="0"/>
              <w:ind w:firstLine="0"/>
              <w:rPr>
                <w:sz w:val="20"/>
                <w:szCs w:val="18"/>
              </w:rPr>
            </w:pPr>
            <w:r w:rsidRPr="002F72FC">
              <w:rPr>
                <w:b/>
                <w:sz w:val="20"/>
                <w:szCs w:val="18"/>
                <w:lang w:eastAsia="lv-LV"/>
              </w:rPr>
              <w:t>Vidējais amata vietu skaits</w:t>
            </w:r>
            <w:r w:rsidRPr="002F72FC">
              <w:rPr>
                <w:sz w:val="20"/>
                <w:szCs w:val="18"/>
                <w:lang w:eastAsia="lv-LV"/>
              </w:rPr>
              <w:t xml:space="preserve"> </w:t>
            </w:r>
            <w:r w:rsidRPr="002F72FC">
              <w:rPr>
                <w:b/>
                <w:sz w:val="20"/>
                <w:szCs w:val="18"/>
                <w:lang w:eastAsia="lv-LV"/>
              </w:rPr>
              <w:t>kopā</w:t>
            </w:r>
            <w:r w:rsidRPr="002F72FC">
              <w:rPr>
                <w:sz w:val="20"/>
                <w:szCs w:val="18"/>
                <w:lang w:eastAsia="lv-LV"/>
              </w:rPr>
              <w:t>, t.sk.:</w:t>
            </w:r>
          </w:p>
        </w:tc>
        <w:tc>
          <w:tcPr>
            <w:tcW w:w="687" w:type="pct"/>
          </w:tcPr>
          <w:p w:rsidR="006541B5" w:rsidRPr="003F336B" w:rsidRDefault="006541B5" w:rsidP="000453F8">
            <w:pPr>
              <w:pStyle w:val="tabteksts"/>
              <w:jc w:val="right"/>
              <w:rPr>
                <w:szCs w:val="18"/>
                <w:lang w:eastAsia="lv-LV"/>
              </w:rPr>
            </w:pPr>
            <w:r w:rsidRPr="003F336B">
              <w:rPr>
                <w:b/>
                <w:szCs w:val="18"/>
              </w:rPr>
              <w:t>6 022 802</w:t>
            </w:r>
          </w:p>
        </w:tc>
        <w:tc>
          <w:tcPr>
            <w:tcW w:w="687" w:type="pct"/>
          </w:tcPr>
          <w:p w:rsidR="006541B5" w:rsidRPr="003F336B" w:rsidRDefault="006541B5" w:rsidP="000453F8">
            <w:pPr>
              <w:pStyle w:val="tabteksts"/>
              <w:jc w:val="right"/>
              <w:rPr>
                <w:szCs w:val="18"/>
                <w:lang w:eastAsia="lv-LV"/>
              </w:rPr>
            </w:pPr>
            <w:r w:rsidRPr="003F336B">
              <w:rPr>
                <w:b/>
                <w:szCs w:val="18"/>
              </w:rPr>
              <w:t>6 470 731</w:t>
            </w:r>
          </w:p>
        </w:tc>
        <w:tc>
          <w:tcPr>
            <w:tcW w:w="687" w:type="pct"/>
          </w:tcPr>
          <w:p w:rsidR="006541B5" w:rsidRPr="003F336B" w:rsidRDefault="006541B5" w:rsidP="000453F8">
            <w:pPr>
              <w:pStyle w:val="tabteksts"/>
              <w:jc w:val="right"/>
              <w:rPr>
                <w:szCs w:val="18"/>
                <w:lang w:eastAsia="lv-LV"/>
              </w:rPr>
            </w:pPr>
            <w:r w:rsidRPr="003F336B">
              <w:rPr>
                <w:b/>
                <w:szCs w:val="18"/>
              </w:rPr>
              <w:t>6 750 649</w:t>
            </w:r>
          </w:p>
        </w:tc>
        <w:tc>
          <w:tcPr>
            <w:tcW w:w="686" w:type="pct"/>
          </w:tcPr>
          <w:p w:rsidR="006541B5" w:rsidRPr="003F336B" w:rsidRDefault="006541B5" w:rsidP="000453F8">
            <w:pPr>
              <w:spacing w:after="0"/>
              <w:ind w:firstLine="5"/>
              <w:jc w:val="right"/>
              <w:rPr>
                <w:sz w:val="18"/>
                <w:szCs w:val="18"/>
              </w:rPr>
            </w:pPr>
            <w:r w:rsidRPr="003F336B">
              <w:rPr>
                <w:b/>
                <w:sz w:val="18"/>
                <w:szCs w:val="18"/>
              </w:rPr>
              <w:t>6 382 304</w:t>
            </w:r>
          </w:p>
        </w:tc>
        <w:tc>
          <w:tcPr>
            <w:tcW w:w="688" w:type="pct"/>
          </w:tcPr>
          <w:p w:rsidR="006541B5" w:rsidRPr="003F336B" w:rsidRDefault="006541B5" w:rsidP="000453F8">
            <w:pPr>
              <w:spacing w:after="0"/>
              <w:ind w:firstLine="5"/>
              <w:jc w:val="right"/>
              <w:rPr>
                <w:sz w:val="18"/>
                <w:szCs w:val="18"/>
              </w:rPr>
            </w:pPr>
            <w:r w:rsidRPr="003F336B">
              <w:rPr>
                <w:b/>
                <w:sz w:val="18"/>
                <w:szCs w:val="18"/>
              </w:rPr>
              <w:t>6 382 304</w:t>
            </w:r>
          </w:p>
        </w:tc>
      </w:tr>
      <w:tr w:rsidR="006541B5" w:rsidRPr="003F336B" w:rsidTr="000453F8">
        <w:trPr>
          <w:trHeight w:val="425"/>
        </w:trPr>
        <w:tc>
          <w:tcPr>
            <w:tcW w:w="1565" w:type="pct"/>
            <w:vMerge/>
          </w:tcPr>
          <w:p w:rsidR="006541B5" w:rsidRPr="003F336B" w:rsidRDefault="006541B5" w:rsidP="000453F8">
            <w:pPr>
              <w:rPr>
                <w:sz w:val="18"/>
                <w:szCs w:val="18"/>
              </w:rPr>
            </w:pPr>
          </w:p>
        </w:tc>
        <w:tc>
          <w:tcPr>
            <w:tcW w:w="687" w:type="pct"/>
          </w:tcPr>
          <w:p w:rsidR="006541B5" w:rsidRPr="003F336B" w:rsidRDefault="006541B5" w:rsidP="000453F8">
            <w:pPr>
              <w:spacing w:after="0"/>
              <w:ind w:firstLine="0"/>
              <w:jc w:val="right"/>
              <w:rPr>
                <w:sz w:val="18"/>
                <w:szCs w:val="18"/>
              </w:rPr>
            </w:pPr>
            <w:r w:rsidRPr="003F336B">
              <w:rPr>
                <w:b/>
                <w:sz w:val="18"/>
                <w:szCs w:val="18"/>
              </w:rPr>
              <w:t>174</w:t>
            </w:r>
          </w:p>
        </w:tc>
        <w:tc>
          <w:tcPr>
            <w:tcW w:w="687" w:type="pct"/>
          </w:tcPr>
          <w:p w:rsidR="006541B5" w:rsidRPr="003F336B" w:rsidRDefault="006541B5" w:rsidP="000453F8">
            <w:pPr>
              <w:spacing w:after="0"/>
              <w:ind w:firstLine="0"/>
              <w:jc w:val="right"/>
              <w:rPr>
                <w:sz w:val="18"/>
                <w:szCs w:val="18"/>
              </w:rPr>
            </w:pPr>
            <w:r w:rsidRPr="003F336B">
              <w:rPr>
                <w:b/>
                <w:sz w:val="18"/>
                <w:szCs w:val="18"/>
              </w:rPr>
              <w:t>180</w:t>
            </w:r>
          </w:p>
        </w:tc>
        <w:tc>
          <w:tcPr>
            <w:tcW w:w="687" w:type="pct"/>
          </w:tcPr>
          <w:p w:rsidR="006541B5" w:rsidRPr="003F336B" w:rsidRDefault="006541B5" w:rsidP="000453F8">
            <w:pPr>
              <w:spacing w:after="0"/>
              <w:ind w:firstLine="0"/>
              <w:jc w:val="right"/>
              <w:rPr>
                <w:sz w:val="18"/>
                <w:szCs w:val="18"/>
              </w:rPr>
            </w:pPr>
            <w:r w:rsidRPr="003F336B">
              <w:rPr>
                <w:b/>
                <w:sz w:val="18"/>
                <w:szCs w:val="18"/>
              </w:rPr>
              <w:t>180</w:t>
            </w:r>
          </w:p>
        </w:tc>
        <w:tc>
          <w:tcPr>
            <w:tcW w:w="686" w:type="pct"/>
          </w:tcPr>
          <w:p w:rsidR="006541B5" w:rsidRPr="003F336B" w:rsidRDefault="006541B5" w:rsidP="000453F8">
            <w:pPr>
              <w:spacing w:after="0"/>
              <w:ind w:firstLine="5"/>
              <w:jc w:val="right"/>
              <w:rPr>
                <w:sz w:val="18"/>
                <w:szCs w:val="18"/>
              </w:rPr>
            </w:pPr>
            <w:r w:rsidRPr="003F336B">
              <w:rPr>
                <w:b/>
                <w:sz w:val="18"/>
                <w:szCs w:val="18"/>
              </w:rPr>
              <w:t>180</w:t>
            </w:r>
          </w:p>
        </w:tc>
        <w:tc>
          <w:tcPr>
            <w:tcW w:w="688" w:type="pct"/>
          </w:tcPr>
          <w:p w:rsidR="006541B5" w:rsidRPr="003F336B" w:rsidRDefault="006541B5" w:rsidP="000453F8">
            <w:pPr>
              <w:spacing w:after="0"/>
              <w:ind w:firstLine="5"/>
              <w:jc w:val="right"/>
              <w:rPr>
                <w:sz w:val="18"/>
                <w:szCs w:val="18"/>
              </w:rPr>
            </w:pPr>
            <w:r w:rsidRPr="003F336B">
              <w:rPr>
                <w:b/>
                <w:sz w:val="18"/>
                <w:szCs w:val="18"/>
              </w:rPr>
              <w:t>180</w:t>
            </w:r>
          </w:p>
        </w:tc>
      </w:tr>
      <w:tr w:rsidR="006541B5" w:rsidRPr="003F336B" w:rsidTr="000453F8">
        <w:trPr>
          <w:trHeight w:val="142"/>
        </w:trPr>
        <w:tc>
          <w:tcPr>
            <w:tcW w:w="1565" w:type="pct"/>
            <w:vMerge w:val="restart"/>
            <w:vAlign w:val="center"/>
          </w:tcPr>
          <w:p w:rsidR="006541B5" w:rsidRPr="003F336B" w:rsidRDefault="006541B5" w:rsidP="000453F8">
            <w:pPr>
              <w:spacing w:after="0"/>
              <w:ind w:firstLine="318"/>
              <w:rPr>
                <w:sz w:val="18"/>
                <w:szCs w:val="18"/>
              </w:rPr>
            </w:pPr>
            <w:r w:rsidRPr="003F336B">
              <w:rPr>
                <w:sz w:val="18"/>
                <w:szCs w:val="18"/>
                <w:lang w:eastAsia="lv-LV"/>
              </w:rPr>
              <w:t>01.00.00 Valsts kontrole</w:t>
            </w:r>
          </w:p>
        </w:tc>
        <w:tc>
          <w:tcPr>
            <w:tcW w:w="687" w:type="pct"/>
          </w:tcPr>
          <w:p w:rsidR="006541B5" w:rsidRPr="003F336B" w:rsidRDefault="006541B5" w:rsidP="000453F8">
            <w:pPr>
              <w:spacing w:after="0"/>
              <w:ind w:firstLine="0"/>
              <w:jc w:val="right"/>
              <w:rPr>
                <w:sz w:val="18"/>
                <w:szCs w:val="18"/>
              </w:rPr>
            </w:pPr>
            <w:r w:rsidRPr="003F336B">
              <w:rPr>
                <w:sz w:val="18"/>
                <w:szCs w:val="18"/>
              </w:rPr>
              <w:t>5 973 630</w:t>
            </w:r>
          </w:p>
        </w:tc>
        <w:tc>
          <w:tcPr>
            <w:tcW w:w="687" w:type="pct"/>
          </w:tcPr>
          <w:p w:rsidR="006541B5" w:rsidRPr="003F336B" w:rsidRDefault="006541B5" w:rsidP="000453F8">
            <w:pPr>
              <w:spacing w:after="0"/>
              <w:ind w:firstLine="0"/>
              <w:jc w:val="right"/>
              <w:rPr>
                <w:sz w:val="18"/>
                <w:szCs w:val="18"/>
              </w:rPr>
            </w:pPr>
            <w:r w:rsidRPr="003F336B">
              <w:rPr>
                <w:sz w:val="18"/>
                <w:szCs w:val="18"/>
              </w:rPr>
              <w:t>6 310 731</w:t>
            </w:r>
          </w:p>
        </w:tc>
        <w:tc>
          <w:tcPr>
            <w:tcW w:w="687" w:type="pct"/>
          </w:tcPr>
          <w:p w:rsidR="006541B5" w:rsidRPr="003F336B" w:rsidRDefault="006541B5" w:rsidP="000453F8">
            <w:pPr>
              <w:spacing w:after="0"/>
              <w:ind w:firstLine="0"/>
              <w:jc w:val="right"/>
              <w:rPr>
                <w:sz w:val="18"/>
                <w:szCs w:val="18"/>
              </w:rPr>
            </w:pPr>
            <w:r w:rsidRPr="003F336B">
              <w:rPr>
                <w:sz w:val="18"/>
                <w:szCs w:val="18"/>
              </w:rPr>
              <w:t>6 690 649</w:t>
            </w:r>
          </w:p>
        </w:tc>
        <w:tc>
          <w:tcPr>
            <w:tcW w:w="686" w:type="pct"/>
          </w:tcPr>
          <w:p w:rsidR="006541B5" w:rsidRPr="003F336B" w:rsidRDefault="006541B5" w:rsidP="000453F8">
            <w:pPr>
              <w:spacing w:after="0"/>
              <w:ind w:firstLine="0"/>
              <w:jc w:val="right"/>
              <w:rPr>
                <w:sz w:val="18"/>
                <w:szCs w:val="18"/>
              </w:rPr>
            </w:pPr>
            <w:r w:rsidRPr="003F336B">
              <w:rPr>
                <w:sz w:val="18"/>
                <w:szCs w:val="18"/>
              </w:rPr>
              <w:t>6 382 304</w:t>
            </w:r>
          </w:p>
        </w:tc>
        <w:tc>
          <w:tcPr>
            <w:tcW w:w="688" w:type="pct"/>
          </w:tcPr>
          <w:p w:rsidR="006541B5" w:rsidRPr="003F336B" w:rsidRDefault="006541B5" w:rsidP="000453F8">
            <w:pPr>
              <w:spacing w:after="0"/>
              <w:ind w:firstLine="0"/>
              <w:jc w:val="right"/>
              <w:rPr>
                <w:sz w:val="18"/>
                <w:szCs w:val="18"/>
              </w:rPr>
            </w:pPr>
            <w:r w:rsidRPr="003F336B">
              <w:rPr>
                <w:sz w:val="18"/>
                <w:szCs w:val="18"/>
              </w:rPr>
              <w:t>6 382 304</w:t>
            </w:r>
          </w:p>
        </w:tc>
      </w:tr>
      <w:tr w:rsidR="006541B5" w:rsidRPr="003F336B" w:rsidTr="000453F8">
        <w:trPr>
          <w:trHeight w:val="142"/>
        </w:trPr>
        <w:tc>
          <w:tcPr>
            <w:tcW w:w="1565" w:type="pct"/>
            <w:vMerge/>
          </w:tcPr>
          <w:p w:rsidR="006541B5" w:rsidRPr="003F336B" w:rsidRDefault="006541B5" w:rsidP="000453F8">
            <w:pPr>
              <w:ind w:firstLine="318"/>
              <w:rPr>
                <w:sz w:val="18"/>
                <w:szCs w:val="18"/>
              </w:rPr>
            </w:pPr>
          </w:p>
        </w:tc>
        <w:tc>
          <w:tcPr>
            <w:tcW w:w="687" w:type="pct"/>
          </w:tcPr>
          <w:p w:rsidR="006541B5" w:rsidRPr="003F336B" w:rsidRDefault="006541B5" w:rsidP="000453F8">
            <w:pPr>
              <w:spacing w:after="0"/>
              <w:ind w:firstLine="0"/>
              <w:jc w:val="right"/>
              <w:rPr>
                <w:sz w:val="18"/>
                <w:szCs w:val="18"/>
              </w:rPr>
            </w:pPr>
            <w:r w:rsidRPr="003F336B">
              <w:rPr>
                <w:sz w:val="18"/>
                <w:szCs w:val="18"/>
              </w:rPr>
              <w:t>174</w:t>
            </w:r>
          </w:p>
        </w:tc>
        <w:tc>
          <w:tcPr>
            <w:tcW w:w="687" w:type="pct"/>
          </w:tcPr>
          <w:p w:rsidR="006541B5" w:rsidRPr="003F336B" w:rsidRDefault="006541B5" w:rsidP="000453F8">
            <w:pPr>
              <w:spacing w:after="0"/>
              <w:ind w:firstLine="0"/>
              <w:jc w:val="right"/>
              <w:rPr>
                <w:sz w:val="18"/>
                <w:szCs w:val="18"/>
              </w:rPr>
            </w:pPr>
            <w:r w:rsidRPr="003F336B">
              <w:rPr>
                <w:sz w:val="18"/>
                <w:szCs w:val="18"/>
              </w:rPr>
              <w:t>180</w:t>
            </w:r>
          </w:p>
        </w:tc>
        <w:tc>
          <w:tcPr>
            <w:tcW w:w="687" w:type="pct"/>
          </w:tcPr>
          <w:p w:rsidR="006541B5" w:rsidRPr="003F336B" w:rsidRDefault="006541B5" w:rsidP="000453F8">
            <w:pPr>
              <w:spacing w:after="0"/>
              <w:ind w:firstLine="0"/>
              <w:jc w:val="right"/>
              <w:rPr>
                <w:sz w:val="18"/>
                <w:szCs w:val="18"/>
              </w:rPr>
            </w:pPr>
            <w:r w:rsidRPr="003F336B">
              <w:rPr>
                <w:sz w:val="18"/>
                <w:szCs w:val="18"/>
              </w:rPr>
              <w:t>180</w:t>
            </w:r>
          </w:p>
        </w:tc>
        <w:tc>
          <w:tcPr>
            <w:tcW w:w="686" w:type="pct"/>
          </w:tcPr>
          <w:p w:rsidR="006541B5" w:rsidRPr="003F336B" w:rsidRDefault="006541B5" w:rsidP="000453F8">
            <w:pPr>
              <w:spacing w:after="0"/>
              <w:ind w:firstLine="0"/>
              <w:jc w:val="right"/>
              <w:rPr>
                <w:sz w:val="18"/>
                <w:szCs w:val="18"/>
              </w:rPr>
            </w:pPr>
            <w:r w:rsidRPr="003F336B">
              <w:rPr>
                <w:sz w:val="18"/>
                <w:szCs w:val="18"/>
              </w:rPr>
              <w:t>180</w:t>
            </w:r>
          </w:p>
        </w:tc>
        <w:tc>
          <w:tcPr>
            <w:tcW w:w="688" w:type="pct"/>
          </w:tcPr>
          <w:p w:rsidR="006541B5" w:rsidRPr="003F336B" w:rsidRDefault="006541B5" w:rsidP="000453F8">
            <w:pPr>
              <w:spacing w:after="0"/>
              <w:ind w:firstLine="0"/>
              <w:jc w:val="right"/>
              <w:rPr>
                <w:sz w:val="18"/>
                <w:szCs w:val="18"/>
              </w:rPr>
            </w:pPr>
            <w:r w:rsidRPr="003F336B">
              <w:rPr>
                <w:sz w:val="18"/>
                <w:szCs w:val="18"/>
              </w:rPr>
              <w:t>180</w:t>
            </w:r>
          </w:p>
        </w:tc>
      </w:tr>
      <w:tr w:rsidR="006541B5" w:rsidRPr="003F336B" w:rsidTr="000453F8">
        <w:trPr>
          <w:trHeight w:val="91"/>
        </w:trPr>
        <w:tc>
          <w:tcPr>
            <w:tcW w:w="1565" w:type="pct"/>
            <w:vMerge w:val="restart"/>
            <w:vAlign w:val="center"/>
          </w:tcPr>
          <w:p w:rsidR="006541B5" w:rsidRPr="003F336B" w:rsidRDefault="006541B5" w:rsidP="000453F8">
            <w:pPr>
              <w:spacing w:after="0"/>
              <w:ind w:firstLine="318"/>
              <w:rPr>
                <w:sz w:val="18"/>
                <w:szCs w:val="18"/>
              </w:rPr>
            </w:pPr>
            <w:r w:rsidRPr="003F336B">
              <w:rPr>
                <w:sz w:val="18"/>
                <w:szCs w:val="18"/>
                <w:lang w:eastAsia="lv-LV"/>
              </w:rPr>
              <w:t>63.08.00  Eiropas Sociālā fonda (ESF) projekti (2014-2020)</w:t>
            </w:r>
          </w:p>
        </w:tc>
        <w:tc>
          <w:tcPr>
            <w:tcW w:w="687" w:type="pct"/>
          </w:tcPr>
          <w:p w:rsidR="006541B5" w:rsidRPr="003F336B" w:rsidRDefault="006541B5" w:rsidP="000453F8">
            <w:pPr>
              <w:spacing w:after="0"/>
              <w:ind w:firstLine="0"/>
              <w:jc w:val="right"/>
              <w:rPr>
                <w:sz w:val="18"/>
                <w:szCs w:val="18"/>
              </w:rPr>
            </w:pPr>
            <w:r w:rsidRPr="003F336B">
              <w:rPr>
                <w:sz w:val="18"/>
                <w:szCs w:val="18"/>
              </w:rPr>
              <w:t>49 172</w:t>
            </w:r>
          </w:p>
        </w:tc>
        <w:tc>
          <w:tcPr>
            <w:tcW w:w="687" w:type="pct"/>
          </w:tcPr>
          <w:p w:rsidR="006541B5" w:rsidRPr="002F72FC" w:rsidRDefault="006541B5" w:rsidP="000453F8">
            <w:pPr>
              <w:spacing w:after="0"/>
              <w:ind w:firstLine="0"/>
              <w:jc w:val="right"/>
              <w:rPr>
                <w:sz w:val="18"/>
                <w:szCs w:val="18"/>
              </w:rPr>
            </w:pPr>
            <w:r w:rsidRPr="002F72FC">
              <w:rPr>
                <w:sz w:val="18"/>
                <w:szCs w:val="18"/>
                <w:lang w:eastAsia="lv-LV"/>
              </w:rPr>
              <w:t>160 000</w:t>
            </w:r>
          </w:p>
        </w:tc>
        <w:tc>
          <w:tcPr>
            <w:tcW w:w="687" w:type="pct"/>
          </w:tcPr>
          <w:p w:rsidR="006541B5" w:rsidRPr="002F72FC" w:rsidRDefault="006541B5" w:rsidP="000453F8">
            <w:pPr>
              <w:spacing w:after="0"/>
              <w:ind w:firstLine="0"/>
              <w:jc w:val="right"/>
              <w:rPr>
                <w:sz w:val="18"/>
                <w:szCs w:val="18"/>
              </w:rPr>
            </w:pPr>
            <w:r w:rsidRPr="002F72FC">
              <w:rPr>
                <w:sz w:val="18"/>
                <w:szCs w:val="18"/>
                <w:lang w:eastAsia="lv-LV"/>
              </w:rPr>
              <w:t>60 000</w:t>
            </w:r>
          </w:p>
        </w:tc>
        <w:tc>
          <w:tcPr>
            <w:tcW w:w="686" w:type="pct"/>
          </w:tcPr>
          <w:p w:rsidR="006541B5" w:rsidRPr="002F72FC" w:rsidRDefault="006541B5" w:rsidP="000453F8">
            <w:pPr>
              <w:spacing w:after="0"/>
              <w:ind w:firstLine="5"/>
              <w:jc w:val="center"/>
              <w:rPr>
                <w:b/>
                <w:sz w:val="18"/>
                <w:szCs w:val="18"/>
              </w:rPr>
            </w:pPr>
            <w:r w:rsidRPr="002F72FC">
              <w:rPr>
                <w:b/>
                <w:sz w:val="18"/>
                <w:szCs w:val="18"/>
              </w:rPr>
              <w:t>-</w:t>
            </w:r>
          </w:p>
        </w:tc>
        <w:tc>
          <w:tcPr>
            <w:tcW w:w="688" w:type="pct"/>
          </w:tcPr>
          <w:p w:rsidR="006541B5" w:rsidRPr="002F72FC" w:rsidRDefault="006541B5" w:rsidP="000453F8">
            <w:pPr>
              <w:spacing w:after="0"/>
              <w:ind w:firstLine="5"/>
              <w:jc w:val="center"/>
              <w:rPr>
                <w:b/>
                <w:sz w:val="18"/>
                <w:szCs w:val="18"/>
              </w:rPr>
            </w:pPr>
            <w:r w:rsidRPr="002F72FC">
              <w:rPr>
                <w:b/>
                <w:sz w:val="18"/>
                <w:szCs w:val="18"/>
              </w:rPr>
              <w:t>-</w:t>
            </w:r>
          </w:p>
        </w:tc>
      </w:tr>
      <w:tr w:rsidR="006541B5" w:rsidRPr="003F336B" w:rsidTr="000453F8">
        <w:trPr>
          <w:trHeight w:val="302"/>
        </w:trPr>
        <w:tc>
          <w:tcPr>
            <w:tcW w:w="1565" w:type="pct"/>
            <w:vMerge/>
            <w:vAlign w:val="center"/>
          </w:tcPr>
          <w:p w:rsidR="006541B5" w:rsidRPr="003F336B" w:rsidRDefault="006541B5" w:rsidP="000453F8">
            <w:pPr>
              <w:spacing w:after="0"/>
              <w:ind w:firstLine="318"/>
              <w:rPr>
                <w:sz w:val="18"/>
                <w:szCs w:val="18"/>
                <w:lang w:eastAsia="lv-LV"/>
              </w:rPr>
            </w:pPr>
          </w:p>
        </w:tc>
        <w:tc>
          <w:tcPr>
            <w:tcW w:w="687" w:type="pct"/>
          </w:tcPr>
          <w:p w:rsidR="006541B5" w:rsidRPr="003F336B" w:rsidRDefault="006541B5" w:rsidP="000453F8">
            <w:pPr>
              <w:spacing w:after="0"/>
              <w:ind w:firstLine="0"/>
              <w:jc w:val="center"/>
              <w:rPr>
                <w:sz w:val="18"/>
                <w:szCs w:val="18"/>
              </w:rPr>
            </w:pPr>
            <w:r w:rsidRPr="003F336B">
              <w:rPr>
                <w:sz w:val="18"/>
                <w:szCs w:val="18"/>
              </w:rPr>
              <w:t>-</w:t>
            </w:r>
          </w:p>
        </w:tc>
        <w:tc>
          <w:tcPr>
            <w:tcW w:w="687" w:type="pct"/>
          </w:tcPr>
          <w:p w:rsidR="006541B5" w:rsidRPr="002F72FC" w:rsidRDefault="006541B5" w:rsidP="000453F8">
            <w:pPr>
              <w:spacing w:after="0"/>
              <w:ind w:firstLine="0"/>
              <w:jc w:val="center"/>
              <w:rPr>
                <w:sz w:val="18"/>
                <w:szCs w:val="18"/>
                <w:lang w:eastAsia="lv-LV"/>
              </w:rPr>
            </w:pPr>
            <w:r w:rsidRPr="002F72FC">
              <w:rPr>
                <w:sz w:val="18"/>
                <w:szCs w:val="18"/>
              </w:rPr>
              <w:t>-</w:t>
            </w:r>
          </w:p>
        </w:tc>
        <w:tc>
          <w:tcPr>
            <w:tcW w:w="687" w:type="pct"/>
          </w:tcPr>
          <w:p w:rsidR="006541B5" w:rsidRPr="002F72FC" w:rsidRDefault="006541B5" w:rsidP="000453F8">
            <w:pPr>
              <w:spacing w:after="0"/>
              <w:ind w:firstLine="0"/>
              <w:jc w:val="center"/>
              <w:rPr>
                <w:sz w:val="18"/>
                <w:szCs w:val="18"/>
                <w:lang w:eastAsia="lv-LV"/>
              </w:rPr>
            </w:pPr>
            <w:r w:rsidRPr="002F72FC">
              <w:rPr>
                <w:sz w:val="18"/>
                <w:szCs w:val="18"/>
              </w:rPr>
              <w:t>-</w:t>
            </w:r>
          </w:p>
        </w:tc>
        <w:tc>
          <w:tcPr>
            <w:tcW w:w="686" w:type="pct"/>
          </w:tcPr>
          <w:p w:rsidR="006541B5" w:rsidRPr="002F72FC" w:rsidRDefault="006541B5" w:rsidP="000453F8">
            <w:pPr>
              <w:spacing w:after="0"/>
              <w:ind w:firstLine="0"/>
              <w:jc w:val="center"/>
              <w:rPr>
                <w:sz w:val="18"/>
                <w:szCs w:val="18"/>
                <w:lang w:eastAsia="lv-LV"/>
              </w:rPr>
            </w:pPr>
            <w:r w:rsidRPr="002F72FC">
              <w:rPr>
                <w:sz w:val="18"/>
                <w:szCs w:val="18"/>
              </w:rPr>
              <w:t>-</w:t>
            </w:r>
          </w:p>
        </w:tc>
        <w:tc>
          <w:tcPr>
            <w:tcW w:w="688" w:type="pct"/>
          </w:tcPr>
          <w:p w:rsidR="006541B5" w:rsidRPr="002F72FC" w:rsidRDefault="006541B5" w:rsidP="000453F8">
            <w:pPr>
              <w:spacing w:after="0"/>
              <w:ind w:firstLine="5"/>
              <w:jc w:val="center"/>
              <w:rPr>
                <w:sz w:val="18"/>
                <w:szCs w:val="18"/>
              </w:rPr>
            </w:pPr>
            <w:r w:rsidRPr="002F72FC">
              <w:rPr>
                <w:sz w:val="18"/>
                <w:szCs w:val="18"/>
              </w:rPr>
              <w:t>-</w:t>
            </w:r>
          </w:p>
        </w:tc>
      </w:tr>
      <w:tr w:rsidR="006541B5" w:rsidRPr="003F336B" w:rsidTr="000453F8">
        <w:trPr>
          <w:trHeight w:val="142"/>
        </w:trPr>
        <w:tc>
          <w:tcPr>
            <w:tcW w:w="5000" w:type="pct"/>
            <w:gridSpan w:val="6"/>
          </w:tcPr>
          <w:p w:rsidR="006541B5" w:rsidRPr="002F72FC" w:rsidRDefault="006541B5" w:rsidP="000453F8">
            <w:pPr>
              <w:spacing w:after="0"/>
              <w:ind w:firstLine="0"/>
              <w:jc w:val="left"/>
              <w:rPr>
                <w:sz w:val="20"/>
                <w:szCs w:val="18"/>
              </w:rPr>
            </w:pPr>
            <w:r w:rsidRPr="002F72FC">
              <w:rPr>
                <w:b/>
                <w:sz w:val="20"/>
                <w:szCs w:val="18"/>
                <w:lang w:eastAsia="lv-LV"/>
              </w:rPr>
              <w:lastRenderedPageBreak/>
              <w:t xml:space="preserve">Citi ieguldījumi </w:t>
            </w:r>
          </w:p>
        </w:tc>
      </w:tr>
      <w:tr w:rsidR="006541B5" w:rsidRPr="003F336B" w:rsidTr="000453F8">
        <w:trPr>
          <w:trHeight w:val="142"/>
        </w:trPr>
        <w:tc>
          <w:tcPr>
            <w:tcW w:w="1565" w:type="pct"/>
          </w:tcPr>
          <w:p w:rsidR="006541B5" w:rsidRPr="002F72FC" w:rsidRDefault="006541B5" w:rsidP="000453F8">
            <w:pPr>
              <w:spacing w:after="0"/>
              <w:ind w:firstLine="0"/>
              <w:rPr>
                <w:rFonts w:eastAsia="Calibri"/>
                <w:sz w:val="20"/>
                <w:szCs w:val="18"/>
                <w:lang w:eastAsia="lv-LV"/>
              </w:rPr>
            </w:pPr>
            <w:r w:rsidRPr="002F72FC">
              <w:rPr>
                <w:i/>
                <w:sz w:val="20"/>
                <w:szCs w:val="18"/>
              </w:rPr>
              <w:t>Lietderības, atbilstības un apvienotajām revīzijām</w:t>
            </w:r>
            <w:r w:rsidRPr="002F72FC">
              <w:rPr>
                <w:sz w:val="20"/>
                <w:szCs w:val="18"/>
              </w:rPr>
              <w:t xml:space="preserve"> </w:t>
            </w:r>
            <w:r w:rsidRPr="002F72FC">
              <w:rPr>
                <w:i/>
                <w:sz w:val="20"/>
                <w:szCs w:val="18"/>
              </w:rPr>
              <w:t>novirzītie resursi (īpatsvars % no kopējā revīzijās patērētā laika)</w:t>
            </w:r>
            <w:r w:rsidRPr="002F72FC">
              <w:rPr>
                <w:rFonts w:eastAsia="Calibri"/>
                <w:sz w:val="20"/>
                <w:szCs w:val="18"/>
                <w:lang w:eastAsia="lv-LV"/>
              </w:rPr>
              <w:t xml:space="preserve"> </w:t>
            </w:r>
          </w:p>
        </w:tc>
        <w:tc>
          <w:tcPr>
            <w:tcW w:w="687" w:type="pct"/>
          </w:tcPr>
          <w:p w:rsidR="006541B5" w:rsidRPr="003F336B" w:rsidRDefault="006541B5" w:rsidP="000453F8">
            <w:pPr>
              <w:spacing w:after="0"/>
              <w:ind w:firstLine="0"/>
              <w:jc w:val="center"/>
              <w:rPr>
                <w:sz w:val="18"/>
                <w:szCs w:val="18"/>
              </w:rPr>
            </w:pPr>
            <w:r w:rsidRPr="003F336B">
              <w:rPr>
                <w:sz w:val="18"/>
                <w:szCs w:val="18"/>
              </w:rPr>
              <w:t>-</w:t>
            </w:r>
          </w:p>
        </w:tc>
        <w:tc>
          <w:tcPr>
            <w:tcW w:w="687" w:type="pct"/>
          </w:tcPr>
          <w:p w:rsidR="006541B5" w:rsidRPr="003F336B" w:rsidRDefault="006541B5" w:rsidP="000453F8">
            <w:pPr>
              <w:spacing w:after="0"/>
              <w:ind w:firstLine="0"/>
              <w:jc w:val="center"/>
              <w:rPr>
                <w:sz w:val="18"/>
                <w:szCs w:val="18"/>
              </w:rPr>
            </w:pPr>
            <w:r w:rsidRPr="003F336B">
              <w:rPr>
                <w:sz w:val="18"/>
                <w:szCs w:val="18"/>
              </w:rPr>
              <w:t>30</w:t>
            </w:r>
          </w:p>
        </w:tc>
        <w:tc>
          <w:tcPr>
            <w:tcW w:w="687" w:type="pct"/>
          </w:tcPr>
          <w:p w:rsidR="006541B5" w:rsidRPr="003F336B" w:rsidRDefault="006541B5" w:rsidP="000453F8">
            <w:pPr>
              <w:spacing w:after="0"/>
              <w:ind w:firstLine="5"/>
              <w:jc w:val="center"/>
              <w:rPr>
                <w:sz w:val="18"/>
                <w:szCs w:val="18"/>
              </w:rPr>
            </w:pPr>
            <w:r w:rsidRPr="003F336B">
              <w:rPr>
                <w:sz w:val="18"/>
                <w:szCs w:val="18"/>
              </w:rPr>
              <w:t>30</w:t>
            </w:r>
          </w:p>
        </w:tc>
        <w:tc>
          <w:tcPr>
            <w:tcW w:w="686" w:type="pct"/>
          </w:tcPr>
          <w:p w:rsidR="006541B5" w:rsidRPr="003F336B" w:rsidRDefault="006541B5" w:rsidP="000453F8">
            <w:pPr>
              <w:spacing w:after="0"/>
              <w:ind w:firstLine="5"/>
              <w:jc w:val="center"/>
              <w:rPr>
                <w:sz w:val="18"/>
                <w:szCs w:val="18"/>
              </w:rPr>
            </w:pPr>
            <w:r w:rsidRPr="003F336B">
              <w:rPr>
                <w:sz w:val="18"/>
                <w:szCs w:val="18"/>
              </w:rPr>
              <w:t>35</w:t>
            </w:r>
          </w:p>
        </w:tc>
        <w:tc>
          <w:tcPr>
            <w:tcW w:w="688" w:type="pct"/>
          </w:tcPr>
          <w:p w:rsidR="006541B5" w:rsidRPr="003F336B" w:rsidRDefault="006541B5" w:rsidP="000453F8">
            <w:pPr>
              <w:spacing w:after="0"/>
              <w:ind w:firstLine="5"/>
              <w:jc w:val="center"/>
              <w:rPr>
                <w:sz w:val="18"/>
                <w:szCs w:val="18"/>
              </w:rPr>
            </w:pPr>
            <w:r w:rsidRPr="003F336B">
              <w:rPr>
                <w:sz w:val="18"/>
                <w:szCs w:val="18"/>
              </w:rPr>
              <w:t>40</w:t>
            </w:r>
          </w:p>
        </w:tc>
      </w:tr>
      <w:tr w:rsidR="006541B5" w:rsidRPr="003F336B" w:rsidTr="000453F8">
        <w:trPr>
          <w:trHeight w:val="142"/>
        </w:trPr>
        <w:tc>
          <w:tcPr>
            <w:tcW w:w="1565" w:type="pct"/>
          </w:tcPr>
          <w:p w:rsidR="006541B5" w:rsidRPr="002F72FC" w:rsidRDefault="006541B5" w:rsidP="000453F8">
            <w:pPr>
              <w:pStyle w:val="Tabuluvirsraksti"/>
              <w:spacing w:after="0"/>
              <w:jc w:val="both"/>
              <w:rPr>
                <w:i/>
                <w:sz w:val="20"/>
                <w:szCs w:val="18"/>
              </w:rPr>
            </w:pPr>
            <w:r w:rsidRPr="002F72FC">
              <w:rPr>
                <w:i/>
                <w:sz w:val="20"/>
                <w:szCs w:val="18"/>
              </w:rPr>
              <w:t>Atbilstības pārbaudēm novirzītie resursi (īpatsvars % no finanšu revīzijās patērētā laika)</w:t>
            </w:r>
          </w:p>
        </w:tc>
        <w:tc>
          <w:tcPr>
            <w:tcW w:w="687" w:type="pct"/>
          </w:tcPr>
          <w:p w:rsidR="006541B5" w:rsidRPr="003F336B" w:rsidRDefault="006541B5" w:rsidP="000453F8">
            <w:pPr>
              <w:spacing w:after="0"/>
              <w:ind w:firstLine="0"/>
              <w:jc w:val="center"/>
              <w:rPr>
                <w:sz w:val="18"/>
                <w:szCs w:val="18"/>
              </w:rPr>
            </w:pPr>
            <w:r w:rsidRPr="003F336B">
              <w:rPr>
                <w:sz w:val="18"/>
                <w:szCs w:val="18"/>
              </w:rPr>
              <w:t>-</w:t>
            </w:r>
          </w:p>
        </w:tc>
        <w:tc>
          <w:tcPr>
            <w:tcW w:w="687" w:type="pct"/>
          </w:tcPr>
          <w:p w:rsidR="006541B5" w:rsidRPr="003F336B" w:rsidRDefault="006541B5" w:rsidP="000453F8">
            <w:pPr>
              <w:spacing w:after="0"/>
              <w:ind w:firstLine="0"/>
              <w:jc w:val="center"/>
              <w:rPr>
                <w:sz w:val="18"/>
                <w:szCs w:val="18"/>
              </w:rPr>
            </w:pPr>
            <w:r w:rsidRPr="003F336B">
              <w:rPr>
                <w:sz w:val="18"/>
                <w:szCs w:val="18"/>
              </w:rPr>
              <w:t>20</w:t>
            </w:r>
          </w:p>
        </w:tc>
        <w:tc>
          <w:tcPr>
            <w:tcW w:w="687" w:type="pct"/>
          </w:tcPr>
          <w:p w:rsidR="006541B5" w:rsidRPr="003F336B" w:rsidRDefault="006541B5" w:rsidP="000453F8">
            <w:pPr>
              <w:spacing w:after="0"/>
              <w:ind w:firstLine="5"/>
              <w:jc w:val="center"/>
              <w:rPr>
                <w:sz w:val="18"/>
                <w:szCs w:val="18"/>
              </w:rPr>
            </w:pPr>
            <w:r w:rsidRPr="003F336B">
              <w:rPr>
                <w:sz w:val="18"/>
                <w:szCs w:val="18"/>
              </w:rPr>
              <w:t>30</w:t>
            </w:r>
          </w:p>
        </w:tc>
        <w:tc>
          <w:tcPr>
            <w:tcW w:w="686" w:type="pct"/>
          </w:tcPr>
          <w:p w:rsidR="006541B5" w:rsidRPr="003F336B" w:rsidRDefault="006541B5" w:rsidP="000453F8">
            <w:pPr>
              <w:spacing w:after="0"/>
              <w:ind w:firstLine="5"/>
              <w:jc w:val="center"/>
              <w:rPr>
                <w:sz w:val="18"/>
                <w:szCs w:val="18"/>
              </w:rPr>
            </w:pPr>
            <w:r w:rsidRPr="003F336B">
              <w:rPr>
                <w:sz w:val="18"/>
                <w:szCs w:val="18"/>
              </w:rPr>
              <w:t>40</w:t>
            </w:r>
          </w:p>
        </w:tc>
        <w:tc>
          <w:tcPr>
            <w:tcW w:w="688" w:type="pct"/>
          </w:tcPr>
          <w:p w:rsidR="006541B5" w:rsidRPr="003F336B" w:rsidRDefault="006541B5" w:rsidP="000453F8">
            <w:pPr>
              <w:spacing w:after="0"/>
              <w:ind w:firstLine="5"/>
              <w:jc w:val="center"/>
              <w:rPr>
                <w:sz w:val="18"/>
                <w:szCs w:val="18"/>
              </w:rPr>
            </w:pPr>
            <w:r w:rsidRPr="003F336B">
              <w:rPr>
                <w:sz w:val="18"/>
                <w:szCs w:val="18"/>
              </w:rPr>
              <w:t>50</w:t>
            </w:r>
          </w:p>
        </w:tc>
      </w:tr>
      <w:tr w:rsidR="006541B5" w:rsidRPr="003F336B" w:rsidTr="000453F8">
        <w:trPr>
          <w:trHeight w:val="142"/>
        </w:trPr>
        <w:tc>
          <w:tcPr>
            <w:tcW w:w="5000" w:type="pct"/>
            <w:gridSpan w:val="6"/>
            <w:shd w:val="clear" w:color="auto" w:fill="D9D9D9" w:themeFill="background1" w:themeFillShade="D9"/>
          </w:tcPr>
          <w:p w:rsidR="006541B5" w:rsidRPr="002F72FC" w:rsidRDefault="006541B5" w:rsidP="000453F8">
            <w:pPr>
              <w:spacing w:after="0"/>
              <w:jc w:val="center"/>
              <w:rPr>
                <w:b/>
                <w:i/>
                <w:sz w:val="20"/>
                <w:szCs w:val="18"/>
              </w:rPr>
            </w:pPr>
            <w:r w:rsidRPr="002F72FC">
              <w:rPr>
                <w:b/>
                <w:sz w:val="20"/>
                <w:szCs w:val="18"/>
                <w:lang w:eastAsia="lv-LV"/>
              </w:rPr>
              <w:t xml:space="preserve">Raksturojošākie darbības rezultatīvie rādītāji </w:t>
            </w:r>
          </w:p>
        </w:tc>
      </w:tr>
      <w:tr w:rsidR="006541B5" w:rsidRPr="003F336B" w:rsidTr="000453F8">
        <w:trPr>
          <w:trHeight w:val="142"/>
        </w:trPr>
        <w:tc>
          <w:tcPr>
            <w:tcW w:w="1565" w:type="pct"/>
          </w:tcPr>
          <w:p w:rsidR="006541B5" w:rsidRPr="002F72FC" w:rsidRDefault="006541B5" w:rsidP="000453F8">
            <w:pPr>
              <w:pStyle w:val="Tabuluvirsraksti"/>
              <w:spacing w:after="0"/>
              <w:jc w:val="both"/>
              <w:rPr>
                <w:i/>
                <w:sz w:val="20"/>
                <w:szCs w:val="18"/>
                <w:lang w:eastAsia="lv-LV"/>
              </w:rPr>
            </w:pPr>
            <w:r w:rsidRPr="002F72FC">
              <w:rPr>
                <w:i/>
                <w:sz w:val="20"/>
                <w:szCs w:val="18"/>
              </w:rPr>
              <w:t>Finanšu revīzijas (skaits)</w:t>
            </w:r>
          </w:p>
        </w:tc>
        <w:tc>
          <w:tcPr>
            <w:tcW w:w="687" w:type="pct"/>
          </w:tcPr>
          <w:p w:rsidR="006541B5" w:rsidRPr="003F336B" w:rsidRDefault="006541B5" w:rsidP="000453F8">
            <w:pPr>
              <w:spacing w:after="0"/>
              <w:ind w:firstLine="0"/>
              <w:jc w:val="center"/>
              <w:rPr>
                <w:sz w:val="18"/>
                <w:szCs w:val="18"/>
              </w:rPr>
            </w:pPr>
            <w:r w:rsidRPr="003F336B">
              <w:rPr>
                <w:sz w:val="18"/>
                <w:szCs w:val="18"/>
              </w:rPr>
              <w:t>27</w:t>
            </w:r>
          </w:p>
        </w:tc>
        <w:tc>
          <w:tcPr>
            <w:tcW w:w="687" w:type="pct"/>
          </w:tcPr>
          <w:p w:rsidR="006541B5" w:rsidRPr="003F336B" w:rsidRDefault="006541B5" w:rsidP="000453F8">
            <w:pPr>
              <w:spacing w:after="0"/>
              <w:ind w:firstLine="0"/>
              <w:jc w:val="center"/>
              <w:rPr>
                <w:sz w:val="18"/>
                <w:szCs w:val="18"/>
              </w:rPr>
            </w:pPr>
            <w:r w:rsidRPr="003F336B">
              <w:rPr>
                <w:sz w:val="18"/>
                <w:szCs w:val="18"/>
              </w:rPr>
              <w:t>27</w:t>
            </w:r>
          </w:p>
        </w:tc>
        <w:tc>
          <w:tcPr>
            <w:tcW w:w="687" w:type="pct"/>
          </w:tcPr>
          <w:p w:rsidR="006541B5" w:rsidRPr="003F336B" w:rsidRDefault="006541B5" w:rsidP="000453F8">
            <w:pPr>
              <w:spacing w:after="0"/>
              <w:ind w:firstLine="0"/>
              <w:jc w:val="center"/>
              <w:rPr>
                <w:sz w:val="18"/>
                <w:szCs w:val="18"/>
              </w:rPr>
            </w:pPr>
            <w:r w:rsidRPr="003F336B">
              <w:rPr>
                <w:sz w:val="18"/>
                <w:szCs w:val="18"/>
              </w:rPr>
              <w:t>27</w:t>
            </w:r>
          </w:p>
        </w:tc>
        <w:tc>
          <w:tcPr>
            <w:tcW w:w="686" w:type="pct"/>
          </w:tcPr>
          <w:p w:rsidR="006541B5" w:rsidRPr="003F336B" w:rsidRDefault="006541B5" w:rsidP="000453F8">
            <w:pPr>
              <w:spacing w:after="0"/>
              <w:ind w:firstLine="5"/>
              <w:jc w:val="center"/>
              <w:rPr>
                <w:sz w:val="18"/>
                <w:szCs w:val="18"/>
              </w:rPr>
            </w:pPr>
            <w:r w:rsidRPr="003F336B">
              <w:rPr>
                <w:sz w:val="18"/>
                <w:szCs w:val="18"/>
              </w:rPr>
              <w:t>27</w:t>
            </w:r>
          </w:p>
        </w:tc>
        <w:tc>
          <w:tcPr>
            <w:tcW w:w="688" w:type="pct"/>
          </w:tcPr>
          <w:p w:rsidR="006541B5" w:rsidRPr="003F336B" w:rsidRDefault="006541B5" w:rsidP="000453F8">
            <w:pPr>
              <w:spacing w:after="0"/>
              <w:ind w:firstLine="5"/>
              <w:jc w:val="center"/>
              <w:rPr>
                <w:sz w:val="18"/>
                <w:szCs w:val="18"/>
              </w:rPr>
            </w:pPr>
            <w:r w:rsidRPr="003F336B">
              <w:rPr>
                <w:sz w:val="18"/>
                <w:szCs w:val="18"/>
              </w:rPr>
              <w:t>27</w:t>
            </w:r>
          </w:p>
        </w:tc>
      </w:tr>
      <w:tr w:rsidR="006541B5" w:rsidRPr="003F336B" w:rsidTr="000453F8">
        <w:trPr>
          <w:trHeight w:val="142"/>
        </w:trPr>
        <w:tc>
          <w:tcPr>
            <w:tcW w:w="1565" w:type="pct"/>
          </w:tcPr>
          <w:p w:rsidR="006541B5" w:rsidRPr="002F72FC" w:rsidRDefault="006541B5" w:rsidP="000453F8">
            <w:pPr>
              <w:pStyle w:val="Tabuluvirsraksti"/>
              <w:spacing w:after="0"/>
              <w:jc w:val="both"/>
              <w:rPr>
                <w:i/>
                <w:sz w:val="20"/>
                <w:szCs w:val="18"/>
                <w:lang w:eastAsia="lv-LV"/>
              </w:rPr>
            </w:pPr>
            <w:r w:rsidRPr="002F72FC">
              <w:rPr>
                <w:i/>
                <w:sz w:val="20"/>
                <w:szCs w:val="18"/>
              </w:rPr>
              <w:t>Lietderības, atbilstības un apvienotās revīzijas (skaits)</w:t>
            </w:r>
          </w:p>
        </w:tc>
        <w:tc>
          <w:tcPr>
            <w:tcW w:w="687" w:type="pct"/>
          </w:tcPr>
          <w:p w:rsidR="006541B5" w:rsidRPr="003F336B" w:rsidRDefault="006541B5" w:rsidP="000453F8">
            <w:pPr>
              <w:spacing w:after="0"/>
              <w:ind w:firstLine="0"/>
              <w:jc w:val="center"/>
              <w:rPr>
                <w:sz w:val="18"/>
                <w:szCs w:val="18"/>
              </w:rPr>
            </w:pPr>
            <w:r w:rsidRPr="003F336B">
              <w:rPr>
                <w:sz w:val="18"/>
                <w:szCs w:val="18"/>
              </w:rPr>
              <w:t>22</w:t>
            </w:r>
          </w:p>
        </w:tc>
        <w:tc>
          <w:tcPr>
            <w:tcW w:w="687" w:type="pct"/>
          </w:tcPr>
          <w:p w:rsidR="006541B5" w:rsidRPr="003F336B" w:rsidRDefault="006541B5" w:rsidP="000453F8">
            <w:pPr>
              <w:spacing w:after="0"/>
              <w:ind w:firstLine="0"/>
              <w:jc w:val="center"/>
              <w:rPr>
                <w:sz w:val="18"/>
                <w:szCs w:val="18"/>
              </w:rPr>
            </w:pPr>
            <w:r w:rsidRPr="003F336B">
              <w:rPr>
                <w:sz w:val="18"/>
                <w:szCs w:val="18"/>
              </w:rPr>
              <w:t>22</w:t>
            </w:r>
          </w:p>
        </w:tc>
        <w:tc>
          <w:tcPr>
            <w:tcW w:w="687" w:type="pct"/>
          </w:tcPr>
          <w:p w:rsidR="006541B5" w:rsidRPr="003F336B" w:rsidRDefault="006541B5" w:rsidP="000453F8">
            <w:pPr>
              <w:spacing w:after="0"/>
              <w:ind w:firstLine="0"/>
              <w:jc w:val="center"/>
              <w:rPr>
                <w:sz w:val="18"/>
                <w:szCs w:val="18"/>
              </w:rPr>
            </w:pPr>
            <w:r w:rsidRPr="003F336B">
              <w:rPr>
                <w:sz w:val="18"/>
                <w:szCs w:val="18"/>
              </w:rPr>
              <w:t>23</w:t>
            </w:r>
          </w:p>
        </w:tc>
        <w:tc>
          <w:tcPr>
            <w:tcW w:w="686" w:type="pct"/>
          </w:tcPr>
          <w:p w:rsidR="006541B5" w:rsidRPr="003F336B" w:rsidRDefault="006541B5" w:rsidP="000453F8">
            <w:pPr>
              <w:spacing w:after="0"/>
              <w:ind w:firstLine="0"/>
              <w:jc w:val="center"/>
              <w:rPr>
                <w:sz w:val="18"/>
                <w:szCs w:val="18"/>
              </w:rPr>
            </w:pPr>
            <w:r w:rsidRPr="003F336B">
              <w:rPr>
                <w:sz w:val="18"/>
                <w:szCs w:val="18"/>
              </w:rPr>
              <w:t>24</w:t>
            </w:r>
          </w:p>
        </w:tc>
        <w:tc>
          <w:tcPr>
            <w:tcW w:w="688" w:type="pct"/>
          </w:tcPr>
          <w:p w:rsidR="006541B5" w:rsidRPr="003F336B" w:rsidRDefault="006541B5" w:rsidP="000453F8">
            <w:pPr>
              <w:spacing w:after="0"/>
              <w:ind w:firstLine="0"/>
              <w:jc w:val="center"/>
              <w:rPr>
                <w:sz w:val="18"/>
                <w:szCs w:val="18"/>
              </w:rPr>
            </w:pPr>
            <w:r w:rsidRPr="003F336B">
              <w:rPr>
                <w:sz w:val="18"/>
                <w:szCs w:val="18"/>
              </w:rPr>
              <w:t>25</w:t>
            </w:r>
          </w:p>
        </w:tc>
      </w:tr>
      <w:tr w:rsidR="006541B5" w:rsidRPr="003F336B" w:rsidTr="000453F8">
        <w:trPr>
          <w:trHeight w:val="142"/>
        </w:trPr>
        <w:tc>
          <w:tcPr>
            <w:tcW w:w="1565" w:type="pct"/>
          </w:tcPr>
          <w:p w:rsidR="006541B5" w:rsidRPr="002F72FC" w:rsidRDefault="006541B5" w:rsidP="000453F8">
            <w:pPr>
              <w:pStyle w:val="Tabuluvirsraksti"/>
              <w:spacing w:after="0"/>
              <w:jc w:val="both"/>
              <w:rPr>
                <w:i/>
                <w:sz w:val="20"/>
                <w:szCs w:val="18"/>
              </w:rPr>
            </w:pPr>
            <w:r w:rsidRPr="002F72FC">
              <w:rPr>
                <w:i/>
                <w:sz w:val="20"/>
                <w:szCs w:val="18"/>
              </w:rPr>
              <w:t xml:space="preserve">Finanšu revīzijas, kurās ir izvērtēti būtisku pārskatam pakārtotu darījumu atbilstības jautājumi (skaits) </w:t>
            </w:r>
          </w:p>
        </w:tc>
        <w:tc>
          <w:tcPr>
            <w:tcW w:w="687" w:type="pct"/>
          </w:tcPr>
          <w:p w:rsidR="006541B5" w:rsidRPr="003F336B" w:rsidRDefault="006541B5" w:rsidP="000453F8">
            <w:pPr>
              <w:spacing w:after="0"/>
              <w:ind w:firstLine="0"/>
              <w:jc w:val="center"/>
              <w:rPr>
                <w:sz w:val="18"/>
                <w:szCs w:val="18"/>
              </w:rPr>
            </w:pPr>
            <w:r w:rsidRPr="003F336B">
              <w:rPr>
                <w:sz w:val="18"/>
                <w:szCs w:val="18"/>
              </w:rPr>
              <w:t>-</w:t>
            </w:r>
          </w:p>
        </w:tc>
        <w:tc>
          <w:tcPr>
            <w:tcW w:w="687" w:type="pct"/>
          </w:tcPr>
          <w:p w:rsidR="006541B5" w:rsidRPr="003F336B" w:rsidRDefault="006541B5" w:rsidP="000453F8">
            <w:pPr>
              <w:spacing w:after="0"/>
              <w:ind w:firstLine="0"/>
              <w:jc w:val="center"/>
              <w:rPr>
                <w:sz w:val="18"/>
                <w:szCs w:val="18"/>
              </w:rPr>
            </w:pPr>
            <w:r w:rsidRPr="003F336B">
              <w:rPr>
                <w:sz w:val="18"/>
                <w:szCs w:val="18"/>
              </w:rPr>
              <w:t>18</w:t>
            </w:r>
          </w:p>
        </w:tc>
        <w:tc>
          <w:tcPr>
            <w:tcW w:w="687" w:type="pct"/>
          </w:tcPr>
          <w:p w:rsidR="006541B5" w:rsidRPr="003F336B" w:rsidRDefault="006541B5" w:rsidP="000453F8">
            <w:pPr>
              <w:spacing w:after="0"/>
              <w:ind w:firstLine="0"/>
              <w:jc w:val="center"/>
              <w:rPr>
                <w:sz w:val="18"/>
                <w:szCs w:val="18"/>
              </w:rPr>
            </w:pPr>
            <w:r w:rsidRPr="003F336B">
              <w:rPr>
                <w:sz w:val="18"/>
                <w:szCs w:val="18"/>
              </w:rPr>
              <w:t>18</w:t>
            </w:r>
          </w:p>
        </w:tc>
        <w:tc>
          <w:tcPr>
            <w:tcW w:w="686" w:type="pct"/>
          </w:tcPr>
          <w:p w:rsidR="006541B5" w:rsidRPr="003F336B" w:rsidRDefault="006541B5" w:rsidP="000453F8">
            <w:pPr>
              <w:spacing w:after="0"/>
              <w:ind w:firstLine="0"/>
              <w:jc w:val="center"/>
              <w:rPr>
                <w:sz w:val="18"/>
                <w:szCs w:val="18"/>
              </w:rPr>
            </w:pPr>
            <w:r w:rsidRPr="003F336B">
              <w:rPr>
                <w:sz w:val="18"/>
                <w:szCs w:val="18"/>
              </w:rPr>
              <w:t>18</w:t>
            </w:r>
          </w:p>
        </w:tc>
        <w:tc>
          <w:tcPr>
            <w:tcW w:w="688" w:type="pct"/>
          </w:tcPr>
          <w:p w:rsidR="006541B5" w:rsidRPr="003F336B" w:rsidRDefault="006541B5" w:rsidP="000453F8">
            <w:pPr>
              <w:spacing w:after="0"/>
              <w:ind w:firstLine="0"/>
              <w:jc w:val="center"/>
              <w:rPr>
                <w:sz w:val="18"/>
                <w:szCs w:val="18"/>
              </w:rPr>
            </w:pPr>
            <w:r w:rsidRPr="003F336B">
              <w:rPr>
                <w:sz w:val="18"/>
                <w:szCs w:val="18"/>
              </w:rPr>
              <w:t>18</w:t>
            </w:r>
          </w:p>
        </w:tc>
      </w:tr>
      <w:tr w:rsidR="006541B5" w:rsidRPr="003F336B" w:rsidTr="000453F8">
        <w:trPr>
          <w:trHeight w:val="142"/>
        </w:trPr>
        <w:tc>
          <w:tcPr>
            <w:tcW w:w="1565" w:type="pct"/>
          </w:tcPr>
          <w:p w:rsidR="006541B5" w:rsidRPr="002F72FC" w:rsidRDefault="006541B5" w:rsidP="000453F8">
            <w:pPr>
              <w:pStyle w:val="Tabuluvirsraksti"/>
              <w:spacing w:after="0"/>
              <w:jc w:val="both"/>
              <w:rPr>
                <w:i/>
                <w:sz w:val="20"/>
                <w:szCs w:val="18"/>
              </w:rPr>
            </w:pPr>
            <w:r w:rsidRPr="002F72FC">
              <w:rPr>
                <w:i/>
                <w:sz w:val="20"/>
                <w:szCs w:val="18"/>
              </w:rPr>
              <w:t>Finanšu revīzijās sniegtie atzinumi par atbilstības jautājumiem (skaits)</w:t>
            </w:r>
          </w:p>
        </w:tc>
        <w:tc>
          <w:tcPr>
            <w:tcW w:w="687" w:type="pct"/>
          </w:tcPr>
          <w:p w:rsidR="006541B5" w:rsidRPr="003F336B" w:rsidRDefault="006541B5" w:rsidP="000453F8">
            <w:pPr>
              <w:spacing w:after="0"/>
              <w:ind w:firstLine="0"/>
              <w:jc w:val="center"/>
              <w:rPr>
                <w:sz w:val="18"/>
                <w:szCs w:val="18"/>
              </w:rPr>
            </w:pPr>
            <w:r w:rsidRPr="003F336B">
              <w:rPr>
                <w:sz w:val="18"/>
                <w:szCs w:val="18"/>
              </w:rPr>
              <w:t>-</w:t>
            </w:r>
          </w:p>
        </w:tc>
        <w:tc>
          <w:tcPr>
            <w:tcW w:w="687" w:type="pct"/>
          </w:tcPr>
          <w:p w:rsidR="006541B5" w:rsidRPr="003F336B" w:rsidRDefault="006541B5" w:rsidP="000453F8">
            <w:pPr>
              <w:spacing w:after="0"/>
              <w:ind w:firstLine="0"/>
              <w:jc w:val="center"/>
              <w:rPr>
                <w:sz w:val="18"/>
                <w:szCs w:val="18"/>
              </w:rPr>
            </w:pPr>
            <w:r w:rsidRPr="003F336B">
              <w:rPr>
                <w:sz w:val="18"/>
                <w:szCs w:val="18"/>
              </w:rPr>
              <w:t>32</w:t>
            </w:r>
          </w:p>
        </w:tc>
        <w:tc>
          <w:tcPr>
            <w:tcW w:w="687" w:type="pct"/>
          </w:tcPr>
          <w:p w:rsidR="006541B5" w:rsidRPr="003F336B" w:rsidRDefault="006541B5" w:rsidP="000453F8">
            <w:pPr>
              <w:spacing w:after="0"/>
              <w:ind w:firstLine="0"/>
              <w:jc w:val="center"/>
              <w:rPr>
                <w:sz w:val="18"/>
                <w:szCs w:val="18"/>
              </w:rPr>
            </w:pPr>
            <w:r w:rsidRPr="003F336B">
              <w:rPr>
                <w:sz w:val="18"/>
                <w:szCs w:val="18"/>
              </w:rPr>
              <w:t>44</w:t>
            </w:r>
          </w:p>
        </w:tc>
        <w:tc>
          <w:tcPr>
            <w:tcW w:w="686" w:type="pct"/>
          </w:tcPr>
          <w:p w:rsidR="006541B5" w:rsidRPr="003F336B" w:rsidRDefault="006541B5" w:rsidP="000453F8">
            <w:pPr>
              <w:spacing w:after="0"/>
              <w:ind w:firstLine="0"/>
              <w:jc w:val="center"/>
              <w:rPr>
                <w:sz w:val="18"/>
                <w:szCs w:val="18"/>
              </w:rPr>
            </w:pPr>
            <w:r w:rsidRPr="003F336B">
              <w:rPr>
                <w:sz w:val="18"/>
                <w:szCs w:val="18"/>
              </w:rPr>
              <w:t>48</w:t>
            </w:r>
          </w:p>
        </w:tc>
        <w:tc>
          <w:tcPr>
            <w:tcW w:w="688" w:type="pct"/>
          </w:tcPr>
          <w:p w:rsidR="006541B5" w:rsidRPr="003F336B" w:rsidRDefault="006541B5" w:rsidP="000453F8">
            <w:pPr>
              <w:spacing w:after="0"/>
              <w:ind w:firstLine="0"/>
              <w:jc w:val="center"/>
              <w:rPr>
                <w:sz w:val="18"/>
                <w:szCs w:val="18"/>
              </w:rPr>
            </w:pPr>
            <w:r w:rsidRPr="003F336B">
              <w:rPr>
                <w:sz w:val="18"/>
                <w:szCs w:val="18"/>
              </w:rPr>
              <w:t>52</w:t>
            </w:r>
          </w:p>
        </w:tc>
      </w:tr>
    </w:tbl>
    <w:p w:rsidR="006541B5" w:rsidRDefault="006541B5" w:rsidP="006541B5">
      <w:pPr>
        <w:pStyle w:val="Funkcijasbold"/>
        <w:spacing w:after="0"/>
        <w:jc w:val="center"/>
        <w:rPr>
          <w:rFonts w:eastAsia="Calibri"/>
          <w:u w:val="single"/>
        </w:rPr>
      </w:pPr>
    </w:p>
    <w:p w:rsidR="006541B5" w:rsidRDefault="006541B5" w:rsidP="006541B5">
      <w:pPr>
        <w:pStyle w:val="Funkcijasbold"/>
        <w:spacing w:after="0"/>
        <w:jc w:val="center"/>
        <w:rPr>
          <w:rFonts w:eastAsia="Calibri"/>
          <w:u w:val="single"/>
        </w:rPr>
      </w:pPr>
    </w:p>
    <w:p w:rsidR="006541B5" w:rsidRPr="003F336B" w:rsidRDefault="006541B5" w:rsidP="006541B5">
      <w:pPr>
        <w:pStyle w:val="Funkcijasbold"/>
        <w:spacing w:after="240"/>
        <w:contextualSpacing/>
        <w:jc w:val="center"/>
        <w:rPr>
          <w:rFonts w:eastAsia="Calibri"/>
          <w:u w:val="single"/>
        </w:rPr>
      </w:pPr>
      <w:r w:rsidRPr="003F336B">
        <w:rPr>
          <w:rFonts w:eastAsia="Calibri"/>
          <w:u w:val="single"/>
        </w:rPr>
        <w:t xml:space="preserve">Prioritārajiem pasākumiem </w:t>
      </w:r>
    </w:p>
    <w:p w:rsidR="006541B5" w:rsidRPr="003F336B" w:rsidRDefault="006541B5" w:rsidP="006541B5">
      <w:pPr>
        <w:pStyle w:val="Funkcijasbold"/>
        <w:spacing w:after="240"/>
        <w:contextualSpacing/>
        <w:jc w:val="center"/>
        <w:rPr>
          <w:rFonts w:eastAsia="Calibri"/>
          <w:u w:val="single"/>
        </w:rPr>
      </w:pPr>
      <w:r w:rsidRPr="003F336B">
        <w:rPr>
          <w:rFonts w:eastAsia="Calibri"/>
          <w:u w:val="single"/>
        </w:rPr>
        <w:t xml:space="preserve">papildu piešķirtais finansējums no </w:t>
      </w:r>
      <w:r w:rsidRPr="005C36BE">
        <w:rPr>
          <w:rFonts w:eastAsia="Calibri"/>
          <w:u w:val="single"/>
        </w:rPr>
        <w:t>2019.</w:t>
      </w:r>
      <w:r w:rsidRPr="005C36BE">
        <w:rPr>
          <w:u w:val="single"/>
        </w:rPr>
        <w:t>gadam</w:t>
      </w:r>
    </w:p>
    <w:tbl>
      <w:tblPr>
        <w:tblStyle w:val="TableGrid"/>
        <w:tblW w:w="9098" w:type="dxa"/>
        <w:jc w:val="center"/>
        <w:tblLayout w:type="fixed"/>
        <w:tblLook w:val="04A0" w:firstRow="1" w:lastRow="0" w:firstColumn="1" w:lastColumn="0" w:noHBand="0" w:noVBand="1"/>
      </w:tblPr>
      <w:tblGrid>
        <w:gridCol w:w="583"/>
        <w:gridCol w:w="4028"/>
        <w:gridCol w:w="1137"/>
        <w:gridCol w:w="1137"/>
        <w:gridCol w:w="1076"/>
        <w:gridCol w:w="1137"/>
      </w:tblGrid>
      <w:tr w:rsidR="006541B5" w:rsidRPr="003F336B" w:rsidTr="000453F8">
        <w:trPr>
          <w:tblHeader/>
          <w:jc w:val="center"/>
        </w:trPr>
        <w:tc>
          <w:tcPr>
            <w:tcW w:w="583" w:type="dxa"/>
            <w:vMerge w:val="restart"/>
            <w:tcBorders>
              <w:bottom w:val="single" w:sz="4" w:space="0" w:color="auto"/>
            </w:tcBorders>
            <w:vAlign w:val="center"/>
          </w:tcPr>
          <w:p w:rsidR="006541B5" w:rsidRPr="003F336B" w:rsidRDefault="006541B5" w:rsidP="000453F8">
            <w:pPr>
              <w:pStyle w:val="tabteksts"/>
              <w:jc w:val="center"/>
              <w:rPr>
                <w:rFonts w:eastAsia="Calibri"/>
              </w:rPr>
            </w:pPr>
            <w:r w:rsidRPr="003F336B">
              <w:rPr>
                <w:rFonts w:eastAsia="Calibri"/>
              </w:rPr>
              <w:t>Nr.</w:t>
            </w:r>
          </w:p>
          <w:p w:rsidR="006541B5" w:rsidRPr="003F336B" w:rsidRDefault="006541B5" w:rsidP="000453F8">
            <w:pPr>
              <w:pStyle w:val="tabteksts"/>
              <w:jc w:val="center"/>
              <w:rPr>
                <w:rFonts w:eastAsia="Calibri"/>
              </w:rPr>
            </w:pPr>
            <w:r w:rsidRPr="003F336B">
              <w:rPr>
                <w:rFonts w:eastAsia="Calibri"/>
              </w:rPr>
              <w:t>p.k.</w:t>
            </w:r>
          </w:p>
        </w:tc>
        <w:tc>
          <w:tcPr>
            <w:tcW w:w="4028" w:type="dxa"/>
            <w:vMerge w:val="restart"/>
            <w:tcBorders>
              <w:bottom w:val="single" w:sz="4" w:space="0" w:color="auto"/>
            </w:tcBorders>
            <w:vAlign w:val="center"/>
          </w:tcPr>
          <w:p w:rsidR="006541B5" w:rsidRPr="003F336B" w:rsidRDefault="006541B5" w:rsidP="000453F8">
            <w:pPr>
              <w:pStyle w:val="tabteksts"/>
              <w:jc w:val="both"/>
              <w:rPr>
                <w:rFonts w:eastAsia="Calibri"/>
                <w:b/>
              </w:rPr>
            </w:pPr>
            <w:r w:rsidRPr="003F336B">
              <w:rPr>
                <w:rFonts w:eastAsia="Calibri"/>
                <w:b/>
              </w:rPr>
              <w:t xml:space="preserve">Pasākuma nosaukums </w:t>
            </w:r>
          </w:p>
          <w:p w:rsidR="006541B5" w:rsidRPr="00857881" w:rsidRDefault="006541B5" w:rsidP="000453F8">
            <w:pPr>
              <w:pStyle w:val="tabteksts"/>
              <w:jc w:val="both"/>
              <w:rPr>
                <w:rFonts w:eastAsia="Calibri"/>
                <w:b/>
                <w:szCs w:val="18"/>
              </w:rPr>
            </w:pPr>
            <w:r w:rsidRPr="00857881">
              <w:rPr>
                <w:rFonts w:eastAsia="Calibri"/>
                <w:b/>
              </w:rPr>
              <w:t xml:space="preserve">Darbības apraksts </w:t>
            </w:r>
          </w:p>
          <w:p w:rsidR="006541B5" w:rsidRPr="003F336B" w:rsidRDefault="006541B5" w:rsidP="000453F8">
            <w:pPr>
              <w:pStyle w:val="tabteksts"/>
              <w:rPr>
                <w:rFonts w:eastAsia="Calibri"/>
              </w:rPr>
            </w:pPr>
            <w:r w:rsidRPr="003F336B">
              <w:rPr>
                <w:rFonts w:eastAsia="Calibri"/>
              </w:rPr>
              <w:t xml:space="preserve">       Darbības rezultāts</w:t>
            </w:r>
          </w:p>
          <w:p w:rsidR="006541B5" w:rsidRPr="003F336B" w:rsidRDefault="006541B5" w:rsidP="000453F8">
            <w:pPr>
              <w:pStyle w:val="tabteksts"/>
              <w:rPr>
                <w:rFonts w:eastAsia="Calibri"/>
                <w:i/>
              </w:rPr>
            </w:pPr>
            <w:r w:rsidRPr="003F336B">
              <w:rPr>
                <w:rFonts w:eastAsia="Calibri"/>
                <w:i/>
              </w:rPr>
              <w:t xml:space="preserve">               Rezultatīvais rādītājs</w:t>
            </w:r>
          </w:p>
          <w:p w:rsidR="006541B5" w:rsidRPr="00857881" w:rsidRDefault="006541B5" w:rsidP="000453F8">
            <w:pPr>
              <w:pStyle w:val="tabteksts"/>
              <w:ind w:left="36"/>
              <w:rPr>
                <w:rFonts w:eastAsia="Calibri"/>
              </w:rPr>
            </w:pPr>
            <w:r w:rsidRPr="00857881">
              <w:rPr>
                <w:rFonts w:eastAsia="Calibri"/>
              </w:rPr>
              <w:t>Programmas (apakšprogrammas) kods un nosaukums</w:t>
            </w:r>
          </w:p>
        </w:tc>
        <w:tc>
          <w:tcPr>
            <w:tcW w:w="3350" w:type="dxa"/>
            <w:gridSpan w:val="3"/>
            <w:tcBorders>
              <w:bottom w:val="single" w:sz="4" w:space="0" w:color="auto"/>
            </w:tcBorders>
            <w:vAlign w:val="center"/>
          </w:tcPr>
          <w:p w:rsidR="006541B5" w:rsidRPr="003F336B" w:rsidRDefault="006541B5" w:rsidP="000453F8">
            <w:pPr>
              <w:pStyle w:val="tabteksts"/>
              <w:jc w:val="center"/>
              <w:rPr>
                <w:rFonts w:eastAsia="Calibri"/>
              </w:rPr>
            </w:pPr>
            <w:r w:rsidRPr="003F336B">
              <w:rPr>
                <w:rFonts w:eastAsia="Calibri"/>
                <w:b/>
              </w:rPr>
              <w:t xml:space="preserve">Izdevumi,  </w:t>
            </w:r>
            <w:r w:rsidRPr="003F336B">
              <w:rPr>
                <w:rFonts w:eastAsia="Calibri"/>
                <w:i/>
                <w:szCs w:val="18"/>
              </w:rPr>
              <w:t>euro</w:t>
            </w:r>
            <w:r w:rsidRPr="003F336B">
              <w:rPr>
                <w:rFonts w:eastAsia="Calibri"/>
              </w:rPr>
              <w:t xml:space="preserve"> /</w:t>
            </w:r>
          </w:p>
          <w:p w:rsidR="006541B5" w:rsidRPr="003F336B" w:rsidRDefault="006541B5" w:rsidP="000453F8">
            <w:pPr>
              <w:pStyle w:val="tabteksts"/>
              <w:jc w:val="center"/>
              <w:rPr>
                <w:rFonts w:eastAsia="Calibri"/>
              </w:rPr>
            </w:pPr>
            <w:r w:rsidRPr="003F336B">
              <w:rPr>
                <w:rFonts w:eastAsia="Calibri"/>
              </w:rPr>
              <w:t xml:space="preserve"> rādītāji,</w:t>
            </w:r>
            <w:r w:rsidRPr="003F336B">
              <w:rPr>
                <w:rFonts w:eastAsia="Calibri"/>
                <w:i/>
                <w:szCs w:val="18"/>
              </w:rPr>
              <w:t xml:space="preserve"> vērtība</w:t>
            </w:r>
            <w:r w:rsidRPr="003F336B">
              <w:rPr>
                <w:rFonts w:eastAsia="Calibri"/>
                <w:szCs w:val="18"/>
              </w:rPr>
              <w:t xml:space="preserve"> </w:t>
            </w:r>
          </w:p>
        </w:tc>
        <w:tc>
          <w:tcPr>
            <w:tcW w:w="1137" w:type="dxa"/>
            <w:vMerge w:val="restart"/>
            <w:tcBorders>
              <w:bottom w:val="single" w:sz="4" w:space="0" w:color="auto"/>
            </w:tcBorders>
            <w:vAlign w:val="center"/>
          </w:tcPr>
          <w:p w:rsidR="006541B5" w:rsidRPr="003F336B" w:rsidRDefault="006541B5" w:rsidP="000453F8">
            <w:pPr>
              <w:pStyle w:val="tabteksts"/>
              <w:jc w:val="center"/>
              <w:rPr>
                <w:rFonts w:eastAsia="Calibri"/>
              </w:rPr>
            </w:pPr>
            <w:r w:rsidRPr="003F336B">
              <w:rPr>
                <w:rFonts w:eastAsia="Calibri"/>
              </w:rPr>
              <w:t>Pamatojums</w:t>
            </w:r>
          </w:p>
        </w:tc>
      </w:tr>
      <w:tr w:rsidR="006541B5" w:rsidRPr="003F336B" w:rsidTr="000453F8">
        <w:trPr>
          <w:trHeight w:val="744"/>
          <w:tblHeader/>
          <w:jc w:val="center"/>
        </w:trPr>
        <w:tc>
          <w:tcPr>
            <w:tcW w:w="583" w:type="dxa"/>
            <w:vMerge/>
            <w:tcBorders>
              <w:top w:val="single" w:sz="4" w:space="0" w:color="auto"/>
              <w:bottom w:val="single" w:sz="4" w:space="0" w:color="auto"/>
            </w:tcBorders>
            <w:vAlign w:val="center"/>
          </w:tcPr>
          <w:p w:rsidR="006541B5" w:rsidRPr="003F336B" w:rsidRDefault="006541B5" w:rsidP="000453F8">
            <w:pPr>
              <w:pStyle w:val="tabteksts"/>
              <w:jc w:val="center"/>
              <w:rPr>
                <w:rFonts w:eastAsia="Calibri"/>
              </w:rPr>
            </w:pPr>
          </w:p>
        </w:tc>
        <w:tc>
          <w:tcPr>
            <w:tcW w:w="4028" w:type="dxa"/>
            <w:vMerge/>
            <w:tcBorders>
              <w:top w:val="single" w:sz="4" w:space="0" w:color="auto"/>
              <w:bottom w:val="single" w:sz="2" w:space="0" w:color="auto"/>
            </w:tcBorders>
            <w:vAlign w:val="center"/>
          </w:tcPr>
          <w:p w:rsidR="006541B5" w:rsidRPr="003F336B" w:rsidRDefault="006541B5" w:rsidP="000453F8">
            <w:pPr>
              <w:pStyle w:val="tabteksts"/>
              <w:jc w:val="center"/>
              <w:rPr>
                <w:rFonts w:eastAsia="Calibri"/>
              </w:rPr>
            </w:pPr>
          </w:p>
        </w:tc>
        <w:tc>
          <w:tcPr>
            <w:tcW w:w="1137" w:type="dxa"/>
            <w:tcBorders>
              <w:top w:val="single" w:sz="4" w:space="0" w:color="auto"/>
              <w:bottom w:val="single" w:sz="2" w:space="0" w:color="auto"/>
            </w:tcBorders>
            <w:vAlign w:val="center"/>
          </w:tcPr>
          <w:p w:rsidR="006541B5" w:rsidRPr="003F336B" w:rsidRDefault="006541B5" w:rsidP="000453F8">
            <w:pPr>
              <w:pStyle w:val="tabteksts"/>
              <w:jc w:val="center"/>
              <w:rPr>
                <w:rFonts w:eastAsia="Calibri"/>
                <w:szCs w:val="18"/>
              </w:rPr>
            </w:pPr>
            <w:r w:rsidRPr="003F336B">
              <w:rPr>
                <w:rFonts w:eastAsia="Calibri"/>
                <w:szCs w:val="18"/>
              </w:rPr>
              <w:t>2019.gadā</w:t>
            </w:r>
          </w:p>
        </w:tc>
        <w:tc>
          <w:tcPr>
            <w:tcW w:w="1137" w:type="dxa"/>
            <w:tcBorders>
              <w:top w:val="single" w:sz="4" w:space="0" w:color="auto"/>
              <w:bottom w:val="single" w:sz="2" w:space="0" w:color="auto"/>
            </w:tcBorders>
            <w:shd w:val="clear" w:color="auto" w:fill="auto"/>
          </w:tcPr>
          <w:p w:rsidR="006541B5" w:rsidRPr="003F336B" w:rsidRDefault="006541B5" w:rsidP="000453F8">
            <w:pPr>
              <w:pStyle w:val="tabteksts"/>
              <w:jc w:val="center"/>
              <w:rPr>
                <w:rFonts w:eastAsia="Calibri"/>
                <w:szCs w:val="18"/>
              </w:rPr>
            </w:pPr>
            <w:r>
              <w:t>Ietekme uz 2020.</w:t>
            </w:r>
            <w:r w:rsidRPr="00694ADE">
              <w:t>gada bāzi*</w:t>
            </w:r>
          </w:p>
        </w:tc>
        <w:tc>
          <w:tcPr>
            <w:tcW w:w="1076" w:type="dxa"/>
            <w:tcBorders>
              <w:top w:val="single" w:sz="4" w:space="0" w:color="auto"/>
              <w:bottom w:val="single" w:sz="2" w:space="0" w:color="auto"/>
            </w:tcBorders>
            <w:shd w:val="clear" w:color="auto" w:fill="auto"/>
          </w:tcPr>
          <w:p w:rsidR="006541B5" w:rsidRPr="003F336B" w:rsidRDefault="006541B5" w:rsidP="000453F8">
            <w:pPr>
              <w:pStyle w:val="tabteksts"/>
              <w:jc w:val="center"/>
              <w:rPr>
                <w:rFonts w:eastAsia="Calibri"/>
                <w:szCs w:val="18"/>
              </w:rPr>
            </w:pPr>
            <w:r>
              <w:t>Ietekme uz 2021.</w:t>
            </w:r>
            <w:r w:rsidRPr="00694ADE">
              <w:t>gada bāzi*</w:t>
            </w:r>
          </w:p>
        </w:tc>
        <w:tc>
          <w:tcPr>
            <w:tcW w:w="1137" w:type="dxa"/>
            <w:vMerge/>
            <w:tcBorders>
              <w:top w:val="single" w:sz="4" w:space="0" w:color="auto"/>
              <w:bottom w:val="single" w:sz="4" w:space="0" w:color="auto"/>
            </w:tcBorders>
          </w:tcPr>
          <w:p w:rsidR="006541B5" w:rsidRPr="003F336B" w:rsidRDefault="006541B5" w:rsidP="000453F8">
            <w:pPr>
              <w:pStyle w:val="tabteksts"/>
              <w:jc w:val="center"/>
              <w:rPr>
                <w:rFonts w:eastAsia="Calibri"/>
              </w:rPr>
            </w:pPr>
          </w:p>
        </w:tc>
      </w:tr>
      <w:tr w:rsidR="006541B5" w:rsidRPr="003F336B" w:rsidTr="000453F8">
        <w:trPr>
          <w:trHeight w:val="142"/>
          <w:jc w:val="center"/>
        </w:trPr>
        <w:tc>
          <w:tcPr>
            <w:tcW w:w="583" w:type="dxa"/>
            <w:vMerge w:val="restart"/>
            <w:tcBorders>
              <w:top w:val="single" w:sz="4" w:space="0" w:color="auto"/>
            </w:tcBorders>
          </w:tcPr>
          <w:p w:rsidR="006541B5" w:rsidRPr="003F336B" w:rsidRDefault="006541B5" w:rsidP="000453F8">
            <w:pPr>
              <w:pStyle w:val="tabteksts"/>
              <w:rPr>
                <w:rFonts w:eastAsia="Calibri"/>
              </w:rPr>
            </w:pPr>
            <w:r w:rsidRPr="003F336B">
              <w:rPr>
                <w:rFonts w:eastAsia="Calibri"/>
              </w:rPr>
              <w:t>1.</w:t>
            </w:r>
          </w:p>
        </w:tc>
        <w:tc>
          <w:tcPr>
            <w:tcW w:w="4028" w:type="dxa"/>
            <w:tcBorders>
              <w:top w:val="single" w:sz="2" w:space="0" w:color="auto"/>
              <w:bottom w:val="single" w:sz="2" w:space="0" w:color="auto"/>
            </w:tcBorders>
            <w:shd w:val="clear" w:color="auto" w:fill="D9D9D9" w:themeFill="background1" w:themeFillShade="D9"/>
          </w:tcPr>
          <w:p w:rsidR="006541B5" w:rsidRPr="006C16E7" w:rsidRDefault="006541B5" w:rsidP="000453F8">
            <w:pPr>
              <w:pStyle w:val="tabteksts"/>
              <w:jc w:val="both"/>
              <w:rPr>
                <w:rFonts w:eastAsia="Calibri"/>
                <w:b/>
                <w:i/>
              </w:rPr>
            </w:pPr>
            <w:r w:rsidRPr="006C16E7">
              <w:rPr>
                <w:b/>
                <w:i/>
                <w:lang w:eastAsia="lv-LV"/>
              </w:rPr>
              <w:t>Valsts kontroles kapacitātes stiprināšana publiskā sektora revīziju attīstībai</w:t>
            </w:r>
          </w:p>
        </w:tc>
        <w:tc>
          <w:tcPr>
            <w:tcW w:w="1137" w:type="dxa"/>
            <w:tcBorders>
              <w:top w:val="single" w:sz="2" w:space="0" w:color="auto"/>
              <w:bottom w:val="single" w:sz="2" w:space="0" w:color="auto"/>
            </w:tcBorders>
            <w:shd w:val="clear" w:color="auto" w:fill="D9D9D9" w:themeFill="background1" w:themeFillShade="D9"/>
          </w:tcPr>
          <w:p w:rsidR="006541B5" w:rsidRPr="003F336B" w:rsidRDefault="006541B5" w:rsidP="000453F8">
            <w:pPr>
              <w:pStyle w:val="tabteksts"/>
              <w:jc w:val="right"/>
              <w:rPr>
                <w:rFonts w:eastAsia="Calibri"/>
                <w:b/>
              </w:rPr>
            </w:pPr>
            <w:r w:rsidRPr="003F336B">
              <w:rPr>
                <w:rFonts w:eastAsia="Calibri"/>
                <w:b/>
              </w:rPr>
              <w:t>329 928</w:t>
            </w:r>
          </w:p>
        </w:tc>
        <w:tc>
          <w:tcPr>
            <w:tcW w:w="1137" w:type="dxa"/>
            <w:tcBorders>
              <w:top w:val="single" w:sz="2" w:space="0" w:color="auto"/>
              <w:bottom w:val="single" w:sz="2" w:space="0" w:color="auto"/>
            </w:tcBorders>
            <w:shd w:val="clear" w:color="auto" w:fill="D9D9D9" w:themeFill="background1" w:themeFillShade="D9"/>
          </w:tcPr>
          <w:p w:rsidR="006541B5" w:rsidRPr="003F336B" w:rsidRDefault="006541B5" w:rsidP="000453F8">
            <w:pPr>
              <w:pStyle w:val="tabteksts"/>
              <w:jc w:val="right"/>
              <w:rPr>
                <w:rFonts w:eastAsia="Calibri"/>
                <w:b/>
              </w:rPr>
            </w:pPr>
            <w:r w:rsidRPr="003F336B">
              <w:rPr>
                <w:rFonts w:eastAsia="Calibri"/>
                <w:b/>
              </w:rPr>
              <w:t>172  663</w:t>
            </w:r>
          </w:p>
        </w:tc>
        <w:tc>
          <w:tcPr>
            <w:tcW w:w="1076" w:type="dxa"/>
            <w:tcBorders>
              <w:top w:val="single" w:sz="2" w:space="0" w:color="auto"/>
              <w:bottom w:val="single" w:sz="2" w:space="0" w:color="auto"/>
            </w:tcBorders>
            <w:shd w:val="clear" w:color="auto" w:fill="D9D9D9" w:themeFill="background1" w:themeFillShade="D9"/>
          </w:tcPr>
          <w:p w:rsidR="006541B5" w:rsidRPr="003F336B" w:rsidRDefault="006541B5" w:rsidP="000453F8">
            <w:pPr>
              <w:pStyle w:val="tabteksts"/>
              <w:jc w:val="right"/>
              <w:rPr>
                <w:rFonts w:eastAsia="Calibri"/>
                <w:b/>
              </w:rPr>
            </w:pPr>
            <w:r w:rsidRPr="003F336B">
              <w:rPr>
                <w:rFonts w:eastAsia="Calibri"/>
                <w:b/>
              </w:rPr>
              <w:t>172 663</w:t>
            </w:r>
          </w:p>
        </w:tc>
        <w:tc>
          <w:tcPr>
            <w:tcW w:w="1137" w:type="dxa"/>
            <w:vMerge w:val="restart"/>
            <w:tcBorders>
              <w:top w:val="single" w:sz="4" w:space="0" w:color="auto"/>
            </w:tcBorders>
            <w:shd w:val="clear" w:color="auto" w:fill="auto"/>
            <w:vAlign w:val="center"/>
          </w:tcPr>
          <w:p w:rsidR="006541B5" w:rsidRPr="003F336B" w:rsidRDefault="006541B5" w:rsidP="000453F8">
            <w:pPr>
              <w:pStyle w:val="tabteksts"/>
              <w:rPr>
                <w:rFonts w:eastAsia="Calibri"/>
                <w:highlight w:val="yellow"/>
              </w:rPr>
            </w:pPr>
            <w:r w:rsidRPr="005C36BE">
              <w:rPr>
                <w:rFonts w:eastAsia="Calibri"/>
              </w:rPr>
              <w:t>Ministru kabineta 08.02.2019.ārkārtas sēdes protokola Nr.6 1.§ 3.punkts</w:t>
            </w:r>
          </w:p>
        </w:tc>
      </w:tr>
      <w:tr w:rsidR="006541B5" w:rsidRPr="003F336B" w:rsidTr="000453F8">
        <w:trPr>
          <w:trHeight w:val="142"/>
          <w:jc w:val="center"/>
        </w:trPr>
        <w:tc>
          <w:tcPr>
            <w:tcW w:w="583" w:type="dxa"/>
            <w:vMerge/>
          </w:tcPr>
          <w:p w:rsidR="006541B5" w:rsidRPr="003F336B" w:rsidRDefault="006541B5" w:rsidP="000453F8">
            <w:pPr>
              <w:pStyle w:val="tabteksts"/>
              <w:rPr>
                <w:rFonts w:eastAsia="Calibri"/>
              </w:rPr>
            </w:pPr>
          </w:p>
        </w:tc>
        <w:tc>
          <w:tcPr>
            <w:tcW w:w="7378" w:type="dxa"/>
            <w:gridSpan w:val="4"/>
            <w:tcBorders>
              <w:top w:val="single" w:sz="2" w:space="0" w:color="auto"/>
            </w:tcBorders>
            <w:shd w:val="clear" w:color="auto" w:fill="F2F2F2" w:themeFill="background1" w:themeFillShade="F2"/>
          </w:tcPr>
          <w:p w:rsidR="006541B5" w:rsidRPr="003F336B" w:rsidRDefault="006541B5" w:rsidP="000453F8">
            <w:pPr>
              <w:pStyle w:val="tabteksts"/>
              <w:ind w:left="157"/>
              <w:jc w:val="both"/>
              <w:rPr>
                <w:rFonts w:eastAsia="Calibri"/>
                <w:bCs/>
                <w:szCs w:val="18"/>
              </w:rPr>
            </w:pPr>
            <w:r w:rsidRPr="003F336B">
              <w:rPr>
                <w:rFonts w:eastAsia="Calibri"/>
              </w:rPr>
              <w:t>Valsts kontrole kļūst par valstī un starptautiski atzītu publiskā sektora revīziju kompetences centru.</w:t>
            </w:r>
          </w:p>
        </w:tc>
        <w:tc>
          <w:tcPr>
            <w:tcW w:w="1137" w:type="dxa"/>
            <w:vMerge/>
            <w:shd w:val="clear" w:color="auto" w:fill="auto"/>
          </w:tcPr>
          <w:p w:rsidR="006541B5" w:rsidRPr="003F336B" w:rsidRDefault="006541B5" w:rsidP="000453F8">
            <w:pPr>
              <w:pStyle w:val="tabteksts"/>
              <w:rPr>
                <w:rFonts w:eastAsia="Calibri"/>
                <w:b/>
                <w:i/>
              </w:rPr>
            </w:pPr>
          </w:p>
        </w:tc>
      </w:tr>
      <w:tr w:rsidR="006541B5" w:rsidRPr="003F336B" w:rsidTr="000453F8">
        <w:trPr>
          <w:trHeight w:val="142"/>
          <w:jc w:val="center"/>
        </w:trPr>
        <w:tc>
          <w:tcPr>
            <w:tcW w:w="583" w:type="dxa"/>
            <w:vMerge/>
          </w:tcPr>
          <w:p w:rsidR="006541B5" w:rsidRPr="003F336B" w:rsidRDefault="006541B5" w:rsidP="000453F8">
            <w:pPr>
              <w:pStyle w:val="tabteksts"/>
              <w:rPr>
                <w:rFonts w:eastAsia="Calibri"/>
              </w:rPr>
            </w:pPr>
          </w:p>
        </w:tc>
        <w:tc>
          <w:tcPr>
            <w:tcW w:w="7378" w:type="dxa"/>
            <w:gridSpan w:val="4"/>
            <w:vAlign w:val="center"/>
          </w:tcPr>
          <w:p w:rsidR="006541B5" w:rsidRPr="003F336B" w:rsidRDefault="006541B5" w:rsidP="000453F8">
            <w:pPr>
              <w:pStyle w:val="tabteksts"/>
              <w:ind w:left="319"/>
              <w:jc w:val="both"/>
              <w:rPr>
                <w:rFonts w:eastAsia="Calibri"/>
              </w:rPr>
            </w:pPr>
            <w:r w:rsidRPr="003F336B">
              <w:rPr>
                <w:rFonts w:eastAsia="Calibri"/>
              </w:rPr>
              <w:t>Stiprināta Valsts kontroles kapacitāte atbilstības un lietderības revīziju veikšanai</w:t>
            </w:r>
          </w:p>
        </w:tc>
        <w:tc>
          <w:tcPr>
            <w:tcW w:w="1137" w:type="dxa"/>
            <w:vMerge/>
            <w:shd w:val="clear" w:color="auto" w:fill="auto"/>
          </w:tcPr>
          <w:p w:rsidR="006541B5" w:rsidRPr="003F336B" w:rsidRDefault="006541B5" w:rsidP="000453F8">
            <w:pPr>
              <w:pStyle w:val="tabteksts"/>
              <w:ind w:left="284"/>
              <w:rPr>
                <w:rFonts w:eastAsia="Calibri"/>
              </w:rPr>
            </w:pPr>
          </w:p>
        </w:tc>
      </w:tr>
      <w:tr w:rsidR="006541B5" w:rsidRPr="003F336B" w:rsidTr="000453F8">
        <w:trPr>
          <w:trHeight w:val="148"/>
          <w:jc w:val="center"/>
        </w:trPr>
        <w:tc>
          <w:tcPr>
            <w:tcW w:w="583" w:type="dxa"/>
            <w:vMerge/>
          </w:tcPr>
          <w:p w:rsidR="006541B5" w:rsidRPr="003F336B" w:rsidRDefault="006541B5" w:rsidP="000453F8">
            <w:pPr>
              <w:pStyle w:val="tabteksts"/>
              <w:rPr>
                <w:rFonts w:eastAsia="Calibri"/>
              </w:rPr>
            </w:pPr>
          </w:p>
        </w:tc>
        <w:tc>
          <w:tcPr>
            <w:tcW w:w="4028" w:type="dxa"/>
          </w:tcPr>
          <w:p w:rsidR="006541B5" w:rsidRPr="003F336B" w:rsidRDefault="006541B5" w:rsidP="000453F8">
            <w:pPr>
              <w:pStyle w:val="tabteksts"/>
              <w:ind w:left="602"/>
              <w:jc w:val="both"/>
              <w:rPr>
                <w:rFonts w:eastAsia="Calibri"/>
                <w:i/>
              </w:rPr>
            </w:pPr>
            <w:r w:rsidRPr="003F336B">
              <w:rPr>
                <w:rFonts w:eastAsia="Calibri"/>
                <w:i/>
              </w:rPr>
              <w:t>Veiktas lietderības, atbilstības un apvienotās  revīzijas (skaits)</w:t>
            </w:r>
          </w:p>
        </w:tc>
        <w:tc>
          <w:tcPr>
            <w:tcW w:w="1137" w:type="dxa"/>
          </w:tcPr>
          <w:p w:rsidR="006541B5" w:rsidRPr="003F336B" w:rsidRDefault="006541B5" w:rsidP="000453F8">
            <w:pPr>
              <w:pStyle w:val="tabteksts"/>
              <w:jc w:val="center"/>
              <w:rPr>
                <w:rFonts w:eastAsia="Calibri"/>
              </w:rPr>
            </w:pPr>
            <w:r w:rsidRPr="003F336B">
              <w:rPr>
                <w:rFonts w:eastAsia="Calibri"/>
              </w:rPr>
              <w:t>23</w:t>
            </w:r>
          </w:p>
        </w:tc>
        <w:tc>
          <w:tcPr>
            <w:tcW w:w="1137" w:type="dxa"/>
          </w:tcPr>
          <w:p w:rsidR="006541B5" w:rsidRPr="003F336B" w:rsidRDefault="006541B5" w:rsidP="000453F8">
            <w:pPr>
              <w:pStyle w:val="tabteksts"/>
              <w:jc w:val="center"/>
              <w:rPr>
                <w:rFonts w:eastAsia="Calibri"/>
              </w:rPr>
            </w:pPr>
            <w:r w:rsidRPr="003F336B">
              <w:rPr>
                <w:rFonts w:eastAsia="Calibri"/>
              </w:rPr>
              <w:t>24</w:t>
            </w:r>
          </w:p>
        </w:tc>
        <w:tc>
          <w:tcPr>
            <w:tcW w:w="1076" w:type="dxa"/>
          </w:tcPr>
          <w:p w:rsidR="006541B5" w:rsidRPr="003F336B" w:rsidRDefault="006541B5" w:rsidP="000453F8">
            <w:pPr>
              <w:pStyle w:val="tabteksts"/>
              <w:jc w:val="center"/>
              <w:rPr>
                <w:rFonts w:eastAsia="Calibri"/>
              </w:rPr>
            </w:pPr>
            <w:r w:rsidRPr="003F336B">
              <w:rPr>
                <w:rFonts w:eastAsia="Calibri"/>
              </w:rPr>
              <w:t>25</w:t>
            </w:r>
          </w:p>
        </w:tc>
        <w:tc>
          <w:tcPr>
            <w:tcW w:w="1137" w:type="dxa"/>
            <w:vMerge/>
            <w:shd w:val="clear" w:color="auto" w:fill="auto"/>
          </w:tcPr>
          <w:p w:rsidR="006541B5" w:rsidRPr="003F336B" w:rsidRDefault="006541B5" w:rsidP="000453F8">
            <w:pPr>
              <w:pStyle w:val="tabteksts"/>
              <w:jc w:val="center"/>
              <w:rPr>
                <w:rFonts w:eastAsia="Calibri"/>
                <w:i/>
              </w:rPr>
            </w:pPr>
          </w:p>
        </w:tc>
      </w:tr>
      <w:tr w:rsidR="006541B5" w:rsidRPr="003F336B" w:rsidTr="000453F8">
        <w:trPr>
          <w:trHeight w:val="148"/>
          <w:jc w:val="center"/>
        </w:trPr>
        <w:tc>
          <w:tcPr>
            <w:tcW w:w="583" w:type="dxa"/>
            <w:vMerge/>
          </w:tcPr>
          <w:p w:rsidR="006541B5" w:rsidRPr="003F336B" w:rsidRDefault="006541B5" w:rsidP="000453F8">
            <w:pPr>
              <w:pStyle w:val="tabteksts"/>
              <w:rPr>
                <w:rFonts w:eastAsia="Calibri"/>
              </w:rPr>
            </w:pPr>
          </w:p>
        </w:tc>
        <w:tc>
          <w:tcPr>
            <w:tcW w:w="4028" w:type="dxa"/>
          </w:tcPr>
          <w:p w:rsidR="006541B5" w:rsidRPr="003F336B" w:rsidRDefault="006541B5" w:rsidP="000453F8">
            <w:pPr>
              <w:pStyle w:val="tabteksts"/>
              <w:ind w:left="602"/>
              <w:jc w:val="both"/>
              <w:rPr>
                <w:rFonts w:eastAsia="Calibri"/>
                <w:i/>
              </w:rPr>
            </w:pPr>
            <w:r w:rsidRPr="003F336B">
              <w:rPr>
                <w:bCs/>
                <w:i/>
                <w:szCs w:val="18"/>
              </w:rPr>
              <w:t>Noteiktajā termiņā ieviestie ieteikumi (% no pārskata periodā ieviešamajiem ieteikumiem)</w:t>
            </w:r>
          </w:p>
        </w:tc>
        <w:tc>
          <w:tcPr>
            <w:tcW w:w="1137" w:type="dxa"/>
          </w:tcPr>
          <w:p w:rsidR="006541B5" w:rsidRPr="003F336B" w:rsidRDefault="006541B5" w:rsidP="000453F8">
            <w:pPr>
              <w:pStyle w:val="tabteksts"/>
              <w:jc w:val="center"/>
              <w:rPr>
                <w:rFonts w:eastAsia="Calibri"/>
              </w:rPr>
            </w:pPr>
            <w:r w:rsidRPr="003F336B">
              <w:rPr>
                <w:rFonts w:eastAsia="Calibri"/>
              </w:rPr>
              <w:t>92</w:t>
            </w:r>
          </w:p>
        </w:tc>
        <w:tc>
          <w:tcPr>
            <w:tcW w:w="1137" w:type="dxa"/>
          </w:tcPr>
          <w:p w:rsidR="006541B5" w:rsidRPr="003F336B" w:rsidRDefault="006541B5" w:rsidP="000453F8">
            <w:pPr>
              <w:pStyle w:val="tabteksts"/>
              <w:jc w:val="center"/>
              <w:rPr>
                <w:rFonts w:eastAsia="Calibri"/>
              </w:rPr>
            </w:pPr>
            <w:r w:rsidRPr="003F336B">
              <w:rPr>
                <w:rFonts w:eastAsia="Calibri"/>
              </w:rPr>
              <w:t>92</w:t>
            </w:r>
          </w:p>
        </w:tc>
        <w:tc>
          <w:tcPr>
            <w:tcW w:w="1076" w:type="dxa"/>
          </w:tcPr>
          <w:p w:rsidR="006541B5" w:rsidRPr="003F336B" w:rsidRDefault="006541B5" w:rsidP="000453F8">
            <w:pPr>
              <w:pStyle w:val="tabteksts"/>
              <w:jc w:val="center"/>
              <w:rPr>
                <w:rFonts w:eastAsia="Calibri"/>
              </w:rPr>
            </w:pPr>
            <w:r w:rsidRPr="003F336B">
              <w:rPr>
                <w:rFonts w:eastAsia="Calibri"/>
              </w:rPr>
              <w:t>92</w:t>
            </w:r>
          </w:p>
        </w:tc>
        <w:tc>
          <w:tcPr>
            <w:tcW w:w="1137" w:type="dxa"/>
            <w:vMerge/>
            <w:shd w:val="clear" w:color="auto" w:fill="auto"/>
          </w:tcPr>
          <w:p w:rsidR="006541B5" w:rsidRPr="003F336B" w:rsidRDefault="006541B5" w:rsidP="000453F8">
            <w:pPr>
              <w:pStyle w:val="tabteksts"/>
              <w:jc w:val="center"/>
              <w:rPr>
                <w:rFonts w:eastAsia="Calibri"/>
                <w:i/>
              </w:rPr>
            </w:pPr>
          </w:p>
        </w:tc>
      </w:tr>
      <w:tr w:rsidR="006541B5" w:rsidRPr="003F336B" w:rsidTr="000453F8">
        <w:trPr>
          <w:trHeight w:val="148"/>
          <w:jc w:val="center"/>
        </w:trPr>
        <w:tc>
          <w:tcPr>
            <w:tcW w:w="583" w:type="dxa"/>
            <w:vMerge/>
          </w:tcPr>
          <w:p w:rsidR="006541B5" w:rsidRPr="003F336B" w:rsidRDefault="006541B5" w:rsidP="000453F8">
            <w:pPr>
              <w:pStyle w:val="tabteksts"/>
              <w:rPr>
                <w:rFonts w:eastAsia="Calibri"/>
              </w:rPr>
            </w:pPr>
          </w:p>
        </w:tc>
        <w:tc>
          <w:tcPr>
            <w:tcW w:w="4028" w:type="dxa"/>
          </w:tcPr>
          <w:p w:rsidR="006541B5" w:rsidRPr="003F336B" w:rsidRDefault="006541B5" w:rsidP="000453F8">
            <w:pPr>
              <w:pStyle w:val="tabteksts"/>
              <w:ind w:left="602"/>
              <w:jc w:val="both"/>
              <w:rPr>
                <w:bCs/>
                <w:i/>
                <w:szCs w:val="18"/>
              </w:rPr>
            </w:pPr>
            <w:r w:rsidRPr="003F336B">
              <w:rPr>
                <w:bCs/>
                <w:i/>
                <w:szCs w:val="18"/>
              </w:rPr>
              <w:t>Apmācīti un sertificēti Valsts kontroles revidenti un publiskā sektora zvērinātie revidenti</w:t>
            </w:r>
          </w:p>
        </w:tc>
        <w:tc>
          <w:tcPr>
            <w:tcW w:w="1137" w:type="dxa"/>
          </w:tcPr>
          <w:p w:rsidR="006541B5" w:rsidRPr="003F336B" w:rsidRDefault="006541B5" w:rsidP="000453F8">
            <w:pPr>
              <w:pStyle w:val="tabteksts"/>
              <w:jc w:val="center"/>
              <w:rPr>
                <w:rFonts w:eastAsia="Calibri"/>
              </w:rPr>
            </w:pPr>
            <w:r w:rsidRPr="003F336B">
              <w:rPr>
                <w:rFonts w:eastAsia="Calibri"/>
              </w:rPr>
              <w:t>13</w:t>
            </w:r>
          </w:p>
        </w:tc>
        <w:tc>
          <w:tcPr>
            <w:tcW w:w="1137" w:type="dxa"/>
          </w:tcPr>
          <w:p w:rsidR="006541B5" w:rsidRPr="003F336B" w:rsidRDefault="006541B5" w:rsidP="000453F8">
            <w:pPr>
              <w:pStyle w:val="tabteksts"/>
              <w:jc w:val="center"/>
              <w:rPr>
                <w:rFonts w:eastAsia="Calibri"/>
              </w:rPr>
            </w:pPr>
            <w:r w:rsidRPr="003F336B">
              <w:rPr>
                <w:rFonts w:eastAsia="Calibri"/>
              </w:rPr>
              <w:t>10</w:t>
            </w:r>
          </w:p>
        </w:tc>
        <w:tc>
          <w:tcPr>
            <w:tcW w:w="1076" w:type="dxa"/>
          </w:tcPr>
          <w:p w:rsidR="006541B5" w:rsidRPr="003F336B" w:rsidRDefault="006541B5" w:rsidP="000453F8">
            <w:pPr>
              <w:pStyle w:val="tabteksts"/>
              <w:jc w:val="center"/>
              <w:rPr>
                <w:rFonts w:eastAsia="Calibri"/>
              </w:rPr>
            </w:pPr>
            <w:r w:rsidRPr="003F336B">
              <w:rPr>
                <w:rFonts w:eastAsia="Calibri"/>
              </w:rPr>
              <w:t>15</w:t>
            </w:r>
          </w:p>
        </w:tc>
        <w:tc>
          <w:tcPr>
            <w:tcW w:w="1137" w:type="dxa"/>
            <w:vMerge/>
            <w:shd w:val="clear" w:color="auto" w:fill="auto"/>
          </w:tcPr>
          <w:p w:rsidR="006541B5" w:rsidRPr="003F336B" w:rsidRDefault="006541B5" w:rsidP="000453F8">
            <w:pPr>
              <w:pStyle w:val="tabteksts"/>
              <w:jc w:val="center"/>
              <w:rPr>
                <w:rFonts w:eastAsia="Calibri"/>
                <w:i/>
              </w:rPr>
            </w:pPr>
          </w:p>
        </w:tc>
      </w:tr>
      <w:tr w:rsidR="006541B5" w:rsidRPr="003F336B" w:rsidTr="000453F8">
        <w:trPr>
          <w:trHeight w:val="148"/>
          <w:jc w:val="center"/>
        </w:trPr>
        <w:tc>
          <w:tcPr>
            <w:tcW w:w="583" w:type="dxa"/>
            <w:vMerge/>
            <w:tcBorders>
              <w:bottom w:val="single" w:sz="2" w:space="0" w:color="auto"/>
            </w:tcBorders>
          </w:tcPr>
          <w:p w:rsidR="006541B5" w:rsidRPr="003F336B" w:rsidRDefault="006541B5" w:rsidP="000453F8">
            <w:pPr>
              <w:pStyle w:val="tabteksts"/>
              <w:rPr>
                <w:rFonts w:eastAsia="Calibri"/>
              </w:rPr>
            </w:pPr>
          </w:p>
        </w:tc>
        <w:tc>
          <w:tcPr>
            <w:tcW w:w="7378" w:type="dxa"/>
            <w:gridSpan w:val="4"/>
            <w:tcBorders>
              <w:bottom w:val="single" w:sz="2" w:space="0" w:color="auto"/>
            </w:tcBorders>
          </w:tcPr>
          <w:p w:rsidR="006541B5" w:rsidRPr="00857881" w:rsidRDefault="006541B5" w:rsidP="000453F8">
            <w:pPr>
              <w:pStyle w:val="tabteksts"/>
              <w:ind w:left="32"/>
              <w:rPr>
                <w:rFonts w:eastAsia="Calibri"/>
                <w:i/>
              </w:rPr>
            </w:pPr>
            <w:r w:rsidRPr="00857881">
              <w:rPr>
                <w:rFonts w:eastAsia="Calibri"/>
                <w:i/>
              </w:rPr>
              <w:t>01.00.00 Valsts kontrole</w:t>
            </w:r>
          </w:p>
        </w:tc>
        <w:tc>
          <w:tcPr>
            <w:tcW w:w="1137" w:type="dxa"/>
            <w:vMerge/>
            <w:tcBorders>
              <w:bottom w:val="single" w:sz="2" w:space="0" w:color="auto"/>
            </w:tcBorders>
            <w:shd w:val="clear" w:color="auto" w:fill="auto"/>
          </w:tcPr>
          <w:p w:rsidR="006541B5" w:rsidRPr="003F336B" w:rsidRDefault="006541B5" w:rsidP="000453F8">
            <w:pPr>
              <w:pStyle w:val="tabteksts"/>
              <w:jc w:val="center"/>
              <w:rPr>
                <w:rFonts w:eastAsia="Calibri"/>
                <w:i/>
              </w:rPr>
            </w:pPr>
          </w:p>
        </w:tc>
      </w:tr>
      <w:tr w:rsidR="006541B5" w:rsidRPr="003F336B" w:rsidTr="000453F8">
        <w:trPr>
          <w:trHeight w:val="142"/>
          <w:jc w:val="center"/>
        </w:trPr>
        <w:tc>
          <w:tcPr>
            <w:tcW w:w="4611" w:type="dxa"/>
            <w:gridSpan w:val="2"/>
            <w:tcBorders>
              <w:top w:val="single" w:sz="2" w:space="0" w:color="auto"/>
              <w:bottom w:val="single" w:sz="2" w:space="0" w:color="auto"/>
            </w:tcBorders>
            <w:shd w:val="clear" w:color="auto" w:fill="D9D9D9" w:themeFill="background1" w:themeFillShade="D9"/>
          </w:tcPr>
          <w:p w:rsidR="006541B5" w:rsidRPr="003F336B" w:rsidRDefault="006541B5" w:rsidP="000453F8">
            <w:pPr>
              <w:pStyle w:val="tabteksts"/>
              <w:jc w:val="right"/>
              <w:rPr>
                <w:rFonts w:eastAsia="Calibri"/>
                <w:sz w:val="20"/>
              </w:rPr>
            </w:pPr>
            <w:r w:rsidRPr="003F336B">
              <w:rPr>
                <w:rFonts w:eastAsia="Calibri"/>
                <w:b/>
                <w:sz w:val="20"/>
              </w:rPr>
              <w:t>Kopā</w:t>
            </w:r>
          </w:p>
        </w:tc>
        <w:tc>
          <w:tcPr>
            <w:tcW w:w="1137" w:type="dxa"/>
            <w:tcBorders>
              <w:top w:val="single" w:sz="2" w:space="0" w:color="auto"/>
              <w:bottom w:val="single" w:sz="2" w:space="0" w:color="auto"/>
            </w:tcBorders>
            <w:shd w:val="clear" w:color="auto" w:fill="D9D9D9" w:themeFill="background1" w:themeFillShade="D9"/>
          </w:tcPr>
          <w:p w:rsidR="006541B5" w:rsidRPr="003F336B" w:rsidRDefault="006541B5" w:rsidP="000453F8">
            <w:pPr>
              <w:pStyle w:val="tabteksts"/>
              <w:jc w:val="right"/>
              <w:rPr>
                <w:rFonts w:eastAsia="Calibri"/>
                <w:b/>
                <w:szCs w:val="18"/>
              </w:rPr>
            </w:pPr>
            <w:r w:rsidRPr="003F336B">
              <w:rPr>
                <w:rFonts w:eastAsia="Calibri"/>
                <w:b/>
              </w:rPr>
              <w:t>329 928</w:t>
            </w:r>
          </w:p>
        </w:tc>
        <w:tc>
          <w:tcPr>
            <w:tcW w:w="1137" w:type="dxa"/>
            <w:tcBorders>
              <w:top w:val="single" w:sz="2" w:space="0" w:color="auto"/>
              <w:bottom w:val="single" w:sz="2" w:space="0" w:color="auto"/>
            </w:tcBorders>
            <w:shd w:val="clear" w:color="auto" w:fill="D9D9D9" w:themeFill="background1" w:themeFillShade="D9"/>
          </w:tcPr>
          <w:p w:rsidR="006541B5" w:rsidRPr="003F336B" w:rsidRDefault="006541B5" w:rsidP="000453F8">
            <w:pPr>
              <w:pStyle w:val="tabteksts"/>
              <w:jc w:val="right"/>
              <w:rPr>
                <w:rFonts w:eastAsia="Calibri"/>
                <w:b/>
                <w:szCs w:val="18"/>
              </w:rPr>
            </w:pPr>
            <w:r w:rsidRPr="003F336B">
              <w:rPr>
                <w:rFonts w:eastAsia="Calibri"/>
                <w:b/>
              </w:rPr>
              <w:t>172 663</w:t>
            </w:r>
          </w:p>
        </w:tc>
        <w:tc>
          <w:tcPr>
            <w:tcW w:w="1076" w:type="dxa"/>
            <w:tcBorders>
              <w:top w:val="single" w:sz="2" w:space="0" w:color="auto"/>
              <w:bottom w:val="single" w:sz="2" w:space="0" w:color="auto"/>
            </w:tcBorders>
            <w:shd w:val="clear" w:color="auto" w:fill="D9D9D9" w:themeFill="background1" w:themeFillShade="D9"/>
          </w:tcPr>
          <w:p w:rsidR="006541B5" w:rsidRPr="003F336B" w:rsidRDefault="006541B5" w:rsidP="000453F8">
            <w:pPr>
              <w:pStyle w:val="tabteksts"/>
              <w:jc w:val="right"/>
              <w:rPr>
                <w:rFonts w:eastAsia="Calibri"/>
                <w:b/>
                <w:szCs w:val="18"/>
              </w:rPr>
            </w:pPr>
            <w:r w:rsidRPr="003F336B">
              <w:rPr>
                <w:rFonts w:eastAsia="Calibri"/>
                <w:b/>
              </w:rPr>
              <w:t>172 663</w:t>
            </w:r>
          </w:p>
        </w:tc>
        <w:tc>
          <w:tcPr>
            <w:tcW w:w="1137" w:type="dxa"/>
            <w:tcBorders>
              <w:top w:val="single" w:sz="2" w:space="0" w:color="auto"/>
              <w:bottom w:val="single" w:sz="2" w:space="0" w:color="auto"/>
            </w:tcBorders>
          </w:tcPr>
          <w:p w:rsidR="006541B5" w:rsidRPr="003F336B" w:rsidRDefault="006541B5" w:rsidP="000453F8">
            <w:pPr>
              <w:pStyle w:val="tabteksts"/>
              <w:jc w:val="center"/>
              <w:rPr>
                <w:rFonts w:eastAsia="Calibri"/>
                <w:szCs w:val="18"/>
              </w:rPr>
            </w:pPr>
            <w:r w:rsidRPr="003F336B">
              <w:rPr>
                <w:rFonts w:eastAsia="Calibri"/>
                <w:szCs w:val="18"/>
              </w:rPr>
              <w:t>-</w:t>
            </w:r>
          </w:p>
        </w:tc>
      </w:tr>
    </w:tbl>
    <w:p w:rsidR="006541B5" w:rsidRPr="00741335" w:rsidRDefault="006541B5" w:rsidP="006541B5">
      <w:pPr>
        <w:ind w:firstLine="0"/>
        <w:rPr>
          <w:sz w:val="18"/>
          <w:szCs w:val="18"/>
        </w:rPr>
      </w:pPr>
      <w:r w:rsidRPr="005C36BE">
        <w:rPr>
          <w:sz w:val="18"/>
          <w:szCs w:val="18"/>
        </w:rPr>
        <w:t xml:space="preserve">*Atbilstoši </w:t>
      </w:r>
      <w:r w:rsidRPr="005C36BE">
        <w:rPr>
          <w:rFonts w:eastAsia="Calibri"/>
          <w:sz w:val="18"/>
        </w:rPr>
        <w:t>Ministru kabineta 08.02.2019. ārkārtas sēdes protokola Nr.6 1.§ 27.punktam</w:t>
      </w:r>
    </w:p>
    <w:p w:rsidR="006541B5" w:rsidRDefault="006541B5" w:rsidP="006541B5">
      <w:pPr>
        <w:pStyle w:val="programmas"/>
        <w:spacing w:before="0" w:after="0"/>
        <w:rPr>
          <w:u w:val="single"/>
        </w:rPr>
      </w:pPr>
    </w:p>
    <w:p w:rsidR="006541B5" w:rsidRPr="00857881" w:rsidRDefault="006541B5" w:rsidP="002F72FC">
      <w:pPr>
        <w:pStyle w:val="programmas"/>
        <w:spacing w:before="120"/>
        <w:rPr>
          <w:u w:val="single"/>
        </w:rPr>
      </w:pPr>
      <w:r w:rsidRPr="00857881">
        <w:rPr>
          <w:u w:val="single"/>
        </w:rPr>
        <w:t>Budžeta programmu</w:t>
      </w:r>
      <w:r w:rsidR="00275A92">
        <w:rPr>
          <w:u w:val="single"/>
        </w:rPr>
        <w:t xml:space="preserve"> (apakšprogrammu)</w:t>
      </w:r>
      <w:r w:rsidRPr="00857881">
        <w:rPr>
          <w:u w:val="single"/>
        </w:rPr>
        <w:t xml:space="preserve"> paskaidrojumi </w:t>
      </w:r>
    </w:p>
    <w:p w:rsidR="006541B5" w:rsidRPr="003F336B" w:rsidRDefault="006541B5" w:rsidP="006541B5">
      <w:pPr>
        <w:pStyle w:val="programmas"/>
      </w:pPr>
      <w:r w:rsidRPr="003F336B">
        <w:t>01.00.00 Valsts kontrole</w:t>
      </w:r>
    </w:p>
    <w:p w:rsidR="006541B5" w:rsidRPr="003F336B" w:rsidRDefault="006541B5" w:rsidP="006541B5">
      <w:pPr>
        <w:ind w:firstLine="0"/>
        <w:rPr>
          <w:u w:val="single"/>
        </w:rPr>
      </w:pPr>
      <w:r w:rsidRPr="003F336B">
        <w:rPr>
          <w:u w:val="single"/>
        </w:rPr>
        <w:t>Programmas mērķis:</w:t>
      </w:r>
    </w:p>
    <w:p w:rsidR="006541B5" w:rsidRPr="003F336B" w:rsidRDefault="006541B5" w:rsidP="006541B5">
      <w:r w:rsidRPr="003F336B">
        <w:rPr>
          <w:szCs w:val="24"/>
        </w:rPr>
        <w:t>veicot revīzijas, noskaidrot, vai rīcība ar publiskas personas finanšu līdzekļiem ir tiesiska, pareiza, ekonomiska un efektīva, un sniegt rekomendācijas atklāto trūkumu novēršanā.</w:t>
      </w:r>
    </w:p>
    <w:p w:rsidR="006541B5" w:rsidRPr="003F336B" w:rsidRDefault="006541B5" w:rsidP="006541B5">
      <w:pPr>
        <w:spacing w:before="240"/>
        <w:ind w:firstLine="0"/>
        <w:rPr>
          <w:u w:val="single"/>
        </w:rPr>
      </w:pPr>
      <w:r w:rsidRPr="003F336B">
        <w:rPr>
          <w:u w:val="single"/>
        </w:rPr>
        <w:t>Galvenās aktivitātes:</w:t>
      </w:r>
    </w:p>
    <w:p w:rsidR="006541B5" w:rsidRDefault="006541B5" w:rsidP="006541B5">
      <w:r>
        <w:lastRenderedPageBreak/>
        <w:t xml:space="preserve">1) </w:t>
      </w:r>
      <w:r w:rsidRPr="003F336B">
        <w:t>veikt finanšu, atbilstības, lietderības un apvienotās revīzijas atbilstoši starptautiskajiem revīziju standartiem, Valsts kontroles darbības stratēģijā noteiktajiem mērķiem un prioritātēm un Valsts kontroles padomes apstiprinātajam darba plānam;</w:t>
      </w:r>
    </w:p>
    <w:p w:rsidR="006541B5" w:rsidRDefault="006541B5" w:rsidP="006541B5">
      <w:r>
        <w:t xml:space="preserve">2) </w:t>
      </w:r>
      <w:r w:rsidRPr="003F336B">
        <w:t>uzraudzīt revīziju rezultātā sniegto ieteikumu ieviešanu, panākot, ka revidējamās vienības ir veikušas darbības ne mazāk kā 92% ieteikumu ieviešanai, un pēc iespējas novērtējot ieteikumu ieviešanas finanšu ietekmi;</w:t>
      </w:r>
    </w:p>
    <w:p w:rsidR="006541B5" w:rsidRPr="003F336B" w:rsidRDefault="006541B5" w:rsidP="006541B5">
      <w:r>
        <w:t xml:space="preserve">3) </w:t>
      </w:r>
      <w:r w:rsidRPr="003F336B">
        <w:t>veicināt revīzijās konstatēto tiesību normu pārkāpumu vispusīgu izvērtēšanu:</w:t>
      </w:r>
    </w:p>
    <w:p w:rsidR="006541B5" w:rsidRPr="003F336B" w:rsidRDefault="006541B5" w:rsidP="006541B5">
      <w:pPr>
        <w:pStyle w:val="ListParagraph"/>
        <w:numPr>
          <w:ilvl w:val="0"/>
          <w:numId w:val="7"/>
        </w:numPr>
        <w:ind w:left="1701" w:hanging="357"/>
        <w:contextualSpacing w:val="0"/>
      </w:pPr>
      <w:r w:rsidRPr="003F336B">
        <w:t>sniegt tiesībaizsardzības iestādēm informāciju par revīzijās konstatētajiem tiesību normu pārkāpumiem, sekot līdzi konstatēto pārkāpumu izvērtēšanai un nepieciešamības gadījumā vērsties pie augstākas amatpersonas trūkumu novēršanai procesa virzītāja darbībā;</w:t>
      </w:r>
    </w:p>
    <w:p w:rsidR="006541B5" w:rsidRDefault="006541B5" w:rsidP="006541B5">
      <w:pPr>
        <w:pStyle w:val="ListParagraph"/>
        <w:numPr>
          <w:ilvl w:val="0"/>
          <w:numId w:val="7"/>
        </w:numPr>
        <w:ind w:left="1701" w:hanging="357"/>
        <w:contextualSpacing w:val="0"/>
      </w:pPr>
      <w:r w:rsidRPr="003F336B">
        <w:t>izvērtēt revidējamās vienības, vai tās augstākās iestādes pieņemtos lēmumus par personu atbildības izvērtēšanas rezultātiem.</w:t>
      </w:r>
    </w:p>
    <w:p w:rsidR="006541B5" w:rsidRDefault="006541B5" w:rsidP="006541B5">
      <w:r>
        <w:t xml:space="preserve">4) </w:t>
      </w:r>
      <w:r w:rsidRPr="003F336B">
        <w:t xml:space="preserve">īstenot starptautiskās sadarbības pasākumus, piedaloties INTOSAI, EUROSAI un Kontaktu komitejas darba grupās un vadības struktūrās (EUROSAI valdē un INTOSAI </w:t>
      </w:r>
      <w:r w:rsidRPr="00AE091A">
        <w:rPr>
          <w:szCs w:val="24"/>
        </w:rPr>
        <w:t>Profesionālo revīzijas un labas prakses standartu padomē (FIPP)</w:t>
      </w:r>
      <w:r w:rsidRPr="003F336B">
        <w:t>, veicināt Valsts kontroles labās prakses revīziju veikšanā iekļaušanu starptautiskajos revīzijas standartos, sniegt konsultatīvu atbalstu citu valstu augstākajām revīzijas iestādēm, organizēt EUROSAI valdes sēdi un FIPP sanāksmi Latvijā;</w:t>
      </w:r>
    </w:p>
    <w:p w:rsidR="006541B5" w:rsidRDefault="006541B5" w:rsidP="006541B5">
      <w:r>
        <w:t xml:space="preserve">5) </w:t>
      </w:r>
      <w:r w:rsidRPr="003F336B">
        <w:t xml:space="preserve">veicināt starptautisko publiskā sektora revīzijas un labas pārvaldības standartu (ISSAI un INTOSAI GOV) ieviešanu visā publiskajā sektorā, īstenot </w:t>
      </w:r>
      <w:r w:rsidRPr="00AE091A">
        <w:rPr>
          <w:szCs w:val="24"/>
        </w:rPr>
        <w:t>revidentu sertifikāciju</w:t>
      </w:r>
      <w:r w:rsidRPr="003F336B">
        <w:t>.</w:t>
      </w:r>
    </w:p>
    <w:p w:rsidR="006541B5" w:rsidRPr="00C67095" w:rsidRDefault="006541B5" w:rsidP="002F72FC">
      <w:pPr>
        <w:spacing w:before="240" w:after="240"/>
        <w:ind w:firstLine="0"/>
      </w:pPr>
      <w:r>
        <w:rPr>
          <w:u w:val="single"/>
        </w:rPr>
        <w:t>P</w:t>
      </w:r>
      <w:r w:rsidRPr="00C4407B">
        <w:rPr>
          <w:u w:val="single"/>
        </w:rPr>
        <w:t>rogrammas izpildītājs</w:t>
      </w:r>
      <w:r w:rsidRPr="00C4407B">
        <w:t xml:space="preserve">: </w:t>
      </w:r>
      <w:r>
        <w:t>Valsts kontrole</w:t>
      </w:r>
      <w:r w:rsidRPr="00C4407B">
        <w:t>.</w:t>
      </w:r>
    </w:p>
    <w:p w:rsidR="006541B5" w:rsidRPr="003F336B" w:rsidRDefault="006541B5" w:rsidP="002F72FC">
      <w:pPr>
        <w:pStyle w:val="Tabuluvirsraksti"/>
        <w:spacing w:after="240"/>
        <w:rPr>
          <w:b/>
          <w:lang w:eastAsia="lv-LV"/>
        </w:rPr>
      </w:pPr>
      <w:r w:rsidRPr="003F336B">
        <w:rPr>
          <w:b/>
          <w:lang w:eastAsia="lv-LV"/>
        </w:rPr>
        <w:t>Darbības rezultāti un to rezultatīvie rādītāji no 2017. līdz 2021.gadam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6541B5" w:rsidRPr="003F336B" w:rsidTr="000453F8">
        <w:trPr>
          <w:tblHeader/>
          <w:jc w:val="center"/>
        </w:trPr>
        <w:tc>
          <w:tcPr>
            <w:tcW w:w="4248" w:type="dxa"/>
          </w:tcPr>
          <w:p w:rsidR="006541B5" w:rsidRPr="003F336B" w:rsidRDefault="006541B5" w:rsidP="000453F8">
            <w:pPr>
              <w:pStyle w:val="tabteksts"/>
              <w:jc w:val="center"/>
              <w:rPr>
                <w:szCs w:val="18"/>
              </w:rPr>
            </w:pPr>
          </w:p>
        </w:tc>
        <w:tc>
          <w:tcPr>
            <w:tcW w:w="964" w:type="dxa"/>
          </w:tcPr>
          <w:p w:rsidR="006541B5" w:rsidRPr="003F336B" w:rsidRDefault="006541B5" w:rsidP="000453F8">
            <w:pPr>
              <w:pStyle w:val="tabteksts"/>
              <w:jc w:val="center"/>
              <w:rPr>
                <w:szCs w:val="18"/>
                <w:lang w:eastAsia="lv-LV"/>
              </w:rPr>
            </w:pPr>
            <w:r w:rsidRPr="003F336B">
              <w:rPr>
                <w:szCs w:val="18"/>
                <w:lang w:eastAsia="lv-LV"/>
              </w:rPr>
              <w:t>2017.gads (izpilde)</w:t>
            </w:r>
          </w:p>
        </w:tc>
        <w:tc>
          <w:tcPr>
            <w:tcW w:w="965" w:type="dxa"/>
            <w:vAlign w:val="center"/>
          </w:tcPr>
          <w:p w:rsidR="006541B5" w:rsidRPr="003F336B" w:rsidRDefault="006541B5" w:rsidP="000453F8">
            <w:pPr>
              <w:pStyle w:val="tabteksts"/>
              <w:jc w:val="center"/>
              <w:rPr>
                <w:szCs w:val="18"/>
                <w:lang w:eastAsia="lv-LV"/>
              </w:rPr>
            </w:pPr>
            <w:r w:rsidRPr="003F336B">
              <w:rPr>
                <w:szCs w:val="18"/>
                <w:lang w:eastAsia="lv-LV"/>
              </w:rPr>
              <w:t>2018.gada plāns</w:t>
            </w:r>
          </w:p>
        </w:tc>
        <w:tc>
          <w:tcPr>
            <w:tcW w:w="965" w:type="dxa"/>
          </w:tcPr>
          <w:p w:rsidR="006541B5" w:rsidRPr="003F336B" w:rsidRDefault="006541B5" w:rsidP="000453F8">
            <w:pPr>
              <w:pStyle w:val="tabteksts"/>
              <w:jc w:val="center"/>
              <w:rPr>
                <w:szCs w:val="18"/>
                <w:lang w:eastAsia="lv-LV"/>
              </w:rPr>
            </w:pPr>
            <w:r w:rsidRPr="003F336B">
              <w:rPr>
                <w:szCs w:val="18"/>
                <w:lang w:eastAsia="lv-LV"/>
              </w:rPr>
              <w:t xml:space="preserve">2019.gada </w:t>
            </w:r>
            <w:r w:rsidR="007751E4" w:rsidRPr="003F336B">
              <w:rPr>
                <w:lang w:eastAsia="lv-LV"/>
              </w:rPr>
              <w:t>plāns</w:t>
            </w:r>
          </w:p>
        </w:tc>
        <w:tc>
          <w:tcPr>
            <w:tcW w:w="965" w:type="dxa"/>
          </w:tcPr>
          <w:p w:rsidR="006541B5" w:rsidRPr="003F336B" w:rsidRDefault="006541B5" w:rsidP="000453F8">
            <w:pPr>
              <w:pStyle w:val="tabteksts"/>
              <w:jc w:val="center"/>
              <w:rPr>
                <w:szCs w:val="18"/>
                <w:lang w:eastAsia="lv-LV"/>
              </w:rPr>
            </w:pPr>
            <w:r w:rsidRPr="003F336B">
              <w:rPr>
                <w:szCs w:val="18"/>
                <w:lang w:eastAsia="lv-LV"/>
              </w:rPr>
              <w:t xml:space="preserve">2020.gada </w:t>
            </w:r>
            <w:r w:rsidRPr="003F336B">
              <w:rPr>
                <w:lang w:eastAsia="lv-LV"/>
              </w:rPr>
              <w:t>prognoze</w:t>
            </w:r>
          </w:p>
        </w:tc>
        <w:tc>
          <w:tcPr>
            <w:tcW w:w="965" w:type="dxa"/>
          </w:tcPr>
          <w:p w:rsidR="006541B5" w:rsidRPr="003F336B" w:rsidRDefault="006541B5" w:rsidP="000453F8">
            <w:pPr>
              <w:pStyle w:val="tabteksts"/>
              <w:jc w:val="center"/>
              <w:rPr>
                <w:szCs w:val="18"/>
                <w:lang w:eastAsia="lv-LV"/>
              </w:rPr>
            </w:pPr>
            <w:r w:rsidRPr="003F336B">
              <w:rPr>
                <w:szCs w:val="18"/>
                <w:lang w:eastAsia="lv-LV"/>
              </w:rPr>
              <w:t xml:space="preserve">2021.gada </w:t>
            </w:r>
            <w:r w:rsidRPr="003F336B">
              <w:rPr>
                <w:lang w:eastAsia="lv-LV"/>
              </w:rPr>
              <w:t>prognoze</w:t>
            </w:r>
          </w:p>
        </w:tc>
      </w:tr>
      <w:tr w:rsidR="006541B5" w:rsidRPr="003F336B" w:rsidTr="000453F8">
        <w:trPr>
          <w:jc w:val="center"/>
        </w:trPr>
        <w:tc>
          <w:tcPr>
            <w:tcW w:w="9072" w:type="dxa"/>
            <w:gridSpan w:val="6"/>
            <w:shd w:val="clear" w:color="auto" w:fill="D9D9D9" w:themeFill="background1" w:themeFillShade="D9"/>
            <w:vAlign w:val="center"/>
          </w:tcPr>
          <w:p w:rsidR="006541B5" w:rsidRPr="003F336B" w:rsidRDefault="006541B5" w:rsidP="000453F8">
            <w:pPr>
              <w:pStyle w:val="tabteksts"/>
              <w:spacing w:before="40" w:after="40"/>
              <w:jc w:val="center"/>
              <w:rPr>
                <w:szCs w:val="18"/>
                <w:vertAlign w:val="superscript"/>
              </w:rPr>
            </w:pPr>
            <w:r w:rsidRPr="003F336B">
              <w:rPr>
                <w:szCs w:val="18"/>
              </w:rPr>
              <w:t>Nozīmīgās sabiedrības interešu jomās tiek veiktas lietderības, atbilstības un/vai apvienotās revīzijas. Finanšu revīzijās tiek vērtēta būtisku pārskatam pakārtotu darījumu atbilstība tiesību aktiem, plānošanas dokumentiem un valstiski (vai starptautiski) atzītai praksei.</w:t>
            </w:r>
          </w:p>
        </w:tc>
      </w:tr>
      <w:tr w:rsidR="006541B5" w:rsidRPr="003F336B" w:rsidTr="000453F8">
        <w:trPr>
          <w:jc w:val="center"/>
        </w:trPr>
        <w:tc>
          <w:tcPr>
            <w:tcW w:w="4248" w:type="dxa"/>
            <w:tcBorders>
              <w:top w:val="single" w:sz="4" w:space="0" w:color="000000"/>
              <w:left w:val="single" w:sz="4" w:space="0" w:color="000000"/>
              <w:bottom w:val="single" w:sz="4" w:space="0" w:color="000000"/>
              <w:right w:val="single" w:sz="4" w:space="0" w:color="000000"/>
            </w:tcBorders>
          </w:tcPr>
          <w:p w:rsidR="006541B5" w:rsidRPr="003F336B" w:rsidRDefault="006541B5" w:rsidP="000453F8">
            <w:pPr>
              <w:pStyle w:val="tabteksts"/>
              <w:rPr>
                <w:szCs w:val="18"/>
              </w:rPr>
            </w:pPr>
            <w:r w:rsidRPr="003F336B">
              <w:rPr>
                <w:szCs w:val="18"/>
              </w:rPr>
              <w:t>Veiktas finanšu revīzijas (skaits)</w:t>
            </w:r>
          </w:p>
        </w:tc>
        <w:tc>
          <w:tcPr>
            <w:tcW w:w="964" w:type="dxa"/>
            <w:tcBorders>
              <w:left w:val="single" w:sz="4" w:space="0" w:color="000000"/>
              <w:bottom w:val="single" w:sz="4" w:space="0" w:color="000000"/>
              <w:right w:val="single" w:sz="4" w:space="0" w:color="000000"/>
            </w:tcBorders>
          </w:tcPr>
          <w:p w:rsidR="006541B5" w:rsidRPr="003F336B" w:rsidRDefault="006541B5" w:rsidP="000453F8">
            <w:pPr>
              <w:pStyle w:val="tabteksts"/>
              <w:jc w:val="center"/>
              <w:rPr>
                <w:bCs/>
                <w:highlight w:val="yellow"/>
              </w:rPr>
            </w:pPr>
            <w:r w:rsidRPr="003F336B">
              <w:rPr>
                <w:bCs/>
              </w:rPr>
              <w:t>27</w:t>
            </w:r>
          </w:p>
        </w:tc>
        <w:tc>
          <w:tcPr>
            <w:tcW w:w="965" w:type="dxa"/>
            <w:tcBorders>
              <w:left w:val="single" w:sz="4" w:space="0" w:color="000000"/>
              <w:bottom w:val="single" w:sz="4" w:space="0" w:color="000000"/>
              <w:right w:val="single" w:sz="4" w:space="0" w:color="000000"/>
            </w:tcBorders>
          </w:tcPr>
          <w:p w:rsidR="006541B5" w:rsidRPr="003F336B" w:rsidRDefault="006541B5" w:rsidP="000453F8">
            <w:pPr>
              <w:pStyle w:val="tabteksts"/>
              <w:jc w:val="center"/>
            </w:pPr>
            <w:r w:rsidRPr="003F336B">
              <w:t>27</w:t>
            </w:r>
          </w:p>
        </w:tc>
        <w:tc>
          <w:tcPr>
            <w:tcW w:w="965" w:type="dxa"/>
            <w:tcBorders>
              <w:left w:val="single" w:sz="4" w:space="0" w:color="000000"/>
              <w:bottom w:val="single" w:sz="4" w:space="0" w:color="000000"/>
              <w:right w:val="single" w:sz="4" w:space="0" w:color="000000"/>
            </w:tcBorders>
          </w:tcPr>
          <w:p w:rsidR="006541B5" w:rsidRPr="003F336B" w:rsidRDefault="006541B5" w:rsidP="000453F8">
            <w:pPr>
              <w:pStyle w:val="tabteksts"/>
              <w:jc w:val="center"/>
            </w:pPr>
            <w:r w:rsidRPr="003F336B">
              <w:t>27</w:t>
            </w:r>
          </w:p>
        </w:tc>
        <w:tc>
          <w:tcPr>
            <w:tcW w:w="965" w:type="dxa"/>
            <w:tcBorders>
              <w:left w:val="single" w:sz="4" w:space="0" w:color="000000"/>
              <w:bottom w:val="single" w:sz="4" w:space="0" w:color="000000"/>
              <w:right w:val="single" w:sz="4" w:space="0" w:color="000000"/>
            </w:tcBorders>
          </w:tcPr>
          <w:p w:rsidR="006541B5" w:rsidRPr="003F336B" w:rsidRDefault="006541B5" w:rsidP="000453F8">
            <w:pPr>
              <w:pStyle w:val="tabteksts"/>
              <w:jc w:val="center"/>
            </w:pPr>
            <w:r w:rsidRPr="003F336B">
              <w:t>27</w:t>
            </w:r>
          </w:p>
        </w:tc>
        <w:tc>
          <w:tcPr>
            <w:tcW w:w="965" w:type="dxa"/>
            <w:tcBorders>
              <w:left w:val="single" w:sz="4" w:space="0" w:color="000000"/>
              <w:bottom w:val="single" w:sz="4" w:space="0" w:color="000000"/>
              <w:right w:val="single" w:sz="4" w:space="0" w:color="000000"/>
            </w:tcBorders>
          </w:tcPr>
          <w:p w:rsidR="006541B5" w:rsidRPr="003F336B" w:rsidRDefault="006541B5" w:rsidP="000453F8">
            <w:pPr>
              <w:pStyle w:val="tabteksts"/>
              <w:jc w:val="center"/>
            </w:pPr>
            <w:r w:rsidRPr="003F336B">
              <w:t>27</w:t>
            </w:r>
          </w:p>
        </w:tc>
      </w:tr>
      <w:tr w:rsidR="006541B5" w:rsidRPr="003F336B" w:rsidTr="000453F8">
        <w:trPr>
          <w:jc w:val="center"/>
        </w:trPr>
        <w:tc>
          <w:tcPr>
            <w:tcW w:w="4248" w:type="dxa"/>
            <w:tcBorders>
              <w:top w:val="single" w:sz="4" w:space="0" w:color="000000"/>
              <w:left w:val="single" w:sz="4" w:space="0" w:color="000000"/>
              <w:bottom w:val="single" w:sz="4" w:space="0" w:color="000000"/>
              <w:right w:val="single" w:sz="4" w:space="0" w:color="000000"/>
            </w:tcBorders>
          </w:tcPr>
          <w:p w:rsidR="006541B5" w:rsidRPr="003F336B" w:rsidRDefault="006541B5" w:rsidP="000453F8">
            <w:pPr>
              <w:pStyle w:val="tabteksts"/>
              <w:jc w:val="both"/>
              <w:rPr>
                <w:szCs w:val="18"/>
                <w:vertAlign w:val="superscript"/>
              </w:rPr>
            </w:pPr>
            <w:r w:rsidRPr="003F336B">
              <w:rPr>
                <w:szCs w:val="18"/>
              </w:rPr>
              <w:t>Veiktas lietderības, atbilstības un apvienotās revīzijas (skaits)</w:t>
            </w:r>
          </w:p>
        </w:tc>
        <w:tc>
          <w:tcPr>
            <w:tcW w:w="964" w:type="dxa"/>
            <w:tcBorders>
              <w:left w:val="single" w:sz="4" w:space="0" w:color="000000"/>
              <w:bottom w:val="single" w:sz="4" w:space="0" w:color="000000"/>
              <w:right w:val="single" w:sz="4" w:space="0" w:color="000000"/>
            </w:tcBorders>
          </w:tcPr>
          <w:p w:rsidR="006541B5" w:rsidRPr="003F336B" w:rsidRDefault="006541B5" w:rsidP="000453F8">
            <w:pPr>
              <w:pStyle w:val="tabteksts"/>
              <w:jc w:val="center"/>
              <w:rPr>
                <w:bCs/>
                <w:highlight w:val="yellow"/>
              </w:rPr>
            </w:pPr>
            <w:r w:rsidRPr="003F336B">
              <w:rPr>
                <w:bCs/>
              </w:rPr>
              <w:t>22</w:t>
            </w:r>
          </w:p>
        </w:tc>
        <w:tc>
          <w:tcPr>
            <w:tcW w:w="965" w:type="dxa"/>
            <w:tcBorders>
              <w:left w:val="single" w:sz="4" w:space="0" w:color="000000"/>
              <w:bottom w:val="single" w:sz="4" w:space="0" w:color="000000"/>
              <w:right w:val="single" w:sz="4" w:space="0" w:color="000000"/>
            </w:tcBorders>
          </w:tcPr>
          <w:p w:rsidR="006541B5" w:rsidRPr="003F336B" w:rsidRDefault="006541B5" w:rsidP="000453F8">
            <w:pPr>
              <w:pStyle w:val="tabteksts"/>
              <w:jc w:val="center"/>
            </w:pPr>
            <w:r w:rsidRPr="003F336B">
              <w:t>22</w:t>
            </w:r>
          </w:p>
        </w:tc>
        <w:tc>
          <w:tcPr>
            <w:tcW w:w="965" w:type="dxa"/>
            <w:tcBorders>
              <w:left w:val="single" w:sz="4" w:space="0" w:color="000000"/>
              <w:bottom w:val="single" w:sz="4" w:space="0" w:color="000000"/>
              <w:right w:val="single" w:sz="4" w:space="0" w:color="000000"/>
            </w:tcBorders>
          </w:tcPr>
          <w:p w:rsidR="006541B5" w:rsidRPr="003F336B" w:rsidRDefault="006541B5" w:rsidP="000453F8">
            <w:pPr>
              <w:pStyle w:val="tabteksts"/>
              <w:jc w:val="center"/>
            </w:pPr>
            <w:r w:rsidRPr="003F336B">
              <w:t>23</w:t>
            </w:r>
          </w:p>
        </w:tc>
        <w:tc>
          <w:tcPr>
            <w:tcW w:w="965" w:type="dxa"/>
            <w:tcBorders>
              <w:left w:val="single" w:sz="4" w:space="0" w:color="000000"/>
              <w:bottom w:val="single" w:sz="4" w:space="0" w:color="000000"/>
              <w:right w:val="single" w:sz="4" w:space="0" w:color="000000"/>
            </w:tcBorders>
          </w:tcPr>
          <w:p w:rsidR="006541B5" w:rsidRPr="003F336B" w:rsidRDefault="006541B5" w:rsidP="000453F8">
            <w:pPr>
              <w:pStyle w:val="tabteksts"/>
              <w:jc w:val="center"/>
            </w:pPr>
            <w:r w:rsidRPr="003F336B">
              <w:t>24</w:t>
            </w:r>
          </w:p>
        </w:tc>
        <w:tc>
          <w:tcPr>
            <w:tcW w:w="965" w:type="dxa"/>
            <w:tcBorders>
              <w:left w:val="single" w:sz="4" w:space="0" w:color="000000"/>
              <w:bottom w:val="single" w:sz="4" w:space="0" w:color="000000"/>
              <w:right w:val="single" w:sz="4" w:space="0" w:color="000000"/>
            </w:tcBorders>
          </w:tcPr>
          <w:p w:rsidR="006541B5" w:rsidRPr="003F336B" w:rsidRDefault="006541B5" w:rsidP="000453F8">
            <w:pPr>
              <w:pStyle w:val="tabteksts"/>
              <w:jc w:val="center"/>
            </w:pPr>
            <w:r w:rsidRPr="003F336B">
              <w:t>25</w:t>
            </w:r>
          </w:p>
        </w:tc>
      </w:tr>
      <w:tr w:rsidR="006541B5" w:rsidRPr="003F336B" w:rsidTr="000453F8">
        <w:trPr>
          <w:jc w:val="center"/>
        </w:trPr>
        <w:tc>
          <w:tcPr>
            <w:tcW w:w="9072" w:type="dxa"/>
            <w:gridSpan w:val="6"/>
            <w:shd w:val="clear" w:color="auto" w:fill="D9D9D9" w:themeFill="background1" w:themeFillShade="D9"/>
          </w:tcPr>
          <w:p w:rsidR="006541B5" w:rsidRPr="003F336B" w:rsidRDefault="006541B5" w:rsidP="000453F8">
            <w:pPr>
              <w:pStyle w:val="tabteksts"/>
              <w:spacing w:before="40" w:after="40"/>
              <w:jc w:val="center"/>
              <w:rPr>
                <w:szCs w:val="18"/>
                <w:vertAlign w:val="superscript"/>
              </w:rPr>
            </w:pPr>
            <w:r w:rsidRPr="003F336B">
              <w:rPr>
                <w:szCs w:val="18"/>
              </w:rPr>
              <w:t>Atbilstoši veiktajam izvērtējumam par katrā pašvaldībā nepieciešamo darba apjomu tiek veiktas revīzijas pašvaldībās.</w:t>
            </w:r>
          </w:p>
        </w:tc>
      </w:tr>
      <w:tr w:rsidR="006541B5" w:rsidRPr="003F336B" w:rsidTr="000453F8">
        <w:trPr>
          <w:trHeight w:val="215"/>
          <w:jc w:val="center"/>
        </w:trPr>
        <w:tc>
          <w:tcPr>
            <w:tcW w:w="4248" w:type="dxa"/>
          </w:tcPr>
          <w:p w:rsidR="006541B5" w:rsidRPr="003F336B" w:rsidRDefault="006541B5" w:rsidP="000453F8">
            <w:pPr>
              <w:pStyle w:val="tabteksts"/>
            </w:pPr>
            <w:r w:rsidRPr="003F336B">
              <w:t>Pārbaudītas pašvaldības (skaits)</w:t>
            </w:r>
          </w:p>
        </w:tc>
        <w:tc>
          <w:tcPr>
            <w:tcW w:w="964" w:type="dxa"/>
          </w:tcPr>
          <w:p w:rsidR="006541B5" w:rsidRPr="003F336B" w:rsidRDefault="006541B5" w:rsidP="000453F8">
            <w:pPr>
              <w:pStyle w:val="tabteksts"/>
              <w:jc w:val="center"/>
            </w:pPr>
            <w:r w:rsidRPr="003F336B">
              <w:t>53</w:t>
            </w:r>
          </w:p>
        </w:tc>
        <w:tc>
          <w:tcPr>
            <w:tcW w:w="965" w:type="dxa"/>
          </w:tcPr>
          <w:p w:rsidR="006541B5" w:rsidRPr="003F336B" w:rsidRDefault="006541B5" w:rsidP="000453F8">
            <w:pPr>
              <w:pStyle w:val="tabteksts"/>
              <w:jc w:val="center"/>
            </w:pPr>
            <w:r w:rsidRPr="003F336B">
              <w:t>40</w:t>
            </w:r>
          </w:p>
        </w:tc>
        <w:tc>
          <w:tcPr>
            <w:tcW w:w="965" w:type="dxa"/>
          </w:tcPr>
          <w:p w:rsidR="006541B5" w:rsidRPr="003F336B" w:rsidRDefault="006541B5" w:rsidP="000453F8">
            <w:pPr>
              <w:pStyle w:val="tabteksts"/>
              <w:jc w:val="center"/>
            </w:pPr>
            <w:r w:rsidRPr="003F336B">
              <w:t>40</w:t>
            </w:r>
          </w:p>
        </w:tc>
        <w:tc>
          <w:tcPr>
            <w:tcW w:w="965" w:type="dxa"/>
          </w:tcPr>
          <w:p w:rsidR="006541B5" w:rsidRPr="003F336B" w:rsidRDefault="006541B5" w:rsidP="000453F8">
            <w:pPr>
              <w:pStyle w:val="tabteksts"/>
              <w:jc w:val="center"/>
            </w:pPr>
            <w:r w:rsidRPr="003F336B">
              <w:t>40</w:t>
            </w:r>
          </w:p>
        </w:tc>
        <w:tc>
          <w:tcPr>
            <w:tcW w:w="965" w:type="dxa"/>
          </w:tcPr>
          <w:p w:rsidR="006541B5" w:rsidRPr="003F336B" w:rsidRDefault="006541B5" w:rsidP="000453F8">
            <w:pPr>
              <w:pStyle w:val="tabteksts"/>
              <w:jc w:val="center"/>
            </w:pPr>
            <w:r w:rsidRPr="003F336B">
              <w:t>40</w:t>
            </w:r>
          </w:p>
        </w:tc>
      </w:tr>
      <w:tr w:rsidR="006541B5" w:rsidRPr="003F336B" w:rsidTr="000453F8">
        <w:trPr>
          <w:jc w:val="center"/>
        </w:trPr>
        <w:tc>
          <w:tcPr>
            <w:tcW w:w="9072" w:type="dxa"/>
            <w:gridSpan w:val="6"/>
            <w:shd w:val="clear" w:color="auto" w:fill="D9D9D9" w:themeFill="background1" w:themeFillShade="D9"/>
          </w:tcPr>
          <w:p w:rsidR="006541B5" w:rsidRPr="003F336B" w:rsidRDefault="006541B5" w:rsidP="000453F8">
            <w:pPr>
              <w:pStyle w:val="tabteksts"/>
              <w:spacing w:before="40" w:after="40"/>
              <w:jc w:val="center"/>
              <w:rPr>
                <w:szCs w:val="18"/>
                <w:vertAlign w:val="superscript"/>
              </w:rPr>
            </w:pPr>
            <w:r w:rsidRPr="003F336B">
              <w:rPr>
                <w:szCs w:val="18"/>
              </w:rPr>
              <w:t>Tiek nodrošināta Saeimas Publisko izdevumu un revīzijas komisijas un nepieciešamības gadījumā – visu Saeimas komisiju informēšana par revīziju rezultātiem.</w:t>
            </w:r>
          </w:p>
        </w:tc>
      </w:tr>
      <w:tr w:rsidR="006541B5" w:rsidRPr="003F336B" w:rsidTr="000453F8">
        <w:trPr>
          <w:trHeight w:val="971"/>
          <w:jc w:val="center"/>
        </w:trPr>
        <w:tc>
          <w:tcPr>
            <w:tcW w:w="4248" w:type="dxa"/>
          </w:tcPr>
          <w:p w:rsidR="006541B5" w:rsidRPr="003F336B" w:rsidRDefault="006541B5" w:rsidP="000453F8">
            <w:pPr>
              <w:pStyle w:val="tabteksts"/>
              <w:jc w:val="both"/>
            </w:pPr>
            <w:r w:rsidRPr="003F336B">
              <w:rPr>
                <w:szCs w:val="18"/>
              </w:rPr>
              <w:t>Sniegta informācija LR Saeimai par revīziju rezultātiem, ieteikumu ieviešanas gaitu un konstatētajiem tiesību normu pārkāpumiem, piedaloties Saeimas Publisko izdevumu un revīzijas komisijas sēdēs (sēžu skaits)</w:t>
            </w:r>
          </w:p>
        </w:tc>
        <w:tc>
          <w:tcPr>
            <w:tcW w:w="964" w:type="dxa"/>
          </w:tcPr>
          <w:p w:rsidR="006541B5" w:rsidRPr="003F336B" w:rsidRDefault="006541B5" w:rsidP="000453F8">
            <w:pPr>
              <w:pStyle w:val="tabteksts"/>
              <w:jc w:val="center"/>
            </w:pPr>
            <w:r w:rsidRPr="003F336B">
              <w:t>42</w:t>
            </w:r>
          </w:p>
        </w:tc>
        <w:tc>
          <w:tcPr>
            <w:tcW w:w="965" w:type="dxa"/>
          </w:tcPr>
          <w:p w:rsidR="006541B5" w:rsidRPr="003F336B" w:rsidRDefault="006541B5" w:rsidP="000453F8">
            <w:pPr>
              <w:pStyle w:val="tabteksts"/>
              <w:jc w:val="center"/>
            </w:pPr>
            <w:r w:rsidRPr="003F336B">
              <w:t>50</w:t>
            </w:r>
          </w:p>
        </w:tc>
        <w:tc>
          <w:tcPr>
            <w:tcW w:w="965" w:type="dxa"/>
          </w:tcPr>
          <w:p w:rsidR="006541B5" w:rsidRPr="003F336B" w:rsidRDefault="006541B5" w:rsidP="000453F8">
            <w:pPr>
              <w:pStyle w:val="tabteksts"/>
              <w:jc w:val="center"/>
            </w:pPr>
            <w:r w:rsidRPr="003F336B">
              <w:t>50</w:t>
            </w:r>
          </w:p>
        </w:tc>
        <w:tc>
          <w:tcPr>
            <w:tcW w:w="965" w:type="dxa"/>
          </w:tcPr>
          <w:p w:rsidR="006541B5" w:rsidRPr="003F336B" w:rsidRDefault="006541B5" w:rsidP="000453F8">
            <w:pPr>
              <w:pStyle w:val="tabteksts"/>
              <w:jc w:val="center"/>
            </w:pPr>
            <w:r w:rsidRPr="003F336B">
              <w:t>50</w:t>
            </w:r>
          </w:p>
        </w:tc>
        <w:tc>
          <w:tcPr>
            <w:tcW w:w="965" w:type="dxa"/>
          </w:tcPr>
          <w:p w:rsidR="006541B5" w:rsidRPr="003F336B" w:rsidRDefault="006541B5" w:rsidP="000453F8">
            <w:pPr>
              <w:pStyle w:val="tabteksts"/>
              <w:jc w:val="center"/>
            </w:pPr>
            <w:r w:rsidRPr="003F336B">
              <w:t>50</w:t>
            </w:r>
          </w:p>
        </w:tc>
      </w:tr>
    </w:tbl>
    <w:p w:rsidR="006541B5" w:rsidRPr="003F336B" w:rsidRDefault="006541B5" w:rsidP="006541B5">
      <w:pPr>
        <w:ind w:firstLine="0"/>
        <w:rPr>
          <w:i/>
          <w:sz w:val="18"/>
          <w:szCs w:val="18"/>
          <w:vertAlign w:val="superscript"/>
        </w:rPr>
      </w:pPr>
    </w:p>
    <w:p w:rsidR="006541B5" w:rsidRPr="003F336B" w:rsidRDefault="006541B5" w:rsidP="002F72FC">
      <w:pPr>
        <w:pStyle w:val="Tabuluvirsraksti"/>
        <w:spacing w:after="240"/>
        <w:rPr>
          <w:b/>
          <w:lang w:eastAsia="lv-LV"/>
        </w:rPr>
      </w:pPr>
      <w:r w:rsidRPr="003F336B">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6"/>
        <w:gridCol w:w="1128"/>
        <w:gridCol w:w="1129"/>
        <w:gridCol w:w="1176"/>
        <w:gridCol w:w="1129"/>
        <w:gridCol w:w="1129"/>
      </w:tblGrid>
      <w:tr w:rsidR="006541B5" w:rsidRPr="003F336B" w:rsidTr="000453F8">
        <w:trPr>
          <w:trHeight w:val="283"/>
          <w:tblHeader/>
          <w:jc w:val="center"/>
        </w:trPr>
        <w:tc>
          <w:tcPr>
            <w:tcW w:w="3346" w:type="dxa"/>
            <w:vAlign w:val="center"/>
          </w:tcPr>
          <w:p w:rsidR="006541B5" w:rsidRPr="003F336B" w:rsidRDefault="006541B5" w:rsidP="000453F8">
            <w:pPr>
              <w:pStyle w:val="tabteksts"/>
              <w:jc w:val="center"/>
              <w:rPr>
                <w:szCs w:val="24"/>
              </w:rPr>
            </w:pPr>
          </w:p>
        </w:tc>
        <w:tc>
          <w:tcPr>
            <w:tcW w:w="1128" w:type="dxa"/>
          </w:tcPr>
          <w:p w:rsidR="006541B5" w:rsidRPr="003F336B" w:rsidRDefault="006541B5" w:rsidP="000453F8">
            <w:pPr>
              <w:pStyle w:val="tabteksts"/>
              <w:jc w:val="center"/>
              <w:rPr>
                <w:szCs w:val="24"/>
                <w:lang w:eastAsia="lv-LV"/>
              </w:rPr>
            </w:pPr>
            <w:r w:rsidRPr="003F336B">
              <w:rPr>
                <w:szCs w:val="18"/>
                <w:lang w:eastAsia="lv-LV"/>
              </w:rPr>
              <w:t>2017.gads (izpilde)</w:t>
            </w:r>
          </w:p>
        </w:tc>
        <w:tc>
          <w:tcPr>
            <w:tcW w:w="1129" w:type="dxa"/>
            <w:vAlign w:val="center"/>
          </w:tcPr>
          <w:p w:rsidR="006541B5" w:rsidRPr="003F336B" w:rsidRDefault="006541B5" w:rsidP="000453F8">
            <w:pPr>
              <w:pStyle w:val="tabteksts"/>
              <w:jc w:val="center"/>
              <w:rPr>
                <w:szCs w:val="24"/>
                <w:lang w:eastAsia="lv-LV"/>
              </w:rPr>
            </w:pPr>
            <w:r w:rsidRPr="003F336B">
              <w:rPr>
                <w:szCs w:val="18"/>
                <w:lang w:eastAsia="lv-LV"/>
              </w:rPr>
              <w:t>2018.gada plāns</w:t>
            </w:r>
          </w:p>
        </w:tc>
        <w:tc>
          <w:tcPr>
            <w:tcW w:w="1176" w:type="dxa"/>
          </w:tcPr>
          <w:p w:rsidR="006541B5" w:rsidRPr="003F336B" w:rsidRDefault="006541B5" w:rsidP="000453F8">
            <w:pPr>
              <w:pStyle w:val="tabteksts"/>
              <w:jc w:val="center"/>
              <w:rPr>
                <w:szCs w:val="24"/>
                <w:lang w:eastAsia="lv-LV"/>
              </w:rPr>
            </w:pPr>
            <w:r w:rsidRPr="003F336B">
              <w:rPr>
                <w:szCs w:val="18"/>
                <w:lang w:eastAsia="lv-LV"/>
              </w:rPr>
              <w:t xml:space="preserve">2019.gada </w:t>
            </w:r>
            <w:r w:rsidR="007751E4" w:rsidRPr="003F336B">
              <w:rPr>
                <w:lang w:eastAsia="lv-LV"/>
              </w:rPr>
              <w:t>plāns</w:t>
            </w:r>
          </w:p>
        </w:tc>
        <w:tc>
          <w:tcPr>
            <w:tcW w:w="1129" w:type="dxa"/>
          </w:tcPr>
          <w:p w:rsidR="006541B5" w:rsidRPr="003F336B" w:rsidRDefault="006541B5" w:rsidP="000453F8">
            <w:pPr>
              <w:pStyle w:val="tabteksts"/>
              <w:jc w:val="center"/>
              <w:rPr>
                <w:szCs w:val="24"/>
                <w:lang w:eastAsia="lv-LV"/>
              </w:rPr>
            </w:pPr>
            <w:r w:rsidRPr="003F336B">
              <w:rPr>
                <w:szCs w:val="18"/>
                <w:lang w:eastAsia="lv-LV"/>
              </w:rPr>
              <w:t xml:space="preserve">2020.gada </w:t>
            </w:r>
            <w:r w:rsidRPr="003F336B">
              <w:rPr>
                <w:lang w:eastAsia="lv-LV"/>
              </w:rPr>
              <w:t>prognoze</w:t>
            </w:r>
          </w:p>
        </w:tc>
        <w:tc>
          <w:tcPr>
            <w:tcW w:w="1129" w:type="dxa"/>
          </w:tcPr>
          <w:p w:rsidR="006541B5" w:rsidRPr="003F336B" w:rsidRDefault="006541B5" w:rsidP="000453F8">
            <w:pPr>
              <w:pStyle w:val="tabteksts"/>
              <w:jc w:val="center"/>
              <w:rPr>
                <w:lang w:eastAsia="lv-LV"/>
              </w:rPr>
            </w:pPr>
            <w:r w:rsidRPr="003F336B">
              <w:rPr>
                <w:lang w:eastAsia="lv-LV"/>
              </w:rPr>
              <w:t>2021.gada</w:t>
            </w:r>
          </w:p>
          <w:p w:rsidR="006541B5" w:rsidRPr="003F336B" w:rsidRDefault="006541B5" w:rsidP="000453F8">
            <w:pPr>
              <w:pStyle w:val="tabteksts"/>
              <w:jc w:val="center"/>
              <w:rPr>
                <w:szCs w:val="24"/>
                <w:lang w:eastAsia="lv-LV"/>
              </w:rPr>
            </w:pPr>
            <w:r w:rsidRPr="003F336B">
              <w:rPr>
                <w:lang w:eastAsia="lv-LV"/>
              </w:rPr>
              <w:t>prognoze</w:t>
            </w:r>
          </w:p>
        </w:tc>
      </w:tr>
      <w:tr w:rsidR="006541B5" w:rsidRPr="003F336B" w:rsidTr="000453F8">
        <w:trPr>
          <w:trHeight w:val="142"/>
          <w:jc w:val="center"/>
        </w:trPr>
        <w:tc>
          <w:tcPr>
            <w:tcW w:w="3346" w:type="dxa"/>
            <w:shd w:val="clear" w:color="auto" w:fill="D9D9D9" w:themeFill="background1" w:themeFillShade="D9"/>
            <w:vAlign w:val="center"/>
          </w:tcPr>
          <w:p w:rsidR="006541B5" w:rsidRPr="003F336B" w:rsidRDefault="006541B5" w:rsidP="000453F8">
            <w:pPr>
              <w:pStyle w:val="tabteksts"/>
              <w:rPr>
                <w:lang w:eastAsia="lv-LV"/>
              </w:rPr>
            </w:pPr>
            <w:r w:rsidRPr="003F336B">
              <w:rPr>
                <w:lang w:eastAsia="lv-LV"/>
              </w:rPr>
              <w:t>Kopējie izdevumi,</w:t>
            </w:r>
            <w:r w:rsidRPr="003F336B">
              <w:t xml:space="preserve"> </w:t>
            </w:r>
            <w:r w:rsidRPr="003F336B">
              <w:rPr>
                <w:i/>
                <w:szCs w:val="18"/>
              </w:rPr>
              <w:t>euro</w:t>
            </w:r>
          </w:p>
        </w:tc>
        <w:tc>
          <w:tcPr>
            <w:tcW w:w="1128" w:type="dxa"/>
            <w:shd w:val="clear" w:color="auto" w:fill="D9D9D9" w:themeFill="background1" w:themeFillShade="D9"/>
          </w:tcPr>
          <w:p w:rsidR="006541B5" w:rsidRPr="003F336B" w:rsidRDefault="006541B5" w:rsidP="000453F8">
            <w:pPr>
              <w:pStyle w:val="tabteksts"/>
              <w:jc w:val="right"/>
            </w:pPr>
            <w:r w:rsidRPr="003F336B">
              <w:rPr>
                <w:szCs w:val="18"/>
              </w:rPr>
              <w:t>5 973 630</w:t>
            </w:r>
          </w:p>
        </w:tc>
        <w:tc>
          <w:tcPr>
            <w:tcW w:w="1129" w:type="dxa"/>
            <w:shd w:val="clear" w:color="auto" w:fill="D9D9D9" w:themeFill="background1" w:themeFillShade="D9"/>
          </w:tcPr>
          <w:p w:rsidR="006541B5" w:rsidRPr="003F336B" w:rsidRDefault="006541B5" w:rsidP="000453F8">
            <w:pPr>
              <w:pStyle w:val="tabteksts"/>
              <w:jc w:val="right"/>
            </w:pPr>
            <w:r w:rsidRPr="003F336B">
              <w:t>6 310 731</w:t>
            </w:r>
          </w:p>
        </w:tc>
        <w:tc>
          <w:tcPr>
            <w:tcW w:w="1176" w:type="dxa"/>
            <w:shd w:val="clear" w:color="auto" w:fill="D9D9D9" w:themeFill="background1" w:themeFillShade="D9"/>
          </w:tcPr>
          <w:p w:rsidR="006541B5" w:rsidRPr="003F336B" w:rsidRDefault="006541B5" w:rsidP="000453F8">
            <w:pPr>
              <w:pStyle w:val="tabteksts"/>
              <w:jc w:val="right"/>
            </w:pPr>
            <w:r w:rsidRPr="003F336B">
              <w:t>6 690 649</w:t>
            </w:r>
          </w:p>
        </w:tc>
        <w:tc>
          <w:tcPr>
            <w:tcW w:w="1129" w:type="dxa"/>
            <w:shd w:val="clear" w:color="auto" w:fill="D9D9D9" w:themeFill="background1" w:themeFillShade="D9"/>
          </w:tcPr>
          <w:p w:rsidR="006541B5" w:rsidRPr="003F336B" w:rsidRDefault="006541B5" w:rsidP="000453F8">
            <w:pPr>
              <w:pStyle w:val="tabteksts"/>
              <w:jc w:val="right"/>
            </w:pPr>
            <w:r w:rsidRPr="003F336B">
              <w:t>6 382 304</w:t>
            </w:r>
          </w:p>
        </w:tc>
        <w:tc>
          <w:tcPr>
            <w:tcW w:w="1129" w:type="dxa"/>
            <w:shd w:val="clear" w:color="auto" w:fill="D9D9D9" w:themeFill="background1" w:themeFillShade="D9"/>
          </w:tcPr>
          <w:p w:rsidR="006541B5" w:rsidRPr="003F336B" w:rsidRDefault="006541B5" w:rsidP="000453F8">
            <w:pPr>
              <w:pStyle w:val="tabteksts"/>
              <w:jc w:val="right"/>
            </w:pPr>
            <w:r w:rsidRPr="003F336B">
              <w:t>6 382 304</w:t>
            </w:r>
          </w:p>
        </w:tc>
      </w:tr>
      <w:tr w:rsidR="006541B5" w:rsidRPr="003F336B" w:rsidTr="000453F8">
        <w:trPr>
          <w:trHeight w:val="283"/>
          <w:jc w:val="center"/>
        </w:trPr>
        <w:tc>
          <w:tcPr>
            <w:tcW w:w="3346" w:type="dxa"/>
            <w:vAlign w:val="center"/>
          </w:tcPr>
          <w:p w:rsidR="006541B5" w:rsidRPr="003F336B" w:rsidRDefault="006541B5" w:rsidP="000453F8">
            <w:pPr>
              <w:pStyle w:val="tabteksts"/>
              <w:jc w:val="both"/>
              <w:rPr>
                <w:szCs w:val="18"/>
                <w:lang w:eastAsia="lv-LV"/>
              </w:rPr>
            </w:pPr>
            <w:r w:rsidRPr="003F336B">
              <w:rPr>
                <w:szCs w:val="18"/>
                <w:lang w:eastAsia="lv-LV"/>
              </w:rPr>
              <w:t xml:space="preserve">Kopējo izdevumu izmaiņas, </w:t>
            </w:r>
            <w:r w:rsidRPr="003F336B">
              <w:rPr>
                <w:i/>
                <w:szCs w:val="18"/>
                <w:lang w:eastAsia="lv-LV"/>
              </w:rPr>
              <w:t>euro</w:t>
            </w:r>
            <w:r w:rsidRPr="003F336B">
              <w:rPr>
                <w:szCs w:val="18"/>
                <w:lang w:eastAsia="lv-LV"/>
              </w:rPr>
              <w:t xml:space="preserve"> (+/–) pret iepriekšējo gadu</w:t>
            </w:r>
          </w:p>
        </w:tc>
        <w:tc>
          <w:tcPr>
            <w:tcW w:w="1128" w:type="dxa"/>
          </w:tcPr>
          <w:p w:rsidR="006541B5" w:rsidRPr="003F336B" w:rsidRDefault="006541B5" w:rsidP="000453F8">
            <w:pPr>
              <w:pStyle w:val="tabteksts"/>
              <w:jc w:val="center"/>
            </w:pPr>
            <w:r w:rsidRPr="003F336B">
              <w:rPr>
                <w:b/>
                <w:bCs/>
              </w:rPr>
              <w:t>×</w:t>
            </w:r>
          </w:p>
        </w:tc>
        <w:tc>
          <w:tcPr>
            <w:tcW w:w="1129" w:type="dxa"/>
          </w:tcPr>
          <w:p w:rsidR="006541B5" w:rsidRPr="003F336B" w:rsidRDefault="006541B5" w:rsidP="000453F8">
            <w:pPr>
              <w:pStyle w:val="tabteksts"/>
              <w:jc w:val="right"/>
            </w:pPr>
            <w:r w:rsidRPr="003F336B">
              <w:t>337 101</w:t>
            </w:r>
          </w:p>
        </w:tc>
        <w:tc>
          <w:tcPr>
            <w:tcW w:w="1176" w:type="dxa"/>
          </w:tcPr>
          <w:p w:rsidR="006541B5" w:rsidRPr="003F336B" w:rsidRDefault="006541B5" w:rsidP="000453F8">
            <w:pPr>
              <w:pStyle w:val="tabteksts"/>
              <w:jc w:val="right"/>
            </w:pPr>
            <w:r w:rsidRPr="003F336B">
              <w:t>379 918</w:t>
            </w:r>
          </w:p>
        </w:tc>
        <w:tc>
          <w:tcPr>
            <w:tcW w:w="1129" w:type="dxa"/>
          </w:tcPr>
          <w:p w:rsidR="006541B5" w:rsidRPr="003F336B" w:rsidRDefault="006541B5" w:rsidP="000453F8">
            <w:pPr>
              <w:pStyle w:val="tabteksts"/>
              <w:jc w:val="right"/>
            </w:pPr>
            <w:r w:rsidRPr="003F336B">
              <w:t>-308 345</w:t>
            </w:r>
          </w:p>
        </w:tc>
        <w:tc>
          <w:tcPr>
            <w:tcW w:w="1129" w:type="dxa"/>
          </w:tcPr>
          <w:p w:rsidR="006541B5" w:rsidRPr="003F336B" w:rsidRDefault="006541B5" w:rsidP="000453F8">
            <w:pPr>
              <w:pStyle w:val="tabteksts"/>
              <w:jc w:val="center"/>
            </w:pPr>
            <w:r w:rsidRPr="008A4A15">
              <w:t>-</w:t>
            </w:r>
          </w:p>
        </w:tc>
      </w:tr>
      <w:tr w:rsidR="006541B5" w:rsidRPr="003F336B" w:rsidTr="000453F8">
        <w:trPr>
          <w:trHeight w:val="283"/>
          <w:jc w:val="center"/>
        </w:trPr>
        <w:tc>
          <w:tcPr>
            <w:tcW w:w="3346" w:type="dxa"/>
            <w:vAlign w:val="center"/>
          </w:tcPr>
          <w:p w:rsidR="006541B5" w:rsidRPr="003F336B" w:rsidRDefault="006541B5" w:rsidP="000453F8">
            <w:pPr>
              <w:pStyle w:val="tabteksts"/>
              <w:jc w:val="both"/>
            </w:pPr>
            <w:r w:rsidRPr="003F336B">
              <w:rPr>
                <w:lang w:eastAsia="lv-LV"/>
              </w:rPr>
              <w:t>Kopējie izdevumi</w:t>
            </w:r>
            <w:r w:rsidRPr="003F336B">
              <w:t>, % (+/–) pret iepriekšējo gadu</w:t>
            </w:r>
          </w:p>
        </w:tc>
        <w:tc>
          <w:tcPr>
            <w:tcW w:w="1128" w:type="dxa"/>
          </w:tcPr>
          <w:p w:rsidR="006541B5" w:rsidRPr="003F336B" w:rsidRDefault="006541B5" w:rsidP="000453F8">
            <w:pPr>
              <w:pStyle w:val="tabteksts"/>
              <w:jc w:val="center"/>
            </w:pPr>
            <w:r w:rsidRPr="003F336B">
              <w:rPr>
                <w:b/>
                <w:bCs/>
              </w:rPr>
              <w:t>×</w:t>
            </w:r>
          </w:p>
        </w:tc>
        <w:tc>
          <w:tcPr>
            <w:tcW w:w="1129" w:type="dxa"/>
          </w:tcPr>
          <w:p w:rsidR="006541B5" w:rsidRPr="003F336B" w:rsidRDefault="006541B5" w:rsidP="000453F8">
            <w:pPr>
              <w:pStyle w:val="tabteksts"/>
              <w:jc w:val="right"/>
            </w:pPr>
            <w:r w:rsidRPr="003F336B">
              <w:t>5,6</w:t>
            </w:r>
          </w:p>
        </w:tc>
        <w:tc>
          <w:tcPr>
            <w:tcW w:w="1176" w:type="dxa"/>
          </w:tcPr>
          <w:p w:rsidR="006541B5" w:rsidRPr="003F336B" w:rsidRDefault="006541B5" w:rsidP="000453F8">
            <w:pPr>
              <w:pStyle w:val="tabteksts"/>
              <w:jc w:val="right"/>
            </w:pPr>
            <w:r w:rsidRPr="003F336B">
              <w:t>6,0</w:t>
            </w:r>
          </w:p>
        </w:tc>
        <w:tc>
          <w:tcPr>
            <w:tcW w:w="1129" w:type="dxa"/>
          </w:tcPr>
          <w:p w:rsidR="006541B5" w:rsidRPr="003F336B" w:rsidRDefault="006541B5" w:rsidP="000453F8">
            <w:pPr>
              <w:pStyle w:val="tabteksts"/>
              <w:jc w:val="right"/>
            </w:pPr>
            <w:r w:rsidRPr="003F336B">
              <w:t>-4,6</w:t>
            </w:r>
          </w:p>
        </w:tc>
        <w:tc>
          <w:tcPr>
            <w:tcW w:w="1129" w:type="dxa"/>
          </w:tcPr>
          <w:p w:rsidR="006541B5" w:rsidRPr="003F336B" w:rsidRDefault="006541B5" w:rsidP="000453F8">
            <w:pPr>
              <w:pStyle w:val="tabteksts"/>
              <w:jc w:val="center"/>
            </w:pPr>
            <w:r w:rsidRPr="008A4A15">
              <w:t>-</w:t>
            </w:r>
          </w:p>
        </w:tc>
      </w:tr>
      <w:tr w:rsidR="006541B5" w:rsidRPr="003F336B" w:rsidTr="000453F8">
        <w:trPr>
          <w:trHeight w:val="142"/>
          <w:jc w:val="center"/>
        </w:trPr>
        <w:tc>
          <w:tcPr>
            <w:tcW w:w="3346" w:type="dxa"/>
          </w:tcPr>
          <w:p w:rsidR="006541B5" w:rsidRPr="003F336B" w:rsidRDefault="006541B5" w:rsidP="000453F8">
            <w:pPr>
              <w:pStyle w:val="tabteksts"/>
              <w:rPr>
                <w:szCs w:val="18"/>
                <w:lang w:eastAsia="lv-LV"/>
              </w:rPr>
            </w:pPr>
            <w:r w:rsidRPr="003F336B">
              <w:rPr>
                <w:szCs w:val="18"/>
              </w:rPr>
              <w:t xml:space="preserve">Atlīdzība, </w:t>
            </w:r>
            <w:r w:rsidRPr="003F336B">
              <w:rPr>
                <w:i/>
                <w:szCs w:val="18"/>
              </w:rPr>
              <w:t>euro</w:t>
            </w:r>
          </w:p>
        </w:tc>
        <w:tc>
          <w:tcPr>
            <w:tcW w:w="1128" w:type="dxa"/>
          </w:tcPr>
          <w:p w:rsidR="006541B5" w:rsidRPr="003F336B" w:rsidRDefault="006541B5" w:rsidP="000453F8">
            <w:pPr>
              <w:pStyle w:val="tabteksts"/>
              <w:jc w:val="right"/>
              <w:rPr>
                <w:szCs w:val="18"/>
              </w:rPr>
            </w:pPr>
            <w:r w:rsidRPr="003F336B">
              <w:t>4 666 822</w:t>
            </w:r>
          </w:p>
        </w:tc>
        <w:tc>
          <w:tcPr>
            <w:tcW w:w="1129" w:type="dxa"/>
          </w:tcPr>
          <w:p w:rsidR="006541B5" w:rsidRPr="003F336B" w:rsidRDefault="006541B5" w:rsidP="000453F8">
            <w:pPr>
              <w:pStyle w:val="tabteksts"/>
              <w:jc w:val="right"/>
              <w:rPr>
                <w:szCs w:val="18"/>
              </w:rPr>
            </w:pPr>
            <w:r w:rsidRPr="003F336B">
              <w:rPr>
                <w:szCs w:val="18"/>
              </w:rPr>
              <w:t>5 032 431</w:t>
            </w:r>
          </w:p>
        </w:tc>
        <w:tc>
          <w:tcPr>
            <w:tcW w:w="1176" w:type="dxa"/>
          </w:tcPr>
          <w:p w:rsidR="006541B5" w:rsidRPr="003F336B" w:rsidRDefault="006541B5" w:rsidP="000453F8">
            <w:pPr>
              <w:pStyle w:val="tabteksts"/>
              <w:jc w:val="right"/>
              <w:rPr>
                <w:szCs w:val="18"/>
              </w:rPr>
            </w:pPr>
            <w:r w:rsidRPr="003F336B">
              <w:rPr>
                <w:szCs w:val="18"/>
              </w:rPr>
              <w:t>5 276 399</w:t>
            </w:r>
          </w:p>
        </w:tc>
        <w:tc>
          <w:tcPr>
            <w:tcW w:w="1129" w:type="dxa"/>
          </w:tcPr>
          <w:p w:rsidR="006541B5" w:rsidRPr="003F336B" w:rsidRDefault="006541B5" w:rsidP="000453F8">
            <w:pPr>
              <w:pStyle w:val="tabteksts"/>
              <w:jc w:val="right"/>
              <w:rPr>
                <w:szCs w:val="18"/>
              </w:rPr>
            </w:pPr>
            <w:r w:rsidRPr="003F336B">
              <w:rPr>
                <w:szCs w:val="18"/>
              </w:rPr>
              <w:t>5 230 899</w:t>
            </w:r>
          </w:p>
        </w:tc>
        <w:tc>
          <w:tcPr>
            <w:tcW w:w="1129" w:type="dxa"/>
          </w:tcPr>
          <w:p w:rsidR="006541B5" w:rsidRPr="003F336B" w:rsidRDefault="006541B5" w:rsidP="000453F8">
            <w:pPr>
              <w:pStyle w:val="tabteksts"/>
              <w:jc w:val="right"/>
              <w:rPr>
                <w:szCs w:val="18"/>
              </w:rPr>
            </w:pPr>
            <w:r w:rsidRPr="003F336B">
              <w:rPr>
                <w:szCs w:val="18"/>
              </w:rPr>
              <w:t>5 230 899</w:t>
            </w:r>
          </w:p>
        </w:tc>
      </w:tr>
      <w:tr w:rsidR="006541B5" w:rsidRPr="003F336B" w:rsidTr="000453F8">
        <w:trPr>
          <w:trHeight w:val="97"/>
          <w:jc w:val="center"/>
        </w:trPr>
        <w:tc>
          <w:tcPr>
            <w:tcW w:w="3346" w:type="dxa"/>
          </w:tcPr>
          <w:p w:rsidR="006541B5" w:rsidRPr="003F336B" w:rsidRDefault="006541B5" w:rsidP="000453F8">
            <w:pPr>
              <w:pStyle w:val="tabteksts"/>
              <w:rPr>
                <w:szCs w:val="18"/>
                <w:lang w:eastAsia="lv-LV"/>
              </w:rPr>
            </w:pPr>
            <w:r w:rsidRPr="003F336B">
              <w:rPr>
                <w:szCs w:val="18"/>
              </w:rPr>
              <w:lastRenderedPageBreak/>
              <w:t>Vidējais amata vietu skaits gadā</w:t>
            </w:r>
          </w:p>
        </w:tc>
        <w:tc>
          <w:tcPr>
            <w:tcW w:w="1128" w:type="dxa"/>
          </w:tcPr>
          <w:p w:rsidR="006541B5" w:rsidRPr="003F336B" w:rsidRDefault="006541B5" w:rsidP="000453F8">
            <w:pPr>
              <w:pStyle w:val="tabteksts"/>
              <w:jc w:val="right"/>
              <w:rPr>
                <w:szCs w:val="18"/>
              </w:rPr>
            </w:pPr>
            <w:r w:rsidRPr="003F336B">
              <w:rPr>
                <w:szCs w:val="18"/>
              </w:rPr>
              <w:t>174</w:t>
            </w:r>
          </w:p>
        </w:tc>
        <w:tc>
          <w:tcPr>
            <w:tcW w:w="1129" w:type="dxa"/>
          </w:tcPr>
          <w:p w:rsidR="006541B5" w:rsidRPr="003F336B" w:rsidRDefault="006541B5" w:rsidP="000453F8">
            <w:pPr>
              <w:pStyle w:val="tabteksts"/>
              <w:jc w:val="right"/>
              <w:rPr>
                <w:szCs w:val="18"/>
              </w:rPr>
            </w:pPr>
            <w:r w:rsidRPr="003F336B">
              <w:rPr>
                <w:szCs w:val="18"/>
              </w:rPr>
              <w:t>180</w:t>
            </w:r>
          </w:p>
        </w:tc>
        <w:tc>
          <w:tcPr>
            <w:tcW w:w="1176" w:type="dxa"/>
          </w:tcPr>
          <w:p w:rsidR="006541B5" w:rsidRPr="003F336B" w:rsidRDefault="006541B5" w:rsidP="000453F8">
            <w:pPr>
              <w:pStyle w:val="tabteksts"/>
              <w:jc w:val="right"/>
              <w:rPr>
                <w:szCs w:val="18"/>
              </w:rPr>
            </w:pPr>
            <w:r w:rsidRPr="003F336B">
              <w:rPr>
                <w:szCs w:val="18"/>
              </w:rPr>
              <w:t>180</w:t>
            </w:r>
          </w:p>
        </w:tc>
        <w:tc>
          <w:tcPr>
            <w:tcW w:w="1129" w:type="dxa"/>
          </w:tcPr>
          <w:p w:rsidR="006541B5" w:rsidRPr="003F336B" w:rsidRDefault="006541B5" w:rsidP="000453F8">
            <w:pPr>
              <w:pStyle w:val="tabteksts"/>
              <w:jc w:val="right"/>
              <w:rPr>
                <w:szCs w:val="18"/>
              </w:rPr>
            </w:pPr>
            <w:r w:rsidRPr="003F336B">
              <w:rPr>
                <w:szCs w:val="18"/>
              </w:rPr>
              <w:t>180</w:t>
            </w:r>
          </w:p>
        </w:tc>
        <w:tc>
          <w:tcPr>
            <w:tcW w:w="1129" w:type="dxa"/>
          </w:tcPr>
          <w:p w:rsidR="006541B5" w:rsidRPr="003F336B" w:rsidRDefault="006541B5" w:rsidP="000453F8">
            <w:pPr>
              <w:pStyle w:val="tabteksts"/>
              <w:jc w:val="right"/>
              <w:rPr>
                <w:szCs w:val="18"/>
              </w:rPr>
            </w:pPr>
            <w:r w:rsidRPr="003F336B">
              <w:rPr>
                <w:szCs w:val="18"/>
              </w:rPr>
              <w:t>180</w:t>
            </w:r>
          </w:p>
        </w:tc>
      </w:tr>
      <w:tr w:rsidR="006541B5" w:rsidRPr="003F336B" w:rsidTr="000453F8">
        <w:trPr>
          <w:trHeight w:val="208"/>
          <w:jc w:val="center"/>
        </w:trPr>
        <w:tc>
          <w:tcPr>
            <w:tcW w:w="3346" w:type="dxa"/>
          </w:tcPr>
          <w:p w:rsidR="006541B5" w:rsidRPr="003F336B" w:rsidRDefault="006541B5" w:rsidP="000453F8">
            <w:pPr>
              <w:pStyle w:val="tabteksts"/>
              <w:rPr>
                <w:szCs w:val="18"/>
                <w:lang w:eastAsia="lv-LV"/>
              </w:rPr>
            </w:pPr>
            <w:r w:rsidRPr="003F336B">
              <w:rPr>
                <w:szCs w:val="18"/>
              </w:rPr>
              <w:t xml:space="preserve">Vidējā atlīdzība amata vietai </w:t>
            </w:r>
            <w:r w:rsidRPr="003F336B">
              <w:rPr>
                <w:szCs w:val="18"/>
                <w:lang w:eastAsia="lv-LV"/>
              </w:rPr>
              <w:t>(mēnesī)</w:t>
            </w:r>
            <w:r w:rsidRPr="003F336B">
              <w:rPr>
                <w:szCs w:val="18"/>
                <w:vertAlign w:val="superscript"/>
                <w:lang w:eastAsia="lv-LV"/>
              </w:rPr>
              <w:t xml:space="preserve"> </w:t>
            </w:r>
            <w:r w:rsidRPr="003F336B">
              <w:rPr>
                <w:i/>
                <w:szCs w:val="18"/>
              </w:rPr>
              <w:t>euro</w:t>
            </w:r>
          </w:p>
        </w:tc>
        <w:tc>
          <w:tcPr>
            <w:tcW w:w="1128" w:type="dxa"/>
          </w:tcPr>
          <w:p w:rsidR="006541B5" w:rsidRPr="003F336B" w:rsidRDefault="006541B5" w:rsidP="000453F8">
            <w:pPr>
              <w:pStyle w:val="tabteksts"/>
              <w:jc w:val="right"/>
              <w:rPr>
                <w:szCs w:val="18"/>
              </w:rPr>
            </w:pPr>
            <w:r w:rsidRPr="003F336B">
              <w:rPr>
                <w:szCs w:val="18"/>
              </w:rPr>
              <w:t>2 23</w:t>
            </w:r>
            <w:r>
              <w:rPr>
                <w:szCs w:val="18"/>
              </w:rPr>
              <w:t>1</w:t>
            </w:r>
          </w:p>
        </w:tc>
        <w:tc>
          <w:tcPr>
            <w:tcW w:w="1129" w:type="dxa"/>
          </w:tcPr>
          <w:p w:rsidR="006541B5" w:rsidRPr="003F336B" w:rsidRDefault="006541B5" w:rsidP="000453F8">
            <w:pPr>
              <w:pStyle w:val="tabteksts"/>
              <w:jc w:val="right"/>
              <w:rPr>
                <w:szCs w:val="18"/>
              </w:rPr>
            </w:pPr>
            <w:r w:rsidRPr="003F336B">
              <w:rPr>
                <w:szCs w:val="18"/>
              </w:rPr>
              <w:t>2 330</w:t>
            </w:r>
          </w:p>
        </w:tc>
        <w:tc>
          <w:tcPr>
            <w:tcW w:w="1176" w:type="dxa"/>
          </w:tcPr>
          <w:p w:rsidR="006541B5" w:rsidRPr="003F336B" w:rsidRDefault="006541B5" w:rsidP="000453F8">
            <w:pPr>
              <w:pStyle w:val="tabteksts"/>
              <w:jc w:val="right"/>
              <w:rPr>
                <w:szCs w:val="18"/>
              </w:rPr>
            </w:pPr>
            <w:r w:rsidRPr="003F336B">
              <w:rPr>
                <w:szCs w:val="18"/>
              </w:rPr>
              <w:t>2 443</w:t>
            </w:r>
          </w:p>
        </w:tc>
        <w:tc>
          <w:tcPr>
            <w:tcW w:w="1129" w:type="dxa"/>
          </w:tcPr>
          <w:p w:rsidR="006541B5" w:rsidRPr="003F336B" w:rsidRDefault="006541B5" w:rsidP="000453F8">
            <w:pPr>
              <w:pStyle w:val="tabteksts"/>
              <w:jc w:val="right"/>
              <w:rPr>
                <w:szCs w:val="18"/>
              </w:rPr>
            </w:pPr>
            <w:r w:rsidRPr="003F336B">
              <w:rPr>
                <w:szCs w:val="18"/>
              </w:rPr>
              <w:t>2 422</w:t>
            </w:r>
          </w:p>
        </w:tc>
        <w:tc>
          <w:tcPr>
            <w:tcW w:w="1129" w:type="dxa"/>
          </w:tcPr>
          <w:p w:rsidR="006541B5" w:rsidRPr="003F336B" w:rsidRDefault="006541B5" w:rsidP="000453F8">
            <w:pPr>
              <w:pStyle w:val="tabteksts"/>
              <w:jc w:val="right"/>
              <w:rPr>
                <w:szCs w:val="18"/>
              </w:rPr>
            </w:pPr>
            <w:r w:rsidRPr="003F336B">
              <w:rPr>
                <w:szCs w:val="18"/>
              </w:rPr>
              <w:t>2 422</w:t>
            </w:r>
          </w:p>
        </w:tc>
      </w:tr>
      <w:tr w:rsidR="006541B5" w:rsidRPr="003F336B" w:rsidTr="000453F8">
        <w:trPr>
          <w:trHeight w:val="567"/>
          <w:jc w:val="center"/>
        </w:trPr>
        <w:tc>
          <w:tcPr>
            <w:tcW w:w="3346" w:type="dxa"/>
            <w:vAlign w:val="center"/>
          </w:tcPr>
          <w:p w:rsidR="006541B5" w:rsidRPr="003F336B" w:rsidRDefault="006541B5" w:rsidP="000453F8">
            <w:pPr>
              <w:pStyle w:val="tabteksts"/>
              <w:jc w:val="both"/>
              <w:rPr>
                <w:szCs w:val="18"/>
                <w:lang w:eastAsia="lv-LV"/>
              </w:rPr>
            </w:pPr>
            <w:r w:rsidRPr="003F336B">
              <w:rPr>
                <w:szCs w:val="18"/>
                <w:lang w:eastAsia="lv-LV"/>
              </w:rPr>
              <w:t xml:space="preserve">Kopējā atlīdzība gadā par ārštata darbinieku un uz līgumattiecību pamata nodarbināto, kas nav amatu sarakstā, pakalpojumiem, </w:t>
            </w:r>
            <w:r w:rsidRPr="003F336B">
              <w:rPr>
                <w:i/>
                <w:szCs w:val="18"/>
                <w:lang w:eastAsia="lv-LV"/>
              </w:rPr>
              <w:t>euro</w:t>
            </w:r>
          </w:p>
        </w:tc>
        <w:tc>
          <w:tcPr>
            <w:tcW w:w="1128" w:type="dxa"/>
          </w:tcPr>
          <w:p w:rsidR="006541B5" w:rsidRPr="003F336B" w:rsidRDefault="006541B5" w:rsidP="000453F8">
            <w:pPr>
              <w:pStyle w:val="tabteksts"/>
              <w:jc w:val="right"/>
              <w:rPr>
                <w:szCs w:val="18"/>
              </w:rPr>
            </w:pPr>
            <w:r w:rsidRPr="003F336B">
              <w:rPr>
                <w:szCs w:val="18"/>
              </w:rPr>
              <w:t>9 332</w:t>
            </w:r>
          </w:p>
        </w:tc>
        <w:tc>
          <w:tcPr>
            <w:tcW w:w="1129" w:type="dxa"/>
          </w:tcPr>
          <w:p w:rsidR="006541B5" w:rsidRPr="003F336B" w:rsidRDefault="006541B5" w:rsidP="000453F8">
            <w:pPr>
              <w:pStyle w:val="tabteksts"/>
              <w:jc w:val="center"/>
              <w:rPr>
                <w:szCs w:val="18"/>
              </w:rPr>
            </w:pPr>
            <w:r w:rsidRPr="003F336B">
              <w:rPr>
                <w:szCs w:val="18"/>
              </w:rPr>
              <w:t>-</w:t>
            </w:r>
          </w:p>
        </w:tc>
        <w:tc>
          <w:tcPr>
            <w:tcW w:w="1176" w:type="dxa"/>
          </w:tcPr>
          <w:p w:rsidR="006541B5" w:rsidRPr="003F336B" w:rsidRDefault="006541B5" w:rsidP="000453F8">
            <w:pPr>
              <w:pStyle w:val="tabteksts"/>
              <w:jc w:val="center"/>
              <w:rPr>
                <w:szCs w:val="18"/>
              </w:rPr>
            </w:pPr>
            <w:r w:rsidRPr="003F336B">
              <w:rPr>
                <w:szCs w:val="18"/>
              </w:rPr>
              <w:t>-</w:t>
            </w:r>
          </w:p>
        </w:tc>
        <w:tc>
          <w:tcPr>
            <w:tcW w:w="1129" w:type="dxa"/>
          </w:tcPr>
          <w:p w:rsidR="006541B5" w:rsidRPr="003F336B" w:rsidRDefault="006541B5" w:rsidP="000453F8">
            <w:pPr>
              <w:pStyle w:val="tabteksts"/>
              <w:jc w:val="center"/>
              <w:rPr>
                <w:szCs w:val="18"/>
              </w:rPr>
            </w:pPr>
            <w:r w:rsidRPr="003F336B">
              <w:rPr>
                <w:szCs w:val="18"/>
              </w:rPr>
              <w:t>-</w:t>
            </w:r>
          </w:p>
        </w:tc>
        <w:tc>
          <w:tcPr>
            <w:tcW w:w="1129" w:type="dxa"/>
          </w:tcPr>
          <w:p w:rsidR="006541B5" w:rsidRPr="003F336B" w:rsidRDefault="006541B5" w:rsidP="000453F8">
            <w:pPr>
              <w:pStyle w:val="tabteksts"/>
              <w:jc w:val="center"/>
              <w:rPr>
                <w:szCs w:val="18"/>
              </w:rPr>
            </w:pPr>
            <w:r w:rsidRPr="003F336B">
              <w:rPr>
                <w:szCs w:val="18"/>
              </w:rPr>
              <w:t>-</w:t>
            </w:r>
          </w:p>
        </w:tc>
      </w:tr>
    </w:tbl>
    <w:p w:rsidR="006541B5" w:rsidRPr="003F336B" w:rsidRDefault="006541B5" w:rsidP="002F72FC">
      <w:pPr>
        <w:spacing w:before="240" w:after="240"/>
        <w:ind w:firstLine="0"/>
        <w:jc w:val="center"/>
        <w:rPr>
          <w:b/>
          <w:lang w:eastAsia="lv-LV"/>
        </w:rPr>
      </w:pPr>
      <w:r w:rsidRPr="003F336B">
        <w:rPr>
          <w:b/>
          <w:lang w:eastAsia="lv-LV"/>
        </w:rPr>
        <w:t xml:space="preserve">Izmaiņas izdevumos, salīdzinot 2019.gada </w:t>
      </w:r>
      <w:r w:rsidR="00DA72F6" w:rsidRPr="003F336B">
        <w:rPr>
          <w:b/>
          <w:lang w:eastAsia="lv-LV"/>
        </w:rPr>
        <w:t>plānu</w:t>
      </w:r>
      <w:r w:rsidRPr="003F336B">
        <w:rPr>
          <w:b/>
          <w:lang w:eastAsia="lv-LV"/>
        </w:rPr>
        <w:t xml:space="preserve"> ar 2018.gada plānu</w:t>
      </w:r>
    </w:p>
    <w:p w:rsidR="006541B5" w:rsidRPr="003F336B" w:rsidRDefault="006541B5" w:rsidP="006541B5">
      <w:pPr>
        <w:spacing w:after="0"/>
        <w:ind w:left="7921" w:firstLine="720"/>
        <w:jc w:val="center"/>
        <w:rPr>
          <w:i/>
          <w:sz w:val="18"/>
          <w:szCs w:val="18"/>
        </w:rPr>
      </w:pPr>
      <w:r>
        <w:rPr>
          <w:i/>
          <w:sz w:val="18"/>
          <w:szCs w:val="18"/>
        </w:rPr>
        <w:t>E</w:t>
      </w:r>
      <w:r w:rsidRPr="003F336B">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80"/>
        <w:gridCol w:w="1274"/>
      </w:tblGrid>
      <w:tr w:rsidR="006541B5" w:rsidRPr="003F336B" w:rsidTr="000453F8">
        <w:trPr>
          <w:trHeight w:val="142"/>
          <w:tblHeader/>
          <w:jc w:val="center"/>
        </w:trPr>
        <w:tc>
          <w:tcPr>
            <w:tcW w:w="5241" w:type="dxa"/>
            <w:vAlign w:val="center"/>
          </w:tcPr>
          <w:p w:rsidR="006541B5" w:rsidRPr="003F336B" w:rsidRDefault="006541B5" w:rsidP="000453F8">
            <w:pPr>
              <w:pStyle w:val="tabteksts"/>
              <w:jc w:val="center"/>
              <w:rPr>
                <w:szCs w:val="18"/>
              </w:rPr>
            </w:pPr>
            <w:r w:rsidRPr="003F336B">
              <w:rPr>
                <w:szCs w:val="18"/>
                <w:lang w:eastAsia="lv-LV"/>
              </w:rPr>
              <w:t>Pasākums</w:t>
            </w:r>
          </w:p>
        </w:tc>
        <w:tc>
          <w:tcPr>
            <w:tcW w:w="1277" w:type="dxa"/>
            <w:vAlign w:val="center"/>
          </w:tcPr>
          <w:p w:rsidR="006541B5" w:rsidRPr="003F336B" w:rsidRDefault="006541B5" w:rsidP="000453F8">
            <w:pPr>
              <w:pStyle w:val="tabteksts"/>
              <w:jc w:val="center"/>
              <w:rPr>
                <w:szCs w:val="18"/>
                <w:lang w:eastAsia="lv-LV"/>
              </w:rPr>
            </w:pPr>
            <w:r w:rsidRPr="003F336B">
              <w:rPr>
                <w:szCs w:val="18"/>
                <w:lang w:eastAsia="lv-LV"/>
              </w:rPr>
              <w:t>Samazinājums</w:t>
            </w:r>
          </w:p>
        </w:tc>
        <w:tc>
          <w:tcPr>
            <w:tcW w:w="1280" w:type="dxa"/>
            <w:vAlign w:val="center"/>
          </w:tcPr>
          <w:p w:rsidR="006541B5" w:rsidRPr="003F336B" w:rsidRDefault="006541B5" w:rsidP="000453F8">
            <w:pPr>
              <w:pStyle w:val="tabteksts"/>
              <w:jc w:val="center"/>
              <w:rPr>
                <w:szCs w:val="18"/>
                <w:lang w:eastAsia="lv-LV"/>
              </w:rPr>
            </w:pPr>
            <w:r w:rsidRPr="003F336B">
              <w:rPr>
                <w:szCs w:val="18"/>
                <w:lang w:eastAsia="lv-LV"/>
              </w:rPr>
              <w:t>Palielinājums</w:t>
            </w:r>
          </w:p>
        </w:tc>
        <w:tc>
          <w:tcPr>
            <w:tcW w:w="1274" w:type="dxa"/>
            <w:vAlign w:val="center"/>
          </w:tcPr>
          <w:p w:rsidR="006541B5" w:rsidRPr="003F336B" w:rsidRDefault="006541B5" w:rsidP="000453F8">
            <w:pPr>
              <w:pStyle w:val="tabteksts"/>
              <w:jc w:val="center"/>
              <w:rPr>
                <w:szCs w:val="18"/>
                <w:lang w:eastAsia="lv-LV"/>
              </w:rPr>
            </w:pPr>
            <w:r w:rsidRPr="003F336B">
              <w:rPr>
                <w:szCs w:val="18"/>
                <w:lang w:eastAsia="lv-LV"/>
              </w:rPr>
              <w:t>Izmaiņas</w:t>
            </w:r>
          </w:p>
        </w:tc>
      </w:tr>
      <w:tr w:rsidR="006541B5" w:rsidRPr="003F336B" w:rsidTr="000453F8">
        <w:trPr>
          <w:trHeight w:val="142"/>
          <w:jc w:val="center"/>
        </w:trPr>
        <w:tc>
          <w:tcPr>
            <w:tcW w:w="5241" w:type="dxa"/>
            <w:shd w:val="clear" w:color="auto" w:fill="D9D9D9" w:themeFill="background1" w:themeFillShade="D9"/>
          </w:tcPr>
          <w:p w:rsidR="006541B5" w:rsidRPr="003F336B" w:rsidRDefault="006541B5" w:rsidP="000453F8">
            <w:pPr>
              <w:pStyle w:val="tabteksts"/>
              <w:rPr>
                <w:szCs w:val="18"/>
              </w:rPr>
            </w:pPr>
            <w:r w:rsidRPr="003F336B">
              <w:rPr>
                <w:b/>
                <w:bCs/>
                <w:szCs w:val="18"/>
                <w:lang w:eastAsia="lv-LV"/>
              </w:rPr>
              <w:t>Izdevumi - kopā</w:t>
            </w:r>
          </w:p>
        </w:tc>
        <w:tc>
          <w:tcPr>
            <w:tcW w:w="1277" w:type="dxa"/>
            <w:shd w:val="clear" w:color="auto" w:fill="D9D9D9" w:themeFill="background1" w:themeFillShade="D9"/>
          </w:tcPr>
          <w:p w:rsidR="006541B5" w:rsidRPr="003F336B" w:rsidRDefault="006541B5" w:rsidP="000453F8">
            <w:pPr>
              <w:pStyle w:val="tabteksts"/>
              <w:jc w:val="right"/>
              <w:rPr>
                <w:b/>
                <w:szCs w:val="18"/>
              </w:rPr>
            </w:pPr>
            <w:r w:rsidRPr="003F336B">
              <w:rPr>
                <w:b/>
                <w:szCs w:val="18"/>
              </w:rPr>
              <w:t xml:space="preserve">97 </w:t>
            </w:r>
            <w:r>
              <w:rPr>
                <w:b/>
                <w:szCs w:val="18"/>
              </w:rPr>
              <w:t>919</w:t>
            </w:r>
          </w:p>
        </w:tc>
        <w:tc>
          <w:tcPr>
            <w:tcW w:w="1280" w:type="dxa"/>
            <w:shd w:val="clear" w:color="auto" w:fill="D9D9D9" w:themeFill="background1" w:themeFillShade="D9"/>
          </w:tcPr>
          <w:p w:rsidR="006541B5" w:rsidRPr="003F336B" w:rsidRDefault="006541B5" w:rsidP="000453F8">
            <w:pPr>
              <w:pStyle w:val="tabteksts"/>
              <w:jc w:val="right"/>
              <w:rPr>
                <w:b/>
                <w:szCs w:val="18"/>
              </w:rPr>
            </w:pPr>
            <w:r w:rsidRPr="003F336B">
              <w:rPr>
                <w:b/>
                <w:szCs w:val="18"/>
              </w:rPr>
              <w:t xml:space="preserve">477 </w:t>
            </w:r>
            <w:r>
              <w:rPr>
                <w:b/>
                <w:szCs w:val="18"/>
              </w:rPr>
              <w:t>837</w:t>
            </w:r>
          </w:p>
        </w:tc>
        <w:tc>
          <w:tcPr>
            <w:tcW w:w="1274" w:type="dxa"/>
            <w:shd w:val="clear" w:color="auto" w:fill="D9D9D9" w:themeFill="background1" w:themeFillShade="D9"/>
          </w:tcPr>
          <w:p w:rsidR="006541B5" w:rsidRPr="003F336B" w:rsidRDefault="006541B5" w:rsidP="000453F8">
            <w:pPr>
              <w:pStyle w:val="tabteksts"/>
              <w:jc w:val="right"/>
              <w:rPr>
                <w:b/>
                <w:szCs w:val="18"/>
              </w:rPr>
            </w:pPr>
            <w:r w:rsidRPr="003F336B">
              <w:rPr>
                <w:b/>
                <w:szCs w:val="18"/>
              </w:rPr>
              <w:t>379 918</w:t>
            </w:r>
          </w:p>
        </w:tc>
      </w:tr>
      <w:tr w:rsidR="006541B5" w:rsidRPr="003F336B" w:rsidTr="000453F8">
        <w:trPr>
          <w:jc w:val="center"/>
        </w:trPr>
        <w:tc>
          <w:tcPr>
            <w:tcW w:w="9072" w:type="dxa"/>
            <w:gridSpan w:val="4"/>
          </w:tcPr>
          <w:p w:rsidR="006541B5" w:rsidRPr="003F336B" w:rsidRDefault="006541B5" w:rsidP="000453F8">
            <w:pPr>
              <w:pStyle w:val="tabteksts"/>
              <w:ind w:firstLine="313"/>
              <w:rPr>
                <w:szCs w:val="18"/>
              </w:rPr>
            </w:pPr>
            <w:r w:rsidRPr="003F336B">
              <w:rPr>
                <w:i/>
                <w:szCs w:val="18"/>
                <w:lang w:eastAsia="lv-LV"/>
              </w:rPr>
              <w:t>t. sk.:</w:t>
            </w:r>
          </w:p>
        </w:tc>
      </w:tr>
      <w:tr w:rsidR="006541B5" w:rsidRPr="003F336B" w:rsidTr="000453F8">
        <w:trPr>
          <w:trHeight w:val="142"/>
          <w:jc w:val="center"/>
        </w:trPr>
        <w:tc>
          <w:tcPr>
            <w:tcW w:w="5241" w:type="dxa"/>
            <w:shd w:val="clear" w:color="auto" w:fill="F2F2F2" w:themeFill="background1" w:themeFillShade="F2"/>
          </w:tcPr>
          <w:p w:rsidR="006541B5" w:rsidRPr="003F336B" w:rsidRDefault="006541B5" w:rsidP="000453F8">
            <w:pPr>
              <w:pStyle w:val="tabteksts"/>
              <w:spacing w:after="40"/>
              <w:rPr>
                <w:b/>
                <w:bCs/>
                <w:szCs w:val="18"/>
                <w:u w:val="single"/>
                <w:lang w:eastAsia="lv-LV"/>
              </w:rPr>
            </w:pPr>
            <w:r>
              <w:rPr>
                <w:szCs w:val="18"/>
                <w:u w:val="single"/>
                <w:lang w:eastAsia="lv-LV"/>
              </w:rPr>
              <w:t>P</w:t>
            </w:r>
            <w:r w:rsidRPr="003F336B">
              <w:rPr>
                <w:szCs w:val="18"/>
                <w:u w:val="single"/>
                <w:lang w:eastAsia="lv-LV"/>
              </w:rPr>
              <w:t>rioritāri pasākumi</w:t>
            </w:r>
          </w:p>
        </w:tc>
        <w:tc>
          <w:tcPr>
            <w:tcW w:w="1277" w:type="dxa"/>
            <w:shd w:val="clear" w:color="auto" w:fill="F2F2F2" w:themeFill="background1" w:themeFillShade="F2"/>
          </w:tcPr>
          <w:p w:rsidR="006541B5" w:rsidRPr="003F336B" w:rsidRDefault="006541B5" w:rsidP="000453F8">
            <w:pPr>
              <w:pStyle w:val="tabteksts"/>
              <w:jc w:val="center"/>
              <w:rPr>
                <w:szCs w:val="18"/>
              </w:rPr>
            </w:pPr>
            <w:r w:rsidRPr="003F336B">
              <w:rPr>
                <w:szCs w:val="18"/>
              </w:rPr>
              <w:t>-</w:t>
            </w:r>
          </w:p>
        </w:tc>
        <w:tc>
          <w:tcPr>
            <w:tcW w:w="1280" w:type="dxa"/>
            <w:shd w:val="clear" w:color="auto" w:fill="F2F2F2" w:themeFill="background1" w:themeFillShade="F2"/>
          </w:tcPr>
          <w:p w:rsidR="006541B5" w:rsidRPr="003F336B" w:rsidRDefault="006541B5" w:rsidP="000453F8">
            <w:pPr>
              <w:pStyle w:val="tabteksts"/>
              <w:jc w:val="right"/>
              <w:rPr>
                <w:szCs w:val="18"/>
              </w:rPr>
            </w:pPr>
            <w:r w:rsidRPr="003F336B">
              <w:rPr>
                <w:szCs w:val="18"/>
              </w:rPr>
              <w:t>329 928</w:t>
            </w:r>
          </w:p>
        </w:tc>
        <w:tc>
          <w:tcPr>
            <w:tcW w:w="1274" w:type="dxa"/>
            <w:shd w:val="clear" w:color="auto" w:fill="F2F2F2" w:themeFill="background1" w:themeFillShade="F2"/>
          </w:tcPr>
          <w:p w:rsidR="006541B5" w:rsidRPr="003F336B" w:rsidRDefault="006541B5" w:rsidP="000453F8">
            <w:pPr>
              <w:pStyle w:val="tabteksts"/>
              <w:jc w:val="right"/>
              <w:rPr>
                <w:szCs w:val="18"/>
              </w:rPr>
            </w:pPr>
            <w:r w:rsidRPr="003F336B">
              <w:rPr>
                <w:szCs w:val="18"/>
              </w:rPr>
              <w:t>329 928</w:t>
            </w:r>
          </w:p>
        </w:tc>
      </w:tr>
      <w:tr w:rsidR="006541B5" w:rsidRPr="003F336B" w:rsidTr="000453F8">
        <w:trPr>
          <w:trHeight w:val="397"/>
          <w:jc w:val="center"/>
        </w:trPr>
        <w:tc>
          <w:tcPr>
            <w:tcW w:w="5241" w:type="dxa"/>
          </w:tcPr>
          <w:p w:rsidR="006541B5" w:rsidRPr="00857881" w:rsidRDefault="006541B5" w:rsidP="000453F8">
            <w:pPr>
              <w:pStyle w:val="cipari"/>
              <w:spacing w:after="0"/>
              <w:ind w:left="35" w:firstLine="0"/>
              <w:rPr>
                <w:rFonts w:eastAsia="Calibri"/>
                <w:i/>
                <w:sz w:val="18"/>
                <w:szCs w:val="18"/>
              </w:rPr>
            </w:pPr>
            <w:r w:rsidRPr="003F336B">
              <w:rPr>
                <w:rFonts w:eastAsia="Calibri"/>
                <w:i/>
                <w:sz w:val="18"/>
                <w:szCs w:val="18"/>
              </w:rPr>
              <w:t>Valsts kontroles kapacitātes stiprināšana</w:t>
            </w:r>
            <w:r>
              <w:rPr>
                <w:rFonts w:eastAsia="Calibri"/>
                <w:i/>
                <w:sz w:val="18"/>
                <w:szCs w:val="18"/>
              </w:rPr>
              <w:t xml:space="preserve"> </w:t>
            </w:r>
            <w:r w:rsidRPr="003F336B">
              <w:rPr>
                <w:rFonts w:eastAsia="Calibri"/>
                <w:i/>
                <w:sz w:val="18"/>
                <w:szCs w:val="18"/>
              </w:rPr>
              <w:t>publiskā sektora revīzij</w:t>
            </w:r>
            <w:r>
              <w:rPr>
                <w:rFonts w:eastAsia="Calibri"/>
                <w:i/>
                <w:sz w:val="18"/>
                <w:szCs w:val="18"/>
              </w:rPr>
              <w:t xml:space="preserve">u </w:t>
            </w:r>
            <w:r w:rsidRPr="00D32AB9">
              <w:rPr>
                <w:rFonts w:eastAsia="Calibri"/>
                <w:i/>
                <w:sz w:val="18"/>
                <w:szCs w:val="18"/>
              </w:rPr>
              <w:t>attīstībai</w:t>
            </w:r>
          </w:p>
        </w:tc>
        <w:tc>
          <w:tcPr>
            <w:tcW w:w="1277" w:type="dxa"/>
          </w:tcPr>
          <w:p w:rsidR="006541B5" w:rsidRPr="00C5305F" w:rsidRDefault="006541B5" w:rsidP="000453F8">
            <w:pPr>
              <w:spacing w:after="0"/>
              <w:ind w:firstLine="0"/>
              <w:jc w:val="center"/>
              <w:rPr>
                <w:sz w:val="18"/>
                <w:szCs w:val="18"/>
              </w:rPr>
            </w:pPr>
            <w:r w:rsidRPr="00C5305F">
              <w:rPr>
                <w:sz w:val="18"/>
                <w:szCs w:val="18"/>
                <w:lang w:eastAsia="lv-LV"/>
              </w:rPr>
              <w:t>-</w:t>
            </w:r>
          </w:p>
        </w:tc>
        <w:tc>
          <w:tcPr>
            <w:tcW w:w="1280" w:type="dxa"/>
          </w:tcPr>
          <w:p w:rsidR="006541B5" w:rsidRPr="003F336B" w:rsidRDefault="006541B5" w:rsidP="000453F8">
            <w:pPr>
              <w:pStyle w:val="tabteksts"/>
              <w:jc w:val="right"/>
              <w:rPr>
                <w:szCs w:val="18"/>
              </w:rPr>
            </w:pPr>
            <w:r w:rsidRPr="003F336B">
              <w:rPr>
                <w:szCs w:val="18"/>
              </w:rPr>
              <w:t>329 928</w:t>
            </w:r>
          </w:p>
        </w:tc>
        <w:tc>
          <w:tcPr>
            <w:tcW w:w="1274" w:type="dxa"/>
          </w:tcPr>
          <w:p w:rsidR="006541B5" w:rsidRPr="003F336B" w:rsidRDefault="006541B5" w:rsidP="000453F8">
            <w:pPr>
              <w:pStyle w:val="tabteksts"/>
              <w:jc w:val="right"/>
              <w:rPr>
                <w:szCs w:val="18"/>
              </w:rPr>
            </w:pPr>
            <w:r w:rsidRPr="003F336B">
              <w:rPr>
                <w:szCs w:val="18"/>
              </w:rPr>
              <w:t>329 928</w:t>
            </w:r>
          </w:p>
        </w:tc>
      </w:tr>
      <w:tr w:rsidR="006541B5" w:rsidRPr="003F336B" w:rsidTr="000453F8">
        <w:trPr>
          <w:trHeight w:val="259"/>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541B5" w:rsidRPr="003F336B" w:rsidRDefault="006541B5" w:rsidP="000453F8">
            <w:pPr>
              <w:pStyle w:val="tabteksts"/>
              <w:rPr>
                <w:szCs w:val="18"/>
                <w:lang w:eastAsia="lv-LV"/>
              </w:rPr>
            </w:pPr>
            <w:r w:rsidRPr="003F336B">
              <w:rPr>
                <w:szCs w:val="18"/>
                <w:u w:val="single"/>
                <w:lang w:eastAsia="lv-LV"/>
              </w:rPr>
              <w:t>Ilgtermiņa saistības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541B5" w:rsidRPr="003F336B" w:rsidRDefault="006541B5" w:rsidP="000453F8">
            <w:pPr>
              <w:pStyle w:val="tabteksts"/>
              <w:jc w:val="right"/>
              <w:rPr>
                <w:szCs w:val="18"/>
              </w:rPr>
            </w:pPr>
            <w:r w:rsidRPr="003F336B">
              <w:rPr>
                <w:szCs w:val="18"/>
              </w:rPr>
              <w:t>69 132</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541B5" w:rsidRPr="003F336B" w:rsidRDefault="006541B5" w:rsidP="000453F8">
            <w:pPr>
              <w:pStyle w:val="tabteksts"/>
              <w:jc w:val="right"/>
              <w:rPr>
                <w:szCs w:val="18"/>
              </w:rPr>
            </w:pPr>
            <w:r>
              <w:rPr>
                <w:szCs w:val="18"/>
              </w:rPr>
              <w:t>112 104</w:t>
            </w:r>
          </w:p>
        </w:tc>
        <w:tc>
          <w:tcPr>
            <w:tcW w:w="12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541B5" w:rsidRPr="003F336B" w:rsidRDefault="006541B5" w:rsidP="000453F8">
            <w:pPr>
              <w:spacing w:after="0"/>
              <w:ind w:firstLine="0"/>
              <w:jc w:val="right"/>
              <w:rPr>
                <w:sz w:val="18"/>
                <w:szCs w:val="18"/>
              </w:rPr>
            </w:pPr>
            <w:r>
              <w:rPr>
                <w:sz w:val="18"/>
                <w:szCs w:val="18"/>
                <w:lang w:eastAsia="lv-LV"/>
              </w:rPr>
              <w:t>42 972</w:t>
            </w:r>
          </w:p>
        </w:tc>
      </w:tr>
      <w:tr w:rsidR="006541B5" w:rsidRPr="003F336B" w:rsidTr="000453F8">
        <w:trPr>
          <w:trHeight w:val="142"/>
          <w:jc w:val="center"/>
        </w:trPr>
        <w:tc>
          <w:tcPr>
            <w:tcW w:w="5241" w:type="dxa"/>
            <w:shd w:val="clear" w:color="auto" w:fill="auto"/>
            <w:vAlign w:val="center"/>
          </w:tcPr>
          <w:p w:rsidR="006541B5" w:rsidRPr="003F336B" w:rsidRDefault="006541B5" w:rsidP="000453F8">
            <w:pPr>
              <w:pStyle w:val="tabteksts"/>
              <w:rPr>
                <w:i/>
                <w:szCs w:val="18"/>
                <w:lang w:eastAsia="lv-LV"/>
              </w:rPr>
            </w:pPr>
            <w:r w:rsidRPr="003F336B">
              <w:rPr>
                <w:i/>
                <w:szCs w:val="18"/>
                <w:lang w:eastAsia="lv-LV"/>
              </w:rPr>
              <w:t xml:space="preserve">Iemaksu veikšana starptautiskajās organizācijās, t .sk.: </w:t>
            </w:r>
          </w:p>
        </w:tc>
        <w:tc>
          <w:tcPr>
            <w:tcW w:w="1277" w:type="dxa"/>
            <w:shd w:val="clear" w:color="auto" w:fill="auto"/>
          </w:tcPr>
          <w:p w:rsidR="006541B5" w:rsidRPr="00857881" w:rsidRDefault="006541B5" w:rsidP="000453F8">
            <w:pPr>
              <w:pStyle w:val="tabteksts"/>
              <w:jc w:val="right"/>
              <w:rPr>
                <w:szCs w:val="18"/>
              </w:rPr>
            </w:pPr>
            <w:r w:rsidRPr="00857881">
              <w:rPr>
                <w:szCs w:val="18"/>
              </w:rPr>
              <w:t>1 422</w:t>
            </w:r>
          </w:p>
        </w:tc>
        <w:tc>
          <w:tcPr>
            <w:tcW w:w="1280" w:type="dxa"/>
            <w:shd w:val="clear" w:color="auto" w:fill="auto"/>
          </w:tcPr>
          <w:p w:rsidR="006541B5" w:rsidRPr="00857881" w:rsidRDefault="006541B5" w:rsidP="000453F8">
            <w:pPr>
              <w:pStyle w:val="tabteksts"/>
              <w:jc w:val="right"/>
              <w:rPr>
                <w:szCs w:val="18"/>
              </w:rPr>
            </w:pPr>
            <w:r w:rsidRPr="00857881">
              <w:rPr>
                <w:szCs w:val="18"/>
              </w:rPr>
              <w:t>2 209</w:t>
            </w:r>
          </w:p>
        </w:tc>
        <w:tc>
          <w:tcPr>
            <w:tcW w:w="1274" w:type="dxa"/>
            <w:shd w:val="clear" w:color="auto" w:fill="auto"/>
          </w:tcPr>
          <w:p w:rsidR="006541B5" w:rsidRPr="00857881" w:rsidRDefault="006541B5" w:rsidP="000453F8">
            <w:pPr>
              <w:tabs>
                <w:tab w:val="left" w:pos="480"/>
                <w:tab w:val="center" w:pos="529"/>
              </w:tabs>
              <w:spacing w:after="0"/>
              <w:ind w:firstLine="0"/>
              <w:jc w:val="right"/>
              <w:rPr>
                <w:sz w:val="18"/>
                <w:szCs w:val="18"/>
              </w:rPr>
            </w:pPr>
            <w:r w:rsidRPr="00857881">
              <w:rPr>
                <w:sz w:val="18"/>
                <w:szCs w:val="18"/>
                <w:lang w:eastAsia="lv-LV"/>
              </w:rPr>
              <w:t>787</w:t>
            </w:r>
          </w:p>
        </w:tc>
      </w:tr>
      <w:tr w:rsidR="006541B5" w:rsidRPr="003F336B" w:rsidTr="000453F8">
        <w:trPr>
          <w:trHeight w:val="142"/>
          <w:jc w:val="center"/>
        </w:trPr>
        <w:tc>
          <w:tcPr>
            <w:tcW w:w="5241" w:type="dxa"/>
            <w:shd w:val="clear" w:color="auto" w:fill="FFFFFF" w:themeFill="background1"/>
            <w:vAlign w:val="center"/>
          </w:tcPr>
          <w:p w:rsidR="006541B5" w:rsidRPr="003F336B" w:rsidRDefault="006541B5" w:rsidP="000453F8">
            <w:pPr>
              <w:pStyle w:val="tabteksts"/>
              <w:jc w:val="right"/>
              <w:rPr>
                <w:i/>
                <w:szCs w:val="18"/>
                <w:lang w:eastAsia="lv-LV"/>
              </w:rPr>
            </w:pPr>
            <w:r w:rsidRPr="003F336B">
              <w:rPr>
                <w:i/>
                <w:szCs w:val="18"/>
                <w:lang w:eastAsia="lv-LV"/>
              </w:rPr>
              <w:t xml:space="preserve">INTOSAI </w:t>
            </w:r>
          </w:p>
        </w:tc>
        <w:tc>
          <w:tcPr>
            <w:tcW w:w="1277" w:type="dxa"/>
            <w:shd w:val="clear" w:color="auto" w:fill="FFFFFF" w:themeFill="background1"/>
          </w:tcPr>
          <w:p w:rsidR="006541B5" w:rsidRPr="003F336B" w:rsidRDefault="006541B5" w:rsidP="000453F8">
            <w:pPr>
              <w:pStyle w:val="tabteksts"/>
              <w:jc w:val="right"/>
              <w:rPr>
                <w:i/>
                <w:szCs w:val="18"/>
              </w:rPr>
            </w:pPr>
            <w:r w:rsidRPr="003F336B">
              <w:rPr>
                <w:i/>
                <w:szCs w:val="18"/>
              </w:rPr>
              <w:t>711</w:t>
            </w:r>
          </w:p>
        </w:tc>
        <w:tc>
          <w:tcPr>
            <w:tcW w:w="1280" w:type="dxa"/>
            <w:shd w:val="clear" w:color="auto" w:fill="FFFFFF" w:themeFill="background1"/>
          </w:tcPr>
          <w:p w:rsidR="006541B5" w:rsidRPr="003F336B" w:rsidRDefault="006541B5" w:rsidP="000453F8">
            <w:pPr>
              <w:pStyle w:val="tabteksts"/>
              <w:jc w:val="right"/>
              <w:rPr>
                <w:i/>
                <w:szCs w:val="18"/>
              </w:rPr>
            </w:pPr>
            <w:r w:rsidRPr="003F336B">
              <w:rPr>
                <w:i/>
                <w:szCs w:val="18"/>
              </w:rPr>
              <w:t>709</w:t>
            </w:r>
          </w:p>
        </w:tc>
        <w:tc>
          <w:tcPr>
            <w:tcW w:w="1274" w:type="dxa"/>
            <w:shd w:val="clear" w:color="auto" w:fill="FFFFFF" w:themeFill="background1"/>
          </w:tcPr>
          <w:p w:rsidR="006541B5" w:rsidRPr="00857881" w:rsidRDefault="006541B5" w:rsidP="000453F8">
            <w:pPr>
              <w:spacing w:after="0"/>
              <w:ind w:firstLine="0"/>
              <w:jc w:val="right"/>
              <w:rPr>
                <w:i/>
                <w:sz w:val="18"/>
                <w:szCs w:val="18"/>
              </w:rPr>
            </w:pPr>
            <w:r w:rsidRPr="00857881">
              <w:rPr>
                <w:i/>
                <w:sz w:val="18"/>
                <w:szCs w:val="18"/>
                <w:lang w:eastAsia="lv-LV"/>
              </w:rPr>
              <w:t>-2</w:t>
            </w:r>
          </w:p>
        </w:tc>
      </w:tr>
      <w:tr w:rsidR="006541B5" w:rsidRPr="003F336B" w:rsidTr="000453F8">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541B5" w:rsidRPr="003F336B" w:rsidRDefault="006541B5" w:rsidP="000453F8">
            <w:pPr>
              <w:pStyle w:val="tabteksts"/>
              <w:jc w:val="right"/>
              <w:rPr>
                <w:i/>
                <w:szCs w:val="18"/>
                <w:lang w:eastAsia="lv-LV"/>
              </w:rPr>
            </w:pPr>
            <w:r w:rsidRPr="003F336B">
              <w:rPr>
                <w:i/>
                <w:szCs w:val="18"/>
                <w:lang w:eastAsia="lv-LV"/>
              </w:rPr>
              <w:t>EUROSAI</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541B5" w:rsidRPr="003F336B" w:rsidRDefault="006541B5" w:rsidP="000453F8">
            <w:pPr>
              <w:pStyle w:val="tabteksts"/>
              <w:jc w:val="right"/>
              <w:rPr>
                <w:i/>
                <w:szCs w:val="18"/>
              </w:rPr>
            </w:pPr>
            <w:r w:rsidRPr="003F336B">
              <w:rPr>
                <w:i/>
                <w:szCs w:val="18"/>
              </w:rPr>
              <w:t>711</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541B5" w:rsidRPr="003F336B" w:rsidRDefault="006541B5" w:rsidP="000453F8">
            <w:pPr>
              <w:pStyle w:val="tabteksts"/>
              <w:jc w:val="right"/>
              <w:rPr>
                <w:i/>
                <w:szCs w:val="18"/>
              </w:rPr>
            </w:pPr>
            <w:r w:rsidRPr="003F336B">
              <w:rPr>
                <w:i/>
                <w:szCs w:val="18"/>
              </w:rPr>
              <w:t>1 500</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541B5" w:rsidRPr="00857881" w:rsidRDefault="006541B5" w:rsidP="000453F8">
            <w:pPr>
              <w:spacing w:after="0"/>
              <w:ind w:firstLine="0"/>
              <w:jc w:val="right"/>
              <w:rPr>
                <w:i/>
                <w:sz w:val="18"/>
                <w:szCs w:val="18"/>
              </w:rPr>
            </w:pPr>
            <w:r w:rsidRPr="00857881">
              <w:rPr>
                <w:i/>
                <w:sz w:val="18"/>
                <w:szCs w:val="18"/>
                <w:lang w:eastAsia="lv-LV"/>
              </w:rPr>
              <w:t>789</w:t>
            </w:r>
          </w:p>
        </w:tc>
      </w:tr>
      <w:tr w:rsidR="006541B5" w:rsidRPr="003F336B" w:rsidTr="000453F8">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541B5" w:rsidRPr="003F336B" w:rsidRDefault="006541B5" w:rsidP="000453F8">
            <w:pPr>
              <w:pStyle w:val="tabteksts"/>
              <w:jc w:val="both"/>
              <w:rPr>
                <w:i/>
                <w:iCs/>
              </w:rPr>
            </w:pPr>
            <w:r w:rsidRPr="003F336B">
              <w:rPr>
                <w:rFonts w:eastAsia="Calibri"/>
                <w:i/>
                <w:szCs w:val="18"/>
              </w:rPr>
              <w:t>Twinning Light projekt</w:t>
            </w:r>
            <w:r>
              <w:rPr>
                <w:rFonts w:eastAsia="Calibri"/>
                <w:i/>
                <w:szCs w:val="18"/>
              </w:rPr>
              <w:t>s</w:t>
            </w:r>
            <w:r w:rsidRPr="003F336B">
              <w:rPr>
                <w:rFonts w:eastAsia="Calibri"/>
                <w:i/>
                <w:szCs w:val="18"/>
              </w:rPr>
              <w:t xml:space="preserve"> </w:t>
            </w:r>
            <w:r>
              <w:rPr>
                <w:rFonts w:eastAsia="Calibri"/>
                <w:i/>
                <w:szCs w:val="18"/>
              </w:rPr>
              <w:t xml:space="preserve"> “</w:t>
            </w:r>
            <w:r w:rsidRPr="00C34A5F">
              <w:rPr>
                <w:rFonts w:eastAsia="Calibri"/>
                <w:i/>
                <w:szCs w:val="18"/>
              </w:rPr>
              <w:t>Revīzijas kvalitātes kontrole augstākajā revīzijas iestādē</w:t>
            </w:r>
            <w:r>
              <w:rPr>
                <w:rFonts w:eastAsia="Calibri"/>
                <w:i/>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541B5" w:rsidRPr="00857881" w:rsidRDefault="006541B5" w:rsidP="000453F8">
            <w:pPr>
              <w:pStyle w:val="tabteksts"/>
              <w:jc w:val="right"/>
              <w:rPr>
                <w:szCs w:val="18"/>
              </w:rPr>
            </w:pPr>
            <w:r w:rsidRPr="00857881">
              <w:rPr>
                <w:szCs w:val="18"/>
              </w:rPr>
              <w:t>67 710</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541B5" w:rsidRPr="00857881" w:rsidRDefault="006541B5" w:rsidP="000453F8">
            <w:pPr>
              <w:pStyle w:val="tabteksts"/>
              <w:jc w:val="right"/>
              <w:rPr>
                <w:szCs w:val="18"/>
              </w:rPr>
            </w:pPr>
            <w:r>
              <w:rPr>
                <w:szCs w:val="18"/>
              </w:rPr>
              <w:t>9 169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541B5" w:rsidRPr="00857881" w:rsidRDefault="006541B5" w:rsidP="000453F8">
            <w:pPr>
              <w:spacing w:after="0"/>
              <w:ind w:firstLine="0"/>
              <w:jc w:val="right"/>
              <w:rPr>
                <w:sz w:val="18"/>
                <w:szCs w:val="18"/>
                <w:lang w:eastAsia="lv-LV"/>
              </w:rPr>
            </w:pPr>
            <w:r w:rsidRPr="00857881">
              <w:rPr>
                <w:sz w:val="18"/>
                <w:szCs w:val="18"/>
                <w:lang w:eastAsia="lv-LV"/>
              </w:rPr>
              <w:t>-</w:t>
            </w:r>
            <w:r>
              <w:rPr>
                <w:sz w:val="18"/>
                <w:szCs w:val="18"/>
                <w:lang w:eastAsia="lv-LV"/>
              </w:rPr>
              <w:t>58 541</w:t>
            </w:r>
          </w:p>
        </w:tc>
      </w:tr>
      <w:tr w:rsidR="006541B5" w:rsidRPr="003F336B" w:rsidTr="000453F8">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541B5" w:rsidRPr="003F336B" w:rsidRDefault="006541B5" w:rsidP="000453F8">
            <w:pPr>
              <w:pStyle w:val="tabteksts"/>
              <w:jc w:val="both"/>
              <w:rPr>
                <w:i/>
                <w:szCs w:val="18"/>
                <w:lang w:eastAsia="lv-LV"/>
              </w:rPr>
            </w:pPr>
            <w:r w:rsidRPr="00E7462C">
              <w:rPr>
                <w:i/>
                <w:szCs w:val="18"/>
                <w:lang w:eastAsia="lv-LV"/>
              </w:rPr>
              <w:t>Eiropas Komisijas attīstības un sadarbības</w:t>
            </w:r>
            <w:r>
              <w:rPr>
                <w:i/>
                <w:szCs w:val="18"/>
                <w:lang w:eastAsia="lv-LV"/>
              </w:rPr>
              <w:t xml:space="preserve"> programmas (EuropeAid) projekts</w:t>
            </w:r>
            <w:r w:rsidRPr="003F336B">
              <w:rPr>
                <w:i/>
                <w:iCs/>
              </w:rPr>
              <w:t xml:space="preserve"> </w:t>
            </w:r>
            <w:r w:rsidRPr="003F336B">
              <w:rPr>
                <w:i/>
              </w:rPr>
              <w:t> </w:t>
            </w:r>
            <w:r>
              <w:rPr>
                <w:i/>
              </w:rPr>
              <w:t>“</w:t>
            </w:r>
            <w:r w:rsidRPr="003F336B">
              <w:rPr>
                <w:i/>
              </w:rPr>
              <w:t>Gruzijas augstākās revīzijas iestādes institucionālās kapacitātes stiprināšana”</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541B5" w:rsidRPr="00857881" w:rsidRDefault="006541B5" w:rsidP="000453F8">
            <w:pPr>
              <w:pStyle w:val="tabteksts"/>
              <w:jc w:val="center"/>
              <w:rPr>
                <w:szCs w:val="18"/>
              </w:rPr>
            </w:pPr>
            <w:r w:rsidRPr="00857881">
              <w:rPr>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541B5" w:rsidRPr="00857881" w:rsidRDefault="006541B5" w:rsidP="000453F8">
            <w:pPr>
              <w:pStyle w:val="tabteksts"/>
              <w:jc w:val="right"/>
              <w:rPr>
                <w:szCs w:val="18"/>
              </w:rPr>
            </w:pPr>
            <w:r>
              <w:rPr>
                <w:szCs w:val="18"/>
              </w:rPr>
              <w:t>100 726</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541B5" w:rsidRPr="00857881" w:rsidRDefault="006541B5" w:rsidP="000453F8">
            <w:pPr>
              <w:spacing w:after="0"/>
              <w:ind w:firstLine="0"/>
              <w:jc w:val="right"/>
              <w:rPr>
                <w:sz w:val="18"/>
                <w:szCs w:val="18"/>
                <w:lang w:eastAsia="lv-LV"/>
              </w:rPr>
            </w:pPr>
            <w:r>
              <w:rPr>
                <w:sz w:val="18"/>
                <w:szCs w:val="18"/>
                <w:lang w:eastAsia="lv-LV"/>
              </w:rPr>
              <w:t>100 726</w:t>
            </w:r>
          </w:p>
        </w:tc>
      </w:tr>
      <w:tr w:rsidR="006541B5" w:rsidRPr="003F336B" w:rsidTr="000453F8">
        <w:trPr>
          <w:trHeight w:val="171"/>
          <w:jc w:val="center"/>
        </w:trPr>
        <w:tc>
          <w:tcPr>
            <w:tcW w:w="5241" w:type="dxa"/>
            <w:shd w:val="clear" w:color="auto" w:fill="F2F2F2" w:themeFill="background1" w:themeFillShade="F2"/>
            <w:vAlign w:val="center"/>
          </w:tcPr>
          <w:p w:rsidR="006541B5" w:rsidRPr="003F336B" w:rsidRDefault="006541B5" w:rsidP="000453F8">
            <w:pPr>
              <w:pStyle w:val="tabteksts"/>
              <w:spacing w:after="40"/>
              <w:rPr>
                <w:i/>
                <w:szCs w:val="18"/>
                <w:u w:val="single"/>
                <w:lang w:eastAsia="lv-LV"/>
              </w:rPr>
            </w:pPr>
            <w:r w:rsidRPr="003F336B">
              <w:rPr>
                <w:i/>
                <w:szCs w:val="18"/>
                <w:u w:val="single"/>
                <w:lang w:eastAsia="lv-LV"/>
              </w:rPr>
              <w:t>Citas izmaiņas</w:t>
            </w:r>
          </w:p>
        </w:tc>
        <w:tc>
          <w:tcPr>
            <w:tcW w:w="1277" w:type="dxa"/>
            <w:shd w:val="clear" w:color="auto" w:fill="F2F2F2" w:themeFill="background1" w:themeFillShade="F2"/>
          </w:tcPr>
          <w:p w:rsidR="006541B5" w:rsidRPr="00857881" w:rsidRDefault="006541B5" w:rsidP="000453F8">
            <w:pPr>
              <w:pStyle w:val="tabteksts"/>
              <w:jc w:val="right"/>
              <w:rPr>
                <w:szCs w:val="18"/>
              </w:rPr>
            </w:pPr>
            <w:r w:rsidRPr="00857881">
              <w:rPr>
                <w:szCs w:val="18"/>
              </w:rPr>
              <w:t>2</w:t>
            </w:r>
            <w:r>
              <w:rPr>
                <w:szCs w:val="18"/>
              </w:rPr>
              <w:t>8 787</w:t>
            </w:r>
            <w:r w:rsidRPr="00857881">
              <w:rPr>
                <w:szCs w:val="18"/>
              </w:rPr>
              <w:t xml:space="preserve"> </w:t>
            </w:r>
          </w:p>
        </w:tc>
        <w:tc>
          <w:tcPr>
            <w:tcW w:w="1280" w:type="dxa"/>
            <w:shd w:val="clear" w:color="auto" w:fill="F2F2F2" w:themeFill="background1" w:themeFillShade="F2"/>
          </w:tcPr>
          <w:p w:rsidR="006541B5" w:rsidRPr="00857881" w:rsidRDefault="006541B5" w:rsidP="000453F8">
            <w:pPr>
              <w:pStyle w:val="tabteksts"/>
              <w:jc w:val="right"/>
              <w:rPr>
                <w:szCs w:val="18"/>
              </w:rPr>
            </w:pPr>
            <w:r>
              <w:rPr>
                <w:szCs w:val="18"/>
              </w:rPr>
              <w:t xml:space="preserve">  </w:t>
            </w:r>
            <w:r w:rsidRPr="00035FB5">
              <w:rPr>
                <w:szCs w:val="18"/>
              </w:rPr>
              <w:t>35</w:t>
            </w:r>
            <w:r>
              <w:rPr>
                <w:szCs w:val="18"/>
              </w:rPr>
              <w:t xml:space="preserve"> </w:t>
            </w:r>
            <w:r w:rsidRPr="00035FB5">
              <w:rPr>
                <w:szCs w:val="18"/>
              </w:rPr>
              <w:t>805</w:t>
            </w:r>
          </w:p>
        </w:tc>
        <w:tc>
          <w:tcPr>
            <w:tcW w:w="1274" w:type="dxa"/>
            <w:shd w:val="clear" w:color="auto" w:fill="F2F2F2" w:themeFill="background1" w:themeFillShade="F2"/>
          </w:tcPr>
          <w:p w:rsidR="006541B5" w:rsidRPr="00857881" w:rsidRDefault="006541B5" w:rsidP="000453F8">
            <w:pPr>
              <w:pStyle w:val="tabteksts"/>
              <w:jc w:val="right"/>
              <w:rPr>
                <w:szCs w:val="18"/>
              </w:rPr>
            </w:pPr>
            <w:r>
              <w:rPr>
                <w:szCs w:val="18"/>
              </w:rPr>
              <w:t>  7 018</w:t>
            </w:r>
          </w:p>
        </w:tc>
      </w:tr>
      <w:tr w:rsidR="006541B5" w:rsidRPr="003F336B" w:rsidTr="000453F8">
        <w:trPr>
          <w:trHeight w:val="142"/>
          <w:jc w:val="center"/>
        </w:trPr>
        <w:tc>
          <w:tcPr>
            <w:tcW w:w="5241" w:type="dxa"/>
          </w:tcPr>
          <w:p w:rsidR="006541B5" w:rsidRPr="003F336B" w:rsidRDefault="006541B5" w:rsidP="000453F8">
            <w:pPr>
              <w:pStyle w:val="cipari"/>
              <w:spacing w:after="0"/>
              <w:ind w:left="35" w:firstLine="0"/>
              <w:rPr>
                <w:i/>
                <w:sz w:val="18"/>
                <w:szCs w:val="18"/>
              </w:rPr>
            </w:pPr>
            <w:r w:rsidRPr="00C41ABF">
              <w:rPr>
                <w:i/>
                <w:sz w:val="18"/>
                <w:szCs w:val="18"/>
                <w:lang w:eastAsia="lv-LV"/>
              </w:rPr>
              <w:t>Samazināti izdevumi, ievērojot iepriekšējos gados uzsāktās JPI “Valsts kontroles un publiskā sektora revīziju kopumā efektivitātes paaugstināšana, nodrošinot starptautisko publiskā sektora revīziju standartu (ISSAI) vienotu piemērošanu publiskā sektora revīzijās un Valsts kontroles informācijas tehnoloģiju darbības stabilitāti un drošību”2019.gadam paredzēto finansējuma apmēru</w:t>
            </w:r>
          </w:p>
        </w:tc>
        <w:tc>
          <w:tcPr>
            <w:tcW w:w="1277" w:type="dxa"/>
          </w:tcPr>
          <w:p w:rsidR="006541B5" w:rsidRPr="00857881" w:rsidRDefault="006541B5" w:rsidP="000453F8">
            <w:pPr>
              <w:spacing w:after="0"/>
              <w:ind w:firstLine="0"/>
              <w:jc w:val="right"/>
              <w:rPr>
                <w:sz w:val="18"/>
                <w:szCs w:val="18"/>
                <w:lang w:eastAsia="lv-LV"/>
              </w:rPr>
            </w:pPr>
            <w:r w:rsidRPr="00857881">
              <w:rPr>
                <w:sz w:val="18"/>
                <w:szCs w:val="18"/>
              </w:rPr>
              <w:t>28 000</w:t>
            </w:r>
          </w:p>
        </w:tc>
        <w:tc>
          <w:tcPr>
            <w:tcW w:w="1280" w:type="dxa"/>
          </w:tcPr>
          <w:p w:rsidR="006541B5" w:rsidRPr="00857881" w:rsidRDefault="006541B5" w:rsidP="000453F8">
            <w:pPr>
              <w:pStyle w:val="tabteksts"/>
              <w:jc w:val="center"/>
              <w:rPr>
                <w:szCs w:val="18"/>
              </w:rPr>
            </w:pPr>
            <w:r w:rsidRPr="00857881">
              <w:rPr>
                <w:szCs w:val="18"/>
              </w:rPr>
              <w:t>-</w:t>
            </w:r>
          </w:p>
        </w:tc>
        <w:tc>
          <w:tcPr>
            <w:tcW w:w="1274" w:type="dxa"/>
          </w:tcPr>
          <w:p w:rsidR="006541B5" w:rsidRPr="00857881" w:rsidRDefault="006541B5" w:rsidP="000453F8">
            <w:pPr>
              <w:pStyle w:val="tabteksts"/>
              <w:jc w:val="right"/>
              <w:rPr>
                <w:szCs w:val="18"/>
              </w:rPr>
            </w:pPr>
            <w:r w:rsidRPr="00857881">
              <w:rPr>
                <w:szCs w:val="18"/>
              </w:rPr>
              <w:t>- 28 000</w:t>
            </w:r>
          </w:p>
        </w:tc>
      </w:tr>
      <w:tr w:rsidR="006541B5" w:rsidRPr="003F336B" w:rsidTr="000453F8">
        <w:trPr>
          <w:trHeight w:val="142"/>
          <w:jc w:val="center"/>
        </w:trPr>
        <w:tc>
          <w:tcPr>
            <w:tcW w:w="5241" w:type="dxa"/>
          </w:tcPr>
          <w:p w:rsidR="006541B5" w:rsidRPr="003F336B" w:rsidRDefault="006541B5" w:rsidP="000453F8">
            <w:pPr>
              <w:pStyle w:val="cipari"/>
              <w:spacing w:after="0"/>
              <w:ind w:left="35" w:firstLine="0"/>
              <w:rPr>
                <w:i/>
              </w:rPr>
            </w:pPr>
            <w:r w:rsidRPr="003F336B">
              <w:rPr>
                <w:rFonts w:eastAsia="Calibri"/>
                <w:i/>
                <w:sz w:val="18"/>
                <w:szCs w:val="18"/>
              </w:rPr>
              <w:t xml:space="preserve">Palielināti izdevumi valsts kontroliera un Valsts kontroles padomes locekļu atlīdzībai </w:t>
            </w:r>
            <w:r w:rsidRPr="003F336B">
              <w:rPr>
                <w:i/>
                <w:sz w:val="18"/>
                <w:szCs w:val="18"/>
              </w:rPr>
              <w:t>atbilstoši Valsts un pašvaldību institūciju amatpersonu un darbinieku atlīdzības likuma 6.panta otrajā daļā noteiktajam</w:t>
            </w:r>
            <w:r w:rsidRPr="003F336B">
              <w:rPr>
                <w:i/>
              </w:rPr>
              <w:t xml:space="preserve"> </w:t>
            </w:r>
            <w:r w:rsidRPr="003F336B">
              <w:rPr>
                <w:i/>
                <w:sz w:val="18"/>
                <w:szCs w:val="18"/>
              </w:rPr>
              <w:t>(Ministru kabineta 10.04.2018.</w:t>
            </w:r>
            <w:r>
              <w:rPr>
                <w:i/>
                <w:sz w:val="18"/>
                <w:szCs w:val="18"/>
              </w:rPr>
              <w:t xml:space="preserve"> sēdes</w:t>
            </w:r>
            <w:r w:rsidRPr="003F336B">
              <w:rPr>
                <w:i/>
                <w:sz w:val="18"/>
                <w:szCs w:val="18"/>
              </w:rPr>
              <w:t xml:space="preserve"> prot. Nr.19 36.§ 27.punkts)</w:t>
            </w:r>
          </w:p>
        </w:tc>
        <w:tc>
          <w:tcPr>
            <w:tcW w:w="1277" w:type="dxa"/>
          </w:tcPr>
          <w:p w:rsidR="006541B5" w:rsidRPr="0046019F" w:rsidRDefault="006541B5" w:rsidP="000453F8">
            <w:pPr>
              <w:spacing w:after="0"/>
              <w:ind w:firstLine="0"/>
              <w:jc w:val="center"/>
              <w:rPr>
                <w:sz w:val="18"/>
                <w:szCs w:val="18"/>
              </w:rPr>
            </w:pPr>
            <w:r w:rsidRPr="0046019F">
              <w:rPr>
                <w:sz w:val="18"/>
                <w:szCs w:val="18"/>
                <w:lang w:eastAsia="lv-LV"/>
              </w:rPr>
              <w:t>-</w:t>
            </w:r>
          </w:p>
        </w:tc>
        <w:tc>
          <w:tcPr>
            <w:tcW w:w="1280" w:type="dxa"/>
          </w:tcPr>
          <w:p w:rsidR="006541B5" w:rsidRPr="00857881" w:rsidRDefault="006541B5" w:rsidP="000453F8">
            <w:pPr>
              <w:pStyle w:val="tabteksts"/>
              <w:jc w:val="right"/>
              <w:rPr>
                <w:szCs w:val="18"/>
              </w:rPr>
            </w:pPr>
            <w:r w:rsidRPr="00857881">
              <w:rPr>
                <w:szCs w:val="18"/>
              </w:rPr>
              <w:t>35 805</w:t>
            </w:r>
          </w:p>
        </w:tc>
        <w:tc>
          <w:tcPr>
            <w:tcW w:w="1274" w:type="dxa"/>
          </w:tcPr>
          <w:p w:rsidR="006541B5" w:rsidRPr="00857881" w:rsidRDefault="006541B5" w:rsidP="000453F8">
            <w:pPr>
              <w:pStyle w:val="tabteksts"/>
              <w:jc w:val="right"/>
              <w:rPr>
                <w:szCs w:val="18"/>
              </w:rPr>
            </w:pPr>
            <w:r w:rsidRPr="00857881">
              <w:rPr>
                <w:szCs w:val="18"/>
              </w:rPr>
              <w:t>35 805</w:t>
            </w:r>
          </w:p>
        </w:tc>
      </w:tr>
      <w:tr w:rsidR="006541B5" w:rsidRPr="003F336B" w:rsidTr="000453F8">
        <w:trPr>
          <w:trHeight w:val="142"/>
          <w:jc w:val="center"/>
        </w:trPr>
        <w:tc>
          <w:tcPr>
            <w:tcW w:w="5241" w:type="dxa"/>
            <w:shd w:val="clear" w:color="auto" w:fill="auto"/>
          </w:tcPr>
          <w:p w:rsidR="006541B5" w:rsidRPr="00A557D5" w:rsidRDefault="006541B5" w:rsidP="000453F8">
            <w:pPr>
              <w:pStyle w:val="cipari"/>
              <w:spacing w:after="0"/>
              <w:ind w:left="35" w:firstLine="281"/>
              <w:rPr>
                <w:rFonts w:eastAsia="Calibri"/>
                <w:i/>
                <w:sz w:val="18"/>
                <w:szCs w:val="18"/>
              </w:rPr>
            </w:pPr>
            <w:r w:rsidRPr="00A557D5">
              <w:rPr>
                <w:rFonts w:eastAsia="Calibri"/>
                <w:i/>
                <w:sz w:val="18"/>
                <w:szCs w:val="18"/>
              </w:rPr>
              <w:t>t.sk. pārdale starp izdevumu ekonomiskās klasifikācijas kodiem</w:t>
            </w:r>
          </w:p>
        </w:tc>
        <w:tc>
          <w:tcPr>
            <w:tcW w:w="1277" w:type="dxa"/>
            <w:shd w:val="clear" w:color="auto" w:fill="auto"/>
          </w:tcPr>
          <w:p w:rsidR="006541B5" w:rsidRPr="00A557D5" w:rsidRDefault="006541B5" w:rsidP="000453F8">
            <w:pPr>
              <w:spacing w:after="0"/>
              <w:ind w:firstLine="0"/>
              <w:jc w:val="center"/>
              <w:rPr>
                <w:b/>
                <w:sz w:val="18"/>
                <w:szCs w:val="18"/>
                <w:lang w:eastAsia="lv-LV"/>
              </w:rPr>
            </w:pPr>
            <w:r w:rsidRPr="00A557D5">
              <w:rPr>
                <w:sz w:val="18"/>
                <w:szCs w:val="18"/>
              </w:rPr>
              <w:t>787</w:t>
            </w:r>
          </w:p>
        </w:tc>
        <w:tc>
          <w:tcPr>
            <w:tcW w:w="1280" w:type="dxa"/>
            <w:shd w:val="clear" w:color="auto" w:fill="auto"/>
          </w:tcPr>
          <w:p w:rsidR="006541B5" w:rsidRPr="00A557D5" w:rsidRDefault="006541B5" w:rsidP="000453F8">
            <w:pPr>
              <w:pStyle w:val="tabteksts"/>
              <w:jc w:val="center"/>
              <w:rPr>
                <w:szCs w:val="18"/>
              </w:rPr>
            </w:pPr>
            <w:r w:rsidRPr="0046019F">
              <w:rPr>
                <w:szCs w:val="18"/>
              </w:rPr>
              <w:t>-</w:t>
            </w:r>
          </w:p>
        </w:tc>
        <w:tc>
          <w:tcPr>
            <w:tcW w:w="1274" w:type="dxa"/>
            <w:shd w:val="clear" w:color="auto" w:fill="auto"/>
          </w:tcPr>
          <w:p w:rsidR="006541B5" w:rsidRPr="00A557D5" w:rsidRDefault="006541B5" w:rsidP="000453F8">
            <w:pPr>
              <w:pStyle w:val="tabteksts"/>
              <w:jc w:val="right"/>
              <w:rPr>
                <w:szCs w:val="18"/>
              </w:rPr>
            </w:pPr>
            <w:r w:rsidRPr="00A557D5">
              <w:rPr>
                <w:szCs w:val="18"/>
              </w:rPr>
              <w:t>-787</w:t>
            </w:r>
          </w:p>
        </w:tc>
      </w:tr>
      <w:tr w:rsidR="006541B5" w:rsidRPr="003F336B" w:rsidTr="000453F8">
        <w:trPr>
          <w:trHeight w:val="142"/>
          <w:jc w:val="center"/>
        </w:trPr>
        <w:tc>
          <w:tcPr>
            <w:tcW w:w="5241" w:type="dxa"/>
            <w:shd w:val="clear" w:color="auto" w:fill="auto"/>
          </w:tcPr>
          <w:p w:rsidR="006541B5" w:rsidRPr="00A557D5" w:rsidRDefault="006541B5" w:rsidP="000453F8">
            <w:pPr>
              <w:pStyle w:val="cipari"/>
              <w:spacing w:after="0"/>
              <w:ind w:left="35" w:firstLine="0"/>
              <w:rPr>
                <w:rFonts w:eastAsia="Calibri"/>
                <w:i/>
                <w:sz w:val="18"/>
                <w:szCs w:val="18"/>
              </w:rPr>
            </w:pPr>
            <w:r w:rsidRPr="006C6E53">
              <w:rPr>
                <w:i/>
                <w:sz w:val="18"/>
                <w:szCs w:val="18"/>
                <w:lang w:eastAsia="lv-LV"/>
              </w:rPr>
              <w:t>Samazināti izdevumi precēm un pakalpojumiem, lai nodrošinātu dalības maksu Eiropas augstāko revizījas iestāžu organizācijā EUROSAI</w:t>
            </w:r>
          </w:p>
        </w:tc>
        <w:tc>
          <w:tcPr>
            <w:tcW w:w="1277" w:type="dxa"/>
            <w:shd w:val="clear" w:color="auto" w:fill="auto"/>
          </w:tcPr>
          <w:p w:rsidR="006541B5" w:rsidRPr="00A557D5" w:rsidRDefault="006541B5" w:rsidP="000453F8">
            <w:pPr>
              <w:spacing w:after="0"/>
              <w:ind w:firstLine="0"/>
              <w:jc w:val="center"/>
              <w:rPr>
                <w:b/>
                <w:sz w:val="18"/>
                <w:szCs w:val="18"/>
                <w:lang w:eastAsia="lv-LV"/>
              </w:rPr>
            </w:pPr>
            <w:r w:rsidRPr="00A557D5">
              <w:rPr>
                <w:sz w:val="18"/>
                <w:szCs w:val="18"/>
              </w:rPr>
              <w:t>787</w:t>
            </w:r>
          </w:p>
        </w:tc>
        <w:tc>
          <w:tcPr>
            <w:tcW w:w="1280" w:type="dxa"/>
            <w:shd w:val="clear" w:color="auto" w:fill="auto"/>
          </w:tcPr>
          <w:p w:rsidR="006541B5" w:rsidRPr="00A557D5" w:rsidRDefault="006541B5" w:rsidP="000453F8">
            <w:pPr>
              <w:pStyle w:val="tabteksts"/>
              <w:jc w:val="center"/>
              <w:rPr>
                <w:szCs w:val="18"/>
              </w:rPr>
            </w:pPr>
            <w:r w:rsidRPr="0046019F">
              <w:rPr>
                <w:szCs w:val="18"/>
              </w:rPr>
              <w:t>-</w:t>
            </w:r>
          </w:p>
        </w:tc>
        <w:tc>
          <w:tcPr>
            <w:tcW w:w="1274" w:type="dxa"/>
            <w:shd w:val="clear" w:color="auto" w:fill="auto"/>
          </w:tcPr>
          <w:p w:rsidR="006541B5" w:rsidRPr="00A557D5" w:rsidRDefault="006541B5" w:rsidP="000453F8">
            <w:pPr>
              <w:pStyle w:val="tabteksts"/>
              <w:jc w:val="right"/>
              <w:rPr>
                <w:szCs w:val="18"/>
              </w:rPr>
            </w:pPr>
            <w:r w:rsidRPr="00A557D5">
              <w:rPr>
                <w:szCs w:val="18"/>
              </w:rPr>
              <w:t>-787</w:t>
            </w:r>
          </w:p>
        </w:tc>
      </w:tr>
    </w:tbl>
    <w:p w:rsidR="006541B5" w:rsidRDefault="006541B5" w:rsidP="006541B5">
      <w:pPr>
        <w:pStyle w:val="cipari"/>
        <w:ind w:left="34"/>
        <w:jc w:val="center"/>
        <w:rPr>
          <w:b/>
          <w:szCs w:val="24"/>
        </w:rPr>
      </w:pPr>
    </w:p>
    <w:p w:rsidR="006541B5" w:rsidRPr="003F336B" w:rsidRDefault="006541B5" w:rsidP="006541B5">
      <w:pPr>
        <w:pStyle w:val="cipari"/>
        <w:spacing w:before="240"/>
        <w:ind w:left="34"/>
        <w:jc w:val="center"/>
        <w:rPr>
          <w:b/>
          <w:szCs w:val="24"/>
          <w:lang w:eastAsia="lv-LV"/>
        </w:rPr>
      </w:pPr>
      <w:r w:rsidRPr="003F336B">
        <w:rPr>
          <w:b/>
          <w:szCs w:val="24"/>
        </w:rPr>
        <w:t xml:space="preserve">63.00.00 </w:t>
      </w:r>
      <w:r w:rsidRPr="003F336B">
        <w:rPr>
          <w:b/>
          <w:szCs w:val="24"/>
          <w:lang w:eastAsia="lv-LV"/>
        </w:rPr>
        <w:t>Eiropas Sociālā fonda (ESF) projektu un pasākumu īstenošana</w:t>
      </w:r>
    </w:p>
    <w:p w:rsidR="006541B5" w:rsidRPr="003F336B" w:rsidRDefault="006541B5" w:rsidP="006541B5">
      <w:pPr>
        <w:pStyle w:val="cipari"/>
        <w:spacing w:before="240" w:after="240"/>
        <w:ind w:left="34" w:hanging="34"/>
        <w:jc w:val="left"/>
        <w:rPr>
          <w:szCs w:val="24"/>
          <w:lang w:eastAsia="lv-LV"/>
        </w:rPr>
      </w:pPr>
      <w:r w:rsidRPr="003F336B">
        <w:rPr>
          <w:szCs w:val="24"/>
        </w:rPr>
        <w:t xml:space="preserve">Budžeta programmai ir viena apakšprogramma. </w:t>
      </w:r>
    </w:p>
    <w:p w:rsidR="006541B5" w:rsidRPr="00857881" w:rsidRDefault="006541B5" w:rsidP="002F72FC">
      <w:pPr>
        <w:spacing w:before="240" w:after="240"/>
        <w:ind w:firstLine="0"/>
        <w:jc w:val="center"/>
        <w:rPr>
          <w:b/>
        </w:rPr>
      </w:pPr>
      <w:r w:rsidRPr="00857881">
        <w:rPr>
          <w:b/>
        </w:rPr>
        <w:t>63.08.00 Eiropas Sociālā fonda (ESF) projekti (2014-2020)</w:t>
      </w:r>
    </w:p>
    <w:p w:rsidR="006541B5" w:rsidRPr="003F336B" w:rsidRDefault="006541B5" w:rsidP="006541B5">
      <w:pPr>
        <w:ind w:firstLine="0"/>
        <w:rPr>
          <w:u w:val="single"/>
        </w:rPr>
      </w:pPr>
      <w:r w:rsidRPr="003F336B">
        <w:rPr>
          <w:u w:val="single"/>
        </w:rPr>
        <w:t>Apakšprogrammas mērķis:</w:t>
      </w:r>
    </w:p>
    <w:p w:rsidR="006541B5" w:rsidRPr="003F336B" w:rsidRDefault="006541B5" w:rsidP="006541B5">
      <w:pPr>
        <w:rPr>
          <w:highlight w:val="yellow"/>
        </w:rPr>
      </w:pPr>
      <w:r w:rsidRPr="003F336B">
        <w:t xml:space="preserve">īstenot Eiropas Sociālā fonda 3.4.2.specifiskā atbalsta mērķa </w:t>
      </w:r>
      <w:r>
        <w:t>“</w:t>
      </w:r>
      <w:r w:rsidRPr="003F336B">
        <w:t>Valsts pārvaldes profesionālā pilnveide labāka tiesiskā regulējuma izstrādē mazo un vidējo komersantu atbalsta, korupcijas novēršanas un ēnu ekonomikas mazināšanas jomās” projektu “Publiskā sektora revidentu profesionālā pilnveide komercdarbības vides sakārtošanas, korupcijas novēršanas un ēnu ekonomikas mazināšanas jomā”.</w:t>
      </w:r>
    </w:p>
    <w:p w:rsidR="006541B5" w:rsidRPr="003F336B" w:rsidRDefault="006541B5" w:rsidP="002F72FC">
      <w:pPr>
        <w:ind w:firstLine="0"/>
        <w:rPr>
          <w:u w:val="single"/>
        </w:rPr>
      </w:pPr>
      <w:r w:rsidRPr="003F336B">
        <w:rPr>
          <w:u w:val="single"/>
        </w:rPr>
        <w:t>Galvenās aktivitātes:</w:t>
      </w:r>
    </w:p>
    <w:p w:rsidR="006541B5" w:rsidRDefault="006541B5" w:rsidP="006541B5">
      <w:pPr>
        <w:pStyle w:val="naislab"/>
        <w:spacing w:before="0" w:beforeAutospacing="0" w:after="120" w:afterAutospacing="0"/>
        <w:ind w:firstLine="709"/>
        <w:jc w:val="both"/>
      </w:pPr>
      <w:r>
        <w:lastRenderedPageBreak/>
        <w:t xml:space="preserve">1) </w:t>
      </w:r>
      <w:r w:rsidRPr="003F336B">
        <w:t>nodrošināt specializētas mācības valsts kontroles revīzijas personālam specifiskā atbalsta mērķa jomā;</w:t>
      </w:r>
    </w:p>
    <w:p w:rsidR="006541B5" w:rsidRDefault="006541B5" w:rsidP="006541B5">
      <w:pPr>
        <w:pStyle w:val="naislab"/>
        <w:spacing w:before="0" w:beforeAutospacing="0" w:after="120" w:afterAutospacing="0"/>
        <w:ind w:firstLine="709"/>
        <w:jc w:val="both"/>
      </w:pPr>
      <w:r>
        <w:t xml:space="preserve">2) </w:t>
      </w:r>
      <w:r w:rsidRPr="003F336B">
        <w:t>sagatavot apmācības ciklus revidentiem/auditoriem – praktiskus seminārus un apmācības, sadarboties ar publiskā sektora iekšējiem auditoriem un/vai zvērinātiem revidentiem, un īstenot starp-institucionālu apmācību programmu;</w:t>
      </w:r>
    </w:p>
    <w:p w:rsidR="006541B5" w:rsidRDefault="006541B5" w:rsidP="006541B5">
      <w:pPr>
        <w:pStyle w:val="naislab"/>
        <w:spacing w:before="0" w:beforeAutospacing="0" w:after="120" w:afterAutospacing="0"/>
        <w:ind w:firstLine="709"/>
        <w:jc w:val="both"/>
      </w:pPr>
      <w:r>
        <w:t xml:space="preserve">3) </w:t>
      </w:r>
      <w:r w:rsidRPr="003F336B">
        <w:t>veicināt starptautiskās pieredzes un labās prakses pārņemšanu, revīzijas personālam piedaloties ārvalstīs īstenotajos personāla profesionālās kompetences paaugstināšanas pasākumos;</w:t>
      </w:r>
    </w:p>
    <w:p w:rsidR="006541B5" w:rsidRDefault="006541B5" w:rsidP="002F72FC">
      <w:pPr>
        <w:pStyle w:val="naislab"/>
        <w:spacing w:before="0" w:beforeAutospacing="0" w:after="120" w:afterAutospacing="0"/>
        <w:ind w:firstLine="709"/>
        <w:jc w:val="both"/>
      </w:pPr>
      <w:r>
        <w:t>4) īstenot aktivitātes</w:t>
      </w:r>
      <w:r w:rsidRPr="003F336B">
        <w:t xml:space="preserve"> revīzijas grupu profesionālai pilnveidei, nodrošināt koordinētu un integratīvu pieeju un paredzēt praktisko un teorētisko zināšanu izmantošanu pilotrevīziju veikšanā, kuru ietvaros revīzijas grupas praktiski piemēros un aprobēs praktiskajās un teorētiskajās apmācībās iegūtās zināšanas un piesaistīto nozares ekspertu vai starptautiskās sadarbības ietvaros iegūto pieredzi.</w:t>
      </w:r>
    </w:p>
    <w:p w:rsidR="006541B5" w:rsidRPr="00C4407B" w:rsidRDefault="006541B5" w:rsidP="002F72FC">
      <w:pPr>
        <w:ind w:firstLine="0"/>
      </w:pPr>
      <w:r>
        <w:rPr>
          <w:u w:val="single"/>
        </w:rPr>
        <w:t>Apakšp</w:t>
      </w:r>
      <w:r w:rsidRPr="00C4407B">
        <w:rPr>
          <w:u w:val="single"/>
        </w:rPr>
        <w:t>rogrammas izpildītājs</w:t>
      </w:r>
      <w:r w:rsidRPr="00C4407B">
        <w:t xml:space="preserve">: </w:t>
      </w:r>
      <w:r>
        <w:t>Valsts kontrole</w:t>
      </w:r>
      <w:r w:rsidRPr="00C4407B">
        <w:t>.</w:t>
      </w:r>
    </w:p>
    <w:p w:rsidR="006541B5" w:rsidRPr="003F336B" w:rsidRDefault="006541B5" w:rsidP="006541B5">
      <w:pPr>
        <w:pStyle w:val="naislab"/>
        <w:spacing w:before="0" w:beforeAutospacing="0" w:after="120" w:afterAutospacing="0"/>
        <w:ind w:firstLine="709"/>
        <w:jc w:val="both"/>
      </w:pPr>
    </w:p>
    <w:p w:rsidR="006541B5" w:rsidRPr="003F336B" w:rsidRDefault="006541B5" w:rsidP="006541B5">
      <w:pPr>
        <w:pStyle w:val="Tabuluvirsraksti"/>
        <w:ind w:left="720"/>
        <w:rPr>
          <w:b/>
          <w:lang w:eastAsia="lv-LV"/>
        </w:rPr>
      </w:pPr>
      <w:r w:rsidRPr="003F336B">
        <w:rPr>
          <w:b/>
          <w:lang w:eastAsia="lv-LV"/>
        </w:rPr>
        <w:t>Finansiālie rādītāji no 2017. līdz 2021.gadam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6541B5" w:rsidRPr="003F336B" w:rsidTr="000453F8">
        <w:trPr>
          <w:trHeight w:val="443"/>
          <w:tblHeader/>
          <w:jc w:val="center"/>
        </w:trPr>
        <w:tc>
          <w:tcPr>
            <w:tcW w:w="3378" w:type="dxa"/>
            <w:vAlign w:val="center"/>
          </w:tcPr>
          <w:p w:rsidR="006541B5" w:rsidRPr="003F336B" w:rsidRDefault="006541B5" w:rsidP="000453F8">
            <w:pPr>
              <w:pStyle w:val="tabteksts"/>
              <w:jc w:val="center"/>
              <w:rPr>
                <w:szCs w:val="24"/>
              </w:rPr>
            </w:pPr>
          </w:p>
        </w:tc>
        <w:tc>
          <w:tcPr>
            <w:tcW w:w="1131" w:type="dxa"/>
          </w:tcPr>
          <w:p w:rsidR="006541B5" w:rsidRPr="003F336B" w:rsidRDefault="006541B5" w:rsidP="000453F8">
            <w:pPr>
              <w:pStyle w:val="tabteksts"/>
              <w:jc w:val="center"/>
              <w:rPr>
                <w:szCs w:val="24"/>
                <w:lang w:eastAsia="lv-LV"/>
              </w:rPr>
            </w:pPr>
            <w:r w:rsidRPr="003F336B">
              <w:rPr>
                <w:szCs w:val="18"/>
                <w:lang w:eastAsia="lv-LV"/>
              </w:rPr>
              <w:t>2017.gads (izpilde)</w:t>
            </w:r>
          </w:p>
        </w:tc>
        <w:tc>
          <w:tcPr>
            <w:tcW w:w="1132" w:type="dxa"/>
            <w:vAlign w:val="center"/>
          </w:tcPr>
          <w:p w:rsidR="006541B5" w:rsidRPr="003F336B" w:rsidRDefault="006541B5" w:rsidP="000453F8">
            <w:pPr>
              <w:pStyle w:val="tabteksts"/>
              <w:jc w:val="center"/>
              <w:rPr>
                <w:szCs w:val="24"/>
                <w:lang w:eastAsia="lv-LV"/>
              </w:rPr>
            </w:pPr>
            <w:r w:rsidRPr="003F336B">
              <w:rPr>
                <w:szCs w:val="18"/>
                <w:lang w:eastAsia="lv-LV"/>
              </w:rPr>
              <w:t>2018.gada plāns</w:t>
            </w:r>
          </w:p>
        </w:tc>
        <w:tc>
          <w:tcPr>
            <w:tcW w:w="1132" w:type="dxa"/>
          </w:tcPr>
          <w:p w:rsidR="006541B5" w:rsidRPr="003F336B" w:rsidRDefault="006541B5" w:rsidP="000453F8">
            <w:pPr>
              <w:pStyle w:val="tabteksts"/>
              <w:jc w:val="center"/>
              <w:rPr>
                <w:szCs w:val="24"/>
                <w:lang w:eastAsia="lv-LV"/>
              </w:rPr>
            </w:pPr>
            <w:r w:rsidRPr="003F336B">
              <w:rPr>
                <w:szCs w:val="18"/>
                <w:lang w:eastAsia="lv-LV"/>
              </w:rPr>
              <w:t xml:space="preserve">2019.gada </w:t>
            </w:r>
            <w:r w:rsidR="007751E4" w:rsidRPr="003F336B">
              <w:rPr>
                <w:lang w:eastAsia="lv-LV"/>
              </w:rPr>
              <w:t>plāns</w:t>
            </w:r>
          </w:p>
        </w:tc>
        <w:tc>
          <w:tcPr>
            <w:tcW w:w="1132" w:type="dxa"/>
          </w:tcPr>
          <w:p w:rsidR="006541B5" w:rsidRPr="003F336B" w:rsidRDefault="006541B5" w:rsidP="000453F8">
            <w:pPr>
              <w:pStyle w:val="tabteksts"/>
              <w:jc w:val="center"/>
              <w:rPr>
                <w:szCs w:val="24"/>
                <w:lang w:eastAsia="lv-LV"/>
              </w:rPr>
            </w:pPr>
            <w:r w:rsidRPr="003F336B">
              <w:rPr>
                <w:szCs w:val="18"/>
                <w:lang w:eastAsia="lv-LV"/>
              </w:rPr>
              <w:t xml:space="preserve">2020.gada </w:t>
            </w:r>
            <w:r w:rsidRPr="003F336B">
              <w:rPr>
                <w:lang w:eastAsia="lv-LV"/>
              </w:rPr>
              <w:t>prognoze</w:t>
            </w:r>
          </w:p>
        </w:tc>
        <w:tc>
          <w:tcPr>
            <w:tcW w:w="1132" w:type="dxa"/>
          </w:tcPr>
          <w:p w:rsidR="006541B5" w:rsidRPr="003F336B" w:rsidRDefault="006541B5" w:rsidP="000453F8">
            <w:pPr>
              <w:pStyle w:val="tabteksts"/>
              <w:jc w:val="center"/>
              <w:rPr>
                <w:szCs w:val="24"/>
                <w:lang w:eastAsia="lv-LV"/>
              </w:rPr>
            </w:pPr>
            <w:r w:rsidRPr="003F336B">
              <w:rPr>
                <w:szCs w:val="18"/>
                <w:lang w:eastAsia="lv-LV"/>
              </w:rPr>
              <w:t xml:space="preserve">2021.gada </w:t>
            </w:r>
            <w:r w:rsidRPr="003F336B">
              <w:rPr>
                <w:lang w:eastAsia="lv-LV"/>
              </w:rPr>
              <w:t>prognoze</w:t>
            </w:r>
          </w:p>
        </w:tc>
      </w:tr>
      <w:tr w:rsidR="006541B5" w:rsidRPr="003F336B" w:rsidTr="000453F8">
        <w:trPr>
          <w:trHeight w:val="142"/>
          <w:jc w:val="center"/>
        </w:trPr>
        <w:tc>
          <w:tcPr>
            <w:tcW w:w="3378" w:type="dxa"/>
            <w:shd w:val="clear" w:color="auto" w:fill="D9D9D9" w:themeFill="background1" w:themeFillShade="D9"/>
            <w:vAlign w:val="center"/>
          </w:tcPr>
          <w:p w:rsidR="006541B5" w:rsidRPr="003F336B" w:rsidRDefault="006541B5" w:rsidP="000453F8">
            <w:pPr>
              <w:pStyle w:val="tabteksts"/>
              <w:rPr>
                <w:lang w:eastAsia="lv-LV"/>
              </w:rPr>
            </w:pPr>
            <w:r w:rsidRPr="003F336B">
              <w:rPr>
                <w:lang w:eastAsia="lv-LV"/>
              </w:rPr>
              <w:t>Kopējie izdevumi,</w:t>
            </w:r>
            <w:r w:rsidRPr="003F336B">
              <w:t xml:space="preserve"> </w:t>
            </w:r>
            <w:r w:rsidRPr="003F336B">
              <w:rPr>
                <w:i/>
                <w:szCs w:val="18"/>
              </w:rPr>
              <w:t>euro</w:t>
            </w:r>
          </w:p>
        </w:tc>
        <w:tc>
          <w:tcPr>
            <w:tcW w:w="1131" w:type="dxa"/>
            <w:shd w:val="clear" w:color="auto" w:fill="D9D9D9" w:themeFill="background1" w:themeFillShade="D9"/>
          </w:tcPr>
          <w:p w:rsidR="006541B5" w:rsidRPr="003F336B" w:rsidRDefault="006541B5" w:rsidP="000453F8">
            <w:pPr>
              <w:pStyle w:val="tabteksts"/>
              <w:jc w:val="right"/>
            </w:pPr>
            <w:r w:rsidRPr="003F336B">
              <w:rPr>
                <w:szCs w:val="18"/>
              </w:rPr>
              <w:t>49 172</w:t>
            </w:r>
          </w:p>
        </w:tc>
        <w:tc>
          <w:tcPr>
            <w:tcW w:w="1132" w:type="dxa"/>
            <w:shd w:val="clear" w:color="auto" w:fill="D9D9D9" w:themeFill="background1" w:themeFillShade="D9"/>
          </w:tcPr>
          <w:p w:rsidR="006541B5" w:rsidRPr="003F336B" w:rsidRDefault="006541B5" w:rsidP="000453F8">
            <w:pPr>
              <w:pStyle w:val="tabteksts"/>
              <w:jc w:val="right"/>
            </w:pPr>
            <w:r w:rsidRPr="003F336B">
              <w:t>160 000</w:t>
            </w:r>
          </w:p>
        </w:tc>
        <w:tc>
          <w:tcPr>
            <w:tcW w:w="1132" w:type="dxa"/>
            <w:shd w:val="clear" w:color="auto" w:fill="D9D9D9" w:themeFill="background1" w:themeFillShade="D9"/>
          </w:tcPr>
          <w:p w:rsidR="006541B5" w:rsidRPr="003F336B" w:rsidRDefault="006541B5" w:rsidP="000453F8">
            <w:pPr>
              <w:pStyle w:val="tabteksts"/>
              <w:jc w:val="right"/>
            </w:pPr>
            <w:r w:rsidRPr="003F336B">
              <w:t>60 000</w:t>
            </w:r>
          </w:p>
        </w:tc>
        <w:tc>
          <w:tcPr>
            <w:tcW w:w="1132" w:type="dxa"/>
            <w:shd w:val="clear" w:color="auto" w:fill="D9D9D9" w:themeFill="background1" w:themeFillShade="D9"/>
          </w:tcPr>
          <w:p w:rsidR="006541B5" w:rsidRPr="003F336B" w:rsidRDefault="006541B5" w:rsidP="000453F8">
            <w:pPr>
              <w:pStyle w:val="tabteksts"/>
              <w:jc w:val="center"/>
            </w:pPr>
            <w:r w:rsidRPr="003F336B">
              <w:t>-</w:t>
            </w:r>
          </w:p>
        </w:tc>
        <w:tc>
          <w:tcPr>
            <w:tcW w:w="1132" w:type="dxa"/>
            <w:shd w:val="clear" w:color="auto" w:fill="D9D9D9" w:themeFill="background1" w:themeFillShade="D9"/>
          </w:tcPr>
          <w:p w:rsidR="006541B5" w:rsidRPr="003F336B" w:rsidRDefault="006541B5" w:rsidP="000453F8">
            <w:pPr>
              <w:pStyle w:val="tabteksts"/>
              <w:jc w:val="center"/>
            </w:pPr>
            <w:r w:rsidRPr="003F336B">
              <w:t>-</w:t>
            </w:r>
          </w:p>
        </w:tc>
      </w:tr>
      <w:tr w:rsidR="006541B5" w:rsidRPr="003F336B" w:rsidTr="000453F8">
        <w:trPr>
          <w:trHeight w:val="283"/>
          <w:jc w:val="center"/>
        </w:trPr>
        <w:tc>
          <w:tcPr>
            <w:tcW w:w="3378" w:type="dxa"/>
            <w:vAlign w:val="center"/>
          </w:tcPr>
          <w:p w:rsidR="006541B5" w:rsidRPr="003F336B" w:rsidRDefault="006541B5" w:rsidP="000453F8">
            <w:pPr>
              <w:pStyle w:val="tabteksts"/>
              <w:jc w:val="both"/>
              <w:rPr>
                <w:szCs w:val="18"/>
                <w:lang w:eastAsia="lv-LV"/>
              </w:rPr>
            </w:pPr>
            <w:r w:rsidRPr="003F336B">
              <w:rPr>
                <w:szCs w:val="18"/>
                <w:lang w:eastAsia="lv-LV"/>
              </w:rPr>
              <w:t xml:space="preserve">Kopējo izdevumu izmaiņas, </w:t>
            </w:r>
            <w:r w:rsidRPr="003F336B">
              <w:rPr>
                <w:i/>
                <w:szCs w:val="18"/>
                <w:lang w:eastAsia="lv-LV"/>
              </w:rPr>
              <w:t>euro</w:t>
            </w:r>
            <w:r w:rsidRPr="003F336B">
              <w:rPr>
                <w:szCs w:val="18"/>
                <w:lang w:eastAsia="lv-LV"/>
              </w:rPr>
              <w:t xml:space="preserve"> (+/–) pret iepriekšējo gadu</w:t>
            </w:r>
          </w:p>
        </w:tc>
        <w:tc>
          <w:tcPr>
            <w:tcW w:w="1131" w:type="dxa"/>
          </w:tcPr>
          <w:p w:rsidR="006541B5" w:rsidRPr="003F336B" w:rsidRDefault="006541B5" w:rsidP="000453F8">
            <w:pPr>
              <w:pStyle w:val="tabteksts"/>
              <w:jc w:val="center"/>
            </w:pPr>
            <w:r w:rsidRPr="003F336B">
              <w:rPr>
                <w:b/>
                <w:bCs/>
              </w:rPr>
              <w:t>×</w:t>
            </w:r>
          </w:p>
        </w:tc>
        <w:tc>
          <w:tcPr>
            <w:tcW w:w="1132" w:type="dxa"/>
          </w:tcPr>
          <w:p w:rsidR="006541B5" w:rsidRPr="003F336B" w:rsidRDefault="006541B5" w:rsidP="000453F8">
            <w:pPr>
              <w:pStyle w:val="tabteksts"/>
              <w:jc w:val="right"/>
            </w:pPr>
            <w:r w:rsidRPr="003F336B">
              <w:t>110 828</w:t>
            </w:r>
          </w:p>
        </w:tc>
        <w:tc>
          <w:tcPr>
            <w:tcW w:w="1132" w:type="dxa"/>
          </w:tcPr>
          <w:p w:rsidR="006541B5" w:rsidRPr="003F336B" w:rsidRDefault="006541B5" w:rsidP="000453F8">
            <w:pPr>
              <w:pStyle w:val="tabteksts"/>
              <w:jc w:val="right"/>
            </w:pPr>
            <w:r w:rsidRPr="003F336B">
              <w:t>- 100 000</w:t>
            </w:r>
          </w:p>
        </w:tc>
        <w:tc>
          <w:tcPr>
            <w:tcW w:w="1132" w:type="dxa"/>
          </w:tcPr>
          <w:p w:rsidR="006541B5" w:rsidRPr="003F336B" w:rsidRDefault="006541B5" w:rsidP="000453F8">
            <w:pPr>
              <w:pStyle w:val="tabteksts"/>
              <w:jc w:val="center"/>
            </w:pPr>
            <w:r w:rsidRPr="003F336B">
              <w:t>-60 000</w:t>
            </w:r>
          </w:p>
        </w:tc>
        <w:tc>
          <w:tcPr>
            <w:tcW w:w="1132" w:type="dxa"/>
          </w:tcPr>
          <w:p w:rsidR="006541B5" w:rsidRPr="003F336B" w:rsidRDefault="006541B5" w:rsidP="000453F8">
            <w:pPr>
              <w:pStyle w:val="tabteksts"/>
              <w:jc w:val="center"/>
            </w:pPr>
            <w:r w:rsidRPr="003F336B">
              <w:t>-</w:t>
            </w:r>
          </w:p>
        </w:tc>
      </w:tr>
      <w:tr w:rsidR="006541B5" w:rsidRPr="003F336B" w:rsidTr="000453F8">
        <w:trPr>
          <w:trHeight w:val="283"/>
          <w:jc w:val="center"/>
        </w:trPr>
        <w:tc>
          <w:tcPr>
            <w:tcW w:w="3378" w:type="dxa"/>
            <w:vAlign w:val="center"/>
          </w:tcPr>
          <w:p w:rsidR="006541B5" w:rsidRPr="003F336B" w:rsidRDefault="006541B5" w:rsidP="000453F8">
            <w:pPr>
              <w:pStyle w:val="tabteksts"/>
              <w:jc w:val="both"/>
            </w:pPr>
            <w:r w:rsidRPr="003F336B">
              <w:rPr>
                <w:lang w:eastAsia="lv-LV"/>
              </w:rPr>
              <w:t>Kopējie izdevumi</w:t>
            </w:r>
            <w:r w:rsidRPr="003F336B">
              <w:t>, % (+/–) pret iepriekšējo gadu</w:t>
            </w:r>
          </w:p>
        </w:tc>
        <w:tc>
          <w:tcPr>
            <w:tcW w:w="1131" w:type="dxa"/>
          </w:tcPr>
          <w:p w:rsidR="006541B5" w:rsidRPr="003F336B" w:rsidRDefault="006541B5" w:rsidP="000453F8">
            <w:pPr>
              <w:pStyle w:val="tabteksts"/>
              <w:jc w:val="center"/>
              <w:rPr>
                <w:highlight w:val="yellow"/>
              </w:rPr>
            </w:pPr>
            <w:r w:rsidRPr="003F336B">
              <w:rPr>
                <w:b/>
                <w:bCs/>
              </w:rPr>
              <w:t>×</w:t>
            </w:r>
          </w:p>
        </w:tc>
        <w:tc>
          <w:tcPr>
            <w:tcW w:w="1132" w:type="dxa"/>
          </w:tcPr>
          <w:p w:rsidR="006541B5" w:rsidRPr="003F336B" w:rsidRDefault="006541B5" w:rsidP="000453F8">
            <w:pPr>
              <w:pStyle w:val="tabteksts"/>
              <w:jc w:val="right"/>
            </w:pPr>
            <w:r w:rsidRPr="003F336B">
              <w:t>225,4</w:t>
            </w:r>
          </w:p>
        </w:tc>
        <w:tc>
          <w:tcPr>
            <w:tcW w:w="1132" w:type="dxa"/>
          </w:tcPr>
          <w:p w:rsidR="006541B5" w:rsidRPr="003F336B" w:rsidRDefault="006541B5" w:rsidP="000453F8">
            <w:pPr>
              <w:pStyle w:val="tabteksts"/>
              <w:jc w:val="right"/>
            </w:pPr>
            <w:r w:rsidRPr="003F336B">
              <w:t>-62,5</w:t>
            </w:r>
          </w:p>
        </w:tc>
        <w:tc>
          <w:tcPr>
            <w:tcW w:w="1132" w:type="dxa"/>
          </w:tcPr>
          <w:p w:rsidR="006541B5" w:rsidRPr="003F336B" w:rsidRDefault="006541B5" w:rsidP="000453F8">
            <w:pPr>
              <w:pStyle w:val="tabteksts"/>
              <w:jc w:val="center"/>
            </w:pPr>
            <w:r w:rsidRPr="003F336B">
              <w:t>-100,0</w:t>
            </w:r>
          </w:p>
        </w:tc>
        <w:tc>
          <w:tcPr>
            <w:tcW w:w="1132" w:type="dxa"/>
          </w:tcPr>
          <w:p w:rsidR="006541B5" w:rsidRPr="003F336B" w:rsidRDefault="006541B5" w:rsidP="000453F8">
            <w:pPr>
              <w:pStyle w:val="tabteksts"/>
              <w:jc w:val="center"/>
            </w:pPr>
            <w:r w:rsidRPr="003F336B">
              <w:t>-</w:t>
            </w:r>
          </w:p>
        </w:tc>
      </w:tr>
    </w:tbl>
    <w:p w:rsidR="006541B5" w:rsidRPr="003F336B" w:rsidRDefault="006541B5" w:rsidP="006541B5">
      <w:pPr>
        <w:pStyle w:val="tabteksts"/>
        <w:rPr>
          <w:szCs w:val="18"/>
        </w:rPr>
      </w:pPr>
    </w:p>
    <w:p w:rsidR="006541B5" w:rsidRPr="003F336B" w:rsidRDefault="006541B5" w:rsidP="006541B5">
      <w:pPr>
        <w:ind w:firstLine="0"/>
        <w:jc w:val="center"/>
        <w:rPr>
          <w:b/>
          <w:lang w:eastAsia="lv-LV"/>
        </w:rPr>
      </w:pPr>
      <w:r w:rsidRPr="003F336B">
        <w:rPr>
          <w:b/>
          <w:lang w:eastAsia="lv-LV"/>
        </w:rPr>
        <w:t xml:space="preserve">Izmaiņas izdevumos, salīdzinot 2019.gada </w:t>
      </w:r>
      <w:r w:rsidR="007751E4" w:rsidRPr="003F336B">
        <w:rPr>
          <w:b/>
          <w:lang w:eastAsia="lv-LV"/>
        </w:rPr>
        <w:t>plānu</w:t>
      </w:r>
      <w:r w:rsidRPr="003F336B">
        <w:rPr>
          <w:b/>
          <w:lang w:eastAsia="lv-LV"/>
        </w:rPr>
        <w:t xml:space="preserve"> ar 2018.gada plānu</w:t>
      </w:r>
    </w:p>
    <w:p w:rsidR="006541B5" w:rsidRPr="003F336B" w:rsidRDefault="006541B5" w:rsidP="006541B5">
      <w:pPr>
        <w:spacing w:after="0"/>
        <w:ind w:left="7921" w:firstLine="720"/>
        <w:jc w:val="center"/>
        <w:rPr>
          <w:i/>
          <w:sz w:val="18"/>
          <w:szCs w:val="18"/>
        </w:rPr>
      </w:pPr>
      <w:r>
        <w:rPr>
          <w:i/>
          <w:sz w:val="18"/>
          <w:szCs w:val="18"/>
        </w:rPr>
        <w:t>E</w:t>
      </w:r>
      <w:r w:rsidRPr="003F336B">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80"/>
        <w:gridCol w:w="1274"/>
      </w:tblGrid>
      <w:tr w:rsidR="006541B5" w:rsidRPr="003F336B" w:rsidTr="000453F8">
        <w:trPr>
          <w:trHeight w:val="142"/>
          <w:tblHeader/>
          <w:jc w:val="center"/>
        </w:trPr>
        <w:tc>
          <w:tcPr>
            <w:tcW w:w="5241" w:type="dxa"/>
            <w:vAlign w:val="center"/>
          </w:tcPr>
          <w:p w:rsidR="006541B5" w:rsidRPr="003F336B" w:rsidRDefault="006541B5" w:rsidP="000453F8">
            <w:pPr>
              <w:pStyle w:val="tabteksts"/>
              <w:jc w:val="center"/>
              <w:rPr>
                <w:szCs w:val="18"/>
              </w:rPr>
            </w:pPr>
            <w:r w:rsidRPr="003F336B">
              <w:rPr>
                <w:szCs w:val="18"/>
                <w:lang w:eastAsia="lv-LV"/>
              </w:rPr>
              <w:t>Pasākums</w:t>
            </w:r>
          </w:p>
        </w:tc>
        <w:tc>
          <w:tcPr>
            <w:tcW w:w="1277" w:type="dxa"/>
            <w:vAlign w:val="center"/>
          </w:tcPr>
          <w:p w:rsidR="006541B5" w:rsidRPr="003F336B" w:rsidRDefault="006541B5" w:rsidP="000453F8">
            <w:pPr>
              <w:pStyle w:val="tabteksts"/>
              <w:jc w:val="center"/>
              <w:rPr>
                <w:szCs w:val="18"/>
                <w:lang w:eastAsia="lv-LV"/>
              </w:rPr>
            </w:pPr>
            <w:r w:rsidRPr="003F336B">
              <w:rPr>
                <w:szCs w:val="18"/>
                <w:lang w:eastAsia="lv-LV"/>
              </w:rPr>
              <w:t>Samazinājums</w:t>
            </w:r>
          </w:p>
        </w:tc>
        <w:tc>
          <w:tcPr>
            <w:tcW w:w="1280" w:type="dxa"/>
            <w:vAlign w:val="center"/>
          </w:tcPr>
          <w:p w:rsidR="006541B5" w:rsidRPr="003F336B" w:rsidRDefault="006541B5" w:rsidP="000453F8">
            <w:pPr>
              <w:pStyle w:val="tabteksts"/>
              <w:jc w:val="center"/>
              <w:rPr>
                <w:szCs w:val="18"/>
                <w:lang w:eastAsia="lv-LV"/>
              </w:rPr>
            </w:pPr>
            <w:r w:rsidRPr="003F336B">
              <w:rPr>
                <w:szCs w:val="18"/>
                <w:lang w:eastAsia="lv-LV"/>
              </w:rPr>
              <w:t>Palielinājums</w:t>
            </w:r>
          </w:p>
        </w:tc>
        <w:tc>
          <w:tcPr>
            <w:tcW w:w="1274" w:type="dxa"/>
            <w:vAlign w:val="center"/>
          </w:tcPr>
          <w:p w:rsidR="006541B5" w:rsidRPr="003F336B" w:rsidRDefault="006541B5" w:rsidP="000453F8">
            <w:pPr>
              <w:pStyle w:val="tabteksts"/>
              <w:jc w:val="center"/>
              <w:rPr>
                <w:szCs w:val="18"/>
                <w:lang w:eastAsia="lv-LV"/>
              </w:rPr>
            </w:pPr>
            <w:r w:rsidRPr="003F336B">
              <w:rPr>
                <w:szCs w:val="18"/>
                <w:lang w:eastAsia="lv-LV"/>
              </w:rPr>
              <w:t>Izmaiņas</w:t>
            </w:r>
          </w:p>
        </w:tc>
      </w:tr>
      <w:tr w:rsidR="006541B5" w:rsidRPr="003F336B" w:rsidTr="000453F8">
        <w:trPr>
          <w:trHeight w:val="142"/>
          <w:jc w:val="center"/>
        </w:trPr>
        <w:tc>
          <w:tcPr>
            <w:tcW w:w="5241" w:type="dxa"/>
            <w:shd w:val="clear" w:color="auto" w:fill="D9D9D9" w:themeFill="background1" w:themeFillShade="D9"/>
          </w:tcPr>
          <w:p w:rsidR="006541B5" w:rsidRPr="003F336B" w:rsidRDefault="006541B5" w:rsidP="000453F8">
            <w:pPr>
              <w:pStyle w:val="tabteksts"/>
              <w:rPr>
                <w:szCs w:val="18"/>
              </w:rPr>
            </w:pPr>
            <w:r w:rsidRPr="003F336B">
              <w:rPr>
                <w:b/>
                <w:bCs/>
                <w:szCs w:val="18"/>
                <w:lang w:eastAsia="lv-LV"/>
              </w:rPr>
              <w:t>Izdevumi - kopā</w:t>
            </w:r>
          </w:p>
        </w:tc>
        <w:tc>
          <w:tcPr>
            <w:tcW w:w="1277" w:type="dxa"/>
            <w:shd w:val="clear" w:color="auto" w:fill="D9D9D9" w:themeFill="background1" w:themeFillShade="D9"/>
          </w:tcPr>
          <w:p w:rsidR="006541B5" w:rsidRPr="003F336B" w:rsidRDefault="006541B5" w:rsidP="000453F8">
            <w:pPr>
              <w:pStyle w:val="tabteksts"/>
              <w:jc w:val="right"/>
              <w:rPr>
                <w:b/>
                <w:szCs w:val="18"/>
              </w:rPr>
            </w:pPr>
            <w:r w:rsidRPr="003F336B">
              <w:rPr>
                <w:b/>
                <w:szCs w:val="18"/>
              </w:rPr>
              <w:t>160 000</w:t>
            </w:r>
          </w:p>
        </w:tc>
        <w:tc>
          <w:tcPr>
            <w:tcW w:w="1280" w:type="dxa"/>
            <w:shd w:val="clear" w:color="auto" w:fill="D9D9D9" w:themeFill="background1" w:themeFillShade="D9"/>
          </w:tcPr>
          <w:p w:rsidR="006541B5" w:rsidRPr="003F336B" w:rsidRDefault="006541B5" w:rsidP="000453F8">
            <w:pPr>
              <w:pStyle w:val="tabteksts"/>
              <w:jc w:val="right"/>
              <w:rPr>
                <w:b/>
                <w:szCs w:val="18"/>
              </w:rPr>
            </w:pPr>
            <w:r w:rsidRPr="003F336B">
              <w:rPr>
                <w:b/>
                <w:szCs w:val="18"/>
              </w:rPr>
              <w:t>60 000</w:t>
            </w:r>
          </w:p>
        </w:tc>
        <w:tc>
          <w:tcPr>
            <w:tcW w:w="1274" w:type="dxa"/>
            <w:shd w:val="clear" w:color="auto" w:fill="D9D9D9" w:themeFill="background1" w:themeFillShade="D9"/>
          </w:tcPr>
          <w:p w:rsidR="006541B5" w:rsidRPr="003F336B" w:rsidRDefault="006541B5" w:rsidP="000453F8">
            <w:pPr>
              <w:pStyle w:val="tabteksts"/>
              <w:jc w:val="right"/>
              <w:rPr>
                <w:b/>
                <w:szCs w:val="18"/>
              </w:rPr>
            </w:pPr>
            <w:r w:rsidRPr="003F336B">
              <w:rPr>
                <w:b/>
                <w:szCs w:val="18"/>
              </w:rPr>
              <w:t>-100 000</w:t>
            </w:r>
          </w:p>
        </w:tc>
      </w:tr>
      <w:tr w:rsidR="006541B5" w:rsidRPr="003F336B" w:rsidTr="000453F8">
        <w:trPr>
          <w:jc w:val="center"/>
        </w:trPr>
        <w:tc>
          <w:tcPr>
            <w:tcW w:w="9072" w:type="dxa"/>
            <w:gridSpan w:val="4"/>
          </w:tcPr>
          <w:p w:rsidR="006541B5" w:rsidRPr="003F336B" w:rsidRDefault="006541B5" w:rsidP="000453F8">
            <w:pPr>
              <w:pStyle w:val="tabteksts"/>
              <w:ind w:firstLine="313"/>
              <w:rPr>
                <w:szCs w:val="18"/>
              </w:rPr>
            </w:pPr>
            <w:r w:rsidRPr="003F336B">
              <w:rPr>
                <w:i/>
                <w:szCs w:val="18"/>
                <w:lang w:eastAsia="lv-LV"/>
              </w:rPr>
              <w:t>t. sk.:</w:t>
            </w:r>
          </w:p>
        </w:tc>
      </w:tr>
      <w:tr w:rsidR="006541B5" w:rsidRPr="003F336B" w:rsidTr="000453F8">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541B5" w:rsidRPr="003F336B" w:rsidRDefault="006541B5" w:rsidP="000453F8">
            <w:pPr>
              <w:pStyle w:val="cipari"/>
              <w:spacing w:after="0"/>
              <w:ind w:left="35"/>
              <w:jc w:val="left"/>
              <w:rPr>
                <w:rFonts w:eastAsia="Calibri"/>
                <w:i/>
                <w:sz w:val="18"/>
                <w:szCs w:val="18"/>
              </w:rPr>
            </w:pPr>
            <w:r w:rsidRPr="003F336B">
              <w:rPr>
                <w:sz w:val="18"/>
                <w:szCs w:val="18"/>
                <w:u w:val="single"/>
                <w:lang w:eastAsia="lv-LV"/>
              </w:rPr>
              <w:t>63.00    Ilgtermiņa saistības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541B5" w:rsidRPr="003F336B" w:rsidRDefault="006541B5" w:rsidP="000453F8">
            <w:pPr>
              <w:pStyle w:val="tabteksts"/>
              <w:jc w:val="right"/>
              <w:rPr>
                <w:szCs w:val="18"/>
              </w:rPr>
            </w:pPr>
            <w:r w:rsidRPr="003F336B">
              <w:rPr>
                <w:szCs w:val="18"/>
              </w:rPr>
              <w:t>160 000</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541B5" w:rsidRPr="003F336B" w:rsidRDefault="006541B5" w:rsidP="000453F8">
            <w:pPr>
              <w:pStyle w:val="tabteksts"/>
              <w:jc w:val="right"/>
              <w:rPr>
                <w:szCs w:val="18"/>
              </w:rPr>
            </w:pPr>
            <w:r w:rsidRPr="003F336B">
              <w:rPr>
                <w:szCs w:val="18"/>
              </w:rPr>
              <w:t>60 000</w:t>
            </w:r>
          </w:p>
        </w:tc>
        <w:tc>
          <w:tcPr>
            <w:tcW w:w="12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541B5" w:rsidRPr="003F336B" w:rsidRDefault="006541B5" w:rsidP="000453F8">
            <w:pPr>
              <w:pStyle w:val="tabteksts"/>
              <w:jc w:val="right"/>
              <w:rPr>
                <w:szCs w:val="18"/>
              </w:rPr>
            </w:pPr>
            <w:r w:rsidRPr="003F336B">
              <w:rPr>
                <w:szCs w:val="18"/>
              </w:rPr>
              <w:t>-100 000</w:t>
            </w:r>
          </w:p>
        </w:tc>
      </w:tr>
      <w:tr w:rsidR="006541B5" w:rsidRPr="003F336B" w:rsidTr="000453F8">
        <w:trPr>
          <w:trHeight w:val="142"/>
          <w:jc w:val="center"/>
        </w:trPr>
        <w:tc>
          <w:tcPr>
            <w:tcW w:w="5241" w:type="dxa"/>
            <w:tcBorders>
              <w:top w:val="single" w:sz="4" w:space="0" w:color="000000"/>
              <w:left w:val="single" w:sz="4" w:space="0" w:color="000000"/>
              <w:bottom w:val="single" w:sz="4" w:space="0" w:color="000000"/>
              <w:right w:val="single" w:sz="4" w:space="0" w:color="000000"/>
            </w:tcBorders>
          </w:tcPr>
          <w:p w:rsidR="006541B5" w:rsidRPr="003F336B" w:rsidRDefault="006541B5" w:rsidP="000453F8">
            <w:pPr>
              <w:pStyle w:val="cipari"/>
              <w:spacing w:after="0"/>
              <w:ind w:left="35" w:firstLine="0"/>
              <w:rPr>
                <w:rFonts w:eastAsia="Calibri"/>
                <w:i/>
                <w:sz w:val="18"/>
                <w:szCs w:val="18"/>
              </w:rPr>
            </w:pPr>
            <w:r>
              <w:rPr>
                <w:i/>
                <w:sz w:val="18"/>
                <w:szCs w:val="18"/>
                <w:lang w:eastAsia="lv-LV"/>
              </w:rPr>
              <w:t>Projekts “</w:t>
            </w:r>
            <w:r w:rsidRPr="003F336B">
              <w:rPr>
                <w:i/>
                <w:sz w:val="18"/>
                <w:szCs w:val="18"/>
                <w:lang w:eastAsia="lv-LV"/>
              </w:rPr>
              <w:t>Publiskā sektora revidentu profesionālā pilnveide komercdarbības vides sakārtošanas, korupcijas novēršanas un ēnu ekonomikas mazināšanas jomā</w:t>
            </w:r>
            <w:r>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rsidR="006541B5" w:rsidRPr="00857881" w:rsidRDefault="006541B5" w:rsidP="000453F8">
            <w:pPr>
              <w:pStyle w:val="tabteksts"/>
              <w:jc w:val="right"/>
              <w:rPr>
                <w:szCs w:val="18"/>
              </w:rPr>
            </w:pPr>
            <w:r w:rsidRPr="00857881">
              <w:rPr>
                <w:szCs w:val="18"/>
              </w:rPr>
              <w:t>160 000</w:t>
            </w:r>
          </w:p>
        </w:tc>
        <w:tc>
          <w:tcPr>
            <w:tcW w:w="1280" w:type="dxa"/>
            <w:tcBorders>
              <w:top w:val="single" w:sz="4" w:space="0" w:color="000000"/>
              <w:left w:val="single" w:sz="4" w:space="0" w:color="000000"/>
              <w:bottom w:val="single" w:sz="4" w:space="0" w:color="000000"/>
              <w:right w:val="single" w:sz="4" w:space="0" w:color="000000"/>
            </w:tcBorders>
          </w:tcPr>
          <w:p w:rsidR="006541B5" w:rsidRPr="00857881" w:rsidRDefault="006541B5" w:rsidP="000453F8">
            <w:pPr>
              <w:pStyle w:val="tabteksts"/>
              <w:jc w:val="right"/>
              <w:rPr>
                <w:szCs w:val="18"/>
              </w:rPr>
            </w:pPr>
            <w:r w:rsidRPr="00857881">
              <w:rPr>
                <w:szCs w:val="18"/>
              </w:rPr>
              <w:t>60 000</w:t>
            </w:r>
          </w:p>
        </w:tc>
        <w:tc>
          <w:tcPr>
            <w:tcW w:w="1274" w:type="dxa"/>
            <w:tcBorders>
              <w:top w:val="single" w:sz="4" w:space="0" w:color="000000"/>
              <w:left w:val="single" w:sz="4" w:space="0" w:color="000000"/>
              <w:bottom w:val="single" w:sz="4" w:space="0" w:color="000000"/>
              <w:right w:val="single" w:sz="4" w:space="0" w:color="000000"/>
            </w:tcBorders>
          </w:tcPr>
          <w:p w:rsidR="006541B5" w:rsidRPr="00857881" w:rsidRDefault="006541B5" w:rsidP="000453F8">
            <w:pPr>
              <w:pStyle w:val="tabteksts"/>
              <w:jc w:val="right"/>
              <w:rPr>
                <w:szCs w:val="18"/>
              </w:rPr>
            </w:pPr>
            <w:r w:rsidRPr="00857881">
              <w:rPr>
                <w:szCs w:val="18"/>
              </w:rPr>
              <w:t>-100 000</w:t>
            </w:r>
          </w:p>
        </w:tc>
      </w:tr>
    </w:tbl>
    <w:p w:rsidR="006541B5" w:rsidRPr="003F336B" w:rsidRDefault="006541B5" w:rsidP="006541B5">
      <w:pPr>
        <w:pStyle w:val="cipari"/>
      </w:pPr>
    </w:p>
    <w:p w:rsidR="006541B5" w:rsidRPr="00084936" w:rsidRDefault="006541B5" w:rsidP="006541B5">
      <w:pPr>
        <w:ind w:firstLine="0"/>
      </w:pPr>
    </w:p>
    <w:p w:rsidR="008426E6" w:rsidRPr="006541B5" w:rsidRDefault="008426E6" w:rsidP="006541B5"/>
    <w:sectPr w:rsidR="008426E6" w:rsidRPr="006541B5" w:rsidSect="00224E04">
      <w:headerReference w:type="default" r:id="rId14"/>
      <w:footerReference w:type="default" r:id="rId15"/>
      <w:pgSz w:w="11906" w:h="16838"/>
      <w:pgMar w:top="1418" w:right="1134" w:bottom="1134" w:left="1701" w:header="709" w:footer="709" w:gutter="0"/>
      <w:pgNumType w:start="8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72F" w:rsidRDefault="0076372F" w:rsidP="005F0727">
      <w:r>
        <w:separator/>
      </w:r>
    </w:p>
  </w:endnote>
  <w:endnote w:type="continuationSeparator" w:id="0">
    <w:p w:rsidR="0076372F" w:rsidRDefault="0076372F"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BA"/>
    <w:family w:val="swiss"/>
    <w:pitch w:val="variable"/>
    <w:sig w:usb0="A10006FF" w:usb1="4000205B" w:usb2="0000001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mn-ea">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43F" w:rsidRPr="004466BD" w:rsidRDefault="00264EAF" w:rsidP="006B0636">
    <w:pPr>
      <w:pStyle w:val="Footer"/>
      <w:spacing w:after="0"/>
      <w:ind w:firstLine="0"/>
      <w:rPr>
        <w:sz w:val="20"/>
      </w:rPr>
    </w:pPr>
    <w:r w:rsidRPr="00264EAF">
      <w:rPr>
        <w:noProof/>
        <w:sz w:val="20"/>
      </w:rPr>
      <w:t>F</w:t>
    </w:r>
    <w:r>
      <w:rPr>
        <w:noProof/>
        <w:sz w:val="20"/>
      </w:rPr>
      <w:t>MPask_L_VK_090519_bud2019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72F" w:rsidRDefault="0076372F" w:rsidP="00E81CF6">
      <w:pPr>
        <w:spacing w:after="0"/>
        <w:ind w:firstLine="0"/>
      </w:pPr>
      <w:r>
        <w:separator/>
      </w:r>
    </w:p>
  </w:footnote>
  <w:footnote w:type="continuationSeparator" w:id="0">
    <w:p w:rsidR="0076372F" w:rsidRDefault="0076372F"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627540"/>
      <w:docPartObj>
        <w:docPartGallery w:val="Page Numbers (Top of Page)"/>
        <w:docPartUnique/>
      </w:docPartObj>
    </w:sdtPr>
    <w:sdtEndPr>
      <w:rPr>
        <w:noProof/>
      </w:rPr>
    </w:sdtEndPr>
    <w:sdtContent>
      <w:p w:rsidR="005576AD" w:rsidRDefault="005576AD">
        <w:pPr>
          <w:pStyle w:val="Header"/>
          <w:jc w:val="center"/>
        </w:pPr>
        <w:r>
          <w:fldChar w:fldCharType="begin"/>
        </w:r>
        <w:r>
          <w:instrText xml:space="preserve"> PAGE   \* MERGEFORMAT </w:instrText>
        </w:r>
        <w:r>
          <w:fldChar w:fldCharType="separate"/>
        </w:r>
        <w:r w:rsidR="00224E04">
          <w:rPr>
            <w:noProof/>
          </w:rPr>
          <w:t>810</w:t>
        </w:r>
        <w:r>
          <w:rPr>
            <w:noProof/>
          </w:rPr>
          <w:fldChar w:fldCharType="end"/>
        </w:r>
      </w:p>
    </w:sdtContent>
  </w:sdt>
  <w:p w:rsidR="00A1743F" w:rsidRPr="005D6DBC" w:rsidRDefault="00A1743F" w:rsidP="005D6DBC">
    <w:pPr>
      <w:pStyle w:val="Header"/>
      <w:tabs>
        <w:tab w:val="clear" w:pos="4153"/>
      </w:tab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0"/>
        </w:tabs>
        <w:ind w:left="720" w:hanging="360"/>
      </w:pPr>
      <w:rPr>
        <w:rFonts w:ascii="Verdana" w:hAnsi="Verdana"/>
        <w:sz w:val="18"/>
      </w:rPr>
    </w:lvl>
  </w:abstractNum>
  <w:abstractNum w:abstractNumId="1" w15:restartNumberingAfterBreak="0">
    <w:nsid w:val="00B95B30"/>
    <w:multiLevelType w:val="hybridMultilevel"/>
    <w:tmpl w:val="B03A5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813B16"/>
    <w:multiLevelType w:val="hybridMultilevel"/>
    <w:tmpl w:val="825EB1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5901B85"/>
    <w:multiLevelType w:val="hybridMultilevel"/>
    <w:tmpl w:val="60029FE2"/>
    <w:lvl w:ilvl="0" w:tplc="4C90A77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0C9E3B8B"/>
    <w:multiLevelType w:val="hybridMultilevel"/>
    <w:tmpl w:val="0980B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0CC76D38"/>
    <w:multiLevelType w:val="hybridMultilevel"/>
    <w:tmpl w:val="40E4BEF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E5D01266">
      <w:start w:val="221"/>
      <w:numFmt w:val="bullet"/>
      <w:lvlText w:val="-"/>
      <w:lvlJc w:val="left"/>
      <w:pPr>
        <w:ind w:left="2160" w:hanging="360"/>
      </w:pPr>
      <w:rPr>
        <w:rFonts w:ascii="Times New Roman" w:eastAsia="Times New Roman"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2FA33E0"/>
    <w:multiLevelType w:val="hybridMultilevel"/>
    <w:tmpl w:val="7220B51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4D2CE6"/>
    <w:multiLevelType w:val="hybridMultilevel"/>
    <w:tmpl w:val="D2269826"/>
    <w:lvl w:ilvl="0" w:tplc="0694B588">
      <w:start w:val="1"/>
      <w:numFmt w:val="decimal"/>
      <w:lvlText w:val="%1)"/>
      <w:lvlJc w:val="left"/>
      <w:pPr>
        <w:ind w:left="1437" w:hanging="36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8" w15:restartNumberingAfterBreak="0">
    <w:nsid w:val="21CD7614"/>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3B758D1"/>
    <w:multiLevelType w:val="hybridMultilevel"/>
    <w:tmpl w:val="E1D896C6"/>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0" w15:restartNumberingAfterBreak="0">
    <w:nsid w:val="250A301C"/>
    <w:multiLevelType w:val="hybridMultilevel"/>
    <w:tmpl w:val="B2A868A2"/>
    <w:lvl w:ilvl="0" w:tplc="C010B11A">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5172518"/>
    <w:multiLevelType w:val="multilevel"/>
    <w:tmpl w:val="E402D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A42E5D"/>
    <w:multiLevelType w:val="hybridMultilevel"/>
    <w:tmpl w:val="7A9875C2"/>
    <w:lvl w:ilvl="0" w:tplc="063A5680">
      <w:start w:val="1"/>
      <w:numFmt w:val="bullet"/>
      <w:lvlText w:val=""/>
      <w:lvlJc w:val="left"/>
      <w:pPr>
        <w:ind w:left="1778" w:hanging="360"/>
      </w:pPr>
      <w:rPr>
        <w:rFonts w:ascii="Symbol" w:hAnsi="Symbol" w:hint="default"/>
        <w:color w:val="auto"/>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13" w15:restartNumberingAfterBreak="0">
    <w:nsid w:val="31EE476B"/>
    <w:multiLevelType w:val="hybridMultilevel"/>
    <w:tmpl w:val="F410CE64"/>
    <w:lvl w:ilvl="0" w:tplc="D83C35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866782"/>
    <w:multiLevelType w:val="hybridMultilevel"/>
    <w:tmpl w:val="6C5EAFB6"/>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7A50585"/>
    <w:multiLevelType w:val="hybridMultilevel"/>
    <w:tmpl w:val="7D940408"/>
    <w:lvl w:ilvl="0" w:tplc="4F6068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3EF45E07"/>
    <w:multiLevelType w:val="hybridMultilevel"/>
    <w:tmpl w:val="1FA6998E"/>
    <w:lvl w:ilvl="0" w:tplc="D81E9AB0">
      <w:start w:val="1"/>
      <w:numFmt w:val="decimal"/>
      <w:lvlText w:val="%1)"/>
      <w:lvlJc w:val="left"/>
      <w:pPr>
        <w:ind w:left="1080" w:hanging="360"/>
      </w:pPr>
      <w:rPr>
        <w:rFonts w:hint="default"/>
      </w:rPr>
    </w:lvl>
    <w:lvl w:ilvl="1" w:tplc="04260001">
      <w:start w:val="1"/>
      <w:numFmt w:val="bullet"/>
      <w:lvlText w:val=""/>
      <w:lvlJc w:val="left"/>
      <w:pPr>
        <w:ind w:left="1800" w:hanging="360"/>
      </w:pPr>
      <w:rPr>
        <w:rFonts w:ascii="Symbol" w:hAnsi="Symbol"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2446C7E"/>
    <w:multiLevelType w:val="hybridMultilevel"/>
    <w:tmpl w:val="BE7290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47432086"/>
    <w:multiLevelType w:val="hybridMultilevel"/>
    <w:tmpl w:val="F03CB6DC"/>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20" w15:restartNumberingAfterBreak="0">
    <w:nsid w:val="4FC03F42"/>
    <w:multiLevelType w:val="hybridMultilevel"/>
    <w:tmpl w:val="F7F0519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092437C"/>
    <w:multiLevelType w:val="hybridMultilevel"/>
    <w:tmpl w:val="D592C450"/>
    <w:lvl w:ilvl="0" w:tplc="A85A2972">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442636"/>
    <w:multiLevelType w:val="hybridMultilevel"/>
    <w:tmpl w:val="4A9A5EAA"/>
    <w:lvl w:ilvl="0" w:tplc="E6F27CCE">
      <w:start w:val="1"/>
      <w:numFmt w:val="decimal"/>
      <w:lvlText w:val="%1)"/>
      <w:lvlJc w:val="left"/>
      <w:pPr>
        <w:ind w:left="1069" w:hanging="360"/>
      </w:pPr>
      <w:rPr>
        <w:rFonts w:hint="default"/>
      </w:rPr>
    </w:lvl>
    <w:lvl w:ilvl="1" w:tplc="04260001">
      <w:start w:val="1"/>
      <w:numFmt w:val="bullet"/>
      <w:lvlText w:val=""/>
      <w:lvlJc w:val="left"/>
      <w:pPr>
        <w:ind w:left="1789" w:hanging="360"/>
      </w:pPr>
      <w:rPr>
        <w:rFonts w:ascii="Symbol" w:hAnsi="Symbol"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56571D91"/>
    <w:multiLevelType w:val="hybridMultilevel"/>
    <w:tmpl w:val="96465E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AF381B"/>
    <w:multiLevelType w:val="hybridMultilevel"/>
    <w:tmpl w:val="A7141894"/>
    <w:lvl w:ilvl="0" w:tplc="04260001">
      <w:start w:val="1"/>
      <w:numFmt w:val="bullet"/>
      <w:lvlText w:val=""/>
      <w:lvlJc w:val="left"/>
      <w:pPr>
        <w:ind w:left="1797" w:hanging="360"/>
      </w:pPr>
      <w:rPr>
        <w:rFonts w:ascii="Symbol" w:hAnsi="Symbol" w:hint="default"/>
      </w:rPr>
    </w:lvl>
    <w:lvl w:ilvl="1" w:tplc="04260003" w:tentative="1">
      <w:start w:val="1"/>
      <w:numFmt w:val="bullet"/>
      <w:lvlText w:val="o"/>
      <w:lvlJc w:val="left"/>
      <w:pPr>
        <w:ind w:left="2517" w:hanging="360"/>
      </w:pPr>
      <w:rPr>
        <w:rFonts w:ascii="Courier New" w:hAnsi="Courier New" w:cs="Courier New" w:hint="default"/>
      </w:rPr>
    </w:lvl>
    <w:lvl w:ilvl="2" w:tplc="04260005" w:tentative="1">
      <w:start w:val="1"/>
      <w:numFmt w:val="bullet"/>
      <w:lvlText w:val=""/>
      <w:lvlJc w:val="left"/>
      <w:pPr>
        <w:ind w:left="3237" w:hanging="360"/>
      </w:pPr>
      <w:rPr>
        <w:rFonts w:ascii="Wingdings" w:hAnsi="Wingdings" w:hint="default"/>
      </w:rPr>
    </w:lvl>
    <w:lvl w:ilvl="3" w:tplc="04260001" w:tentative="1">
      <w:start w:val="1"/>
      <w:numFmt w:val="bullet"/>
      <w:lvlText w:val=""/>
      <w:lvlJc w:val="left"/>
      <w:pPr>
        <w:ind w:left="3957" w:hanging="360"/>
      </w:pPr>
      <w:rPr>
        <w:rFonts w:ascii="Symbol" w:hAnsi="Symbol" w:hint="default"/>
      </w:rPr>
    </w:lvl>
    <w:lvl w:ilvl="4" w:tplc="04260003" w:tentative="1">
      <w:start w:val="1"/>
      <w:numFmt w:val="bullet"/>
      <w:lvlText w:val="o"/>
      <w:lvlJc w:val="left"/>
      <w:pPr>
        <w:ind w:left="4677" w:hanging="360"/>
      </w:pPr>
      <w:rPr>
        <w:rFonts w:ascii="Courier New" w:hAnsi="Courier New" w:cs="Courier New" w:hint="default"/>
      </w:rPr>
    </w:lvl>
    <w:lvl w:ilvl="5" w:tplc="04260005" w:tentative="1">
      <w:start w:val="1"/>
      <w:numFmt w:val="bullet"/>
      <w:lvlText w:val=""/>
      <w:lvlJc w:val="left"/>
      <w:pPr>
        <w:ind w:left="5397" w:hanging="360"/>
      </w:pPr>
      <w:rPr>
        <w:rFonts w:ascii="Wingdings" w:hAnsi="Wingdings" w:hint="default"/>
      </w:rPr>
    </w:lvl>
    <w:lvl w:ilvl="6" w:tplc="04260001" w:tentative="1">
      <w:start w:val="1"/>
      <w:numFmt w:val="bullet"/>
      <w:lvlText w:val=""/>
      <w:lvlJc w:val="left"/>
      <w:pPr>
        <w:ind w:left="6117" w:hanging="360"/>
      </w:pPr>
      <w:rPr>
        <w:rFonts w:ascii="Symbol" w:hAnsi="Symbol" w:hint="default"/>
      </w:rPr>
    </w:lvl>
    <w:lvl w:ilvl="7" w:tplc="04260003" w:tentative="1">
      <w:start w:val="1"/>
      <w:numFmt w:val="bullet"/>
      <w:lvlText w:val="o"/>
      <w:lvlJc w:val="left"/>
      <w:pPr>
        <w:ind w:left="6837" w:hanging="360"/>
      </w:pPr>
      <w:rPr>
        <w:rFonts w:ascii="Courier New" w:hAnsi="Courier New" w:cs="Courier New" w:hint="default"/>
      </w:rPr>
    </w:lvl>
    <w:lvl w:ilvl="8" w:tplc="04260005" w:tentative="1">
      <w:start w:val="1"/>
      <w:numFmt w:val="bullet"/>
      <w:lvlText w:val=""/>
      <w:lvlJc w:val="left"/>
      <w:pPr>
        <w:ind w:left="7557" w:hanging="360"/>
      </w:pPr>
      <w:rPr>
        <w:rFonts w:ascii="Wingdings" w:hAnsi="Wingdings" w:hint="default"/>
      </w:rPr>
    </w:lvl>
  </w:abstractNum>
  <w:abstractNum w:abstractNumId="26" w15:restartNumberingAfterBreak="0">
    <w:nsid w:val="5A801E16"/>
    <w:multiLevelType w:val="hybridMultilevel"/>
    <w:tmpl w:val="2B9670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B727C2E"/>
    <w:multiLevelType w:val="hybridMultilevel"/>
    <w:tmpl w:val="1750A39C"/>
    <w:lvl w:ilvl="0" w:tplc="2D4C04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5F0CE4"/>
    <w:multiLevelType w:val="hybridMultilevel"/>
    <w:tmpl w:val="8A60EE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59D134C"/>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67E50BAC"/>
    <w:multiLevelType w:val="hybridMultilevel"/>
    <w:tmpl w:val="D4DCB700"/>
    <w:lvl w:ilvl="0" w:tplc="2F80A36A">
      <w:start w:val="1"/>
      <w:numFmt w:val="bullet"/>
      <w:lvlText w:val=""/>
      <w:lvlJc w:val="left"/>
      <w:pPr>
        <w:ind w:left="1900" w:hanging="360"/>
      </w:pPr>
      <w:rPr>
        <w:rFonts w:ascii="Symbol" w:hAnsi="Symbol" w:hint="default"/>
        <w:color w:val="auto"/>
      </w:rPr>
    </w:lvl>
    <w:lvl w:ilvl="1" w:tplc="04260003" w:tentative="1">
      <w:start w:val="1"/>
      <w:numFmt w:val="bullet"/>
      <w:lvlText w:val="o"/>
      <w:lvlJc w:val="left"/>
      <w:pPr>
        <w:ind w:left="1900" w:hanging="360"/>
      </w:pPr>
      <w:rPr>
        <w:rFonts w:ascii="Courier New" w:hAnsi="Courier New" w:cs="Courier New" w:hint="default"/>
      </w:rPr>
    </w:lvl>
    <w:lvl w:ilvl="2" w:tplc="04260005" w:tentative="1">
      <w:start w:val="1"/>
      <w:numFmt w:val="bullet"/>
      <w:lvlText w:val=""/>
      <w:lvlJc w:val="left"/>
      <w:pPr>
        <w:ind w:left="2620" w:hanging="360"/>
      </w:pPr>
      <w:rPr>
        <w:rFonts w:ascii="Wingdings" w:hAnsi="Wingdings" w:hint="default"/>
      </w:rPr>
    </w:lvl>
    <w:lvl w:ilvl="3" w:tplc="04260001" w:tentative="1">
      <w:start w:val="1"/>
      <w:numFmt w:val="bullet"/>
      <w:lvlText w:val=""/>
      <w:lvlJc w:val="left"/>
      <w:pPr>
        <w:ind w:left="3340" w:hanging="360"/>
      </w:pPr>
      <w:rPr>
        <w:rFonts w:ascii="Symbol" w:hAnsi="Symbol" w:hint="default"/>
      </w:rPr>
    </w:lvl>
    <w:lvl w:ilvl="4" w:tplc="04260003" w:tentative="1">
      <w:start w:val="1"/>
      <w:numFmt w:val="bullet"/>
      <w:lvlText w:val="o"/>
      <w:lvlJc w:val="left"/>
      <w:pPr>
        <w:ind w:left="4060" w:hanging="360"/>
      </w:pPr>
      <w:rPr>
        <w:rFonts w:ascii="Courier New" w:hAnsi="Courier New" w:cs="Courier New" w:hint="default"/>
      </w:rPr>
    </w:lvl>
    <w:lvl w:ilvl="5" w:tplc="04260005" w:tentative="1">
      <w:start w:val="1"/>
      <w:numFmt w:val="bullet"/>
      <w:lvlText w:val=""/>
      <w:lvlJc w:val="left"/>
      <w:pPr>
        <w:ind w:left="4780" w:hanging="360"/>
      </w:pPr>
      <w:rPr>
        <w:rFonts w:ascii="Wingdings" w:hAnsi="Wingdings" w:hint="default"/>
      </w:rPr>
    </w:lvl>
    <w:lvl w:ilvl="6" w:tplc="04260001" w:tentative="1">
      <w:start w:val="1"/>
      <w:numFmt w:val="bullet"/>
      <w:lvlText w:val=""/>
      <w:lvlJc w:val="left"/>
      <w:pPr>
        <w:ind w:left="5500" w:hanging="360"/>
      </w:pPr>
      <w:rPr>
        <w:rFonts w:ascii="Symbol" w:hAnsi="Symbol" w:hint="default"/>
      </w:rPr>
    </w:lvl>
    <w:lvl w:ilvl="7" w:tplc="04260003" w:tentative="1">
      <w:start w:val="1"/>
      <w:numFmt w:val="bullet"/>
      <w:lvlText w:val="o"/>
      <w:lvlJc w:val="left"/>
      <w:pPr>
        <w:ind w:left="6220" w:hanging="360"/>
      </w:pPr>
      <w:rPr>
        <w:rFonts w:ascii="Courier New" w:hAnsi="Courier New" w:cs="Courier New" w:hint="default"/>
      </w:rPr>
    </w:lvl>
    <w:lvl w:ilvl="8" w:tplc="04260005" w:tentative="1">
      <w:start w:val="1"/>
      <w:numFmt w:val="bullet"/>
      <w:lvlText w:val=""/>
      <w:lvlJc w:val="left"/>
      <w:pPr>
        <w:ind w:left="6940" w:hanging="360"/>
      </w:pPr>
      <w:rPr>
        <w:rFonts w:ascii="Wingdings" w:hAnsi="Wingdings" w:hint="default"/>
      </w:rPr>
    </w:lvl>
  </w:abstractNum>
  <w:abstractNum w:abstractNumId="32" w15:restartNumberingAfterBreak="0">
    <w:nsid w:val="697921BB"/>
    <w:multiLevelType w:val="hybridMultilevel"/>
    <w:tmpl w:val="781EB76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B710FA5"/>
    <w:multiLevelType w:val="hybridMultilevel"/>
    <w:tmpl w:val="5AEC8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BA4FF6"/>
    <w:multiLevelType w:val="multilevel"/>
    <w:tmpl w:val="B420DFEC"/>
    <w:lvl w:ilvl="0">
      <w:start w:val="22"/>
      <w:numFmt w:val="decimal"/>
      <w:lvlText w:val="%1"/>
      <w:lvlJc w:val="left"/>
      <w:pPr>
        <w:ind w:left="540" w:hanging="540"/>
      </w:pPr>
      <w:rPr>
        <w:rFonts w:hint="default"/>
        <w:i/>
      </w:rPr>
    </w:lvl>
    <w:lvl w:ilvl="1">
      <w:start w:val="10"/>
      <w:numFmt w:val="decimal"/>
      <w:lvlText w:val="%1.%2"/>
      <w:lvlJc w:val="left"/>
      <w:pPr>
        <w:ind w:left="1609" w:hanging="540"/>
      </w:pPr>
      <w:rPr>
        <w:rFonts w:hint="default"/>
        <w:i/>
      </w:rPr>
    </w:lvl>
    <w:lvl w:ilvl="2">
      <w:start w:val="1"/>
      <w:numFmt w:val="decimal"/>
      <w:lvlText w:val="%1.%2.%3"/>
      <w:lvlJc w:val="left"/>
      <w:pPr>
        <w:ind w:left="2858" w:hanging="720"/>
      </w:pPr>
      <w:rPr>
        <w:rFonts w:hint="default"/>
        <w:i/>
      </w:rPr>
    </w:lvl>
    <w:lvl w:ilvl="3">
      <w:start w:val="1"/>
      <w:numFmt w:val="decimal"/>
      <w:lvlText w:val="%1.%2.%3.%4"/>
      <w:lvlJc w:val="left"/>
      <w:pPr>
        <w:ind w:left="3927" w:hanging="720"/>
      </w:pPr>
      <w:rPr>
        <w:rFonts w:hint="default"/>
        <w:i/>
      </w:rPr>
    </w:lvl>
    <w:lvl w:ilvl="4">
      <w:start w:val="1"/>
      <w:numFmt w:val="decimal"/>
      <w:lvlText w:val="%1.%2.%3.%4.%5"/>
      <w:lvlJc w:val="left"/>
      <w:pPr>
        <w:ind w:left="5356" w:hanging="1080"/>
      </w:pPr>
      <w:rPr>
        <w:rFonts w:hint="default"/>
        <w:i/>
      </w:rPr>
    </w:lvl>
    <w:lvl w:ilvl="5">
      <w:start w:val="1"/>
      <w:numFmt w:val="decimal"/>
      <w:lvlText w:val="%1.%2.%3.%4.%5.%6"/>
      <w:lvlJc w:val="left"/>
      <w:pPr>
        <w:ind w:left="6425" w:hanging="1080"/>
      </w:pPr>
      <w:rPr>
        <w:rFonts w:hint="default"/>
        <w:i/>
      </w:rPr>
    </w:lvl>
    <w:lvl w:ilvl="6">
      <w:start w:val="1"/>
      <w:numFmt w:val="decimal"/>
      <w:lvlText w:val="%1.%2.%3.%4.%5.%6.%7"/>
      <w:lvlJc w:val="left"/>
      <w:pPr>
        <w:ind w:left="7854" w:hanging="1440"/>
      </w:pPr>
      <w:rPr>
        <w:rFonts w:hint="default"/>
        <w:i/>
      </w:rPr>
    </w:lvl>
    <w:lvl w:ilvl="7">
      <w:start w:val="1"/>
      <w:numFmt w:val="decimal"/>
      <w:lvlText w:val="%1.%2.%3.%4.%5.%6.%7.%8"/>
      <w:lvlJc w:val="left"/>
      <w:pPr>
        <w:ind w:left="8923" w:hanging="1440"/>
      </w:pPr>
      <w:rPr>
        <w:rFonts w:hint="default"/>
        <w:i/>
      </w:rPr>
    </w:lvl>
    <w:lvl w:ilvl="8">
      <w:start w:val="1"/>
      <w:numFmt w:val="decimal"/>
      <w:lvlText w:val="%1.%2.%3.%4.%5.%6.%7.%8.%9"/>
      <w:lvlJc w:val="left"/>
      <w:pPr>
        <w:ind w:left="10352" w:hanging="1800"/>
      </w:pPr>
      <w:rPr>
        <w:rFonts w:hint="default"/>
        <w:i/>
      </w:rPr>
    </w:lvl>
  </w:abstractNum>
  <w:abstractNum w:abstractNumId="35" w15:restartNumberingAfterBreak="0">
    <w:nsid w:val="77C228A0"/>
    <w:multiLevelType w:val="hybridMultilevel"/>
    <w:tmpl w:val="E94EF432"/>
    <w:lvl w:ilvl="0" w:tplc="661483C0">
      <w:start w:val="1"/>
      <w:numFmt w:val="upperRoman"/>
      <w:lvlText w:val="%1&gt;"/>
      <w:lvlJc w:val="left"/>
      <w:pPr>
        <w:ind w:left="1287" w:hanging="720"/>
      </w:pPr>
      <w:rPr>
        <w:rFonts w:hint="default"/>
        <w:i/>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7AAF5A76"/>
    <w:multiLevelType w:val="hybridMultilevel"/>
    <w:tmpl w:val="31C0164E"/>
    <w:lvl w:ilvl="0" w:tplc="BC6CFAE8">
      <w:start w:val="3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BF006C9"/>
    <w:multiLevelType w:val="hybridMultilevel"/>
    <w:tmpl w:val="61F803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D9C1D6A"/>
    <w:multiLevelType w:val="hybridMultilevel"/>
    <w:tmpl w:val="BC7A360A"/>
    <w:lvl w:ilvl="0" w:tplc="0D1EA664">
      <w:start w:val="23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7F9B334D"/>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2"/>
  </w:num>
  <w:num w:numId="2">
    <w:abstractNumId w:val="32"/>
  </w:num>
  <w:num w:numId="3">
    <w:abstractNumId w:val="29"/>
  </w:num>
  <w:num w:numId="4">
    <w:abstractNumId w:val="14"/>
  </w:num>
  <w:num w:numId="5">
    <w:abstractNumId w:val="17"/>
  </w:num>
  <w:num w:numId="6">
    <w:abstractNumId w:val="5"/>
  </w:num>
  <w:num w:numId="7">
    <w:abstractNumId w:val="25"/>
  </w:num>
  <w:num w:numId="8">
    <w:abstractNumId w:val="2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7"/>
  </w:num>
  <w:num w:numId="12">
    <w:abstractNumId w:val="19"/>
  </w:num>
  <w:num w:numId="13">
    <w:abstractNumId w:val="16"/>
  </w:num>
  <w:num w:numId="14">
    <w:abstractNumId w:val="22"/>
  </w:num>
  <w:num w:numId="15">
    <w:abstractNumId w:val="24"/>
  </w:num>
  <w:num w:numId="16">
    <w:abstractNumId w:val="7"/>
  </w:num>
  <w:num w:numId="17">
    <w:abstractNumId w:val="10"/>
  </w:num>
  <w:num w:numId="18">
    <w:abstractNumId w:val="8"/>
  </w:num>
  <w:num w:numId="19">
    <w:abstractNumId w:val="35"/>
  </w:num>
  <w:num w:numId="20">
    <w:abstractNumId w:val="21"/>
  </w:num>
  <w:num w:numId="21">
    <w:abstractNumId w:val="30"/>
  </w:num>
  <w:num w:numId="22">
    <w:abstractNumId w:val="39"/>
  </w:num>
  <w:num w:numId="23">
    <w:abstractNumId w:val="15"/>
  </w:num>
  <w:num w:numId="24">
    <w:abstractNumId w:val="13"/>
  </w:num>
  <w:num w:numId="25">
    <w:abstractNumId w:val="1"/>
  </w:num>
  <w:num w:numId="26">
    <w:abstractNumId w:val="18"/>
  </w:num>
  <w:num w:numId="27">
    <w:abstractNumId w:val="4"/>
  </w:num>
  <w:num w:numId="28">
    <w:abstractNumId w:val="23"/>
  </w:num>
  <w:num w:numId="29">
    <w:abstractNumId w:val="26"/>
  </w:num>
  <w:num w:numId="30">
    <w:abstractNumId w:val="38"/>
  </w:num>
  <w:num w:numId="31">
    <w:abstractNumId w:val="36"/>
  </w:num>
  <w:num w:numId="32">
    <w:abstractNumId w:val="6"/>
  </w:num>
  <w:num w:numId="33">
    <w:abstractNumId w:val="31"/>
  </w:num>
  <w:num w:numId="34">
    <w:abstractNumId w:val="28"/>
  </w:num>
  <w:num w:numId="35">
    <w:abstractNumId w:val="11"/>
  </w:num>
  <w:num w:numId="36">
    <w:abstractNumId w:val="34"/>
  </w:num>
  <w:num w:numId="37">
    <w:abstractNumId w:val="37"/>
  </w:num>
  <w:num w:numId="38">
    <w:abstractNumId w:val="33"/>
  </w:num>
  <w:num w:numId="3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1CA5"/>
    <w:rsid w:val="00004B0C"/>
    <w:rsid w:val="00016579"/>
    <w:rsid w:val="000179B1"/>
    <w:rsid w:val="00020C94"/>
    <w:rsid w:val="00021129"/>
    <w:rsid w:val="000248FE"/>
    <w:rsid w:val="0003111D"/>
    <w:rsid w:val="00045E85"/>
    <w:rsid w:val="00050C4D"/>
    <w:rsid w:val="000519FE"/>
    <w:rsid w:val="0005458C"/>
    <w:rsid w:val="00062720"/>
    <w:rsid w:val="000630FF"/>
    <w:rsid w:val="0006314E"/>
    <w:rsid w:val="00066E95"/>
    <w:rsid w:val="000779A4"/>
    <w:rsid w:val="000836AC"/>
    <w:rsid w:val="00084367"/>
    <w:rsid w:val="00084F53"/>
    <w:rsid w:val="00087071"/>
    <w:rsid w:val="00091F10"/>
    <w:rsid w:val="00094CCE"/>
    <w:rsid w:val="0009661F"/>
    <w:rsid w:val="00097B57"/>
    <w:rsid w:val="000A4D7E"/>
    <w:rsid w:val="000A717A"/>
    <w:rsid w:val="000B0B24"/>
    <w:rsid w:val="000B0DBF"/>
    <w:rsid w:val="000B2546"/>
    <w:rsid w:val="000C1C19"/>
    <w:rsid w:val="000C4770"/>
    <w:rsid w:val="000D0A9D"/>
    <w:rsid w:val="000D4522"/>
    <w:rsid w:val="000D740C"/>
    <w:rsid w:val="000E16AF"/>
    <w:rsid w:val="000E3508"/>
    <w:rsid w:val="000E368B"/>
    <w:rsid w:val="000E48B5"/>
    <w:rsid w:val="000F149B"/>
    <w:rsid w:val="000F153F"/>
    <w:rsid w:val="000F43BA"/>
    <w:rsid w:val="00102A30"/>
    <w:rsid w:val="00111091"/>
    <w:rsid w:val="00114FAE"/>
    <w:rsid w:val="00116DE4"/>
    <w:rsid w:val="00123554"/>
    <w:rsid w:val="00123D97"/>
    <w:rsid w:val="001240A1"/>
    <w:rsid w:val="001254B0"/>
    <w:rsid w:val="001313C5"/>
    <w:rsid w:val="0013447C"/>
    <w:rsid w:val="00140E25"/>
    <w:rsid w:val="00143D07"/>
    <w:rsid w:val="00146936"/>
    <w:rsid w:val="00147519"/>
    <w:rsid w:val="00150EE3"/>
    <w:rsid w:val="00151120"/>
    <w:rsid w:val="00154DB7"/>
    <w:rsid w:val="00157334"/>
    <w:rsid w:val="001626D8"/>
    <w:rsid w:val="00162B1F"/>
    <w:rsid w:val="001649C4"/>
    <w:rsid w:val="00166708"/>
    <w:rsid w:val="00171AAD"/>
    <w:rsid w:val="00171CD5"/>
    <w:rsid w:val="00172DFD"/>
    <w:rsid w:val="00174A7F"/>
    <w:rsid w:val="001752C6"/>
    <w:rsid w:val="00182286"/>
    <w:rsid w:val="0018785D"/>
    <w:rsid w:val="001A1908"/>
    <w:rsid w:val="001B2015"/>
    <w:rsid w:val="001B3EFF"/>
    <w:rsid w:val="001B5CE0"/>
    <w:rsid w:val="001B649F"/>
    <w:rsid w:val="001C5268"/>
    <w:rsid w:val="001C6B44"/>
    <w:rsid w:val="001C72E4"/>
    <w:rsid w:val="001D31B9"/>
    <w:rsid w:val="001D6024"/>
    <w:rsid w:val="001D71DE"/>
    <w:rsid w:val="001E0C10"/>
    <w:rsid w:val="001E1E39"/>
    <w:rsid w:val="001E3A85"/>
    <w:rsid w:val="001E53E0"/>
    <w:rsid w:val="001E563A"/>
    <w:rsid w:val="001F0718"/>
    <w:rsid w:val="001F0748"/>
    <w:rsid w:val="001F2754"/>
    <w:rsid w:val="001F3926"/>
    <w:rsid w:val="001F42FC"/>
    <w:rsid w:val="001F6239"/>
    <w:rsid w:val="001F6912"/>
    <w:rsid w:val="001F7937"/>
    <w:rsid w:val="00200271"/>
    <w:rsid w:val="00200776"/>
    <w:rsid w:val="00203849"/>
    <w:rsid w:val="00204038"/>
    <w:rsid w:val="00205FA6"/>
    <w:rsid w:val="00212205"/>
    <w:rsid w:val="00213B1D"/>
    <w:rsid w:val="00221C33"/>
    <w:rsid w:val="00223C8F"/>
    <w:rsid w:val="00224E04"/>
    <w:rsid w:val="00225A65"/>
    <w:rsid w:val="00225DFA"/>
    <w:rsid w:val="0022630C"/>
    <w:rsid w:val="0022713E"/>
    <w:rsid w:val="00227B73"/>
    <w:rsid w:val="00233B9C"/>
    <w:rsid w:val="00233E96"/>
    <w:rsid w:val="00236C1B"/>
    <w:rsid w:val="00240D57"/>
    <w:rsid w:val="00244520"/>
    <w:rsid w:val="00245C56"/>
    <w:rsid w:val="002514A4"/>
    <w:rsid w:val="00261952"/>
    <w:rsid w:val="00264EAF"/>
    <w:rsid w:val="0026795B"/>
    <w:rsid w:val="00273C5E"/>
    <w:rsid w:val="0027478E"/>
    <w:rsid w:val="00275A92"/>
    <w:rsid w:val="0027622E"/>
    <w:rsid w:val="002814E2"/>
    <w:rsid w:val="00285F09"/>
    <w:rsid w:val="002871AE"/>
    <w:rsid w:val="00293DCF"/>
    <w:rsid w:val="002962A5"/>
    <w:rsid w:val="00296EA8"/>
    <w:rsid w:val="00297897"/>
    <w:rsid w:val="002978EC"/>
    <w:rsid w:val="002A40E1"/>
    <w:rsid w:val="002B1A01"/>
    <w:rsid w:val="002B1F2D"/>
    <w:rsid w:val="002B687D"/>
    <w:rsid w:val="002B6B7C"/>
    <w:rsid w:val="002C0CBC"/>
    <w:rsid w:val="002C317A"/>
    <w:rsid w:val="002C3A8F"/>
    <w:rsid w:val="002C5661"/>
    <w:rsid w:val="002C7779"/>
    <w:rsid w:val="002D228C"/>
    <w:rsid w:val="002D2A80"/>
    <w:rsid w:val="002D372C"/>
    <w:rsid w:val="002D47C0"/>
    <w:rsid w:val="002E1D57"/>
    <w:rsid w:val="002E2C75"/>
    <w:rsid w:val="002E52A3"/>
    <w:rsid w:val="002E7B93"/>
    <w:rsid w:val="002F2445"/>
    <w:rsid w:val="002F72FC"/>
    <w:rsid w:val="00303E4F"/>
    <w:rsid w:val="0030724F"/>
    <w:rsid w:val="003116EB"/>
    <w:rsid w:val="003169BC"/>
    <w:rsid w:val="00323F66"/>
    <w:rsid w:val="00325C6E"/>
    <w:rsid w:val="00330D60"/>
    <w:rsid w:val="00335FD8"/>
    <w:rsid w:val="00340733"/>
    <w:rsid w:val="00340D63"/>
    <w:rsid w:val="00342ACF"/>
    <w:rsid w:val="00345F91"/>
    <w:rsid w:val="00346942"/>
    <w:rsid w:val="00347F97"/>
    <w:rsid w:val="00350039"/>
    <w:rsid w:val="0035113F"/>
    <w:rsid w:val="0035416F"/>
    <w:rsid w:val="00354391"/>
    <w:rsid w:val="00355AA2"/>
    <w:rsid w:val="0036049D"/>
    <w:rsid w:val="0036068A"/>
    <w:rsid w:val="00381010"/>
    <w:rsid w:val="003843F9"/>
    <w:rsid w:val="0038664B"/>
    <w:rsid w:val="00392D94"/>
    <w:rsid w:val="00396D42"/>
    <w:rsid w:val="003A038A"/>
    <w:rsid w:val="003A0A84"/>
    <w:rsid w:val="003A1370"/>
    <w:rsid w:val="003A3845"/>
    <w:rsid w:val="003C1645"/>
    <w:rsid w:val="003C411E"/>
    <w:rsid w:val="003D2CDA"/>
    <w:rsid w:val="003D7C9E"/>
    <w:rsid w:val="003E4D13"/>
    <w:rsid w:val="003F2DBD"/>
    <w:rsid w:val="003F7FBD"/>
    <w:rsid w:val="00402949"/>
    <w:rsid w:val="00403819"/>
    <w:rsid w:val="004264F7"/>
    <w:rsid w:val="004273C5"/>
    <w:rsid w:val="0043758B"/>
    <w:rsid w:val="0044065A"/>
    <w:rsid w:val="00442402"/>
    <w:rsid w:val="004466BD"/>
    <w:rsid w:val="0045136C"/>
    <w:rsid w:val="0045304B"/>
    <w:rsid w:val="004547AB"/>
    <w:rsid w:val="00454C24"/>
    <w:rsid w:val="004559DA"/>
    <w:rsid w:val="004734E0"/>
    <w:rsid w:val="00473BE8"/>
    <w:rsid w:val="00476074"/>
    <w:rsid w:val="00481DB5"/>
    <w:rsid w:val="0048432F"/>
    <w:rsid w:val="00487F1F"/>
    <w:rsid w:val="00490482"/>
    <w:rsid w:val="00491E70"/>
    <w:rsid w:val="00494399"/>
    <w:rsid w:val="004A208A"/>
    <w:rsid w:val="004A30B6"/>
    <w:rsid w:val="004A33B9"/>
    <w:rsid w:val="004A3C47"/>
    <w:rsid w:val="004B1F91"/>
    <w:rsid w:val="004B6390"/>
    <w:rsid w:val="004B6520"/>
    <w:rsid w:val="004B7A16"/>
    <w:rsid w:val="004C1B05"/>
    <w:rsid w:val="004C1D48"/>
    <w:rsid w:val="004C2A3A"/>
    <w:rsid w:val="004C3ACB"/>
    <w:rsid w:val="004C4CF9"/>
    <w:rsid w:val="004C701A"/>
    <w:rsid w:val="004C7C01"/>
    <w:rsid w:val="004D2A90"/>
    <w:rsid w:val="004D47E4"/>
    <w:rsid w:val="004D66C3"/>
    <w:rsid w:val="004E38DE"/>
    <w:rsid w:val="004E7071"/>
    <w:rsid w:val="004F2B94"/>
    <w:rsid w:val="004F50D5"/>
    <w:rsid w:val="00512E31"/>
    <w:rsid w:val="00514E8D"/>
    <w:rsid w:val="0052038D"/>
    <w:rsid w:val="00526CB7"/>
    <w:rsid w:val="00530B04"/>
    <w:rsid w:val="00531339"/>
    <w:rsid w:val="00532166"/>
    <w:rsid w:val="0053462E"/>
    <w:rsid w:val="00535248"/>
    <w:rsid w:val="005412EA"/>
    <w:rsid w:val="00543E86"/>
    <w:rsid w:val="0054478B"/>
    <w:rsid w:val="00545AAB"/>
    <w:rsid w:val="005539B6"/>
    <w:rsid w:val="00553ED9"/>
    <w:rsid w:val="00554044"/>
    <w:rsid w:val="005551C7"/>
    <w:rsid w:val="005576AD"/>
    <w:rsid w:val="00565444"/>
    <w:rsid w:val="005834E0"/>
    <w:rsid w:val="00585304"/>
    <w:rsid w:val="0058607D"/>
    <w:rsid w:val="00586637"/>
    <w:rsid w:val="00592354"/>
    <w:rsid w:val="005932A8"/>
    <w:rsid w:val="005938E7"/>
    <w:rsid w:val="0059543B"/>
    <w:rsid w:val="0059659D"/>
    <w:rsid w:val="005974BB"/>
    <w:rsid w:val="005A2F48"/>
    <w:rsid w:val="005A3481"/>
    <w:rsid w:val="005A3BB0"/>
    <w:rsid w:val="005A3DCC"/>
    <w:rsid w:val="005B0BB3"/>
    <w:rsid w:val="005B3114"/>
    <w:rsid w:val="005B37B8"/>
    <w:rsid w:val="005B6BD0"/>
    <w:rsid w:val="005C314B"/>
    <w:rsid w:val="005C3757"/>
    <w:rsid w:val="005C51A8"/>
    <w:rsid w:val="005D0353"/>
    <w:rsid w:val="005D4524"/>
    <w:rsid w:val="005D4657"/>
    <w:rsid w:val="005D6596"/>
    <w:rsid w:val="005D6DBC"/>
    <w:rsid w:val="005D7DAA"/>
    <w:rsid w:val="005E441E"/>
    <w:rsid w:val="005E6D4D"/>
    <w:rsid w:val="005E7CB8"/>
    <w:rsid w:val="005E7FDF"/>
    <w:rsid w:val="005F010F"/>
    <w:rsid w:val="005F0727"/>
    <w:rsid w:val="005F1D1D"/>
    <w:rsid w:val="005F2745"/>
    <w:rsid w:val="005F2939"/>
    <w:rsid w:val="005F3F22"/>
    <w:rsid w:val="005F4859"/>
    <w:rsid w:val="00600830"/>
    <w:rsid w:val="00603D64"/>
    <w:rsid w:val="00603DA6"/>
    <w:rsid w:val="00604440"/>
    <w:rsid w:val="0060710A"/>
    <w:rsid w:val="006111AC"/>
    <w:rsid w:val="00613FDD"/>
    <w:rsid w:val="00614C64"/>
    <w:rsid w:val="006210FB"/>
    <w:rsid w:val="006249CB"/>
    <w:rsid w:val="00625580"/>
    <w:rsid w:val="00630ED9"/>
    <w:rsid w:val="00631158"/>
    <w:rsid w:val="00631DD7"/>
    <w:rsid w:val="0063288D"/>
    <w:rsid w:val="00633965"/>
    <w:rsid w:val="00633E88"/>
    <w:rsid w:val="00635CE2"/>
    <w:rsid w:val="0063670B"/>
    <w:rsid w:val="00641E5C"/>
    <w:rsid w:val="0065077E"/>
    <w:rsid w:val="006532DF"/>
    <w:rsid w:val="00653374"/>
    <w:rsid w:val="006541B5"/>
    <w:rsid w:val="0065454F"/>
    <w:rsid w:val="0065691C"/>
    <w:rsid w:val="00662A66"/>
    <w:rsid w:val="006636CE"/>
    <w:rsid w:val="00664B2E"/>
    <w:rsid w:val="00665736"/>
    <w:rsid w:val="006678A5"/>
    <w:rsid w:val="00683B9E"/>
    <w:rsid w:val="00684876"/>
    <w:rsid w:val="006859FF"/>
    <w:rsid w:val="006A23E8"/>
    <w:rsid w:val="006A2DC8"/>
    <w:rsid w:val="006A5045"/>
    <w:rsid w:val="006A7C51"/>
    <w:rsid w:val="006B048A"/>
    <w:rsid w:val="006B0636"/>
    <w:rsid w:val="006C16E7"/>
    <w:rsid w:val="006C198B"/>
    <w:rsid w:val="006C3E1F"/>
    <w:rsid w:val="006C4B51"/>
    <w:rsid w:val="006C666C"/>
    <w:rsid w:val="006C77DA"/>
    <w:rsid w:val="006D0329"/>
    <w:rsid w:val="006D431C"/>
    <w:rsid w:val="006D7938"/>
    <w:rsid w:val="006E2F7A"/>
    <w:rsid w:val="006F1D2F"/>
    <w:rsid w:val="006F5439"/>
    <w:rsid w:val="006F64BA"/>
    <w:rsid w:val="00701156"/>
    <w:rsid w:val="0070317D"/>
    <w:rsid w:val="00707003"/>
    <w:rsid w:val="00710E0B"/>
    <w:rsid w:val="00711ED8"/>
    <w:rsid w:val="00715289"/>
    <w:rsid w:val="00715A85"/>
    <w:rsid w:val="0071612A"/>
    <w:rsid w:val="00717D1E"/>
    <w:rsid w:val="00717E0D"/>
    <w:rsid w:val="007201E7"/>
    <w:rsid w:val="007233F8"/>
    <w:rsid w:val="007305AC"/>
    <w:rsid w:val="0073611B"/>
    <w:rsid w:val="00737B70"/>
    <w:rsid w:val="00740AC1"/>
    <w:rsid w:val="00743F92"/>
    <w:rsid w:val="007440D2"/>
    <w:rsid w:val="00752664"/>
    <w:rsid w:val="007535F0"/>
    <w:rsid w:val="00756284"/>
    <w:rsid w:val="007577EE"/>
    <w:rsid w:val="007602EA"/>
    <w:rsid w:val="00760731"/>
    <w:rsid w:val="0076372F"/>
    <w:rsid w:val="007641D0"/>
    <w:rsid w:val="00765543"/>
    <w:rsid w:val="00766388"/>
    <w:rsid w:val="007667AD"/>
    <w:rsid w:val="00772E56"/>
    <w:rsid w:val="00774BA8"/>
    <w:rsid w:val="007751E4"/>
    <w:rsid w:val="00775672"/>
    <w:rsid w:val="007776BE"/>
    <w:rsid w:val="007834E7"/>
    <w:rsid w:val="00783B8B"/>
    <w:rsid w:val="00786BC9"/>
    <w:rsid w:val="0079290D"/>
    <w:rsid w:val="007A0306"/>
    <w:rsid w:val="007A1376"/>
    <w:rsid w:val="007A6CBC"/>
    <w:rsid w:val="007B3F1B"/>
    <w:rsid w:val="007B42FF"/>
    <w:rsid w:val="007B4E3B"/>
    <w:rsid w:val="007C18AF"/>
    <w:rsid w:val="007C24DB"/>
    <w:rsid w:val="007C2E67"/>
    <w:rsid w:val="007C3979"/>
    <w:rsid w:val="007C5628"/>
    <w:rsid w:val="007C76BE"/>
    <w:rsid w:val="007D022A"/>
    <w:rsid w:val="007D46EE"/>
    <w:rsid w:val="007D6E0D"/>
    <w:rsid w:val="007E5282"/>
    <w:rsid w:val="007F1746"/>
    <w:rsid w:val="007F24A7"/>
    <w:rsid w:val="008039DE"/>
    <w:rsid w:val="008062AC"/>
    <w:rsid w:val="00807168"/>
    <w:rsid w:val="008105C5"/>
    <w:rsid w:val="00811DA7"/>
    <w:rsid w:val="008121DA"/>
    <w:rsid w:val="00814C64"/>
    <w:rsid w:val="00816C37"/>
    <w:rsid w:val="0082079B"/>
    <w:rsid w:val="00823467"/>
    <w:rsid w:val="00823586"/>
    <w:rsid w:val="008237DA"/>
    <w:rsid w:val="00826F95"/>
    <w:rsid w:val="008313F5"/>
    <w:rsid w:val="0083319C"/>
    <w:rsid w:val="008349E1"/>
    <w:rsid w:val="008426E6"/>
    <w:rsid w:val="00844DC8"/>
    <w:rsid w:val="00854A63"/>
    <w:rsid w:val="00854A79"/>
    <w:rsid w:val="0085772C"/>
    <w:rsid w:val="00860F34"/>
    <w:rsid w:val="0086293F"/>
    <w:rsid w:val="008631BE"/>
    <w:rsid w:val="00865BD8"/>
    <w:rsid w:val="008670DB"/>
    <w:rsid w:val="008734D3"/>
    <w:rsid w:val="00876C90"/>
    <w:rsid w:val="00877226"/>
    <w:rsid w:val="00877954"/>
    <w:rsid w:val="00877C4D"/>
    <w:rsid w:val="008828A3"/>
    <w:rsid w:val="00882A41"/>
    <w:rsid w:val="00882F13"/>
    <w:rsid w:val="00890A68"/>
    <w:rsid w:val="00896338"/>
    <w:rsid w:val="00897755"/>
    <w:rsid w:val="008A4264"/>
    <w:rsid w:val="008B1052"/>
    <w:rsid w:val="008B1B22"/>
    <w:rsid w:val="008B2A16"/>
    <w:rsid w:val="008B6B8F"/>
    <w:rsid w:val="008C1572"/>
    <w:rsid w:val="008C1DED"/>
    <w:rsid w:val="008C2724"/>
    <w:rsid w:val="008C5A0E"/>
    <w:rsid w:val="008C771E"/>
    <w:rsid w:val="008D0A6B"/>
    <w:rsid w:val="008D0C49"/>
    <w:rsid w:val="008D2971"/>
    <w:rsid w:val="008D5070"/>
    <w:rsid w:val="008D5529"/>
    <w:rsid w:val="008D5D0C"/>
    <w:rsid w:val="008E05E4"/>
    <w:rsid w:val="008E182A"/>
    <w:rsid w:val="008E46D9"/>
    <w:rsid w:val="008F1E54"/>
    <w:rsid w:val="008F221C"/>
    <w:rsid w:val="008F4219"/>
    <w:rsid w:val="00902698"/>
    <w:rsid w:val="00903B5A"/>
    <w:rsid w:val="00907105"/>
    <w:rsid w:val="0093264C"/>
    <w:rsid w:val="00932D0E"/>
    <w:rsid w:val="0093628F"/>
    <w:rsid w:val="009408D7"/>
    <w:rsid w:val="00941C95"/>
    <w:rsid w:val="0095063A"/>
    <w:rsid w:val="009530E2"/>
    <w:rsid w:val="0095585E"/>
    <w:rsid w:val="00955B76"/>
    <w:rsid w:val="00960DB2"/>
    <w:rsid w:val="00961BBC"/>
    <w:rsid w:val="009640F5"/>
    <w:rsid w:val="00967A14"/>
    <w:rsid w:val="00971C06"/>
    <w:rsid w:val="009723EE"/>
    <w:rsid w:val="00973482"/>
    <w:rsid w:val="009767AE"/>
    <w:rsid w:val="00982E56"/>
    <w:rsid w:val="009841EE"/>
    <w:rsid w:val="0098490E"/>
    <w:rsid w:val="0098698E"/>
    <w:rsid w:val="00991D1F"/>
    <w:rsid w:val="00994F11"/>
    <w:rsid w:val="00994F97"/>
    <w:rsid w:val="009A23DC"/>
    <w:rsid w:val="009A601B"/>
    <w:rsid w:val="009A74D8"/>
    <w:rsid w:val="009C1195"/>
    <w:rsid w:val="009C4A98"/>
    <w:rsid w:val="009D1F72"/>
    <w:rsid w:val="009D70B8"/>
    <w:rsid w:val="009F0E96"/>
    <w:rsid w:val="009F1DD0"/>
    <w:rsid w:val="009F4615"/>
    <w:rsid w:val="009F6012"/>
    <w:rsid w:val="00A01000"/>
    <w:rsid w:val="00A11FB3"/>
    <w:rsid w:val="00A1743F"/>
    <w:rsid w:val="00A17AAE"/>
    <w:rsid w:val="00A2295B"/>
    <w:rsid w:val="00A23E3F"/>
    <w:rsid w:val="00A34BD5"/>
    <w:rsid w:val="00A36BAA"/>
    <w:rsid w:val="00A43551"/>
    <w:rsid w:val="00A505BD"/>
    <w:rsid w:val="00A5730A"/>
    <w:rsid w:val="00A6026C"/>
    <w:rsid w:val="00A619A3"/>
    <w:rsid w:val="00A64D50"/>
    <w:rsid w:val="00A71A30"/>
    <w:rsid w:val="00A720C1"/>
    <w:rsid w:val="00A746E0"/>
    <w:rsid w:val="00A75DA8"/>
    <w:rsid w:val="00A76116"/>
    <w:rsid w:val="00A76FB9"/>
    <w:rsid w:val="00A84308"/>
    <w:rsid w:val="00A84C75"/>
    <w:rsid w:val="00A852FE"/>
    <w:rsid w:val="00A8599D"/>
    <w:rsid w:val="00A86BD4"/>
    <w:rsid w:val="00A87A86"/>
    <w:rsid w:val="00A9066A"/>
    <w:rsid w:val="00A92564"/>
    <w:rsid w:val="00A9652E"/>
    <w:rsid w:val="00A96EAD"/>
    <w:rsid w:val="00A97207"/>
    <w:rsid w:val="00A97C51"/>
    <w:rsid w:val="00AA4046"/>
    <w:rsid w:val="00AA4584"/>
    <w:rsid w:val="00AA7DE9"/>
    <w:rsid w:val="00AB21D8"/>
    <w:rsid w:val="00AB31A5"/>
    <w:rsid w:val="00AB4510"/>
    <w:rsid w:val="00AB4613"/>
    <w:rsid w:val="00AB5BF9"/>
    <w:rsid w:val="00AC1416"/>
    <w:rsid w:val="00AC5436"/>
    <w:rsid w:val="00AD0CC6"/>
    <w:rsid w:val="00AD40A2"/>
    <w:rsid w:val="00AE0321"/>
    <w:rsid w:val="00AE3E29"/>
    <w:rsid w:val="00AE4BAB"/>
    <w:rsid w:val="00AE521E"/>
    <w:rsid w:val="00AE6F6B"/>
    <w:rsid w:val="00AF6946"/>
    <w:rsid w:val="00AF7006"/>
    <w:rsid w:val="00B00FA8"/>
    <w:rsid w:val="00B01D89"/>
    <w:rsid w:val="00B02929"/>
    <w:rsid w:val="00B02ABB"/>
    <w:rsid w:val="00B03D5E"/>
    <w:rsid w:val="00B05EE1"/>
    <w:rsid w:val="00B12825"/>
    <w:rsid w:val="00B13461"/>
    <w:rsid w:val="00B14C37"/>
    <w:rsid w:val="00B16D98"/>
    <w:rsid w:val="00B25BD3"/>
    <w:rsid w:val="00B26039"/>
    <w:rsid w:val="00B266EA"/>
    <w:rsid w:val="00B336AD"/>
    <w:rsid w:val="00B34758"/>
    <w:rsid w:val="00B36547"/>
    <w:rsid w:val="00B3658B"/>
    <w:rsid w:val="00B43381"/>
    <w:rsid w:val="00B43DCE"/>
    <w:rsid w:val="00B52E1D"/>
    <w:rsid w:val="00B54A43"/>
    <w:rsid w:val="00B54ACD"/>
    <w:rsid w:val="00B566A7"/>
    <w:rsid w:val="00B5764F"/>
    <w:rsid w:val="00B62167"/>
    <w:rsid w:val="00B630D2"/>
    <w:rsid w:val="00B665A7"/>
    <w:rsid w:val="00B67A42"/>
    <w:rsid w:val="00B719E3"/>
    <w:rsid w:val="00B855EB"/>
    <w:rsid w:val="00B8585A"/>
    <w:rsid w:val="00B902BB"/>
    <w:rsid w:val="00B92459"/>
    <w:rsid w:val="00BA4487"/>
    <w:rsid w:val="00BB0BC4"/>
    <w:rsid w:val="00BB7404"/>
    <w:rsid w:val="00BB766E"/>
    <w:rsid w:val="00BB7BDE"/>
    <w:rsid w:val="00BB7C3B"/>
    <w:rsid w:val="00BD14C0"/>
    <w:rsid w:val="00BD347F"/>
    <w:rsid w:val="00BE2CAA"/>
    <w:rsid w:val="00BE4772"/>
    <w:rsid w:val="00BE4798"/>
    <w:rsid w:val="00BE7C02"/>
    <w:rsid w:val="00BF015C"/>
    <w:rsid w:val="00BF2298"/>
    <w:rsid w:val="00BF6751"/>
    <w:rsid w:val="00C01986"/>
    <w:rsid w:val="00C06002"/>
    <w:rsid w:val="00C068CA"/>
    <w:rsid w:val="00C11DE3"/>
    <w:rsid w:val="00C12666"/>
    <w:rsid w:val="00C20021"/>
    <w:rsid w:val="00C21201"/>
    <w:rsid w:val="00C23C86"/>
    <w:rsid w:val="00C25E5D"/>
    <w:rsid w:val="00C274DB"/>
    <w:rsid w:val="00C30A41"/>
    <w:rsid w:val="00C32AC6"/>
    <w:rsid w:val="00C35261"/>
    <w:rsid w:val="00C42DD7"/>
    <w:rsid w:val="00C44532"/>
    <w:rsid w:val="00C46807"/>
    <w:rsid w:val="00C52374"/>
    <w:rsid w:val="00C52C76"/>
    <w:rsid w:val="00C533B8"/>
    <w:rsid w:val="00C55A3C"/>
    <w:rsid w:val="00C60208"/>
    <w:rsid w:val="00C634C7"/>
    <w:rsid w:val="00C63D55"/>
    <w:rsid w:val="00C67163"/>
    <w:rsid w:val="00C73A77"/>
    <w:rsid w:val="00C75B1A"/>
    <w:rsid w:val="00C8007B"/>
    <w:rsid w:val="00C82C75"/>
    <w:rsid w:val="00C85A78"/>
    <w:rsid w:val="00C8698B"/>
    <w:rsid w:val="00C92549"/>
    <w:rsid w:val="00C92B37"/>
    <w:rsid w:val="00C943D6"/>
    <w:rsid w:val="00C9567E"/>
    <w:rsid w:val="00CA0078"/>
    <w:rsid w:val="00CA6099"/>
    <w:rsid w:val="00CA682E"/>
    <w:rsid w:val="00CB0952"/>
    <w:rsid w:val="00CB4706"/>
    <w:rsid w:val="00CB55FC"/>
    <w:rsid w:val="00CB6629"/>
    <w:rsid w:val="00CC3046"/>
    <w:rsid w:val="00CC3AE6"/>
    <w:rsid w:val="00CC6297"/>
    <w:rsid w:val="00CD3EBB"/>
    <w:rsid w:val="00CD4E68"/>
    <w:rsid w:val="00CD7394"/>
    <w:rsid w:val="00CE1529"/>
    <w:rsid w:val="00CE27D5"/>
    <w:rsid w:val="00CE3450"/>
    <w:rsid w:val="00CE3A4D"/>
    <w:rsid w:val="00CE4974"/>
    <w:rsid w:val="00CF3B10"/>
    <w:rsid w:val="00CF7113"/>
    <w:rsid w:val="00CF7159"/>
    <w:rsid w:val="00D00BB9"/>
    <w:rsid w:val="00D00E64"/>
    <w:rsid w:val="00D01A92"/>
    <w:rsid w:val="00D06F7F"/>
    <w:rsid w:val="00D13CD3"/>
    <w:rsid w:val="00D147F9"/>
    <w:rsid w:val="00D15C43"/>
    <w:rsid w:val="00D15D5D"/>
    <w:rsid w:val="00D24212"/>
    <w:rsid w:val="00D25BD9"/>
    <w:rsid w:val="00D2605E"/>
    <w:rsid w:val="00D330F4"/>
    <w:rsid w:val="00D36595"/>
    <w:rsid w:val="00D40AF5"/>
    <w:rsid w:val="00D41825"/>
    <w:rsid w:val="00D41E59"/>
    <w:rsid w:val="00D42A6F"/>
    <w:rsid w:val="00D44D73"/>
    <w:rsid w:val="00D54AD6"/>
    <w:rsid w:val="00D5548C"/>
    <w:rsid w:val="00D6131C"/>
    <w:rsid w:val="00D615E5"/>
    <w:rsid w:val="00D7403A"/>
    <w:rsid w:val="00D75D0E"/>
    <w:rsid w:val="00D7652C"/>
    <w:rsid w:val="00D838DE"/>
    <w:rsid w:val="00D84A67"/>
    <w:rsid w:val="00D90E49"/>
    <w:rsid w:val="00D92715"/>
    <w:rsid w:val="00D939B1"/>
    <w:rsid w:val="00D95C78"/>
    <w:rsid w:val="00DA026F"/>
    <w:rsid w:val="00DA1978"/>
    <w:rsid w:val="00DA72F6"/>
    <w:rsid w:val="00DA748A"/>
    <w:rsid w:val="00DB0129"/>
    <w:rsid w:val="00DB3316"/>
    <w:rsid w:val="00DB3AF4"/>
    <w:rsid w:val="00DB470D"/>
    <w:rsid w:val="00DB6898"/>
    <w:rsid w:val="00DB7767"/>
    <w:rsid w:val="00DC1C8B"/>
    <w:rsid w:val="00DC5B01"/>
    <w:rsid w:val="00DE4709"/>
    <w:rsid w:val="00DE4E9B"/>
    <w:rsid w:val="00DF2808"/>
    <w:rsid w:val="00DF4AD8"/>
    <w:rsid w:val="00DF6185"/>
    <w:rsid w:val="00E048F3"/>
    <w:rsid w:val="00E05947"/>
    <w:rsid w:val="00E06150"/>
    <w:rsid w:val="00E0647F"/>
    <w:rsid w:val="00E0670C"/>
    <w:rsid w:val="00E07773"/>
    <w:rsid w:val="00E1007C"/>
    <w:rsid w:val="00E100F9"/>
    <w:rsid w:val="00E14558"/>
    <w:rsid w:val="00E21ADE"/>
    <w:rsid w:val="00E273CB"/>
    <w:rsid w:val="00E347EE"/>
    <w:rsid w:val="00E37F2B"/>
    <w:rsid w:val="00E40B15"/>
    <w:rsid w:val="00E42687"/>
    <w:rsid w:val="00E42F1D"/>
    <w:rsid w:val="00E4691D"/>
    <w:rsid w:val="00E50C9F"/>
    <w:rsid w:val="00E5280D"/>
    <w:rsid w:val="00E53E2F"/>
    <w:rsid w:val="00E61057"/>
    <w:rsid w:val="00E629A7"/>
    <w:rsid w:val="00E63618"/>
    <w:rsid w:val="00E65FBA"/>
    <w:rsid w:val="00E662C2"/>
    <w:rsid w:val="00E70E2E"/>
    <w:rsid w:val="00E72203"/>
    <w:rsid w:val="00E72A21"/>
    <w:rsid w:val="00E74A70"/>
    <w:rsid w:val="00E75484"/>
    <w:rsid w:val="00E7692E"/>
    <w:rsid w:val="00E80D85"/>
    <w:rsid w:val="00E81CF6"/>
    <w:rsid w:val="00E82C4B"/>
    <w:rsid w:val="00E83200"/>
    <w:rsid w:val="00E834D7"/>
    <w:rsid w:val="00E90B1F"/>
    <w:rsid w:val="00E919AA"/>
    <w:rsid w:val="00E92549"/>
    <w:rsid w:val="00E92960"/>
    <w:rsid w:val="00E93F40"/>
    <w:rsid w:val="00E976D8"/>
    <w:rsid w:val="00EA6B02"/>
    <w:rsid w:val="00EA7ABB"/>
    <w:rsid w:val="00EA7FA7"/>
    <w:rsid w:val="00EB1910"/>
    <w:rsid w:val="00EB41AF"/>
    <w:rsid w:val="00EB65B3"/>
    <w:rsid w:val="00EC10F5"/>
    <w:rsid w:val="00EC3013"/>
    <w:rsid w:val="00EC3AE4"/>
    <w:rsid w:val="00EC532D"/>
    <w:rsid w:val="00EC5EC8"/>
    <w:rsid w:val="00ED1166"/>
    <w:rsid w:val="00ED2B82"/>
    <w:rsid w:val="00ED4102"/>
    <w:rsid w:val="00EE161C"/>
    <w:rsid w:val="00EE1BC2"/>
    <w:rsid w:val="00EE273D"/>
    <w:rsid w:val="00EE33DA"/>
    <w:rsid w:val="00EE5672"/>
    <w:rsid w:val="00EE622C"/>
    <w:rsid w:val="00EE6602"/>
    <w:rsid w:val="00EF0AE3"/>
    <w:rsid w:val="00EF6CEF"/>
    <w:rsid w:val="00F01115"/>
    <w:rsid w:val="00F01205"/>
    <w:rsid w:val="00F061E1"/>
    <w:rsid w:val="00F06F3B"/>
    <w:rsid w:val="00F116C1"/>
    <w:rsid w:val="00F11EF9"/>
    <w:rsid w:val="00F21998"/>
    <w:rsid w:val="00F2519A"/>
    <w:rsid w:val="00F32C09"/>
    <w:rsid w:val="00F33D0E"/>
    <w:rsid w:val="00F36BA7"/>
    <w:rsid w:val="00F52365"/>
    <w:rsid w:val="00F56416"/>
    <w:rsid w:val="00F574F5"/>
    <w:rsid w:val="00F57DB1"/>
    <w:rsid w:val="00F65378"/>
    <w:rsid w:val="00F7423F"/>
    <w:rsid w:val="00F7427F"/>
    <w:rsid w:val="00F75584"/>
    <w:rsid w:val="00F77808"/>
    <w:rsid w:val="00F81BA1"/>
    <w:rsid w:val="00F82456"/>
    <w:rsid w:val="00F82ED0"/>
    <w:rsid w:val="00F85A83"/>
    <w:rsid w:val="00F86FC6"/>
    <w:rsid w:val="00F87858"/>
    <w:rsid w:val="00F87C67"/>
    <w:rsid w:val="00F9208F"/>
    <w:rsid w:val="00F952D0"/>
    <w:rsid w:val="00F95E5A"/>
    <w:rsid w:val="00FA3938"/>
    <w:rsid w:val="00FA5D6D"/>
    <w:rsid w:val="00FA5FD6"/>
    <w:rsid w:val="00FA6612"/>
    <w:rsid w:val="00FA6869"/>
    <w:rsid w:val="00FA6900"/>
    <w:rsid w:val="00FB2972"/>
    <w:rsid w:val="00FB684B"/>
    <w:rsid w:val="00FB7CBF"/>
    <w:rsid w:val="00FC0C37"/>
    <w:rsid w:val="00FC1060"/>
    <w:rsid w:val="00FC18F5"/>
    <w:rsid w:val="00FC42A2"/>
    <w:rsid w:val="00FD0113"/>
    <w:rsid w:val="00FE36DF"/>
    <w:rsid w:val="00FE37FA"/>
    <w:rsid w:val="00FE3F55"/>
    <w:rsid w:val="00FE46CE"/>
    <w:rsid w:val="00FE5C7A"/>
    <w:rsid w:val="00FF07F3"/>
    <w:rsid w:val="00FF5D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50DED8E-49BD-4381-9EDD-62F62795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47C"/>
    <w:pPr>
      <w:spacing w:after="120"/>
      <w:ind w:firstLine="709"/>
      <w:jc w:val="both"/>
    </w:pPr>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B5A"/>
    <w:rPr>
      <w:rFonts w:ascii="Tahoma" w:eastAsia="Calibri" w:hAnsi="Tahoma"/>
      <w:sz w:val="16"/>
      <w:szCs w:val="16"/>
    </w:rPr>
  </w:style>
  <w:style w:type="character" w:customStyle="1" w:styleId="BalloonTextChar">
    <w:name w:val="Balloon Text Char"/>
    <w:link w:val="BalloonText"/>
    <w:uiPriority w:val="99"/>
    <w:semiHidden/>
    <w:rsid w:val="00903B5A"/>
    <w:rPr>
      <w:rFonts w:ascii="Tahoma" w:hAnsi="Tahoma" w:cs="Tahoma"/>
      <w:sz w:val="16"/>
      <w:szCs w:val="16"/>
    </w:rPr>
  </w:style>
  <w:style w:type="paragraph" w:customStyle="1" w:styleId="samazpaliel">
    <w:name w:val="samaz_paliel"/>
    <w:basedOn w:val="Normal"/>
    <w:qFormat/>
    <w:rsid w:val="00066E95"/>
    <w:pPr>
      <w:widowControl w:val="0"/>
      <w:ind w:firstLine="0"/>
    </w:pPr>
    <w:rPr>
      <w:b/>
      <w:u w:val="single"/>
    </w:rPr>
  </w:style>
  <w:style w:type="paragraph" w:customStyle="1" w:styleId="cipari">
    <w:name w:val="cipari"/>
    <w:basedOn w:val="Normal"/>
    <w:link w:val="cipariChar"/>
    <w:qFormat/>
    <w:rsid w:val="00C12666"/>
    <w:pPr>
      <w:ind w:left="720" w:hanging="720"/>
    </w:pPr>
    <w:rPr>
      <w:bCs/>
    </w:rPr>
  </w:style>
  <w:style w:type="character" w:customStyle="1" w:styleId="cipariChar">
    <w:name w:val="cipari Char"/>
    <w:link w:val="cipari"/>
    <w:rsid w:val="00C12666"/>
    <w:rPr>
      <w:rFonts w:eastAsia="Times New Roman"/>
      <w:bCs/>
      <w:sz w:val="24"/>
      <w:lang w:eastAsia="en-US"/>
    </w:rPr>
  </w:style>
  <w:style w:type="character" w:styleId="CommentReference">
    <w:name w:val="annotation reference"/>
    <w:uiPriority w:val="99"/>
    <w:semiHidden/>
    <w:unhideWhenUsed/>
    <w:rsid w:val="00091F10"/>
    <w:rPr>
      <w:sz w:val="16"/>
      <w:szCs w:val="16"/>
    </w:rPr>
  </w:style>
  <w:style w:type="paragraph" w:styleId="CommentText">
    <w:name w:val="annotation text"/>
    <w:basedOn w:val="Normal"/>
    <w:link w:val="CommentTextChar"/>
    <w:uiPriority w:val="99"/>
    <w:semiHidden/>
    <w:unhideWhenUsed/>
    <w:rsid w:val="00091F10"/>
    <w:rPr>
      <w:rFonts w:eastAsia="Calibri"/>
      <w:sz w:val="20"/>
    </w:rPr>
  </w:style>
  <w:style w:type="character" w:customStyle="1" w:styleId="CommentTextChar">
    <w:name w:val="Comment Text Char"/>
    <w:link w:val="CommentText"/>
    <w:uiPriority w:val="99"/>
    <w:semiHidden/>
    <w:rsid w:val="00091F10"/>
    <w:rPr>
      <w:sz w:val="20"/>
      <w:szCs w:val="20"/>
    </w:rPr>
  </w:style>
  <w:style w:type="paragraph" w:styleId="CommentSubject">
    <w:name w:val="annotation subject"/>
    <w:basedOn w:val="CommentText"/>
    <w:next w:val="CommentText"/>
    <w:link w:val="CommentSubjectChar"/>
    <w:uiPriority w:val="99"/>
    <w:semiHidden/>
    <w:unhideWhenUsed/>
    <w:rsid w:val="00091F10"/>
    <w:rPr>
      <w:b/>
      <w:bCs/>
    </w:rPr>
  </w:style>
  <w:style w:type="character" w:customStyle="1" w:styleId="CommentSubjectChar">
    <w:name w:val="Comment Subject Char"/>
    <w:link w:val="CommentSubject"/>
    <w:uiPriority w:val="99"/>
    <w:semiHidden/>
    <w:rsid w:val="00091F10"/>
    <w:rPr>
      <w:b/>
      <w:bCs/>
      <w:sz w:val="20"/>
      <w:szCs w:val="20"/>
    </w:rPr>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semiHidden/>
    <w:unhideWhenUsed/>
    <w:rsid w:val="00C52374"/>
    <w:rPr>
      <w:rFonts w:eastAsia="Calibri"/>
      <w:sz w:val="20"/>
    </w:rPr>
  </w:style>
  <w:style w:type="character" w:customStyle="1" w:styleId="FootnoteTextChar">
    <w:name w:val="Footnote Text Char"/>
    <w:link w:val="FootnoteText"/>
    <w:uiPriority w:val="99"/>
    <w:semiHidden/>
    <w:rsid w:val="00C52374"/>
    <w:rPr>
      <w:sz w:val="20"/>
      <w:szCs w:val="20"/>
    </w:rPr>
  </w:style>
  <w:style w:type="character" w:styleId="FootnoteReference">
    <w:name w:val="footnote reference"/>
    <w:uiPriority w:val="99"/>
    <w:semiHidden/>
    <w:unhideWhenUsed/>
    <w:rsid w:val="00C52374"/>
    <w:rPr>
      <w:vertAlign w:val="superscript"/>
    </w:rPr>
  </w:style>
  <w:style w:type="paragraph" w:customStyle="1" w:styleId="paraksti">
    <w:name w:val="paraksti"/>
    <w:basedOn w:val="Normal"/>
    <w:qFormat/>
    <w:rsid w:val="00E72A21"/>
    <w:pPr>
      <w:spacing w:before="120" w:after="0"/>
      <w:ind w:firstLine="0"/>
    </w:pPr>
    <w:rPr>
      <w:i/>
      <w:sz w:val="18"/>
    </w:rPr>
  </w:style>
  <w:style w:type="paragraph" w:customStyle="1" w:styleId="programmas">
    <w:name w:val="programmas"/>
    <w:basedOn w:val="Normal"/>
    <w:qFormat/>
    <w:rsid w:val="00EE622C"/>
    <w:pPr>
      <w:widowControl w:val="0"/>
      <w:spacing w:before="240"/>
      <w:ind w:firstLine="0"/>
      <w:jc w:val="center"/>
    </w:pPr>
    <w:rPr>
      <w:b/>
    </w:rPr>
  </w:style>
  <w:style w:type="paragraph" w:customStyle="1" w:styleId="tabteksts">
    <w:name w:val="tab_teksts"/>
    <w:basedOn w:val="Normal"/>
    <w:qFormat/>
    <w:rsid w:val="00066E95"/>
    <w:pPr>
      <w:spacing w:after="0"/>
      <w:ind w:firstLine="0"/>
      <w:jc w:val="left"/>
    </w:pPr>
    <w:rPr>
      <w:sz w:val="18"/>
    </w:rPr>
  </w:style>
  <w:style w:type="paragraph" w:customStyle="1" w:styleId="Tabuluvirsraksti">
    <w:name w:val="Tabulu_virsraksti"/>
    <w:basedOn w:val="Normal"/>
    <w:qFormat/>
    <w:rsid w:val="00066E95"/>
    <w:pPr>
      <w:ind w:firstLine="0"/>
      <w:jc w:val="center"/>
    </w:pPr>
  </w:style>
  <w:style w:type="paragraph" w:customStyle="1" w:styleId="cipariiturp">
    <w:name w:val="ciparii_turp"/>
    <w:basedOn w:val="cipari"/>
    <w:qFormat/>
    <w:rsid w:val="00066E95"/>
    <w:pPr>
      <w:ind w:left="709" w:firstLine="0"/>
    </w:pPr>
    <w:rPr>
      <w:bCs w:val="0"/>
    </w:rPr>
  </w:style>
  <w:style w:type="paragraph" w:customStyle="1" w:styleId="funkcijas">
    <w:name w:val="funkcijas"/>
    <w:basedOn w:val="Normal"/>
    <w:qFormat/>
    <w:rsid w:val="00066E95"/>
    <w:pPr>
      <w:ind w:firstLine="0"/>
    </w:pPr>
    <w:rPr>
      <w:bCs/>
      <w:u w:val="single"/>
    </w:rPr>
  </w:style>
  <w:style w:type="paragraph" w:customStyle="1" w:styleId="Funkcijasbold">
    <w:name w:val="Funkcijas_bold"/>
    <w:basedOn w:val="funkcijas"/>
    <w:qFormat/>
    <w:rsid w:val="00066E95"/>
    <w:rPr>
      <w:b/>
      <w:u w:val="none"/>
    </w:rPr>
  </w:style>
  <w:style w:type="paragraph" w:customStyle="1" w:styleId="H1">
    <w:name w:val="H1"/>
    <w:rsid w:val="00066E95"/>
    <w:pPr>
      <w:spacing w:after="120"/>
      <w:jc w:val="center"/>
      <w:outlineLvl w:val="0"/>
    </w:pPr>
    <w:rPr>
      <w:rFonts w:eastAsia="Times New Roman"/>
      <w:b/>
      <w:sz w:val="44"/>
      <w:lang w:eastAsia="en-US"/>
    </w:rPr>
  </w:style>
  <w:style w:type="paragraph" w:customStyle="1" w:styleId="H2">
    <w:name w:val="H2"/>
    <w:rsid w:val="00066E95"/>
    <w:pPr>
      <w:spacing w:after="120"/>
      <w:jc w:val="center"/>
      <w:outlineLvl w:val="1"/>
    </w:pPr>
    <w:rPr>
      <w:rFonts w:eastAsia="Times New Roman"/>
      <w:b/>
      <w:sz w:val="36"/>
      <w:lang w:eastAsia="en-US"/>
    </w:rPr>
  </w:style>
  <w:style w:type="paragraph" w:customStyle="1" w:styleId="H3">
    <w:name w:val="H3"/>
    <w:rsid w:val="00066E95"/>
    <w:pPr>
      <w:spacing w:after="120"/>
      <w:jc w:val="center"/>
      <w:outlineLvl w:val="2"/>
    </w:pPr>
    <w:rPr>
      <w:rFonts w:eastAsia="Times New Roman"/>
      <w:b/>
      <w:sz w:val="32"/>
      <w:lang w:eastAsia="en-US"/>
    </w:rPr>
  </w:style>
  <w:style w:type="paragraph" w:customStyle="1" w:styleId="H4">
    <w:name w:val="H4"/>
    <w:rsid w:val="00066E95"/>
    <w:pPr>
      <w:spacing w:after="120"/>
      <w:jc w:val="center"/>
      <w:outlineLvl w:val="3"/>
    </w:pPr>
    <w:rPr>
      <w:rFonts w:eastAsia="Times New Roman"/>
      <w:b/>
      <w:sz w:val="28"/>
      <w:lang w:eastAsia="en-US"/>
    </w:rPr>
  </w:style>
  <w:style w:type="paragraph" w:customStyle="1" w:styleId="izdevumi">
    <w:name w:val="izdevumi"/>
    <w:basedOn w:val="Normal"/>
    <w:qFormat/>
    <w:rsid w:val="00066E95"/>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F7FBD"/>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C86"/>
    <w:pPr>
      <w:tabs>
        <w:tab w:val="center" w:pos="4153"/>
        <w:tab w:val="right" w:pos="8306"/>
      </w:tabs>
    </w:pPr>
  </w:style>
  <w:style w:type="character" w:customStyle="1" w:styleId="HeaderChar">
    <w:name w:val="Header Char"/>
    <w:basedOn w:val="DefaultParagraphFont"/>
    <w:link w:val="Header"/>
    <w:uiPriority w:val="99"/>
    <w:rsid w:val="00C23C86"/>
    <w:rPr>
      <w:rFonts w:eastAsia="Times New Roman"/>
      <w:sz w:val="24"/>
      <w:lang w:eastAsia="en-US"/>
    </w:rPr>
  </w:style>
  <w:style w:type="paragraph" w:customStyle="1" w:styleId="T">
    <w:name w:val="T"/>
    <w:basedOn w:val="Normal"/>
    <w:uiPriority w:val="99"/>
    <w:rsid w:val="008237DA"/>
    <w:pPr>
      <w:keepNext/>
      <w:ind w:firstLine="0"/>
      <w:jc w:val="center"/>
    </w:pPr>
    <w:rPr>
      <w:b/>
      <w:i/>
    </w:rPr>
  </w:style>
  <w:style w:type="paragraph" w:customStyle="1" w:styleId="Z">
    <w:name w:val="Z"/>
    <w:basedOn w:val="T"/>
    <w:uiPriority w:val="99"/>
    <w:rsid w:val="008237DA"/>
    <w:pPr>
      <w:keepNext w:val="0"/>
    </w:pPr>
  </w:style>
  <w:style w:type="table" w:customStyle="1" w:styleId="TableGrid2">
    <w:name w:val="Table Grid2"/>
    <w:basedOn w:val="TableNormal"/>
    <w:next w:val="TableGrid"/>
    <w:uiPriority w:val="59"/>
    <w:rsid w:val="005D6DBC"/>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31BE"/>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1">
    <w:name w:val="urtxtstd1"/>
    <w:basedOn w:val="DefaultParagraphFont"/>
    <w:rsid w:val="008631BE"/>
    <w:rPr>
      <w:rFonts w:ascii="Arial" w:hAnsi="Arial" w:cs="Arial" w:hint="default"/>
      <w:b w:val="0"/>
      <w:bCs w:val="0"/>
      <w:i w:val="0"/>
      <w:iCs w:val="0"/>
      <w:color w:val="000000"/>
      <w:sz w:val="17"/>
      <w:szCs w:val="17"/>
    </w:rPr>
  </w:style>
  <w:style w:type="character" w:customStyle="1" w:styleId="urtxth31">
    <w:name w:val="urtxth31"/>
    <w:basedOn w:val="DefaultParagraphFont"/>
    <w:rsid w:val="008631BE"/>
    <w:rPr>
      <w:rFonts w:ascii="Arial" w:hAnsi="Arial" w:cs="Arial" w:hint="default"/>
      <w:b/>
      <w:bCs/>
      <w:i w:val="0"/>
      <w:iCs w:val="0"/>
      <w:color w:val="000000"/>
      <w:sz w:val="17"/>
      <w:szCs w:val="17"/>
    </w:rPr>
  </w:style>
  <w:style w:type="paragraph" w:customStyle="1" w:styleId="ListParagraph1">
    <w:name w:val="List Paragraph1"/>
    <w:basedOn w:val="Normal"/>
    <w:next w:val="ListParagraph"/>
    <w:uiPriority w:val="34"/>
    <w:qFormat/>
    <w:rsid w:val="008631BE"/>
    <w:pPr>
      <w:spacing w:after="0"/>
      <w:ind w:left="720" w:firstLine="0"/>
      <w:jc w:val="left"/>
    </w:pPr>
    <w:rPr>
      <w:rFonts w:ascii="Calibri" w:eastAsia="Calibri" w:hAnsi="Calibri"/>
      <w:sz w:val="22"/>
      <w:szCs w:val="22"/>
      <w:lang w:eastAsia="lv-LV"/>
    </w:rPr>
  </w:style>
  <w:style w:type="paragraph" w:customStyle="1" w:styleId="Default">
    <w:name w:val="Default"/>
    <w:rsid w:val="008631BE"/>
    <w:pPr>
      <w:autoSpaceDE w:val="0"/>
      <w:autoSpaceDN w:val="0"/>
      <w:adjustRightInd w:val="0"/>
    </w:pPr>
    <w:rPr>
      <w:color w:val="000000"/>
      <w:sz w:val="24"/>
      <w:szCs w:val="24"/>
      <w:lang w:eastAsia="en-US"/>
    </w:rPr>
  </w:style>
  <w:style w:type="paragraph" w:styleId="ListParagraph">
    <w:name w:val="List Paragraph"/>
    <w:aliases w:val="2"/>
    <w:basedOn w:val="Normal"/>
    <w:link w:val="ListParagraphChar"/>
    <w:uiPriority w:val="34"/>
    <w:qFormat/>
    <w:rsid w:val="008631BE"/>
    <w:pPr>
      <w:ind w:left="720"/>
      <w:contextualSpacing/>
    </w:pPr>
  </w:style>
  <w:style w:type="character" w:styleId="Hyperlink">
    <w:name w:val="Hyperlink"/>
    <w:basedOn w:val="DefaultParagraphFont"/>
    <w:uiPriority w:val="99"/>
    <w:unhideWhenUsed/>
    <w:rsid w:val="00B43381"/>
    <w:rPr>
      <w:color w:val="0563C1" w:themeColor="hyperlink"/>
      <w:u w:val="single"/>
    </w:rPr>
  </w:style>
  <w:style w:type="paragraph" w:customStyle="1" w:styleId="tvhtml">
    <w:name w:val="tv_html"/>
    <w:basedOn w:val="Normal"/>
    <w:rsid w:val="000B0B24"/>
    <w:pPr>
      <w:spacing w:before="100" w:beforeAutospacing="1" w:after="100" w:afterAutospacing="1"/>
      <w:ind w:firstLine="0"/>
      <w:jc w:val="left"/>
    </w:pPr>
    <w:rPr>
      <w:rFonts w:ascii="Verdana" w:hAnsi="Verdana"/>
      <w:sz w:val="20"/>
      <w:lang w:eastAsia="lv-LV"/>
    </w:rPr>
  </w:style>
  <w:style w:type="character" w:customStyle="1" w:styleId="ListParagraphChar">
    <w:name w:val="List Paragraph Char"/>
    <w:aliases w:val="2 Char"/>
    <w:basedOn w:val="DefaultParagraphFont"/>
    <w:link w:val="ListParagraph"/>
    <w:uiPriority w:val="34"/>
    <w:locked/>
    <w:rsid w:val="000B0B24"/>
    <w:rPr>
      <w:rFonts w:eastAsia="Times New Roman"/>
      <w:sz w:val="24"/>
      <w:lang w:eastAsia="en-US"/>
    </w:rPr>
  </w:style>
  <w:style w:type="paragraph" w:customStyle="1" w:styleId="tv213">
    <w:name w:val="tv213"/>
    <w:basedOn w:val="Normal"/>
    <w:rsid w:val="000B0B24"/>
    <w:pPr>
      <w:spacing w:before="100" w:beforeAutospacing="1" w:after="100" w:afterAutospacing="1"/>
      <w:ind w:firstLine="0"/>
      <w:jc w:val="left"/>
    </w:pPr>
    <w:rPr>
      <w:szCs w:val="24"/>
      <w:lang w:eastAsia="lv-LV"/>
    </w:rPr>
  </w:style>
  <w:style w:type="paragraph" w:styleId="PlainText">
    <w:name w:val="Plain Text"/>
    <w:basedOn w:val="Normal"/>
    <w:link w:val="PlainTextChar"/>
    <w:uiPriority w:val="99"/>
    <w:semiHidden/>
    <w:unhideWhenUsed/>
    <w:rsid w:val="00F7427F"/>
    <w:pPr>
      <w:spacing w:after="0"/>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7427F"/>
    <w:rPr>
      <w:rFonts w:ascii="Consolas" w:eastAsiaTheme="minorHAnsi" w:hAnsi="Consolas" w:cstheme="minorBidi"/>
      <w:sz w:val="21"/>
      <w:szCs w:val="21"/>
      <w:lang w:eastAsia="en-US"/>
    </w:rPr>
  </w:style>
  <w:style w:type="paragraph" w:styleId="NormalWeb">
    <w:name w:val="Normal (Web)"/>
    <w:basedOn w:val="Normal"/>
    <w:uiPriority w:val="99"/>
    <w:unhideWhenUsed/>
    <w:rsid w:val="006541B5"/>
    <w:pPr>
      <w:spacing w:after="0"/>
      <w:ind w:firstLine="0"/>
      <w:jc w:val="left"/>
    </w:pPr>
    <w:rPr>
      <w:rFonts w:eastAsiaTheme="minorHAnsi"/>
      <w:szCs w:val="24"/>
      <w:lang w:eastAsia="lv-LV"/>
    </w:rPr>
  </w:style>
  <w:style w:type="paragraph" w:customStyle="1" w:styleId="naislab">
    <w:name w:val="naislab"/>
    <w:basedOn w:val="Normal"/>
    <w:rsid w:val="006541B5"/>
    <w:pPr>
      <w:spacing w:before="100" w:beforeAutospacing="1" w:after="100" w:afterAutospacing="1"/>
      <w:ind w:firstLine="0"/>
      <w:jc w:val="left"/>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58500004774235"/>
          <c:y val="6.1799922750096561E-2"/>
          <c:w val="0.86516188563189611"/>
          <c:h val="0.66301341532771907"/>
        </c:manualLayout>
      </c:layout>
      <c:barChart>
        <c:barDir val="col"/>
        <c:grouping val="stacked"/>
        <c:varyColors val="0"/>
        <c:ser>
          <c:idx val="1"/>
          <c:order val="1"/>
          <c:tx>
            <c:strRef>
              <c:f>paraugi!$A$5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wrap="square" lIns="38100" tIns="19050" rIns="38100" bIns="19050" anchor="ctr">
                <a:spAutoFit/>
              </a:bodyPr>
              <a:lstStyle/>
              <a:p>
                <a:pPr>
                  <a:defRPr sz="1050" b="1"/>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paraugi!$B$3:$F$3</c:f>
              <c:strCache>
                <c:ptCount val="5"/>
                <c:pt idx="0">
                  <c:v>2017.gads
(izpilde)</c:v>
                </c:pt>
                <c:pt idx="1">
                  <c:v>2018.gada
plāns</c:v>
                </c:pt>
                <c:pt idx="2">
                  <c:v>2019.gada
plāns</c:v>
                </c:pt>
                <c:pt idx="3">
                  <c:v>2020.gada
prognoze</c:v>
                </c:pt>
                <c:pt idx="4">
                  <c:v>2021.gada
prognoze</c:v>
                </c:pt>
              </c:strCache>
            </c:strRef>
          </c:cat>
          <c:val>
            <c:numRef>
              <c:f>paraugi!$B$5:$F$5</c:f>
              <c:numCache>
                <c:formatCode>#,##0</c:formatCode>
                <c:ptCount val="5"/>
                <c:pt idx="0">
                  <c:v>5973630</c:v>
                </c:pt>
                <c:pt idx="1">
                  <c:v>6310731</c:v>
                </c:pt>
                <c:pt idx="2">
                  <c:v>6690649</c:v>
                </c:pt>
                <c:pt idx="3">
                  <c:v>6382304</c:v>
                </c:pt>
                <c:pt idx="4">
                  <c:v>6382304</c:v>
                </c:pt>
              </c:numCache>
            </c:numRef>
          </c:val>
          <c:extLst>
            <c:ext xmlns:c16="http://schemas.microsoft.com/office/drawing/2014/chart" uri="{C3380CC4-5D6E-409C-BE32-E72D297353CC}">
              <c16:uniqueId val="{00000000-1679-4DED-AD02-1F5A504D1469}"/>
            </c:ext>
          </c:extLst>
        </c:ser>
        <c:ser>
          <c:idx val="2"/>
          <c:order val="2"/>
          <c:tx>
            <c:strRef>
              <c:f>paraugi!$A$6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1-1679-4DED-AD02-1F5A504D1469}"/>
                </c:ext>
              </c:extLst>
            </c:dLbl>
            <c:dLbl>
              <c:idx val="4"/>
              <c:delete val="1"/>
              <c:extLst>
                <c:ext xmlns:c15="http://schemas.microsoft.com/office/drawing/2012/chart" uri="{CE6537A1-D6FC-4f65-9D91-7224C49458BB}"/>
                <c:ext xmlns:c16="http://schemas.microsoft.com/office/drawing/2014/chart" uri="{C3380CC4-5D6E-409C-BE32-E72D297353CC}">
                  <c16:uniqueId val="{00000002-1679-4DED-AD02-1F5A504D1469}"/>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2017.gads
(izpilde)</c:v>
                </c:pt>
                <c:pt idx="1">
                  <c:v>2018.gada
plāns</c:v>
                </c:pt>
                <c:pt idx="2">
                  <c:v>2019.gada
plāns</c:v>
                </c:pt>
                <c:pt idx="3">
                  <c:v>2020.gada
prognoze</c:v>
                </c:pt>
                <c:pt idx="4">
                  <c:v>2021.gada
prognoze</c:v>
                </c:pt>
              </c:strCache>
            </c:strRef>
          </c:cat>
          <c:val>
            <c:numRef>
              <c:f>paraugi!$B$6:$F$6</c:f>
              <c:numCache>
                <c:formatCode>#,##0</c:formatCode>
                <c:ptCount val="5"/>
                <c:pt idx="0">
                  <c:v>49172</c:v>
                </c:pt>
                <c:pt idx="1">
                  <c:v>160000</c:v>
                </c:pt>
                <c:pt idx="2">
                  <c:v>60000</c:v>
                </c:pt>
                <c:pt idx="3">
                  <c:v>0</c:v>
                </c:pt>
                <c:pt idx="4">
                  <c:v>0</c:v>
                </c:pt>
              </c:numCache>
            </c:numRef>
          </c:val>
          <c:extLst>
            <c:ext xmlns:c16="http://schemas.microsoft.com/office/drawing/2014/chart" uri="{C3380CC4-5D6E-409C-BE32-E72D297353CC}">
              <c16:uniqueId val="{00000003-1679-4DED-AD02-1F5A504D1469}"/>
            </c:ext>
          </c:extLst>
        </c:ser>
        <c:dLbls>
          <c:dLblPos val="ctr"/>
          <c:showLegendKey val="0"/>
          <c:showVal val="1"/>
          <c:showCatName val="0"/>
          <c:showSerName val="0"/>
          <c:showPercent val="0"/>
          <c:showBubbleSize val="0"/>
        </c:dLbls>
        <c:gapWidth val="56"/>
        <c:overlap val="100"/>
        <c:axId val="206612352"/>
        <c:axId val="208133120"/>
        <c:extLst>
          <c:ext xmlns:c15="http://schemas.microsoft.com/office/drawing/2012/chart" uri="{02D57815-91ED-43cb-92C2-25804820EDAC}">
            <c15:filteredBarSeries>
              <c15:ser>
                <c:idx val="0"/>
                <c:order val="0"/>
                <c:tx>
                  <c:strRef>
                    <c:extLst>
                      <c:ext uri="{02D57815-91ED-43cb-92C2-25804820EDAC}">
                        <c15:formulaRef>
                          <c15:sqref>paraugi!$A$4</c15:sqref>
                        </c15:formulaRef>
                      </c:ext>
                    </c:extLst>
                    <c:strCache>
                      <c:ptCount val="1"/>
                      <c:pt idx="0">
                        <c:v>Kopējie budžeta izdevumi, t.sk.:</c:v>
                      </c:pt>
                    </c:strCache>
                  </c:strRef>
                </c:tx>
                <c:spPr>
                  <a:solidFill>
                    <a:schemeClr val="accent1"/>
                  </a:solidFill>
                  <a:ln>
                    <a:noFill/>
                  </a:ln>
                  <a:effectLst/>
                </c:spPr>
                <c:invertIfNegative val="0"/>
                <c:dLbls>
                  <c:spPr>
                    <a:noFill/>
                    <a:ln>
                      <a:noFill/>
                    </a:ln>
                    <a:effectLst/>
                  </c:spPr>
                  <c:dLblPos val="ctr"/>
                  <c:showLegendKey val="0"/>
                  <c:showVal val="1"/>
                  <c:showCatName val="0"/>
                  <c:showSerName val="0"/>
                  <c:showPercent val="0"/>
                  <c:showBubbleSize val="0"/>
                  <c:showLeaderLines val="0"/>
                  <c:extLst>
                    <c:ext uri="{CE6537A1-D6FC-4f65-9D91-7224C49458BB}">
                      <c15:showLeaderLines val="1"/>
                    </c:ext>
                  </c:extLst>
                </c:dLbls>
                <c:cat>
                  <c:strRef>
                    <c:extLst>
                      <c:ext uri="{02D57815-91ED-43cb-92C2-25804820EDAC}">
                        <c15:formulaRef>
                          <c15:sqref>paraugi!$B$3:$F$3</c15:sqref>
                        </c15:formulaRef>
                      </c:ext>
                    </c:extLst>
                    <c:strCache>
                      <c:ptCount val="5"/>
                      <c:pt idx="0">
                        <c:v>2017.gads
(izpilde)</c:v>
                      </c:pt>
                      <c:pt idx="1">
                        <c:v>2018.gada
plāns</c:v>
                      </c:pt>
                      <c:pt idx="2">
                        <c:v>2019.gada
plāns</c:v>
                      </c:pt>
                      <c:pt idx="3">
                        <c:v>2020.gada
prognoze</c:v>
                      </c:pt>
                      <c:pt idx="4">
                        <c:v>2021.gada
prognoze</c:v>
                      </c:pt>
                    </c:strCache>
                  </c:strRef>
                </c:cat>
                <c:val>
                  <c:numRef>
                    <c:extLst>
                      <c:ext uri="{02D57815-91ED-43cb-92C2-25804820EDAC}">
                        <c15:formulaRef>
                          <c15:sqref>paraugi!$B$4:$F$4</c15:sqref>
                        </c15:formulaRef>
                      </c:ext>
                    </c:extLst>
                    <c:numCache>
                      <c:formatCode>#,##0</c:formatCode>
                      <c:ptCount val="5"/>
                      <c:pt idx="0">
                        <c:v>6022802</c:v>
                      </c:pt>
                      <c:pt idx="1">
                        <c:v>6470731</c:v>
                      </c:pt>
                      <c:pt idx="2">
                        <c:v>6750649</c:v>
                      </c:pt>
                      <c:pt idx="3">
                        <c:v>6382304</c:v>
                      </c:pt>
                      <c:pt idx="4">
                        <c:v>6382304</c:v>
                      </c:pt>
                    </c:numCache>
                  </c:numRef>
                </c:val>
                <c:extLst>
                  <c:ext xmlns:c16="http://schemas.microsoft.com/office/drawing/2014/chart" uri="{C3380CC4-5D6E-409C-BE32-E72D297353CC}">
                    <c16:uniqueId val="{00000004-1679-4DED-AD02-1F5A504D1469}"/>
                  </c:ext>
                </c:extLst>
              </c15:ser>
            </c15:filteredBarSeries>
          </c:ext>
        </c:extLst>
      </c:barChart>
      <c:catAx>
        <c:axId val="20661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08133120"/>
        <c:crosses val="autoZero"/>
        <c:auto val="1"/>
        <c:lblAlgn val="ctr"/>
        <c:lblOffset val="100"/>
        <c:noMultiLvlLbl val="0"/>
      </c:catAx>
      <c:valAx>
        <c:axId val="208133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066123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effectLst>
          <a:outerShdw blurRad="50800" dist="38100" dir="5400000" algn="t" rotWithShape="0">
            <a:prstClr val="black">
              <a:alpha val="40000"/>
            </a:prstClr>
          </a:outerShdw>
        </a:effectLst>
      </dgm:spPr>
      <dgm:t>
        <a:bodyPr/>
        <a:lstStyle/>
        <a:p>
          <a:pPr>
            <a:spcBef>
              <a:spcPts val="0"/>
            </a:spcBef>
            <a:spcAft>
              <a:spcPts val="0"/>
            </a:spcAft>
          </a:pPr>
          <a:r>
            <a:rPr lang="lv-LV" sz="1200">
              <a:solidFill>
                <a:sysClr val="windowText" lastClr="000000"/>
              </a:solidFill>
              <a:latin typeface="Times New Roman" panose="02020603050405020304" pitchFamily="18" charset="0"/>
              <a:cs typeface="Times New Roman" panose="02020603050405020304" pitchFamily="18" charset="0"/>
            </a:rPr>
            <a:t>Revīziju veikšana</a:t>
          </a:r>
        </a:p>
      </dgm:t>
    </dgm:pt>
    <dgm:pt modelId="{7ED0AA73-34B9-430C-9A02-77D2B64C4C5A}" type="parTrans" cxnId="{93E729EB-B1AA-4C8C-80E6-C38FB7310DD2}">
      <dgm:prSet/>
      <dgm:spPr/>
      <dgm:t>
        <a:bodyPr/>
        <a:lstStyle/>
        <a:p>
          <a:pPr>
            <a:spcBef>
              <a:spcPts val="0"/>
            </a:spcBef>
            <a:spcAft>
              <a:spcPts val="0"/>
            </a:spcAft>
          </a:pPr>
          <a:endParaRPr lang="lv-LV">
            <a:solidFill>
              <a:srgbClr val="0000FF"/>
            </a:solidFill>
          </a:endParaRPr>
        </a:p>
      </dgm:t>
    </dgm:pt>
    <dgm:pt modelId="{22D552F3-D09E-415D-B614-4CC0ADF7965D}" type="sibTrans" cxnId="{93E729EB-B1AA-4C8C-80E6-C38FB7310DD2}">
      <dgm:prSet/>
      <dgm:spPr/>
      <dgm:t>
        <a:bodyPr/>
        <a:lstStyle/>
        <a:p>
          <a:pPr>
            <a:spcBef>
              <a:spcPts val="0"/>
            </a:spcBef>
            <a:spcAft>
              <a:spcPts val="0"/>
            </a:spcAft>
          </a:pPr>
          <a:endParaRPr lang="lv-LV">
            <a:solidFill>
              <a:srgbClr val="0000FF"/>
            </a:solidFill>
          </a:endParaRPr>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1" custScaleX="168937" custLinFactNeighborX="1619" custLinFactNeighborY="-39">
        <dgm:presLayoutVars>
          <dgm:bulletEnabled val="1"/>
        </dgm:presLayoutVars>
      </dgm:prSet>
      <dgm:spPr/>
      <dgm:t>
        <a:bodyPr/>
        <a:lstStyle/>
        <a:p>
          <a:endParaRPr lang="lv-LV"/>
        </a:p>
      </dgm:t>
    </dgm:pt>
  </dgm:ptLst>
  <dgm:cxnLst>
    <dgm:cxn modelId="{93E729EB-B1AA-4C8C-80E6-C38FB7310DD2}" srcId="{306E2546-2846-449E-BACA-6E538AEB741C}" destId="{88397BC7-3A1F-4729-8809-8347AD410AF8}" srcOrd="0" destOrd="0" parTransId="{7ED0AA73-34B9-430C-9A02-77D2B64C4C5A}" sibTransId="{22D552F3-D09E-415D-B614-4CC0ADF7965D}"/>
    <dgm:cxn modelId="{D59D1AE0-EF13-4FEA-81B1-712C2EA3EBBD}" type="presOf" srcId="{88397BC7-3A1F-4729-8809-8347AD410AF8}" destId="{5F8CBC20-C14B-46F6-BA45-39C03570DEDD}" srcOrd="0" destOrd="0" presId="urn:microsoft.com/office/officeart/2005/8/layout/default"/>
    <dgm:cxn modelId="{D2A37AC0-3A8B-4955-BA38-DE15D4F6F8C5}" type="presOf" srcId="{306E2546-2846-449E-BACA-6E538AEB741C}" destId="{742CD35E-24E8-4AF8-8ED4-3DD4C1D57ACF}" srcOrd="0" destOrd="0" presId="urn:microsoft.com/office/officeart/2005/8/layout/default"/>
    <dgm:cxn modelId="{5270E8BF-D108-40DC-BEBD-FF4CB16DAC45}" type="presParOf" srcId="{742CD35E-24E8-4AF8-8ED4-3DD4C1D57ACF}" destId="{5F8CBC20-C14B-46F6-BA45-39C03570DEDD}" srcOrd="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1573544" y="0"/>
          <a:ext cx="2385024" cy="84707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outerShdw blurRad="50800" dist="38100" dir="5400000" algn="t"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solidFill>
              <a:latin typeface="Times New Roman" panose="02020603050405020304" pitchFamily="18" charset="0"/>
              <a:cs typeface="Times New Roman" panose="02020603050405020304" pitchFamily="18" charset="0"/>
            </a:rPr>
            <a:t>Revīziju veikšana</a:t>
          </a:r>
        </a:p>
      </dsp:txBody>
      <dsp:txXfrm>
        <a:off x="1573544" y="0"/>
        <a:ext cx="2385024" cy="84707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6BCB3-383C-4AD0-A6E3-A81D5389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10220</Words>
  <Characters>5826</Characters>
  <Application>Microsoft Office Word</Application>
  <DocSecurity>0</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Likuma "Par valsts budžetu 2019.gadam" paskaidrojumi. 5.3.nodaļa Valsts budžeta izdevumi</vt:lpstr>
      <vt:lpstr>Likumprojekta "Par valsts budžetu 2013.gadam" paskaidrojumi. 5.3.nodaļa. Valsts pamatbudžeta un speciālā budžeta izdevumi</vt:lpstr>
    </vt:vector>
  </TitlesOfParts>
  <Manager/>
  <Company>Finanšu ministrija</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Aija Freiberga</dc:creator>
  <cp:keywords/>
  <dc:description>67083874, Aija.Freiberga@fm.gov.lv</dc:description>
  <cp:lastModifiedBy>Aija Freiberga</cp:lastModifiedBy>
  <cp:revision>4</cp:revision>
  <cp:lastPrinted>2016-09-28T11:09:00Z</cp:lastPrinted>
  <dcterms:created xsi:type="dcterms:W3CDTF">2019-05-07T12:32:00Z</dcterms:created>
  <dcterms:modified xsi:type="dcterms:W3CDTF">2019-05-10T09:16:00Z</dcterms:modified>
</cp:coreProperties>
</file>