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180" w:rsidRPr="00DD3C60" w:rsidRDefault="00094180" w:rsidP="00094180">
      <w:pPr>
        <w:pStyle w:val="H2"/>
        <w:spacing w:after="240"/>
      </w:pPr>
      <w:r w:rsidRPr="00DD3C60">
        <w:t>5.3. Valsts budžeta izdevumi</w:t>
      </w:r>
    </w:p>
    <w:p w:rsidR="00094180" w:rsidRPr="00DD3C60" w:rsidRDefault="00094180" w:rsidP="00094180">
      <w:pPr>
        <w:spacing w:after="0"/>
      </w:pPr>
      <w:r w:rsidRPr="005D3E64">
        <w:rPr>
          <w:b/>
        </w:rPr>
        <w:t>Valsts budžeta izdevumi</w:t>
      </w:r>
      <w:r w:rsidRPr="005D3E64">
        <w:t xml:space="preserve"> 2019.gadā plānoti 9 3</w:t>
      </w:r>
      <w:r w:rsidR="004A3B3C" w:rsidRPr="005D3E64">
        <w:t>91,5</w:t>
      </w:r>
      <w:r w:rsidRPr="005D3E64">
        <w:t xml:space="preserve"> milj. </w:t>
      </w:r>
      <w:proofErr w:type="spellStart"/>
      <w:r w:rsidRPr="005D3E64">
        <w:rPr>
          <w:i/>
        </w:rPr>
        <w:t>euro</w:t>
      </w:r>
      <w:proofErr w:type="spellEnd"/>
      <w:r w:rsidRPr="005D3E64">
        <w:t xml:space="preserve"> apmērā. Izdevumu palielinājums, salīd</w:t>
      </w:r>
      <w:r w:rsidR="003F5DF1" w:rsidRPr="005D3E64">
        <w:t>zinot ar 2018.gada plānu, ir 4,9</w:t>
      </w:r>
      <w:r w:rsidRPr="005D3E64">
        <w:t>% jeb 43</w:t>
      </w:r>
      <w:r w:rsidR="003F5DF1" w:rsidRPr="005D3E64">
        <w:t>7,3</w:t>
      </w:r>
      <w:r w:rsidRPr="005D3E64">
        <w:t xml:space="preserve"> milj. </w:t>
      </w:r>
      <w:proofErr w:type="spellStart"/>
      <w:r w:rsidRPr="005D3E64">
        <w:rPr>
          <w:i/>
        </w:rPr>
        <w:t>euro</w:t>
      </w:r>
      <w:proofErr w:type="spellEnd"/>
      <w:r w:rsidRPr="005D3E64">
        <w:t>.</w:t>
      </w:r>
    </w:p>
    <w:p w:rsidR="00094180" w:rsidRDefault="00094180" w:rsidP="00094180">
      <w:pPr>
        <w:spacing w:before="240" w:after="240"/>
        <w:ind w:firstLine="0"/>
        <w:rPr>
          <w:noProof/>
          <w:lang w:eastAsia="lv-LV"/>
        </w:rPr>
      </w:pPr>
      <w:r>
        <w:rPr>
          <w:noProof/>
          <w:lang w:eastAsia="lv-LV"/>
        </w:rPr>
        <w:drawing>
          <wp:inline distT="0" distB="0" distL="0" distR="0" wp14:anchorId="49B5CC32" wp14:editId="5E676624">
            <wp:extent cx="5791983" cy="4359349"/>
            <wp:effectExtent l="0" t="0" r="18415"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94180" w:rsidRPr="00C25F3A" w:rsidRDefault="00094180" w:rsidP="00094180">
      <w:pPr>
        <w:spacing w:before="120" w:after="240"/>
        <w:ind w:firstLine="0"/>
        <w:jc w:val="center"/>
        <w:rPr>
          <w:b/>
          <w:i/>
        </w:rPr>
      </w:pPr>
      <w:r w:rsidRPr="00C25F3A">
        <w:rPr>
          <w:b/>
          <w:i/>
        </w:rPr>
        <w:t>5.</w:t>
      </w:r>
      <w:r w:rsidR="002F52F2">
        <w:rPr>
          <w:b/>
          <w:i/>
        </w:rPr>
        <w:t>2</w:t>
      </w:r>
      <w:r w:rsidRPr="00C25F3A">
        <w:rPr>
          <w:b/>
          <w:i/>
        </w:rPr>
        <w:t>.att. Valsts budžeta izdevumi atbilstoši funkcionālajām kategorijām no 201</w:t>
      </w:r>
      <w:r>
        <w:rPr>
          <w:b/>
          <w:i/>
        </w:rPr>
        <w:t>8</w:t>
      </w:r>
      <w:r w:rsidRPr="00C25F3A">
        <w:rPr>
          <w:b/>
          <w:i/>
        </w:rPr>
        <w:t>. līdz 202</w:t>
      </w:r>
      <w:r>
        <w:rPr>
          <w:b/>
          <w:i/>
        </w:rPr>
        <w:t>1</w:t>
      </w:r>
      <w:r w:rsidRPr="00C25F3A">
        <w:rPr>
          <w:b/>
          <w:i/>
        </w:rPr>
        <w:t xml:space="preserve">.gadam, milj. </w:t>
      </w:r>
      <w:proofErr w:type="spellStart"/>
      <w:r w:rsidRPr="00C25F3A">
        <w:rPr>
          <w:b/>
          <w:i/>
        </w:rPr>
        <w:t>euro</w:t>
      </w:r>
      <w:proofErr w:type="spellEnd"/>
    </w:p>
    <w:p w:rsidR="00094180" w:rsidRPr="00814EEA" w:rsidRDefault="00094180" w:rsidP="00094180">
      <w:pPr>
        <w:ind w:right="28"/>
      </w:pPr>
      <w:r w:rsidRPr="00814EEA">
        <w:rPr>
          <w:i/>
        </w:rPr>
        <w:t xml:space="preserve">Saskaņā ar izdevumu klasifikāciju atbilstoši funkcionālajām kategorijām </w:t>
      </w:r>
      <w:r w:rsidRPr="00814EEA">
        <w:t>2019.gadā no kopējiem valsts budžeta izdevumiem novirzīti:</w:t>
      </w:r>
    </w:p>
    <w:p w:rsidR="00094180" w:rsidRPr="00814EEA" w:rsidRDefault="00094180" w:rsidP="00094180">
      <w:r w:rsidRPr="00814EEA">
        <w:rPr>
          <w:i/>
        </w:rPr>
        <w:t>veselībai</w:t>
      </w:r>
      <w:r w:rsidRPr="00814EEA">
        <w:t xml:space="preserve"> 1 138,6 milj. </w:t>
      </w:r>
      <w:proofErr w:type="spellStart"/>
      <w:r w:rsidRPr="00814EEA">
        <w:rPr>
          <w:i/>
        </w:rPr>
        <w:t>euro</w:t>
      </w:r>
      <w:proofErr w:type="spellEnd"/>
      <w:r w:rsidRPr="00814EEA">
        <w:t xml:space="preserve"> jeb 12,1%, kas salīdzinājumā ar 2018.gadā plānoto ir par 147,7 milj. </w:t>
      </w:r>
      <w:proofErr w:type="spellStart"/>
      <w:r w:rsidRPr="00814EEA">
        <w:rPr>
          <w:i/>
        </w:rPr>
        <w:t>euro</w:t>
      </w:r>
      <w:proofErr w:type="spellEnd"/>
      <w:r w:rsidRPr="00814EEA">
        <w:t xml:space="preserve"> jeb 14,9% vairāk. Palielinājums galvenokārt saistīts ar papildu finansējuma piešķiršanu veselības aprūpes darbinieku darba samaksas paaugstināšanai, kā arī saskaņā ar precizēto IKP prognozi palielināto finansējumu veselības aprūpes sistēmas reformas ieviešanai atbilstoši Eiropas komisijas pieļautajai deficīta atkāpei, kā arī palielināto finansējumu atbilstoši valsts pamatbudžetā plānotajiem ieņēmumiem no VSAOI sadales veselības aprūpes finansēšanai.</w:t>
      </w:r>
      <w:r w:rsidRPr="00814EEA">
        <w:rPr>
          <w:color w:val="181818"/>
        </w:rPr>
        <w:t xml:space="preserve"> </w:t>
      </w:r>
    </w:p>
    <w:p w:rsidR="00094180" w:rsidRPr="00814EEA" w:rsidRDefault="00094180" w:rsidP="00094180">
      <w:pPr>
        <w:rPr>
          <w:szCs w:val="24"/>
        </w:rPr>
      </w:pPr>
      <w:r w:rsidRPr="004D5E77">
        <w:rPr>
          <w:i/>
        </w:rPr>
        <w:t xml:space="preserve">sociālajai aizsardzībai </w:t>
      </w:r>
      <w:r w:rsidRPr="004D5E77">
        <w:t xml:space="preserve">3 285,0 milj. </w:t>
      </w:r>
      <w:proofErr w:type="spellStart"/>
      <w:r w:rsidRPr="004D5E77">
        <w:rPr>
          <w:i/>
        </w:rPr>
        <w:t>euro</w:t>
      </w:r>
      <w:proofErr w:type="spellEnd"/>
      <w:r w:rsidRPr="004D5E77">
        <w:t xml:space="preserve"> jeb 35,0%, kas salīdzinājumā ar 2018.gadā plānoto ir par 143,4 milj. </w:t>
      </w:r>
      <w:proofErr w:type="spellStart"/>
      <w:r w:rsidRPr="004D5E77">
        <w:rPr>
          <w:i/>
        </w:rPr>
        <w:t>euro</w:t>
      </w:r>
      <w:proofErr w:type="spellEnd"/>
      <w:r w:rsidRPr="004D5E77">
        <w:rPr>
          <w:i/>
        </w:rPr>
        <w:t xml:space="preserve"> </w:t>
      </w:r>
      <w:r w:rsidRPr="004D5E77">
        <w:t xml:space="preserve">vairāk. Palielinājums galvenokārt saistīts ar vecuma pensijas un pabalstu vidējo apmēru mēnesī prognozēto palielināšanos, </w:t>
      </w:r>
      <w:r w:rsidRPr="004D5E77">
        <w:rPr>
          <w:szCs w:val="24"/>
          <w:lang w:eastAsia="lv-LV"/>
        </w:rPr>
        <w:t xml:space="preserve">pensiju, tai skaitā piemaksas pie vecuma un invaliditātes pensijām </w:t>
      </w:r>
      <w:r w:rsidRPr="004D5E77">
        <w:rPr>
          <w:bCs/>
          <w:lang w:eastAsia="lv-LV"/>
        </w:rPr>
        <w:t>par vienu apdrošināšanas stāža gadu, kas uzkrāts līdz 1995.gada 31.decembrim,</w:t>
      </w:r>
      <w:r w:rsidRPr="004D5E77">
        <w:rPr>
          <w:szCs w:val="24"/>
          <w:lang w:eastAsia="lv-LV"/>
        </w:rPr>
        <w:t xml:space="preserve"> indeksāciju, īpašas kopšanas pabalsta palielināšanu bērniem </w:t>
      </w:r>
      <w:r w:rsidRPr="004D5E77">
        <w:rPr>
          <w:szCs w:val="24"/>
        </w:rPr>
        <w:t>ar invaliditāti un personām ar I invaliditātes grupu, kurām invaliditātes cēlonis ir “slimība no bērnības”</w:t>
      </w:r>
      <w:r w:rsidRPr="004D5E77">
        <w:rPr>
          <w:szCs w:val="24"/>
          <w:lang w:eastAsia="lv-LV"/>
        </w:rPr>
        <w:t xml:space="preserve">, </w:t>
      </w:r>
      <w:r w:rsidRPr="004D5E77">
        <w:rPr>
          <w:bCs/>
          <w:lang w:eastAsia="lv-LV"/>
        </w:rPr>
        <w:t xml:space="preserve">bērna adopcijas pabalsta ieviešanu par adoptētu bērnu līdz 18 gadu vecumam, </w:t>
      </w:r>
      <w:r w:rsidRPr="004D5E77">
        <w:rPr>
          <w:szCs w:val="24"/>
          <w:lang w:eastAsia="lv-LV"/>
        </w:rPr>
        <w:t>pabalsta mirušā pensionāra laulātajam palielināšanu</w:t>
      </w:r>
      <w:r w:rsidRPr="004D5E77">
        <w:rPr>
          <w:i/>
          <w:sz w:val="18"/>
          <w:szCs w:val="18"/>
          <w:lang w:eastAsia="lv-LV"/>
        </w:rPr>
        <w:t xml:space="preserve"> </w:t>
      </w:r>
      <w:r w:rsidRPr="004D5E77">
        <w:rPr>
          <w:szCs w:val="24"/>
          <w:lang w:eastAsia="lv-LV"/>
        </w:rPr>
        <w:t xml:space="preserve">saistībā ar izmaiņām pabalsta piešķiršanas </w:t>
      </w:r>
      <w:r w:rsidRPr="004D5E77">
        <w:rPr>
          <w:szCs w:val="24"/>
          <w:lang w:eastAsia="lv-LV"/>
        </w:rPr>
        <w:lastRenderedPageBreak/>
        <w:t>periodā un pabalsta aprēķinā, kā arī ilgstošās sociālās aprūpes iestāžu pakalpojumu kvalitātes uzlabošanu;</w:t>
      </w:r>
    </w:p>
    <w:p w:rsidR="00094180" w:rsidRPr="00814EEA" w:rsidRDefault="00094180" w:rsidP="00094180">
      <w:r w:rsidRPr="00814EEA">
        <w:rPr>
          <w:i/>
        </w:rPr>
        <w:t xml:space="preserve">aizsardzībai </w:t>
      </w:r>
      <w:r w:rsidRPr="00814EEA">
        <w:t xml:space="preserve">632,6 milj. </w:t>
      </w:r>
      <w:proofErr w:type="spellStart"/>
      <w:r w:rsidRPr="00814EEA">
        <w:rPr>
          <w:i/>
        </w:rPr>
        <w:t>euro</w:t>
      </w:r>
      <w:proofErr w:type="spellEnd"/>
      <w:r w:rsidRPr="00814EEA">
        <w:rPr>
          <w:i/>
        </w:rPr>
        <w:t xml:space="preserve"> </w:t>
      </w:r>
      <w:r w:rsidRPr="00814EEA">
        <w:t xml:space="preserve">jeb 6,7%, kas salīdzinājumā ar 2018.gadā plānoto ir par 57,8 milj. </w:t>
      </w:r>
      <w:proofErr w:type="spellStart"/>
      <w:r w:rsidRPr="00814EEA">
        <w:rPr>
          <w:i/>
        </w:rPr>
        <w:t>euro</w:t>
      </w:r>
      <w:proofErr w:type="spellEnd"/>
      <w:r w:rsidRPr="00814EEA">
        <w:t xml:space="preserve"> jeb 10,1% vairāk. Palielinājums nodrošina Aizsardzības ministrijai budžeta izdevumus 2019.gadā 2,0% apmērā no IKP. </w:t>
      </w:r>
    </w:p>
    <w:p w:rsidR="00094180" w:rsidRPr="00814EEA" w:rsidRDefault="00094180" w:rsidP="00094180">
      <w:r w:rsidRPr="005D3E64">
        <w:rPr>
          <w:i/>
        </w:rPr>
        <w:t xml:space="preserve">vispārējiem valdības dienestiem </w:t>
      </w:r>
      <w:r w:rsidRPr="005D3E64">
        <w:t>1 3</w:t>
      </w:r>
      <w:r w:rsidR="004942B0" w:rsidRPr="005D3E64">
        <w:t>42,0</w:t>
      </w:r>
      <w:r w:rsidRPr="005D3E64">
        <w:t xml:space="preserve"> milj. </w:t>
      </w:r>
      <w:proofErr w:type="spellStart"/>
      <w:r w:rsidRPr="005D3E64">
        <w:rPr>
          <w:i/>
        </w:rPr>
        <w:t>euro</w:t>
      </w:r>
      <w:proofErr w:type="spellEnd"/>
      <w:r w:rsidRPr="005D3E64">
        <w:rPr>
          <w:i/>
        </w:rPr>
        <w:t xml:space="preserve"> </w:t>
      </w:r>
      <w:r w:rsidRPr="005D3E64">
        <w:t>jeb</w:t>
      </w:r>
      <w:r w:rsidRPr="005D3E64">
        <w:rPr>
          <w:i/>
        </w:rPr>
        <w:t xml:space="preserve"> </w:t>
      </w:r>
      <w:r w:rsidR="005C432A" w:rsidRPr="005D3E64">
        <w:t>14,3</w:t>
      </w:r>
      <w:r w:rsidRPr="005D3E64">
        <w:t>%</w:t>
      </w:r>
      <w:r w:rsidR="005D3E64" w:rsidRPr="005D3E64">
        <w:t>,</w:t>
      </w:r>
      <w:r w:rsidRPr="005D3E64">
        <w:t xml:space="preserve"> kas salīdzinājumā ar 2018.gadā plānoto ir par 1</w:t>
      </w:r>
      <w:r w:rsidR="009917F9" w:rsidRPr="005D3E64">
        <w:t>51,3</w:t>
      </w:r>
      <w:r w:rsidRPr="005D3E64">
        <w:t xml:space="preserve"> milj. </w:t>
      </w:r>
      <w:proofErr w:type="spellStart"/>
      <w:r w:rsidRPr="005D3E64">
        <w:rPr>
          <w:i/>
        </w:rPr>
        <w:t>euro</w:t>
      </w:r>
      <w:proofErr w:type="spellEnd"/>
      <w:r w:rsidR="009917F9" w:rsidRPr="005D3E64">
        <w:t xml:space="preserve"> jeb 12,7</w:t>
      </w:r>
      <w:r w:rsidRPr="005D3E64">
        <w:t>% vairāk. Izdevumu pieaugums galvenokārt saistīts ar to, ka būtiski palielinājušies izdevumi Eiropas Savienības politiku instrumentu un pārējās ārvalstu finanšu palīdzības līdzfinansētiem projektiem nozaru ministriju budžetos apstiprinātiem un jau uzsāktiem projektiem, kas 2018.gadā sākotnēji bija plānots budžeta resora “74.Gadskārtējā valsts budžeta izpildes procesā pārdalāmais finansējums”</w:t>
      </w:r>
      <w:r w:rsidR="00BE08FF" w:rsidRPr="005D3E64">
        <w:t xml:space="preserve"> (turpmāk – budžeta 74.resors)</w:t>
      </w:r>
      <w:r w:rsidRPr="005D3E64">
        <w:t xml:space="preserve"> 80.00.00 programmā </w:t>
      </w:r>
      <w:r w:rsidR="00BE08FF" w:rsidRPr="005D3E64">
        <w:t xml:space="preserve">“Nesadalītais finansējums Eiropas Savienības politiku instrumentu un pārējās ārvalstu finanšu palīdzības līdzfinansēto projektu un pasākumu īstenošanai” (turpmāk – 80.00.00 programma) </w:t>
      </w:r>
      <w:r w:rsidRPr="005D3E64">
        <w:t>un budžeta izpildes procesā pārdalīts uz nozaru ministriju budžetiem</w:t>
      </w:r>
      <w:r w:rsidR="00BE08FF" w:rsidRPr="005D3E64">
        <w:t xml:space="preserve">. Atbilstoši Saeimā otrajā </w:t>
      </w:r>
      <w:proofErr w:type="spellStart"/>
      <w:r w:rsidR="00BE08FF" w:rsidRPr="005D3E64">
        <w:t>lasijumā</w:t>
      </w:r>
      <w:proofErr w:type="spellEnd"/>
      <w:r w:rsidR="00BE08FF" w:rsidRPr="005D3E64">
        <w:t xml:space="preserve"> atbalstītajiem priekšlikumiem 7,1 milj. </w:t>
      </w:r>
      <w:proofErr w:type="spellStart"/>
      <w:r w:rsidR="00BE08FF" w:rsidRPr="005D3E64">
        <w:rPr>
          <w:i/>
        </w:rPr>
        <w:t>euro</w:t>
      </w:r>
      <w:proofErr w:type="spellEnd"/>
      <w:r w:rsidR="00BE08FF" w:rsidRPr="005D3E64">
        <w:rPr>
          <w:i/>
        </w:rPr>
        <w:t xml:space="preserve"> </w:t>
      </w:r>
      <w:r w:rsidR="00BE08FF" w:rsidRPr="005D3E64">
        <w:t>plānoti valsts nozīmes reformas ieviešanai</w:t>
      </w:r>
      <w:r w:rsidRPr="005D3E64">
        <w:t>;</w:t>
      </w:r>
      <w:r w:rsidRPr="00814EEA">
        <w:t xml:space="preserve"> </w:t>
      </w:r>
    </w:p>
    <w:p w:rsidR="00094180" w:rsidRPr="00814EEA" w:rsidRDefault="00094180" w:rsidP="00094180">
      <w:r w:rsidRPr="00814EEA">
        <w:rPr>
          <w:i/>
        </w:rPr>
        <w:t>izglītībai</w:t>
      </w:r>
      <w:r w:rsidRPr="00814EEA">
        <w:t xml:space="preserve"> 799,2 milj. </w:t>
      </w:r>
      <w:proofErr w:type="spellStart"/>
      <w:r w:rsidRPr="00814EEA">
        <w:rPr>
          <w:i/>
        </w:rPr>
        <w:t>euro</w:t>
      </w:r>
      <w:proofErr w:type="spellEnd"/>
      <w:r w:rsidRPr="00814EEA">
        <w:t xml:space="preserve"> jeb 8,5%, kas salīdzinājumā ar 2018.gadā plānoto ir par 42,8 milj. </w:t>
      </w:r>
      <w:proofErr w:type="spellStart"/>
      <w:r w:rsidRPr="00814EEA">
        <w:rPr>
          <w:i/>
        </w:rPr>
        <w:t>euro</w:t>
      </w:r>
      <w:proofErr w:type="spellEnd"/>
      <w:r w:rsidRPr="00814EEA">
        <w:t xml:space="preserve"> jeb 5,7% vairāk. Paredzēts papildu finansējums lai nodrošinātu pedagogu minimālās algas likmes palielināšanu līdz 710 </w:t>
      </w:r>
      <w:proofErr w:type="spellStart"/>
      <w:r w:rsidRPr="00814EEA">
        <w:rPr>
          <w:i/>
        </w:rPr>
        <w:t>euro</w:t>
      </w:r>
      <w:proofErr w:type="spellEnd"/>
      <w:r w:rsidRPr="00814EEA">
        <w:rPr>
          <w:i/>
          <w:color w:val="181818"/>
        </w:rPr>
        <w:t>.</w:t>
      </w:r>
      <w:r w:rsidRPr="00814EEA">
        <w:t xml:space="preserve"> Ir palielinājušies izdevumi Eiropas Savienības politiku instrumentu un pārējās ārvalstu finanšu palīdzības līdzfinansētiem projektiem izglītības jomā; </w:t>
      </w:r>
    </w:p>
    <w:p w:rsidR="00094180" w:rsidRPr="005D3E64" w:rsidRDefault="00094180" w:rsidP="00094180">
      <w:r w:rsidRPr="005D3E64">
        <w:rPr>
          <w:i/>
        </w:rPr>
        <w:t>sabiedriskai kārtībai un drošībai</w:t>
      </w:r>
      <w:r w:rsidR="004007F6" w:rsidRPr="005D3E64">
        <w:t xml:space="preserve"> 630,1</w:t>
      </w:r>
      <w:r w:rsidRPr="005D3E64">
        <w:t xml:space="preserve"> milj. </w:t>
      </w:r>
      <w:proofErr w:type="spellStart"/>
      <w:r w:rsidRPr="005D3E64">
        <w:rPr>
          <w:i/>
        </w:rPr>
        <w:t>euro</w:t>
      </w:r>
      <w:proofErr w:type="spellEnd"/>
      <w:r w:rsidRPr="005D3E64">
        <w:t xml:space="preserve"> jeb 6,7%, kas salīdzinājumā </w:t>
      </w:r>
      <w:r w:rsidR="004007F6" w:rsidRPr="005D3E64">
        <w:t>ar 2018.gadā plānoto ir par 59,0</w:t>
      </w:r>
      <w:r w:rsidRPr="005D3E64">
        <w:t xml:space="preserve"> milj. </w:t>
      </w:r>
      <w:proofErr w:type="spellStart"/>
      <w:r w:rsidRPr="005D3E64">
        <w:rPr>
          <w:i/>
        </w:rPr>
        <w:t>euro</w:t>
      </w:r>
      <w:proofErr w:type="spellEnd"/>
      <w:r w:rsidRPr="005D3E64">
        <w:t xml:space="preserve"> jeb 10,</w:t>
      </w:r>
      <w:r w:rsidR="004007F6" w:rsidRPr="005D3E64">
        <w:t>3</w:t>
      </w:r>
      <w:r w:rsidRPr="005D3E64">
        <w:t xml:space="preserve">% vairāk. Palielinājums galvenokārt saistīts ar papildus piešķirto finansējumu izdienas pabalsta izmaksai pēc katriem pieciem nepārtrauktas izdienas gadiem </w:t>
      </w:r>
      <w:proofErr w:type="spellStart"/>
      <w:r w:rsidRPr="005D3E64">
        <w:t>Iekšlietu</w:t>
      </w:r>
      <w:proofErr w:type="spellEnd"/>
      <w:r w:rsidRPr="005D3E64">
        <w:t xml:space="preserve"> ministrijas amatpersonām ar speciālajām dienesta pakāpēm saskaņā ar Valsts un pašvaldību institūciju amatpersonu un darbinieku atlīdzības likuma 25.panta ceturtajā daļā noteikto, tiesnešu un prokuroru atalgojuma palielināšanai saskaņā ar grozījumiem Valsts un pašvaldību institūciju amatpersonu un darbinieku atlīdzības likumā, kā arī valsts garantēto uzturlīdzekļu izmaksu nodrošināšanai no Uzturlīdzekļu garantiju fonda;         </w:t>
      </w:r>
    </w:p>
    <w:p w:rsidR="00094180" w:rsidRPr="005D3E64" w:rsidRDefault="00094180" w:rsidP="00094180">
      <w:r w:rsidRPr="005D3E64">
        <w:rPr>
          <w:i/>
        </w:rPr>
        <w:t>ekonomiskai darbībai</w:t>
      </w:r>
      <w:r w:rsidR="004007F6" w:rsidRPr="005D3E64">
        <w:t xml:space="preserve"> 1 345,4</w:t>
      </w:r>
      <w:r w:rsidRPr="005D3E64">
        <w:t xml:space="preserve"> milj. </w:t>
      </w:r>
      <w:proofErr w:type="spellStart"/>
      <w:r w:rsidRPr="005D3E64">
        <w:rPr>
          <w:i/>
        </w:rPr>
        <w:t>euro</w:t>
      </w:r>
      <w:proofErr w:type="spellEnd"/>
      <w:r w:rsidRPr="005D3E64">
        <w:t xml:space="preserve"> jeb 14,3%, kas salīdzinājumā ar 2018.gadā plānoto ir par 1</w:t>
      </w:r>
      <w:r w:rsidR="004007F6" w:rsidRPr="005D3E64">
        <w:t>29,9</w:t>
      </w:r>
      <w:r w:rsidRPr="005D3E64">
        <w:t xml:space="preserve"> milj. </w:t>
      </w:r>
      <w:proofErr w:type="spellStart"/>
      <w:r w:rsidRPr="005D3E64">
        <w:rPr>
          <w:i/>
        </w:rPr>
        <w:t>euro</w:t>
      </w:r>
      <w:proofErr w:type="spellEnd"/>
      <w:r w:rsidRPr="005D3E64">
        <w:t xml:space="preserve"> jeb 8,8% mazāk, kas galvenokārt saistīts ar to, ka būtiski samazinājies finansējums budžeta </w:t>
      </w:r>
      <w:r w:rsidR="00BE08FF" w:rsidRPr="005D3E64">
        <w:t>74.</w:t>
      </w:r>
      <w:r w:rsidRPr="005D3E64">
        <w:t>resora</w:t>
      </w:r>
      <w:r w:rsidR="00BE08FF" w:rsidRPr="005D3E64">
        <w:t xml:space="preserve"> 80.00.00 programmā</w:t>
      </w:r>
      <w:r w:rsidRPr="005D3E64">
        <w:t>, jo finansējums apstiprinātiem un jau uzsāktiem projektiem ir ieplānots attiecīgu nozaru ministriju budžetos;</w:t>
      </w:r>
    </w:p>
    <w:p w:rsidR="00094180" w:rsidRPr="005D3E64" w:rsidRDefault="00094180" w:rsidP="00094180">
      <w:r w:rsidRPr="005D3E64">
        <w:rPr>
          <w:i/>
        </w:rPr>
        <w:t>vides aizsardzībai</w:t>
      </w:r>
      <w:r w:rsidRPr="005D3E64">
        <w:t xml:space="preserve"> 48,0 milj. </w:t>
      </w:r>
      <w:proofErr w:type="spellStart"/>
      <w:r w:rsidRPr="005D3E64">
        <w:rPr>
          <w:i/>
        </w:rPr>
        <w:t>euro</w:t>
      </w:r>
      <w:proofErr w:type="spellEnd"/>
      <w:r w:rsidRPr="005D3E64">
        <w:t xml:space="preserve"> jeb 0,5%, kas salīdzinājumā</w:t>
      </w:r>
      <w:r w:rsidR="004007F6" w:rsidRPr="005D3E64">
        <w:t xml:space="preserve"> ar 2018.gadā plānoto ir par 3,8</w:t>
      </w:r>
      <w:r w:rsidRPr="005D3E64">
        <w:t xml:space="preserve"> milj. </w:t>
      </w:r>
      <w:proofErr w:type="spellStart"/>
      <w:r w:rsidRPr="005D3E64">
        <w:rPr>
          <w:i/>
        </w:rPr>
        <w:t>euro</w:t>
      </w:r>
      <w:proofErr w:type="spellEnd"/>
      <w:r w:rsidR="004007F6" w:rsidRPr="005D3E64">
        <w:t xml:space="preserve"> jeb 7,4</w:t>
      </w:r>
      <w:r w:rsidRPr="005D3E64">
        <w:t>% mazāk;</w:t>
      </w:r>
    </w:p>
    <w:p w:rsidR="00094180" w:rsidRPr="005D3E64" w:rsidRDefault="00094180" w:rsidP="00094180">
      <w:r w:rsidRPr="005D3E64">
        <w:rPr>
          <w:i/>
        </w:rPr>
        <w:t>teritoriju un mājokļu apsaimniekošanai</w:t>
      </w:r>
      <w:r w:rsidR="009A14C1" w:rsidRPr="005D3E64">
        <w:t xml:space="preserve"> 12,0</w:t>
      </w:r>
      <w:r w:rsidRPr="005D3E64">
        <w:t xml:space="preserve"> milj. </w:t>
      </w:r>
      <w:proofErr w:type="spellStart"/>
      <w:r w:rsidRPr="005D3E64">
        <w:rPr>
          <w:i/>
        </w:rPr>
        <w:t>euro</w:t>
      </w:r>
      <w:proofErr w:type="spellEnd"/>
      <w:r w:rsidRPr="005D3E64">
        <w:t xml:space="preserve"> jeb 0,1%;</w:t>
      </w:r>
    </w:p>
    <w:p w:rsidR="00094180" w:rsidRPr="005D3E64" w:rsidRDefault="00094180" w:rsidP="00094180">
      <w:r w:rsidRPr="005D3E64">
        <w:rPr>
          <w:i/>
        </w:rPr>
        <w:t>atpūtai, kultūrai un reliģijai</w:t>
      </w:r>
      <w:r w:rsidRPr="005D3E64">
        <w:t xml:space="preserve"> 158,6 milj. </w:t>
      </w:r>
      <w:proofErr w:type="spellStart"/>
      <w:r w:rsidRPr="005D3E64">
        <w:rPr>
          <w:i/>
        </w:rPr>
        <w:t>euro</w:t>
      </w:r>
      <w:proofErr w:type="spellEnd"/>
      <w:r w:rsidRPr="005D3E64">
        <w:rPr>
          <w:i/>
        </w:rPr>
        <w:t xml:space="preserve"> </w:t>
      </w:r>
      <w:r w:rsidRPr="005D3E64">
        <w:t>jeb 1,7%, kas salīdzinājumā ar 2018.gadā plānoto ir par 30,</w:t>
      </w:r>
      <w:r w:rsidR="009A14C1" w:rsidRPr="005D3E64">
        <w:t>1</w:t>
      </w:r>
      <w:r w:rsidRPr="005D3E64">
        <w:t xml:space="preserve"> milj. </w:t>
      </w:r>
      <w:proofErr w:type="spellStart"/>
      <w:r w:rsidRPr="005D3E64">
        <w:rPr>
          <w:i/>
        </w:rPr>
        <w:t>euro</w:t>
      </w:r>
      <w:proofErr w:type="spellEnd"/>
      <w:r w:rsidRPr="005D3E64">
        <w:t xml:space="preserve"> jeb 1</w:t>
      </w:r>
      <w:r w:rsidR="009A14C1" w:rsidRPr="005D3E64">
        <w:t>5,9</w:t>
      </w:r>
      <w:r w:rsidRPr="005D3E64">
        <w:t>% mazāk, kas galvenokārt saistīts ar to, ka samazināts finansējums sporta būvēm, kā arī kultūras projektiem un pasākumiem, kuriem 2018.gadā bija piešķirts papildu finansējums Latvijas Valsts Simtgades programmas ietvaros</w:t>
      </w:r>
      <w:r w:rsidR="00312E38" w:rsidRPr="005D3E64">
        <w:t>.</w:t>
      </w:r>
    </w:p>
    <w:p w:rsidR="00094180" w:rsidRPr="005D3E64" w:rsidRDefault="00094180" w:rsidP="00094180">
      <w:pPr>
        <w:rPr>
          <w:szCs w:val="24"/>
        </w:rPr>
      </w:pPr>
      <w:r w:rsidRPr="005D3E64">
        <w:rPr>
          <w:i/>
        </w:rPr>
        <w:t>Saskaņā ar izdevumu klasifikāciju atbilstoši ekonomiskajām kategorijām</w:t>
      </w:r>
      <w:r w:rsidRPr="005D3E64">
        <w:t xml:space="preserve"> valsts budžeta izdevumu finansēšanai 2019.gadā 1 189,</w:t>
      </w:r>
      <w:r w:rsidR="008C3CBB" w:rsidRPr="005D3E64">
        <w:t>9</w:t>
      </w:r>
      <w:r w:rsidRPr="005D3E64">
        <w:t xml:space="preserve"> milj. </w:t>
      </w:r>
      <w:proofErr w:type="spellStart"/>
      <w:r w:rsidRPr="005D3E64">
        <w:rPr>
          <w:i/>
        </w:rPr>
        <w:t>euro</w:t>
      </w:r>
      <w:proofErr w:type="spellEnd"/>
      <w:r w:rsidRPr="005D3E64">
        <w:t xml:space="preserve"> jeb 12,7% no kopējiem izdevumiem paredzēts novirzīt </w:t>
      </w:r>
      <w:r w:rsidRPr="005D3E64">
        <w:rPr>
          <w:i/>
        </w:rPr>
        <w:t>atlīdzībai</w:t>
      </w:r>
      <w:r w:rsidRPr="005D3E64">
        <w:t>. Salīdzinot ar 2018.gadu izdevumi atlīdzībai palielinās par 10,5% jeb 113,</w:t>
      </w:r>
      <w:r w:rsidR="008C3CBB" w:rsidRPr="005D3E64">
        <w:t>2</w:t>
      </w:r>
      <w:r w:rsidRPr="005D3E64">
        <w:t xml:space="preserve"> milj. </w:t>
      </w:r>
      <w:proofErr w:type="spellStart"/>
      <w:r w:rsidRPr="005D3E64">
        <w:rPr>
          <w:i/>
        </w:rPr>
        <w:t>euro</w:t>
      </w:r>
      <w:proofErr w:type="spellEnd"/>
      <w:r w:rsidRPr="005D3E64">
        <w:t xml:space="preserve">. Finansējums palielināts Aizsardzības ministrijai starptautisko operāciju un Nacionālo bruņoto spēku personālsastāva centralizētajam atalgojumam. </w:t>
      </w:r>
      <w:r w:rsidRPr="005D3E64">
        <w:rPr>
          <w:szCs w:val="24"/>
        </w:rPr>
        <w:t xml:space="preserve">Izdevumi atlīdzībai palielināti veselības aprūpes darbinieku (veselības, tieslietu, izglītības, </w:t>
      </w:r>
      <w:proofErr w:type="spellStart"/>
      <w:r w:rsidRPr="005D3E64">
        <w:rPr>
          <w:szCs w:val="24"/>
        </w:rPr>
        <w:t>iekšlietu</w:t>
      </w:r>
      <w:proofErr w:type="spellEnd"/>
      <w:r w:rsidRPr="005D3E64">
        <w:rPr>
          <w:szCs w:val="24"/>
        </w:rPr>
        <w:t xml:space="preserve"> un labklājības nozares jomā strādājošiem) darba samaksas paaugstināšanai. </w:t>
      </w:r>
      <w:r w:rsidRPr="005D3E64">
        <w:t xml:space="preserve">Bez tam, papildu finansējums atlīdzībai paredzēts pabalstiem par izdienas gadiem </w:t>
      </w:r>
      <w:proofErr w:type="spellStart"/>
      <w:r w:rsidRPr="005D3E64">
        <w:t>iekšlietu</w:t>
      </w:r>
      <w:proofErr w:type="spellEnd"/>
      <w:r w:rsidRPr="005D3E64">
        <w:t xml:space="preserve"> un tieslietu jomas darbiniekiem ar </w:t>
      </w:r>
      <w:r w:rsidRPr="005D3E64">
        <w:lastRenderedPageBreak/>
        <w:t xml:space="preserve">speciālajām dienesta pakāpēm, tiesnešu un prokuroru darba samaksas palielināšanai, </w:t>
      </w:r>
      <w:r w:rsidRPr="005D3E64">
        <w:rPr>
          <w:szCs w:val="24"/>
        </w:rPr>
        <w:t xml:space="preserve">valsts sociālo aprūpes centru darbinieku darba samaksas palielināšanai, </w:t>
      </w:r>
      <w:r w:rsidRPr="005D3E64">
        <w:t>Valsts kontroles kapacitātes stiprināšanai publiskā sektora revīziju attīstībai u.c.</w:t>
      </w:r>
    </w:p>
    <w:p w:rsidR="00094180" w:rsidRPr="005D3E64" w:rsidRDefault="00094180" w:rsidP="00094180">
      <w:r w:rsidRPr="005D3E64">
        <w:t xml:space="preserve">Izdevumi </w:t>
      </w:r>
      <w:r w:rsidRPr="005D3E64">
        <w:rPr>
          <w:i/>
        </w:rPr>
        <w:t>precēm un pakalpojumiem</w:t>
      </w:r>
      <w:r w:rsidRPr="005D3E64">
        <w:t xml:space="preserve"> 2019.gadā paredzēti 76</w:t>
      </w:r>
      <w:r w:rsidR="008C3CBB" w:rsidRPr="005D3E64">
        <w:t>8</w:t>
      </w:r>
      <w:r w:rsidRPr="005D3E64">
        <w:t>,</w:t>
      </w:r>
      <w:r w:rsidR="008C3CBB" w:rsidRPr="005D3E64">
        <w:t>2</w:t>
      </w:r>
      <w:r w:rsidRPr="005D3E64">
        <w:t xml:space="preserve"> milj. </w:t>
      </w:r>
      <w:proofErr w:type="spellStart"/>
      <w:r w:rsidRPr="005D3E64">
        <w:rPr>
          <w:i/>
        </w:rPr>
        <w:t>euro</w:t>
      </w:r>
      <w:proofErr w:type="spellEnd"/>
      <w:r w:rsidR="008C3CBB" w:rsidRPr="005D3E64">
        <w:t xml:space="preserve"> jeb 8,2</w:t>
      </w:r>
      <w:r w:rsidRPr="005D3E64">
        <w:t>% no kopējiem izdevumiem. Salīdzinot ar 2018.gadu izdevumi precēm un pakalpojumiem samazināti par 1</w:t>
      </w:r>
      <w:r w:rsidR="008C3CBB" w:rsidRPr="005D3E64">
        <w:t>1</w:t>
      </w:r>
      <w:r w:rsidRPr="005D3E64">
        <w:t>,</w:t>
      </w:r>
      <w:r w:rsidR="008C3CBB" w:rsidRPr="005D3E64">
        <w:t>9</w:t>
      </w:r>
      <w:r w:rsidRPr="005D3E64">
        <w:t>% jeb 10</w:t>
      </w:r>
      <w:r w:rsidR="008C3CBB" w:rsidRPr="005D3E64">
        <w:t>3</w:t>
      </w:r>
      <w:r w:rsidRPr="005D3E64">
        <w:t>,</w:t>
      </w:r>
      <w:r w:rsidR="008C3CBB" w:rsidRPr="005D3E64">
        <w:t>5</w:t>
      </w:r>
      <w:r w:rsidRPr="005D3E64">
        <w:t xml:space="preserve"> milj. </w:t>
      </w:r>
      <w:proofErr w:type="spellStart"/>
      <w:r w:rsidRPr="005D3E64">
        <w:rPr>
          <w:i/>
        </w:rPr>
        <w:t>euro</w:t>
      </w:r>
      <w:proofErr w:type="spellEnd"/>
      <w:r w:rsidRPr="005D3E64">
        <w:t>. Samazinājums galvenokārt saistīts ar pieņemtajiem grozījumiem budžeta izdevumu klasifikācijā atbilstoši ekonomiskajām kategorijām, veicot precizējumus speciālā militārā inventāra uzskaitē Aizsardzības ministrijas budžetā no precēm un pakalpojumiem uz kapitālajiem izdevumiem.</w:t>
      </w:r>
    </w:p>
    <w:p w:rsidR="00094180" w:rsidRPr="005D3E64" w:rsidRDefault="00094180" w:rsidP="00094180">
      <w:r w:rsidRPr="005D3E64">
        <w:rPr>
          <w:i/>
        </w:rPr>
        <w:t>Procentu izdevumiem</w:t>
      </w:r>
      <w:r w:rsidRPr="005D3E64">
        <w:t xml:space="preserve"> 2019.gadā paredzēti 224,4 milj. </w:t>
      </w:r>
      <w:proofErr w:type="spellStart"/>
      <w:r w:rsidRPr="005D3E64">
        <w:rPr>
          <w:i/>
        </w:rPr>
        <w:t>euro</w:t>
      </w:r>
      <w:proofErr w:type="spellEnd"/>
      <w:r w:rsidRPr="005D3E64">
        <w:t xml:space="preserve">. Salīdzinot ar 2018.gadu, to apjoms samazināts par 10,7 milj. </w:t>
      </w:r>
      <w:proofErr w:type="spellStart"/>
      <w:r w:rsidRPr="005D3E64">
        <w:rPr>
          <w:i/>
        </w:rPr>
        <w:t>euro</w:t>
      </w:r>
      <w:proofErr w:type="spellEnd"/>
      <w:r w:rsidRPr="005D3E64">
        <w:t xml:space="preserve"> jeb 4,5%. Procenta izdevumi samazināti, ņemot vērā faktiski uzņemtās valsts parāda saistības un bāzes aizņemšanās scenāriju. </w:t>
      </w:r>
    </w:p>
    <w:p w:rsidR="00094180" w:rsidRPr="00814EEA" w:rsidRDefault="00094180" w:rsidP="00094180">
      <w:r w:rsidRPr="005D3E64">
        <w:rPr>
          <w:i/>
        </w:rPr>
        <w:t>Subsīdijām un dotācijām</w:t>
      </w:r>
      <w:r w:rsidRPr="005D3E64">
        <w:t xml:space="preserve"> 2019.gadā paredzēti 2 0</w:t>
      </w:r>
      <w:r w:rsidR="00DC3697" w:rsidRPr="005D3E64">
        <w:t>85</w:t>
      </w:r>
      <w:r w:rsidRPr="005D3E64">
        <w:t>,</w:t>
      </w:r>
      <w:r w:rsidR="00DC3697" w:rsidRPr="005D3E64">
        <w:t>7</w:t>
      </w:r>
      <w:r w:rsidRPr="005D3E64">
        <w:t xml:space="preserve"> milj. </w:t>
      </w:r>
      <w:proofErr w:type="spellStart"/>
      <w:r w:rsidRPr="005D3E64">
        <w:rPr>
          <w:i/>
        </w:rPr>
        <w:t>euro</w:t>
      </w:r>
      <w:proofErr w:type="spellEnd"/>
      <w:r w:rsidRPr="005D3E64">
        <w:t xml:space="preserve"> jeb 22,2% no kopējiem izdevumiem. Salīdzinot ar 2018.gadu, to apjoms samazināts par </w:t>
      </w:r>
      <w:r w:rsidR="00DC3697" w:rsidRPr="005D3E64">
        <w:t>79</w:t>
      </w:r>
      <w:r w:rsidRPr="005D3E64">
        <w:t>,</w:t>
      </w:r>
      <w:r w:rsidR="00DC3697" w:rsidRPr="005D3E64">
        <w:t>9</w:t>
      </w:r>
      <w:r w:rsidRPr="005D3E64">
        <w:t xml:space="preserve"> milj. </w:t>
      </w:r>
      <w:proofErr w:type="spellStart"/>
      <w:r w:rsidRPr="005D3E64">
        <w:rPr>
          <w:i/>
        </w:rPr>
        <w:t>euro</w:t>
      </w:r>
      <w:proofErr w:type="spellEnd"/>
      <w:r w:rsidRPr="005D3E64">
        <w:t xml:space="preserve"> jeb </w:t>
      </w:r>
      <w:r w:rsidR="00DC3697" w:rsidRPr="005D3E64">
        <w:t>3,7</w:t>
      </w:r>
      <w:r w:rsidRPr="005D3E64">
        <w:t xml:space="preserve">%. Samazinājums galvenokārt saistīts ar to, ka samazināts finansējums budžeta </w:t>
      </w:r>
      <w:r w:rsidR="00BE08FF" w:rsidRPr="005D3E64">
        <w:t>74.</w:t>
      </w:r>
      <w:r w:rsidRPr="005D3E64">
        <w:t xml:space="preserve">resora 80.00.00 programmā, jo finansējums apstiprinātiem un jau uzsāktiem projektiem ir ieplānots attiecīgu nozaru ministriju budžetos. Savukārt, valsts pamatfunkciju īstenošanai paredzētais finansējums palielinās saistībā ar papildu finansējuma piešķiršanu veselības aprūpes sistēmas reformas ieviešanai, kā arī </w:t>
      </w:r>
      <w:r w:rsidRPr="005D3E64">
        <w:rPr>
          <w:szCs w:val="24"/>
        </w:rPr>
        <w:t>veselības aprūpes darbinieku darba samaksas paaugstināšanai</w:t>
      </w:r>
      <w:r w:rsidRPr="005D3E64">
        <w:t>, bet samazinās finansējums elektroenerģijas lietotāju atbalstam.</w:t>
      </w:r>
    </w:p>
    <w:p w:rsidR="00094180" w:rsidRPr="00814EEA" w:rsidRDefault="00094180" w:rsidP="00094180">
      <w:pPr>
        <w:rPr>
          <w:i/>
        </w:rPr>
      </w:pPr>
      <w:r w:rsidRPr="002F2A28">
        <w:rPr>
          <w:i/>
        </w:rPr>
        <w:t>Sociālajiem pabalstiem</w:t>
      </w:r>
      <w:r w:rsidRPr="002F2A28">
        <w:t xml:space="preserve"> 2019.gadā paredzēti 3 170,5 milj. </w:t>
      </w:r>
      <w:proofErr w:type="spellStart"/>
      <w:r w:rsidRPr="002F2A28">
        <w:rPr>
          <w:i/>
        </w:rPr>
        <w:t>euro</w:t>
      </w:r>
      <w:proofErr w:type="spellEnd"/>
      <w:r w:rsidRPr="002F2A28">
        <w:t xml:space="preserve"> jeb 33,8% no kopējiem izdevumiem. Salīdzinot ar 2018.gadu, to apjoms palielinājies par 133,1 milj. </w:t>
      </w:r>
      <w:proofErr w:type="spellStart"/>
      <w:r w:rsidRPr="002F2A28">
        <w:rPr>
          <w:i/>
        </w:rPr>
        <w:t>euro</w:t>
      </w:r>
      <w:proofErr w:type="spellEnd"/>
      <w:r w:rsidRPr="002F2A28">
        <w:rPr>
          <w:i/>
        </w:rPr>
        <w:t xml:space="preserve"> </w:t>
      </w:r>
      <w:r w:rsidRPr="002F2A28">
        <w:t xml:space="preserve">jeb 4,4%. Palielinājums galvenokārt saistīts ar vecuma pensijas un pabalstu vidējo apmēru mēnesī prognozēto palielināšanos, </w:t>
      </w:r>
      <w:r w:rsidRPr="002F2A28">
        <w:rPr>
          <w:szCs w:val="24"/>
          <w:lang w:eastAsia="lv-LV"/>
        </w:rPr>
        <w:t xml:space="preserve">pensiju, tai skaitā piemaksas pie vecuma un invaliditātes pensijām </w:t>
      </w:r>
      <w:r w:rsidRPr="002F2A28">
        <w:rPr>
          <w:bCs/>
          <w:lang w:eastAsia="lv-LV"/>
        </w:rPr>
        <w:t>par vienu apdrošināšanas stāža gadu, kas uzkrāts līdz 1995.gada 31.decembrim,</w:t>
      </w:r>
      <w:r w:rsidRPr="002F2A28">
        <w:rPr>
          <w:szCs w:val="24"/>
          <w:lang w:eastAsia="lv-LV"/>
        </w:rPr>
        <w:t xml:space="preserve"> indeksāciju, īpašas kopšanas pabalsta palielināšanu bērniem</w:t>
      </w:r>
      <w:r w:rsidRPr="002F2A28">
        <w:rPr>
          <w:sz w:val="18"/>
          <w:szCs w:val="18"/>
        </w:rPr>
        <w:t xml:space="preserve"> </w:t>
      </w:r>
      <w:r w:rsidRPr="002F2A28">
        <w:rPr>
          <w:szCs w:val="24"/>
        </w:rPr>
        <w:t>ar invaliditāti un personām ar I invaliditātes grupu, kurām invaliditātes cēlonis ir “slimība no bērnības”</w:t>
      </w:r>
      <w:r w:rsidRPr="002F2A28">
        <w:rPr>
          <w:szCs w:val="24"/>
          <w:lang w:eastAsia="lv-LV"/>
        </w:rPr>
        <w:t xml:space="preserve">, </w:t>
      </w:r>
      <w:r w:rsidRPr="002F2A28">
        <w:rPr>
          <w:bCs/>
          <w:lang w:eastAsia="lv-LV"/>
        </w:rPr>
        <w:t>bērna adopcijas pabalsta ieviešanu par adoptētu bērnu līdz 18 gadu vecumam,</w:t>
      </w:r>
      <w:r w:rsidRPr="002F2A28">
        <w:rPr>
          <w:szCs w:val="24"/>
          <w:lang w:eastAsia="lv-LV"/>
        </w:rPr>
        <w:t xml:space="preserve"> pabalsta mirušā pensionāra laulātajam palielināšanu saistībā ar izmaiņām pabalsta piešķiršanas periodā un pabalsta aprēķinā, </w:t>
      </w:r>
      <w:r w:rsidRPr="002F2A28">
        <w:rPr>
          <w:bCs/>
          <w:lang w:eastAsia="lv-LV"/>
        </w:rPr>
        <w:t>apbedīšanas pabalsta palielināšanu, iekļaujot tajā arī piemaksu pie pensijas par apdrošināšanas stāžu, kas uzkrāts līdz 1995.gada 31.decembrim.</w:t>
      </w:r>
      <w:r w:rsidRPr="00814EEA">
        <w:rPr>
          <w:szCs w:val="24"/>
          <w:lang w:eastAsia="lv-LV"/>
        </w:rPr>
        <w:t xml:space="preserve"> </w:t>
      </w:r>
    </w:p>
    <w:p w:rsidR="00094180" w:rsidRPr="00814EEA" w:rsidRDefault="00094180" w:rsidP="00094180">
      <w:r w:rsidRPr="00814EEA">
        <w:rPr>
          <w:i/>
        </w:rPr>
        <w:t>Kārtējie maksājumi Eiropas Savienības budžetā un izdevumi starptautiskajai sadarbībai</w:t>
      </w:r>
      <w:r w:rsidRPr="00814EEA">
        <w:t xml:space="preserve"> 2019.gadā plānoti 320,1 milj. </w:t>
      </w:r>
      <w:proofErr w:type="spellStart"/>
      <w:r w:rsidRPr="00814EEA">
        <w:rPr>
          <w:i/>
        </w:rPr>
        <w:t>euro</w:t>
      </w:r>
      <w:proofErr w:type="spellEnd"/>
      <w:r w:rsidRPr="00814EEA">
        <w:t xml:space="preserve"> apmērā jeb 3,4% no kopējiem izdevumiem. Salīdzinot ar 2018.gadu, to apjoms palielināts par 0,8% jeb 2,7 milj. </w:t>
      </w:r>
      <w:proofErr w:type="spellStart"/>
      <w:r w:rsidRPr="00814EEA">
        <w:rPr>
          <w:i/>
        </w:rPr>
        <w:t>euro</w:t>
      </w:r>
      <w:proofErr w:type="spellEnd"/>
      <w:r w:rsidRPr="00814EEA">
        <w:t xml:space="preserve">. Tajā skaitā kārtējie maksājumi Eiropas Savienības budžetā salīdzinājumā ar 2018.gadu samazināti par 9,8 milj. </w:t>
      </w:r>
      <w:proofErr w:type="spellStart"/>
      <w:r w:rsidRPr="00814EEA">
        <w:rPr>
          <w:i/>
        </w:rPr>
        <w:t>euro</w:t>
      </w:r>
      <w:proofErr w:type="spellEnd"/>
      <w:r w:rsidRPr="00814EEA">
        <w:rPr>
          <w:i/>
        </w:rPr>
        <w:t xml:space="preserve"> </w:t>
      </w:r>
      <w:r w:rsidRPr="00814EEA">
        <w:t xml:space="preserve">atbilstoši precizētajām prognozēm, bet izdevumi starptautiskajai sadarbībai palielināti par 12,4 milj. </w:t>
      </w:r>
      <w:proofErr w:type="spellStart"/>
      <w:r w:rsidRPr="00814EEA">
        <w:rPr>
          <w:i/>
        </w:rPr>
        <w:t>euro</w:t>
      </w:r>
      <w:proofErr w:type="spellEnd"/>
      <w:r w:rsidRPr="00814EEA">
        <w:t xml:space="preserve">. </w:t>
      </w:r>
    </w:p>
    <w:p w:rsidR="00094180" w:rsidRPr="005D3E64" w:rsidRDefault="00094180" w:rsidP="00094180">
      <w:proofErr w:type="spellStart"/>
      <w:r w:rsidRPr="005D3E64">
        <w:rPr>
          <w:i/>
        </w:rPr>
        <w:t>Transfetiem</w:t>
      </w:r>
      <w:proofErr w:type="spellEnd"/>
      <w:r w:rsidRPr="005D3E64">
        <w:rPr>
          <w:i/>
        </w:rPr>
        <w:t xml:space="preserve"> viena budžeta ietvaros un uzturēšanas izdevumu</w:t>
      </w:r>
      <w:r w:rsidRPr="005D3E64">
        <w:t xml:space="preserve"> </w:t>
      </w:r>
      <w:proofErr w:type="spellStart"/>
      <w:r w:rsidRPr="005D3E64">
        <w:rPr>
          <w:i/>
        </w:rPr>
        <w:t>transfertiem</w:t>
      </w:r>
      <w:proofErr w:type="spellEnd"/>
      <w:r w:rsidRPr="005D3E64">
        <w:rPr>
          <w:i/>
        </w:rPr>
        <w:t xml:space="preserve"> starp budžeta veidiem</w:t>
      </w:r>
      <w:r w:rsidRPr="005D3E64">
        <w:t xml:space="preserve"> paredzēti 915,</w:t>
      </w:r>
      <w:r w:rsidR="00DC3697" w:rsidRPr="005D3E64">
        <w:t>0</w:t>
      </w:r>
      <w:r w:rsidRPr="005D3E64">
        <w:t xml:space="preserve"> milj. </w:t>
      </w:r>
      <w:proofErr w:type="spellStart"/>
      <w:r w:rsidRPr="005D3E64">
        <w:rPr>
          <w:i/>
        </w:rPr>
        <w:t>euro</w:t>
      </w:r>
      <w:proofErr w:type="spellEnd"/>
      <w:r w:rsidRPr="005D3E64">
        <w:t xml:space="preserve">. Salīdzinot ar 2018.gadu, </w:t>
      </w:r>
      <w:r w:rsidR="00DC3697" w:rsidRPr="005D3E64">
        <w:t>to apjoms palielināts par 106,9</w:t>
      </w:r>
      <w:r w:rsidR="00312E38" w:rsidRPr="005D3E64">
        <w:t> </w:t>
      </w:r>
      <w:r w:rsidRPr="005D3E64">
        <w:t xml:space="preserve">milj. </w:t>
      </w:r>
      <w:proofErr w:type="spellStart"/>
      <w:r w:rsidRPr="005D3E64">
        <w:rPr>
          <w:i/>
        </w:rPr>
        <w:t>euro</w:t>
      </w:r>
      <w:proofErr w:type="spellEnd"/>
      <w:r w:rsidRPr="005D3E64">
        <w:t xml:space="preserve"> jeb 13,2%. Tajā skaitā paredzēta kompensācija pašvaldībām, lai nodrošinātu sabalansētu resursu pieejamību visos valdības līmeņos, nodrošinot, ka pašvaldību budžetos ieskaitāmā iedzīvotāju ienākuma nodokļa ieņēmumi kopā ar speciālo dotāciju 86,5 milj. </w:t>
      </w:r>
      <w:proofErr w:type="spellStart"/>
      <w:r w:rsidRPr="005D3E64">
        <w:rPr>
          <w:i/>
        </w:rPr>
        <w:t>euro</w:t>
      </w:r>
      <w:proofErr w:type="spellEnd"/>
      <w:r w:rsidRPr="005D3E64">
        <w:t xml:space="preserve"> apmērā nav mazāki  kā 1,47 miljardu </w:t>
      </w:r>
      <w:proofErr w:type="spellStart"/>
      <w:r w:rsidRPr="005D3E64">
        <w:rPr>
          <w:i/>
        </w:rPr>
        <w:t>euro</w:t>
      </w:r>
      <w:proofErr w:type="spellEnd"/>
      <w:r w:rsidRPr="005D3E64">
        <w:t xml:space="preserve"> atbilstoši noteiktajam sadalījumam pa pašvaldībām no 2019.gada 1.janvāra. Bez tam, saistībā ar pieņemtajiem grozījumiem budžeta izdevumu klasifikācijā atbilstoši ekonomiskajām kategorijām veiktas izmaiņas uzturēšanas izdevumu </w:t>
      </w:r>
      <w:proofErr w:type="spellStart"/>
      <w:r w:rsidRPr="005D3E64">
        <w:t>transfertu</w:t>
      </w:r>
      <w:proofErr w:type="spellEnd"/>
      <w:r w:rsidRPr="005D3E64">
        <w:t xml:space="preserve"> starp budžeta veidiem </w:t>
      </w:r>
      <w:proofErr w:type="spellStart"/>
      <w:r w:rsidRPr="005D3E64">
        <w:t>apakškodos</w:t>
      </w:r>
      <w:proofErr w:type="spellEnd"/>
      <w:r w:rsidRPr="005D3E64">
        <w:t xml:space="preserve">, lai atvieglotu </w:t>
      </w:r>
      <w:proofErr w:type="spellStart"/>
      <w:r w:rsidRPr="005D3E64">
        <w:t>transferta</w:t>
      </w:r>
      <w:proofErr w:type="spellEnd"/>
      <w:r w:rsidRPr="005D3E64">
        <w:t xml:space="preserve"> kodu piemērošanu budžetu savstarpējos </w:t>
      </w:r>
      <w:proofErr w:type="spellStart"/>
      <w:r w:rsidRPr="005D3E64">
        <w:t>pārskaitījumos</w:t>
      </w:r>
      <w:proofErr w:type="spellEnd"/>
      <w:r w:rsidRPr="005D3E64">
        <w:t>.</w:t>
      </w:r>
    </w:p>
    <w:p w:rsidR="00094180" w:rsidRPr="00DD3C60" w:rsidRDefault="00094180" w:rsidP="00094180">
      <w:r w:rsidRPr="005D3E64">
        <w:rPr>
          <w:i/>
        </w:rPr>
        <w:lastRenderedPageBreak/>
        <w:t>Kapitālajiem izdevumiem</w:t>
      </w:r>
      <w:r w:rsidRPr="005D3E64">
        <w:t xml:space="preserve"> 2019.gadā paredzēti 7</w:t>
      </w:r>
      <w:r w:rsidR="00DC3697" w:rsidRPr="005D3E64">
        <w:t>17</w:t>
      </w:r>
      <w:r w:rsidRPr="005D3E64">
        <w:t>,</w:t>
      </w:r>
      <w:r w:rsidR="00DC3697" w:rsidRPr="005D3E64">
        <w:t>7</w:t>
      </w:r>
      <w:r w:rsidRPr="005D3E64">
        <w:t xml:space="preserve"> milj. </w:t>
      </w:r>
      <w:proofErr w:type="spellStart"/>
      <w:r w:rsidRPr="005D3E64">
        <w:rPr>
          <w:i/>
        </w:rPr>
        <w:t>euro</w:t>
      </w:r>
      <w:proofErr w:type="spellEnd"/>
      <w:r w:rsidRPr="005D3E64">
        <w:rPr>
          <w:i/>
        </w:rPr>
        <w:t xml:space="preserve"> </w:t>
      </w:r>
      <w:r w:rsidRPr="005D3E64">
        <w:t xml:space="preserve">jeb </w:t>
      </w:r>
      <w:r w:rsidR="00DC3697" w:rsidRPr="005D3E64">
        <w:t>7,6</w:t>
      </w:r>
      <w:r w:rsidRPr="005D3E64">
        <w:t xml:space="preserve">% no kopējiem izdevumiem. Salīdzinot ar 2018.gadu, </w:t>
      </w:r>
      <w:r w:rsidR="00DC3697" w:rsidRPr="005D3E64">
        <w:t>tie palielināti par 275,4</w:t>
      </w:r>
      <w:r w:rsidRPr="005D3E64">
        <w:t xml:space="preserve"> milj. </w:t>
      </w:r>
      <w:proofErr w:type="spellStart"/>
      <w:r w:rsidRPr="005D3E64">
        <w:rPr>
          <w:i/>
        </w:rPr>
        <w:t>euro</w:t>
      </w:r>
      <w:proofErr w:type="spellEnd"/>
      <w:r w:rsidR="00DC3697" w:rsidRPr="005D3E64">
        <w:t xml:space="preserve"> jeb 62,3</w:t>
      </w:r>
      <w:r w:rsidRPr="005D3E64">
        <w:t xml:space="preserve">%. Palielinājums galvenokārt saistīts ar nozaru ministriju budžetos plānotajiem izdevumiem apstiprinātiem un uzsāktiem Eiropas Savienības politiku instrumentu un pārējās ārvalstu finanšu palīdzības līdzfinansētiem projektiem, kā arī ar pieņemtajiem grozījumiem budžeta izdevumu klasifikācijā atbilstoši ekonomiskajām kategorijām, veicot precizējumus speciālā militārā inventāra uzskaitē </w:t>
      </w:r>
      <w:r w:rsidRPr="005D3E64">
        <w:rPr>
          <w:color w:val="181818"/>
        </w:rPr>
        <w:t>u.c.</w:t>
      </w:r>
      <w:r>
        <w:rPr>
          <w:color w:val="181818"/>
        </w:rPr>
        <w:t xml:space="preserve"> </w:t>
      </w:r>
    </w:p>
    <w:p w:rsidR="00094180" w:rsidRDefault="00094180" w:rsidP="00094180">
      <w:pPr>
        <w:spacing w:before="240" w:after="240"/>
        <w:ind w:firstLine="0"/>
        <w:rPr>
          <w:noProof/>
          <w:lang w:eastAsia="lv-LV"/>
        </w:rPr>
      </w:pPr>
      <w:r>
        <w:rPr>
          <w:noProof/>
          <w:lang w:eastAsia="lv-LV"/>
        </w:rPr>
        <w:drawing>
          <wp:inline distT="0" distB="0" distL="0" distR="0" wp14:anchorId="3FC653F6" wp14:editId="368FD8E3">
            <wp:extent cx="5760085" cy="4325620"/>
            <wp:effectExtent l="0" t="0" r="12065"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4180" w:rsidRPr="00325DFA" w:rsidRDefault="00094180" w:rsidP="00094180">
      <w:pPr>
        <w:ind w:firstLine="0"/>
        <w:jc w:val="center"/>
        <w:rPr>
          <w:b/>
          <w:i/>
        </w:rPr>
      </w:pPr>
      <w:r w:rsidRPr="00325DFA">
        <w:rPr>
          <w:b/>
          <w:i/>
        </w:rPr>
        <w:t>5.</w:t>
      </w:r>
      <w:r w:rsidR="002F52F2">
        <w:rPr>
          <w:b/>
          <w:i/>
        </w:rPr>
        <w:t>3</w:t>
      </w:r>
      <w:r w:rsidRPr="00325DFA">
        <w:rPr>
          <w:b/>
          <w:i/>
        </w:rPr>
        <w:t>.att. Valsts budžeta izdevumi atbilstoši ekonomiskajām kategorijām no 201</w:t>
      </w:r>
      <w:r>
        <w:rPr>
          <w:b/>
          <w:i/>
        </w:rPr>
        <w:t>8</w:t>
      </w:r>
      <w:r w:rsidRPr="00325DFA">
        <w:rPr>
          <w:b/>
          <w:i/>
        </w:rPr>
        <w:t>. līdz 202</w:t>
      </w:r>
      <w:r>
        <w:rPr>
          <w:b/>
          <w:i/>
        </w:rPr>
        <w:t>1</w:t>
      </w:r>
      <w:r w:rsidRPr="00325DFA">
        <w:rPr>
          <w:b/>
          <w:i/>
        </w:rPr>
        <w:t xml:space="preserve">.gadam, milj. </w:t>
      </w:r>
      <w:proofErr w:type="spellStart"/>
      <w:r w:rsidRPr="00325DFA">
        <w:rPr>
          <w:b/>
          <w:i/>
        </w:rPr>
        <w:t>euro</w:t>
      </w:r>
      <w:proofErr w:type="spellEnd"/>
    </w:p>
    <w:p w:rsidR="00094180" w:rsidRPr="00807A6A" w:rsidRDefault="00094180" w:rsidP="00094180">
      <w:pPr>
        <w:spacing w:before="240" w:after="240"/>
        <w:ind w:firstLine="0"/>
        <w:rPr>
          <w:b/>
          <w:u w:val="single"/>
        </w:rPr>
      </w:pPr>
      <w:r w:rsidRPr="00807A6A">
        <w:rPr>
          <w:b/>
          <w:u w:val="single"/>
        </w:rPr>
        <w:t>I. Valsts pamatbudžeta un speciālā budžeta izdevumu kopsavilkums</w:t>
      </w:r>
    </w:p>
    <w:p w:rsidR="00094180" w:rsidRPr="00CD3599" w:rsidRDefault="00094180" w:rsidP="00094180">
      <w:r w:rsidRPr="00CD3599">
        <w:t xml:space="preserve">Valsts budžets sastāv no </w:t>
      </w:r>
      <w:r w:rsidRPr="00CD3599">
        <w:rPr>
          <w:b/>
        </w:rPr>
        <w:t>pamatbudžeta</w:t>
      </w:r>
      <w:r w:rsidRPr="00CD3599">
        <w:t xml:space="preserve"> un </w:t>
      </w:r>
      <w:r w:rsidRPr="00CD3599">
        <w:rPr>
          <w:b/>
        </w:rPr>
        <w:t>speciālā budžeta</w:t>
      </w:r>
      <w:r w:rsidRPr="00CD3599">
        <w:t xml:space="preserve">. </w:t>
      </w:r>
    </w:p>
    <w:p w:rsidR="00094180" w:rsidRPr="00CD3599" w:rsidRDefault="00094180" w:rsidP="00094180">
      <w:pPr>
        <w:spacing w:after="0"/>
      </w:pPr>
      <w:r w:rsidRPr="00CD3599">
        <w:t>Lai nodrošinātu sabiedrībai uzskatāmu priekštatu par to, kādi resursi ir iesaistīti valsts pamatfunkciju īstenošanā un kādi Eiropas Savienības un citu ārvalstu politiku instrumentu pasākumu ieviešanā, visi gadskārtējā valsts budžeta izdevumi tiek nodalīti šādās sadaļās:</w:t>
      </w:r>
    </w:p>
    <w:p w:rsidR="00094180" w:rsidRPr="00CD3599" w:rsidRDefault="00094180" w:rsidP="00094180">
      <w:pPr>
        <w:pStyle w:val="ListParagraph"/>
        <w:numPr>
          <w:ilvl w:val="0"/>
          <w:numId w:val="45"/>
        </w:numPr>
        <w:spacing w:after="0"/>
        <w:ind w:hanging="153"/>
      </w:pPr>
      <w:r w:rsidRPr="00CD3599">
        <w:t>valsts pamatfunkciju īstenošana;</w:t>
      </w:r>
    </w:p>
    <w:p w:rsidR="00094180" w:rsidRPr="00CD3599" w:rsidRDefault="00094180" w:rsidP="00094180">
      <w:pPr>
        <w:pStyle w:val="ListParagraph"/>
        <w:numPr>
          <w:ilvl w:val="0"/>
          <w:numId w:val="45"/>
        </w:numPr>
        <w:ind w:left="0" w:firstLine="567"/>
      </w:pPr>
      <w:r w:rsidRPr="00CD3599">
        <w:t>Eiropas Savienības politiku instrumentu un pārējās ārvalstu finanšu palīdzības līdzfinansēto un finansēto projektu un pasākumu īstenošana.</w:t>
      </w:r>
    </w:p>
    <w:p w:rsidR="00094180" w:rsidRPr="00CD3599" w:rsidRDefault="00094180" w:rsidP="00094180">
      <w:r w:rsidRPr="00CD3599">
        <w:rPr>
          <w:b/>
        </w:rPr>
        <w:t xml:space="preserve">Valsts pamatbudžeta izdevumi </w:t>
      </w:r>
      <w:r w:rsidRPr="00CD3599">
        <w:t>2019.gadā plānoti 6 8</w:t>
      </w:r>
      <w:r w:rsidR="00513338" w:rsidRPr="00CD3599">
        <w:t>24</w:t>
      </w:r>
      <w:r w:rsidRPr="00CD3599">
        <w:t xml:space="preserve">,8 milj. </w:t>
      </w:r>
      <w:proofErr w:type="spellStart"/>
      <w:r w:rsidRPr="00CD3599">
        <w:rPr>
          <w:i/>
        </w:rPr>
        <w:t>euro</w:t>
      </w:r>
      <w:proofErr w:type="spellEnd"/>
      <w:r w:rsidRPr="00CD3599">
        <w:t xml:space="preserve"> apmērā. Izdevumu palielinājums, salīdzinot ar 2018.gada plānu, ir 5,</w:t>
      </w:r>
      <w:r w:rsidR="00513338" w:rsidRPr="00CD3599">
        <w:t>2</w:t>
      </w:r>
      <w:r w:rsidRPr="00CD3599">
        <w:t>% jeb 3</w:t>
      </w:r>
      <w:r w:rsidR="00513338" w:rsidRPr="00CD3599">
        <w:t>35,5</w:t>
      </w:r>
      <w:r w:rsidRPr="00CD3599">
        <w:t xml:space="preserve"> milj. </w:t>
      </w:r>
      <w:proofErr w:type="spellStart"/>
      <w:r w:rsidRPr="00CD3599">
        <w:rPr>
          <w:i/>
        </w:rPr>
        <w:t>euro</w:t>
      </w:r>
      <w:proofErr w:type="spellEnd"/>
      <w:r w:rsidRPr="00CD3599">
        <w:t>.</w:t>
      </w:r>
    </w:p>
    <w:p w:rsidR="00094180" w:rsidRPr="00CD3599" w:rsidRDefault="00094180" w:rsidP="00094180">
      <w:r w:rsidRPr="00CD3599">
        <w:t>Valsts pamatfunkciju īstenošanai 2019.gadā paredzēts finansējums 5 4</w:t>
      </w:r>
      <w:r w:rsidR="009E127C" w:rsidRPr="00CD3599">
        <w:t>53,0</w:t>
      </w:r>
      <w:r w:rsidRPr="00CD3599">
        <w:t xml:space="preserve"> milj. </w:t>
      </w:r>
      <w:proofErr w:type="spellStart"/>
      <w:r w:rsidRPr="00CD3599">
        <w:rPr>
          <w:i/>
        </w:rPr>
        <w:t>euro</w:t>
      </w:r>
      <w:proofErr w:type="spellEnd"/>
      <w:r w:rsidRPr="00CD3599">
        <w:t xml:space="preserve"> apmērā jeb 79,9% no kopējiem valsts </w:t>
      </w:r>
      <w:proofErr w:type="spellStart"/>
      <w:r w:rsidRPr="00CD3599">
        <w:t>pamabudžeta</w:t>
      </w:r>
      <w:proofErr w:type="spellEnd"/>
      <w:r w:rsidRPr="00CD3599">
        <w:t xml:space="preserve"> izdevumiem.</w:t>
      </w:r>
    </w:p>
    <w:p w:rsidR="00094180" w:rsidRPr="00DD3C60" w:rsidRDefault="00094180" w:rsidP="00094180">
      <w:pPr>
        <w:spacing w:after="240"/>
        <w:rPr>
          <w:szCs w:val="24"/>
          <w:lang w:eastAsia="lv-LV"/>
        </w:rPr>
      </w:pPr>
      <w:r w:rsidRPr="00CD3599">
        <w:lastRenderedPageBreak/>
        <w:t xml:space="preserve">Eiropas Savienības politiku instrumentu un pārējās ārvalstu finanšu palīdzības finansēto un līdzfinansēto projektu un pasākumu īstenošanai 2019.gadā paredzēts finansējums 1 371,8 milj. </w:t>
      </w:r>
      <w:proofErr w:type="spellStart"/>
      <w:r w:rsidRPr="00CD3599">
        <w:rPr>
          <w:i/>
        </w:rPr>
        <w:t>euro</w:t>
      </w:r>
      <w:proofErr w:type="spellEnd"/>
      <w:r w:rsidRPr="00CD3599">
        <w:t xml:space="preserve"> apmērā jeb 20,1% no kopējiem valsts pamatbudžeta izdevumiem. Apstiprinātajiem projektiem un pasākumiem finansējums 1 342,7 milj. </w:t>
      </w:r>
      <w:proofErr w:type="spellStart"/>
      <w:r w:rsidRPr="00CD3599">
        <w:rPr>
          <w:i/>
        </w:rPr>
        <w:t>euro</w:t>
      </w:r>
      <w:proofErr w:type="spellEnd"/>
      <w:r w:rsidRPr="00CD3599">
        <w:t xml:space="preserve"> apmērā paredzēts ministriju un citu centrālo valsts iestāžu budžetos, bet projektiem, kuri vēl tiks apstiprināti, finansējums 29,1 milj. </w:t>
      </w:r>
      <w:proofErr w:type="spellStart"/>
      <w:r w:rsidRPr="00CD3599">
        <w:rPr>
          <w:i/>
        </w:rPr>
        <w:t>euro</w:t>
      </w:r>
      <w:proofErr w:type="spellEnd"/>
      <w:r w:rsidRPr="00CD3599">
        <w:t xml:space="preserve"> apmērā ieplānots </w:t>
      </w:r>
      <w:r w:rsidRPr="00CD3599">
        <w:rPr>
          <w:szCs w:val="24"/>
          <w:lang w:eastAsia="lv-LV"/>
        </w:rPr>
        <w:t xml:space="preserve">budžeta </w:t>
      </w:r>
      <w:r w:rsidR="00BE08FF" w:rsidRPr="00CD3599">
        <w:rPr>
          <w:szCs w:val="24"/>
          <w:lang w:eastAsia="lv-LV"/>
        </w:rPr>
        <w:t>74.</w:t>
      </w:r>
      <w:r w:rsidRPr="00CD3599">
        <w:rPr>
          <w:szCs w:val="24"/>
          <w:lang w:eastAsia="lv-LV"/>
        </w:rPr>
        <w:t xml:space="preserve">resora </w:t>
      </w:r>
      <w:r w:rsidR="00BE08FF" w:rsidRPr="00CD3599">
        <w:rPr>
          <w:szCs w:val="24"/>
          <w:lang w:eastAsia="lv-LV"/>
        </w:rPr>
        <w:t xml:space="preserve">80.00.00 </w:t>
      </w:r>
      <w:r w:rsidRPr="00CD3599">
        <w:rPr>
          <w:szCs w:val="24"/>
          <w:lang w:eastAsia="lv-LV"/>
        </w:rPr>
        <w:t>programmā.</w:t>
      </w:r>
    </w:p>
    <w:p w:rsidR="00094180" w:rsidRDefault="0049348A" w:rsidP="00094180">
      <w:pPr>
        <w:spacing w:after="0"/>
        <w:ind w:firstLine="0"/>
      </w:pPr>
      <w:r>
        <w:rPr>
          <w:noProof/>
          <w:lang w:eastAsia="lv-LV"/>
        </w:rPr>
        <mc:AlternateContent>
          <mc:Choice Requires="wpg">
            <w:drawing>
              <wp:anchor distT="0" distB="0" distL="114300" distR="114300" simplePos="0" relativeHeight="251660288" behindDoc="0" locked="0" layoutInCell="1" allowOverlap="1" wp14:anchorId="4780521C" wp14:editId="20DAC741">
                <wp:simplePos x="0" y="0"/>
                <wp:positionH relativeFrom="margin">
                  <wp:posOffset>114935</wp:posOffset>
                </wp:positionH>
                <wp:positionV relativeFrom="paragraph">
                  <wp:posOffset>140167</wp:posOffset>
                </wp:positionV>
                <wp:extent cx="5619750" cy="5334000"/>
                <wp:effectExtent l="0" t="0" r="0" b="0"/>
                <wp:wrapNone/>
                <wp:docPr id="11" name="Group 4"/>
                <wp:cNvGraphicFramePr/>
                <a:graphic xmlns:a="http://schemas.openxmlformats.org/drawingml/2006/main">
                  <a:graphicData uri="http://schemas.microsoft.com/office/word/2010/wordprocessingGroup">
                    <wpg:wgp>
                      <wpg:cNvGrpSpPr/>
                      <wpg:grpSpPr>
                        <a:xfrm>
                          <a:off x="0" y="0"/>
                          <a:ext cx="5619750" cy="5334000"/>
                          <a:chOff x="-34415" y="-892790"/>
                          <a:chExt cx="6768417" cy="5735021"/>
                        </a:xfrm>
                      </wpg:grpSpPr>
                      <wpg:graphicFrame>
                        <wpg:cNvPr id="12" name="Chart 12"/>
                        <wpg:cNvFrPr/>
                        <wpg:xfrm>
                          <a:off x="-34415" y="-882549"/>
                          <a:ext cx="6768417" cy="5724780"/>
                        </wpg:xfrm>
                        <a:graphic>
                          <a:graphicData uri="http://schemas.openxmlformats.org/drawingml/2006/chart">
                            <c:chart xmlns:c="http://schemas.openxmlformats.org/drawingml/2006/chart" xmlns:r="http://schemas.openxmlformats.org/officeDocument/2006/relationships" r:id="rId10"/>
                          </a:graphicData>
                        </a:graphic>
                      </wpg:graphicFrame>
                      <wps:wsp>
                        <wps:cNvPr id="13" name="TextBox 1"/>
                        <wps:cNvSpPr txBox="1"/>
                        <wps:spPr>
                          <a:xfrm>
                            <a:off x="3774254" y="-728931"/>
                            <a:ext cx="883053" cy="391579"/>
                          </a:xfrm>
                          <a:prstGeom prst="rect">
                            <a:avLst/>
                          </a:prstGeom>
                        </wps:spPr>
                        <wps:style>
                          <a:lnRef idx="2">
                            <a:schemeClr val="accent5"/>
                          </a:lnRef>
                          <a:fillRef idx="1">
                            <a:schemeClr val="lt1"/>
                          </a:fillRef>
                          <a:effectRef idx="0">
                            <a:schemeClr val="accent5"/>
                          </a:effectRef>
                          <a:fontRef idx="minor">
                            <a:schemeClr val="dk1"/>
                          </a:fontRef>
                        </wps:style>
                        <wps:txbx>
                          <w:txbxContent>
                            <w:p w:rsidR="00094180" w:rsidRDefault="00094180" w:rsidP="00094180">
                              <w:pPr>
                                <w:pStyle w:val="NormalWeb"/>
                                <w:spacing w:before="0" w:beforeAutospacing="0" w:after="0" w:afterAutospacing="0"/>
                                <w:jc w:val="center"/>
                              </w:pPr>
                              <w:r>
                                <w:rPr>
                                  <w:color w:val="000000" w:themeColor="dark1"/>
                                  <w:sz w:val="22"/>
                                  <w:szCs w:val="22"/>
                                </w:rPr>
                                <w:t>7093,0</w:t>
                              </w:r>
                            </w:p>
                          </w:txbxContent>
                        </wps:txbx>
                        <wps:bodyPr wrap="square" rtlCol="0" anchor="ctr"/>
                      </wps:wsp>
                      <wps:wsp>
                        <wps:cNvPr id="14" name="TextBox 1"/>
                        <wps:cNvSpPr txBox="1"/>
                        <wps:spPr>
                          <a:xfrm>
                            <a:off x="5306324" y="-892790"/>
                            <a:ext cx="854083" cy="378921"/>
                          </a:xfrm>
                          <a:prstGeom prst="rect">
                            <a:avLst/>
                          </a:prstGeom>
                        </wps:spPr>
                        <wps:style>
                          <a:lnRef idx="2">
                            <a:schemeClr val="accent5"/>
                          </a:lnRef>
                          <a:fillRef idx="1">
                            <a:schemeClr val="lt1"/>
                          </a:fillRef>
                          <a:effectRef idx="0">
                            <a:schemeClr val="accent5"/>
                          </a:effectRef>
                          <a:fontRef idx="minor">
                            <a:schemeClr val="dk1"/>
                          </a:fontRef>
                        </wps:style>
                        <wps:txbx>
                          <w:txbxContent>
                            <w:p w:rsidR="00094180" w:rsidRDefault="00094180" w:rsidP="00094180">
                              <w:pPr>
                                <w:pStyle w:val="NormalWeb"/>
                                <w:spacing w:before="0" w:beforeAutospacing="0" w:after="0" w:afterAutospacing="0"/>
                                <w:jc w:val="center"/>
                              </w:pPr>
                              <w:r>
                                <w:rPr>
                                  <w:color w:val="000000" w:themeColor="dark1"/>
                                  <w:sz w:val="22"/>
                                  <w:szCs w:val="22"/>
                                </w:rPr>
                                <w:t>7296,3</w:t>
                              </w:r>
                            </w:p>
                          </w:txbxContent>
                        </wps:txbx>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4780521C" id="Group 4" o:spid="_x0000_s1026" style="position:absolute;left:0;text-align:left;margin-left:9.05pt;margin-top:11.05pt;width:442.5pt;height:420pt;z-index:251660288;mso-position-horizontal-relative:margin;mso-width-relative:margin;mso-height-relative:margin" coordorigin="-344,-8927" coordsize="67684,57350"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v7Q9xMEAAD6GAAAGQAAAGRycy9kcmF3aW5ncy9kcmF3&#10;aW5nMS54bWzsWdtu2zgQ/RVCr71Ioq42IgO7XXRfgjZIir6zEhULpSgtxTp2v35nSMqyE6cPtovG&#10;aGFYpjgih2eGM2coX5XzbwNXd0vW84GsWyGHeVl4S637ue8P5ZK3bHjb9VyCrO5UyzTcqnu/Uuyh&#10;kfet8GkQpH65ZEp7i6uyUnPFxV3znf8ly2Wnxjkrdeys/1hNbvJada1Vs14Eb8MwCGdXPmpd294N&#10;9AZRnuS2d7Owv9Mw3U3DaRSH6ZPhYZDF+6PHMUNPWlaqrvA8ovlai0Z+hbadUK7u+htl2+WH1Y0i&#10;TVV41COStbzwPsHzf3drEnr+9hkcQPQaugvP9BskuxMNZko2X9eqdaZkRxiyZY2EZbJ5V9cElGUp&#10;eC3wyAb0QjuMcVFsDkskJYjzJKMJiEuQR2Ec0QTlvl0GPtirQf/Lu5OXRHCiwlO8xM3D5mx1PWir&#10;alThHGgNgY5Ge1XgVzb/Ar9gQLtrjzYLWXGlP8KlFt1D4ZWi6T3yoFhfeMN/35jiHlFavOtE4QXW&#10;TGLQd3oj+Kmajc37U2cxjpPVDVPsFqwhmLwvPLF6c/3ZI8N3cHAInnY2dcYcTWi229C73r24tXt0&#10;r8stFHxwxA40CeKHoUyDPHkSi0H2JBifC+UkzJ4MD6NZ4gJ8zAQnxHL0OJYp2hX3JMT7L4vlNJuF&#10;UWxiOcrSNDGLmmI5jWm8jeUU7mYvKJYHDCPcwELecshMhn+Oj+SmguRFTSYx1MXfCUVWDCKXlSWX&#10;ekxjRhuqrRshzqY4PKRYaJvYt7pMuNY1ZLyzKQ4OKd5HzEeNBnUnz6e8bWSnDi2g+rpFbvWNmdz6&#10;/JencsJMgQIZX6uXmtexPmDiXu4sUqEH1bOJHqWC6UYSvel5zUosPZoWirsP/IHcdi2THumZ7AYQ&#10;BBQ+aRAFSRDDl0ILEknf6HL5nrWNwPIghzIAiruBA087/iuHnzY51BiADUHoRRrns9dQiWEbr9AN&#10;15GtXiKHRUl8gISCJKePSOgwh8XpAQYMaRa4EvcMFAbufYHlaDiL0giIC+vRKKJxbBL1DodBNZqD&#10;2NSjM5olY2bBshg3y1gsnswgR9SjfzjsHKz9h8NS35zSnj16/Dy+MpyxEiGyTcvUNSZ60sgKKiZs&#10;orjiNR4utucJ7Bs60VTvoYIyN/iqYKq3JvLfe+oxM71q5RuhLftytsMqKODMCvboBgXl4EpYuypD&#10;C8Ku30GhE5QYzrJ41L08PAjC4YkmPLMwji8TD4JweOIJTxhlYXqZgBCFA5TsAMppnl8mIEThAKUT&#10;IEpzcNBFhhCicICyHUAZvNK6TECIwgHKJ0CI5kKTAqJwgGY7gNIku9CkgCgsI7m3hIjuLC/50Dy/&#10;72Ewp/FreKl/wmHQ3/2vY/E/AAAA//8DAFBLAwQUAAYACAAAACEAHBSnqAIBAABuAwAAFgAAAGRy&#10;cy9jaGFydHMvY29sb3JzMS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EAqxMFhAQAABQMAACAAAABkcnMvY2hhcnRzL19yZWxzL2NoYXJ0MS54bWwucmVsc6yS&#10;UUvDMBSF3wX/Q8m7TTtFRewEnYIMUdz2IoVxTW7XbGluyc3m9u/NlImTTV98SxN6vnPuPZdXy8Ym&#10;C/RsyBUiTzORoFOkjZsUYjS8OzoXCQdwGiw5LMQKWVx1Dw8un9FCiD9xbVpOoorjQtQhtBdSsqqx&#10;AU6pRRdfKvINhPjpJ7IFNYMJyk6WnUr/XUN0tzSTe10If6+PRTJctZH8tzZVlVHYIzVv0IUdCEkW&#10;H1+nqEIUBT/BUIjKWIyWZVlWXL7qsk8tw8LY2byBsSNdXo96L7fDwbiT5eflE/AMjPY0nTem1HEC&#10;434cDYyz4zzLz9Kl5eVG+4F0tH27DOgdWCF35+vsydcY5YmpCqmiRn5Gi5HyfHtqUtXgww1Z8oOw&#10;sriBF0Kt7zhP4wL2sfP/YP/A8trFr9STPdQdbfl7ox/xR4x+UEMbu/m11zSV2sNb7DFvDl+u5FZ5&#10;u+8A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Az0iVCHgMAAHgJAAAOAAAAZHJzL2Uy&#10;b0RvYy54bWzslt9vmzAQx98n7X+weG/5HQhqUmntWk2atmrt/gDXmIAG2LOdQP77nW1M2jTSuk7a&#10;014IGN/5vnefO3JxOXYt2lEhG9avvPA88BDtCSubfrPyvj/cnOUekgr3JW5ZT1fenkrvcv3+3cXA&#10;CxqxmrUlFQic9LIY+MqrleKF70tS0w7Lc8ZpDy8rJjqs4FFs/FLgAbx3rR8FwcIfmCi5YIRKCavX&#10;9qW3Nv6rihL1taokVahdeRCbMldhro/66q8vcLERmNcNmcLAb4iiw00Ph86urrHCaCuaF666hggm&#10;WaXOCet8VlUNoUYDqAmDIzW3gm250bIphg2f0wSpPcrTm92SL7s7gZoSahd6qMcd1MgcixKdm4Fv&#10;CthyK/g9vxPTwsY+abljJTr9C0LQaLK6n7NKR4UILKaLcJmlkHwC79I4ToJgyjupoTja7ixOkjD1&#10;EGw4y5dRtpw3fJycLLJFnoTZ5CSL0yAKdYC+i8HXoc6R2QdT1RsBomYlTmzkxF7VWCgURk/U3ohZ&#10;6pG+Z3HmUZostRkunNSjKKMky40SE5zzNdH2Glp+jz/R4QMipDB3EyLkBSCv9TQ5gA45IuyEA0vv&#10;NSPbjvbKtqOgLVYwC2TdcOkhUWi0xKfSFWsSr/vDFG9OxlS/5yWDmSAP2MsXQf0R9vc15tR0k9RM&#10;OxJiR8IDVPEDG5EJdeBmk6YeqRGWoUEsIrKQsHgC/jjLEkDCUpxF+TI2Fgc68jwOUjhO90G8DNPM&#10;0DMTjAsupLqlrEP6BtIG0wvixQXefZbKwu62QPJ0iDYUc6f2LWCOi7b/RivoaIg4MtZmltKrVqAd&#10;himICYFqpVPzmN3arGradjYMTxm2yhVx2qvNqJmxs2FwyvD5ibOFOZX1ajbump6JUw7KH/PJdr9T&#10;bzVr+Wp8HM14ksUjK/dQtQGG+sqTP7dYUABRtVfMfgNwT2oGgBMlTBK0OWCmR8S/4A0AsWP2b3lL&#10;42ARRxNvT6emm0Z5mgS54y2DHS6LbhI5mP7zpv9uHFrklbzZz6abCm/Gzkw++Lw/nYcn5+PhD9P6&#10;FwAAAP//AwBQSwMEFAAGAAgAAAAhAIX/pkrdAAAACQEAAA8AAABkcnMvZG93bnJldi54bWxMT8FK&#10;w0AQvQv+wzKCN7tJiiXGbEop6qkItoJ4mybTJDQ7G7LbJP17x5OeZt68x3tv8vVsOzXS4FvHBuJF&#10;BIq4dFXLtYHPw+tDCsoH5Ao7x2TgSh7Wxe1NjlnlJv6gcR9qJSbsMzTQhNBnWvuyIYt+4Xpi4U5u&#10;sBgEDrWuBpzE3HY6iaKVttiyJDTY07ah8ry/WANvE06bZfwy7s6n7fX78Pj+tYvJmPu7efMMKtAc&#10;/sTwW1+qQyGdju7ClVed4DQWpYEkkSn8U7SU5WggXclFF7n+/0HxAwAA//8DAFBLAwQUAAYACAAA&#10;ACEA3jXue4QKAACuMwAAFQAAAGRycy9jaGFydHMvY2hhcnQxLnhtbOwba2/byPF7gf4HlglwH1pJ&#10;fIsSIh9kyT4YdRIjdnJAUaBYkSuJ5+Ujy6Vt5XBA8xv6d/rRP6wzu0uKkh9nJ06QS5UgDvc1uzM7&#10;Mzsvv/jxKmXGBeVlkmcj0+5apkGzKI+TbDEy354ddkLTKAXJYsLyjI7MFS3NH/f+/KcX0TBaEi5O&#10;CxJRA4Bk5TAamUshimGvV0ZLmpKymxc0g7F5zlMioMkXvZiTSwCesp5jWUFPAjE1APIJAFKSZPV6&#10;/pD1+XyeRHSaR1VKM6FOwSkjAihQLpOirKFFdsCdGxDTJOJ5mc9FN8rTngJWIwXAbL/XYLUHRIqJ&#10;oPbA8owLwkamZfawk5FsoTpo1nl7qjp5XmUxjSc5z+A6WvPTaDhmgvIMQE3yTMCpNb3SB1E8Jfy8&#10;Kjpw3AKQnCUsESuJtrn3AmBPljnQw3hD31cJp+XIjGxvTQLvsQSw+r2w5+h7BWRtb1iKFaMKIdty&#10;ENtes688wiFhbEaic6RNa3IzdT2OC7eJgaskG+EHqUR+lghGp5RRQWO9rSJxwXIx5pTgREZWeSXw&#10;KyVZRdhx01YjZ4QvqFDLkwyuRIG4epnHGhcaL6jqXN3WeaXWBt3A893Q80PbDrzAc8KDjkQsGq70&#10;4bp2GHpu4NlhYHuWZ/ebGZdqhtUNB57v9INB4LiuNXBCW228bMb7oWvBYBB4oRV6Th/He9u4Qcca&#10;7RnhE5RgJAF8TxOugEU5U8AXwJEFiKrqBiUQndNYDV0QvprkLN/gU7g7yhFaEmvcNbvnPKYauO4R&#10;VzivFPwNnePXfO+HgqT/Ojg1YnL9X/LDX56Pn9sWIiCHYeKEgErBqYWYgKDoi9FkKIQBe6J44YyL&#10;vaMPMb2o0sQAoETMq+w8Sn65/pgaCPFCEqYAvKGxhqwa8jzwqQ9YnABCZLjgJD5MGDN4Ln5OxPJ0&#10;SQrQhTZsB4PlcQnA8MMocpAfPAUZShVIJ0wjTqII5NZVQ0tS85BvW5akCSwgAthIEdt2oVv291qQ&#10;4MS4S3uvUM57+H4DBIx3+In74XEBwCM29O7Y0Nf9tyIo8dRkZUlmgL4EcgfwYuAqo4wIo7FWpzhX&#10;3w8ei2XG5cgc+I5vGhEpRuYcVDt8pgUsKLOFaRC2gKcuElyhkbNEXu4jcKrPvkVEq+6/gVPZ3qTg&#10;pZiSUsuuHJLSimfHQ9D5nEZCYw86ivLTZXxpzFjF3xBAAikKRIiTUoxMR14oNODt8+UIDG2yqb4u&#10;vpg13IgQ9DUSViyJ4jq3fX41XbJccwbZah0PZUaKCMh8BkaEOJq/ogt4ZC60itTiHh/PGLBtPZsM&#10;sxzFSbKhwrnpANJtUUEpsnofcaVEcpbHqxOOmCIbGGURHSZA12NSihPCwZCwTTRrxGv4MWc5sARl&#10;DB73BJ537IdnLecfTOOSI4+U7yvCqWmwowwE2A2BzU1DyAY83j6StD0ya4+QLAJQiqGAUbExEdBW&#10;2qEsxvAiHSYC0SBDdWzJp6U4xXdREqHAHq1sYjp/A5iVHwAEMLxpzCQyicSzGpkZ2GFok/HkHHRQ&#10;lp/KL9M4BwuhWUJKCnID4/ry2/xXrsqGEcAUi/PLM3oFIsKAdjAAaxR3qBNvsC5aSZkhVgWdg9k3&#10;Ms+SlJbGK3ppvMnhGTVB4WZ5ids68DewXKCdB/8c+AKjokhEtDwkacJWcFKwLPHZLqm8QkkHSlrA&#10;/5pmHUqUsorK1sDT7gq3okguL0hfAs1iZCO8CDTWRia76By/02IKtyWfCOREsPCAuU9ybbChVgFM&#10;gNOX+eUxXQCcv1P9zmthwJF3BIxuNAj1A4Z9EyJekXRTcLD/lPJb+08oxydFwWnB3q9mM0ZPkw83&#10;QR1TeHj4MTBG276MhnD9Ut3IL6PiwGu/Tg4C3+2P7c40OJx0vHngdwbTgd3pO4438cAcCff3f1vb&#10;if5j7US7bSP62i5B0tm+Jt7WWRWpYJStsWjrlKdU/OJKSS+r0uZNbrQjaKgqfT2fK8oHbaWJbg++&#10;+ZKVNiRHWvdKou7Rbz3EfgM/YDS4Hclw9S1BV6NQIyLtN9AGd1pS+88Hw+cHzwe/b015inW3rSlw&#10;asLugsTEKNj1x6zcNKLQIlPWF5IMzSuYP3jIfKeZ71h6Ps8XWf6B3rUDmk9qB8e+bwW+S43JqBq1&#10;YacJBsKHoLIqvYdutoWEa9mhML2xQ5VPOwFvYO/ZP41nz6yuslelqyu7Af6GsXoHeX3HdboDd+Bb&#10;/bvwrinrgxPQHQwGfQ+ZDv7Yd62oaesHfacLnoff92AdLr1rRU1bv+/2uw74KZZz6wog55oMqlHT&#10;VhO15tMNbeK6oTWZeB1/Ghx0PGsw6ewfuE7noO9MnUHf9d3JpKVNgkdrE6/lcQbDKkveV/RIW9O/&#10;KmJZVscNxk7HO9h3OuBQhR3bHkz2x4HTH7vBb1K53ypt2q3Z9m607m55N7rnQd6NvLrP827AXaoy&#10;o7j+yK//A+5NaVz/+/DEIMWiuqDJ5j3fIxFfyNUJQFbBPv5qrs6N/b60q3Nzwz++q3MTp/p127k6&#10;D3R1TuSDvB0Cudc9mkmLzZ1umHLfrBa1P1GLxooy+r+GQFpnfkcEcp6WQDpY+B0RyH1aArnKbP2O&#10;COR9JoF24ZZduGUXblkHYnbhFmsXbtFBdYzB1IHoXbjlmwq32DLcsnaM13EGyAOu4yqfF26xHT/o&#10;QqrVd2wV35CBsXVS8GY8y3b7djd0wjCQ2bYHRF1siJ50HUgiuP7v7FFHXWzfH3QBsm87Nxz3NRn+&#10;WOEW/xOtGB1naWKcDwylt0LgXzSUDpfQHG1Bip+TWOhUnu3oEF8OGSZGCuXPYS5JpgTIVR2Qct3A&#10;cpy+E24PQHbf7UPITq6Ajdo5eohcjmXa/E44mBaFfD0GNnOeQG5A1rSoU6RJ9pJc4X6o/dYTY1km&#10;seF5kqsmnTFTBwQOPEyFsZbBkfkThZIIwiARlVeQh4CcAhQHNPmMlPyS87MkOn8JtScKuExbSTrA&#10;Ue4eFLConVDJwA8+y9UxVA5wK3v4dNne24L+9jr+0Q76h3X3/ZnehwX9sdrgZlKzE+io5ZMlN+9O&#10;VMK1QFLjAQnJgc5HQlZyl4/8QlnQz81HYnlaOdYVOBsKBcqkcKxO/mGp1D8o18KFLa2wlLSxGRtD&#10;pYTqa/Ka0AupL8jZ6rm1csvylxUTyfEFA+lVY7USaxQX5Ae2NdjW+VqK6Yk0mK5lkgrpJ57EmBXf&#10;KEX40mnDr6FBQKXfRPAWpf3sb5Cn2lbZ+nX6iiobtc1nFXzsdOOuVgPU5ONrNTZ045YVdo9ulEP7&#10;VFxSqvXhTDW0PdUotlstlEewOwjyRo2qLCBBe47Jr227TBVzSqNKmZxblSaaQI2s1bVVTQcQ8Z5q&#10;hNsNE1QgT1NttTNI/g8KpIClFfMiGyNzv0vK1xmra5+VrQG1jMU+FFqdl2NdmQSelTb6oQRqCjZF&#10;iZV84MJs2RZ1BXMteRtFN1s1uLOFTDahzd6uh/seLIBtUX2IRS/z821CfMOFgd9w/R84qPi7GWxK&#10;BDE4FL+PTH4Uq8AOGtVvC/wdkE22ba9Buagg5iGLyss1BBlLAOnBGkn1azZ7/wMAAP//AwBQSwME&#10;FAAGAAgAAAAhALh47OvnBAAAGCYAABUAAABkcnMvY2hhcnRzL3N0eWxlMS54bWzsWmFv2jwQ/iuR&#10;f0AD9KUFVCp1rSZNou+qbdL72SQOeHPivLYZpb9+ZycxcRKgiIZBt2/kEiW+57l77nzmJpCjYI6F&#10;+qpWjHjPMUvAIMdorlQ68n0ZzEmM5UVMA8Elj9RFwGOfRxENiB8KvKTJzO91uj1//RaUvwbX3sJT&#10;ksAnIi5irOQFF7PiHTGDt3Su/BjTBHk0HKPe8Brd3sDy8DOV36hixFyx5AuJ4IHnMeog35giyljN&#10;SKKIBKpmjniyNsY04QI+gkfGTXLPhPcTszFSz11jZov4kYeZ7arf6Zgv4hGYP0dRZr4szH7pLbc3&#10;Piw8/5ZZY0iiL0/Cky9j1NXv8X4QkcBvcFp7oR93/QywIjMuVnfg/Tk7LtMnoRFmibcco2G/10de&#10;gNMxihhW8DNOgWuZzJCH2QwQCVTOCGc0/AjMvpKebsGDS8+gMFfoAbLKHxB8kYSaB73QjI5s4cBL&#10;ibphM3M1rkwu3AmCvZiHkEyYMb78l2t3Pv8kQtCQgLvGNqEJKWxZvB8twvO4K4dpwZYDTiU5prOu&#10;CdkKhO+C4E25aQnNkhkrPMFTArEJ8XE0vkwalRTpuohtN+R7hbkS8psVaUNYh46b9upeR+5CHc/3&#10;8Mdbq/FrwpypDWFuBKksHpX8aFqu5cSlyjJYocpJrf01CZie8nAF9UZwpeukJ9PgIxVSTbBUT1hA&#10;Ze4iD5RIaemJQIhAeBlNkTfn4qVq089BKYc7yFsKrd3y/wUWBHnsUwLqdnnVv75CnjIX3UFvMECe&#10;KN+Zlu/gJIBXZULvZRf3Cq4zjmV6t1AglCoXp8yPTJEbI1AbnzhNXheP+iOAjtTNjq32GL5YFOG8&#10;lzBPHdxCVAVWV3l3vfbq8uFV+XRC689XbD3Qhazuww64jXaaZ5wmzmQegPXmDGjunYakN+hfFx2J&#10;SELT9W0rfukcwqap/G3sIBzSLUgWtkcsoBV8O+B2AN5qfNfQNe3eLr3cAGlN9hwgS7BVoJzgFVQn&#10;T67iKYdWPqAiYCBVkr6QMepr6spZ+B8VJBI4PsPQLfXSR4hcFyiN+Tc8Pe89WaEEiWnMITB08/9+&#10;dykuZyFfJh9wg/BkCeLIcbHRblOOt4luU0dlWye3o7KN1raOqn2e9xwWOP0eHm2vJSXiQsFTW1KO&#10;tg+ptjXNst/KLt9OW1zWLdzbWd+OaxlL2KNzcUrp0bYwWQRdYC3eBwDrYAl7DX46ouMov9Z/a2js&#10;PtaLn8EIh0HD+4i/n5A7bQdJSzM23djVAbUWPaSt98e/qUy1DXExu3HTcFiYD0jDOp5zOuF/VPXQ&#10;KDaM8K35AHRdLAkOifijoLWFwg1cW1YOgJZV0CQzkoTHFQSzNShNXq1brrcWhIq3oG/lIfvuAwW2&#10;9jFlXJ3dSYJW9GLhhqni4vLhrE5Eyn7k8y5JBCXy3E/ldodgxc/s8q+kjZHN/UqS77OHq6Cp3tPp&#10;9j/6jHRqTh1KZ9z6BMLYplgS3Tnnx/c6w9buKwHSru/W5d1YNs/tNwySjzG5yFrC7rDTB8fN0fZB&#10;47gUjmkesJxnfy+QK/nAVT5wdo+mDXQOYBa+EzictGnSUols8HWRntKOfdtAa+PZYrvTxz052UfR&#10;1tjDH2gW5P3XR9fNJZyJ1zXrN+1R7RADUg/+zLJrqpGtXavJ+i9ct78AAAD//wMAUEsBAi0AFAAG&#10;AAgAAAAhAPfVyvBNAQAAswMAABMAAAAAAAAAAAAAAAAAAAAAAFtDb250ZW50X1R5cGVzXS54bWxQ&#10;SwECLQAUAAYACAAAACEAOP0h/9YAAACUAQAACwAAAAAAAAAAAAAAAAB+AQAAX3JlbHMvLnJlbHNQ&#10;SwECLQAUAAYACAAAACEADv7Q9xMEAAD6GAAAGQAAAAAAAAAAAAAAAAB9AgAAZHJzL2RyYXdpbmdz&#10;L2RyYXdpbmcxLnhtbFBLAQItABQABgAIAAAAIQAcFKeoAgEAAG4DAAAWAAAAAAAAAAAAAAAAAMcG&#10;AABkcnMvY2hhcnRzL2NvbG9yczEueG1sUEsBAi0AFAAGAAgAAAAhAEAqxMFhAQAABQMAACAAAAAA&#10;AAAAAAAAAAAA/QcAAGRycy9jaGFydHMvX3JlbHMvY2hhcnQxLnhtbC5yZWxzUEsBAi0AFAAGAAgA&#10;AAAhAKsWzUa5AAAAIgEAABkAAAAAAAAAAAAAAAAAnAkAAGRycy9fcmVscy9lMm9Eb2MueG1sLnJl&#10;bHNQSwECLQAUAAYACAAAACEAM9IlQh4DAAB4CQAADgAAAAAAAAAAAAAAAACMCgAAZHJzL2Uyb0Rv&#10;Yy54bWxQSwECLQAUAAYACAAAACEAhf+mSt0AAAAJAQAADwAAAAAAAAAAAAAAAADWDQAAZHJzL2Rv&#10;d25yZXYueG1sUEsBAi0AFAAGAAgAAAAhAN417nuECgAArjMAABUAAAAAAAAAAAAAAAAA4A4AAGRy&#10;cy9jaGFydHMvY2hhcnQxLnhtbFBLAQItABQABgAIAAAAIQC4eOzr5wQAABgmAAAVAAAAAAAAAAAA&#10;AAAAAJcZAABkcnMvY2hhcnRzL3N0eWxlMS54bWxQSwUGAAAAAAoACgCZAgAAsR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2" o:spid="_x0000_s1027" type="#_x0000_t75" style="position:absolute;left:-417;top:-8862;width:67839;height:57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hdyvAAAANsAAAAPAAAAZHJzL2Rvd25yZXYueG1sRE9LCsIw&#10;EN0L3iGM4E5TXYhWo4giCIL/AwzN2FabSW2i1tsbQXA3j/edyaw2hXhS5XLLCnrdCARxYnXOqYLz&#10;adUZgnAeWWNhmRS8ycFs2mxMMNb2xQd6Hn0qQgi7GBVk3pexlC7JyKDr2pI4cBdbGfQBVqnUFb5C&#10;uClkP4oG0mDOoSHDkhYZJbfjwyjY7k/DgnbJhu/X63z1SLVbHkZKtVv1fAzCU+3/4p97rcP8Pnx/&#10;CQfI6QcAAP//AwBQSwECLQAUAAYACAAAACEA2+H2y+4AAACFAQAAEwAAAAAAAAAAAAAAAAAAAAAA&#10;W0NvbnRlbnRfVHlwZXNdLnhtbFBLAQItABQABgAIAAAAIQBa9CxbvwAAABUBAAALAAAAAAAAAAAA&#10;AAAAAB8BAABfcmVscy8ucmVsc1BLAQItABQABgAIAAAAIQBrQhdyvAAAANsAAAAPAAAAAAAAAAAA&#10;AAAAAAcCAABkcnMvZG93bnJldi54bWxQSwUGAAAAAAMAAwC3AAAA8AIAAAAA&#10;">
                  <v:imagedata r:id="rId11" o:title=""/>
                  <o:lock v:ext="edit" aspectratio="f"/>
                </v:shape>
                <v:shapetype id="_x0000_t202" coordsize="21600,21600" o:spt="202" path="m,l,21600r21600,l21600,xe">
                  <v:stroke joinstyle="miter"/>
                  <v:path gradientshapeok="t" o:connecttype="rect"/>
                </v:shapetype>
                <v:shape id="TextBox 1" o:spid="_x0000_s1028" type="#_x0000_t202" style="position:absolute;left:37742;top:-7289;width:8831;height:3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ccwAAAANsAAAAPAAAAZHJzL2Rvd25yZXYueG1sRE9Ni8Iw&#10;EL0L/ocwgjdNXFmRahQRVnRhD1bB69CMbbGZ1CZq9ddvFha8zeN9znzZ2krcqfGlYw2joQJBnDlT&#10;cq7hePgaTEH4gGywckwanuRhueh25pgY9+A93dOQixjCPkENRQh1IqXPCrLoh64mjtzZNRZDhE0u&#10;TYOPGG4r+aHURFosOTYUWNO6oOyS3qyGK6cv409q86MqucvSqWm/P43W/V67moEI1Ia3+N+9NXH+&#10;GP5+iQfIxS8AAAD//wMAUEsBAi0AFAAGAAgAAAAhANvh9svuAAAAhQEAABMAAAAAAAAAAAAAAAAA&#10;AAAAAFtDb250ZW50X1R5cGVzXS54bWxQSwECLQAUAAYACAAAACEAWvQsW78AAAAVAQAACwAAAAAA&#10;AAAAAAAAAAAfAQAAX3JlbHMvLnJlbHNQSwECLQAUAAYACAAAACEAxrrXHMAAAADbAAAADwAAAAAA&#10;AAAAAAAAAAAHAgAAZHJzL2Rvd25yZXYueG1sUEsFBgAAAAADAAMAtwAAAPQCAAAAAA==&#10;" fillcolor="white [3201]" strokecolor="#4bacc6 [3208]" strokeweight="2pt">
                  <v:textbox>
                    <w:txbxContent>
                      <w:p w:rsidR="00094180" w:rsidRDefault="00094180" w:rsidP="00094180">
                        <w:pPr>
                          <w:pStyle w:val="NormalWeb"/>
                          <w:spacing w:before="0" w:beforeAutospacing="0" w:after="0" w:afterAutospacing="0"/>
                          <w:jc w:val="center"/>
                        </w:pPr>
                        <w:r>
                          <w:rPr>
                            <w:color w:val="000000" w:themeColor="dark1"/>
                            <w:sz w:val="22"/>
                            <w:szCs w:val="22"/>
                          </w:rPr>
                          <w:t>7093,0</w:t>
                        </w:r>
                      </w:p>
                    </w:txbxContent>
                  </v:textbox>
                </v:shape>
                <v:shape id="TextBox 1" o:spid="_x0000_s1029" type="#_x0000_t202" style="position:absolute;left:53063;top:-8927;width:8541;height:3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09owAAAANsAAAAPAAAAZHJzL2Rvd25yZXYueG1sRE9Ni8Iw&#10;EL0L/ocwgjdNXFyRahQRVnRhD1bB69CMbbGZ1CZq9ddvFha8zeN9znzZ2krcqfGlYw2joQJBnDlT&#10;cq7hePgaTEH4gGywckwanuRhueh25pgY9+A93dOQixjCPkENRQh1IqXPCrLoh64mjtzZNRZDhE0u&#10;TYOPGG4r+aHURFosOTYUWNO6oOyS3qyGK6cv409q86MqucvSqWm/P43W/V67moEI1Ia3+N+9NXH+&#10;GP5+iQfIxS8AAAD//wMAUEsBAi0AFAAGAAgAAAAhANvh9svuAAAAhQEAABMAAAAAAAAAAAAAAAAA&#10;AAAAAFtDb250ZW50X1R5cGVzXS54bWxQSwECLQAUAAYACAAAACEAWvQsW78AAAAVAQAACwAAAAAA&#10;AAAAAAAAAAAfAQAAX3JlbHMvLnJlbHNQSwECLQAUAAYACAAAACEASVNPaMAAAADbAAAADwAAAAAA&#10;AAAAAAAAAAAHAgAAZHJzL2Rvd25yZXYueG1sUEsFBgAAAAADAAMAtwAAAPQCAAAAAA==&#10;" fillcolor="white [3201]" strokecolor="#4bacc6 [3208]" strokeweight="2pt">
                  <v:textbox>
                    <w:txbxContent>
                      <w:p w:rsidR="00094180" w:rsidRDefault="00094180" w:rsidP="00094180">
                        <w:pPr>
                          <w:pStyle w:val="NormalWeb"/>
                          <w:spacing w:before="0" w:beforeAutospacing="0" w:after="0" w:afterAutospacing="0"/>
                          <w:jc w:val="center"/>
                        </w:pPr>
                        <w:r>
                          <w:rPr>
                            <w:color w:val="000000" w:themeColor="dark1"/>
                            <w:sz w:val="22"/>
                            <w:szCs w:val="22"/>
                          </w:rPr>
                          <w:t>7296,3</w:t>
                        </w:r>
                      </w:p>
                    </w:txbxContent>
                  </v:textbox>
                </v:shape>
                <w10:wrap anchorx="margin"/>
              </v:group>
            </w:pict>
          </mc:Fallback>
        </mc:AlternateContent>
      </w: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Default="00094180" w:rsidP="00094180">
      <w:pPr>
        <w:spacing w:after="0"/>
        <w:ind w:firstLine="0"/>
        <w:jc w:val="center"/>
      </w:pPr>
    </w:p>
    <w:p w:rsidR="00094180" w:rsidRPr="00DD3C60" w:rsidRDefault="00094180" w:rsidP="00094180">
      <w:pPr>
        <w:spacing w:after="0"/>
        <w:ind w:firstLine="0"/>
        <w:jc w:val="center"/>
      </w:pPr>
      <w:r w:rsidRPr="00DD3C60">
        <w:rPr>
          <w:noProof/>
          <w:lang w:eastAsia="lv-LV"/>
        </w:rPr>
        <mc:AlternateContent>
          <mc:Choice Requires="wps">
            <w:drawing>
              <wp:anchor distT="0" distB="0" distL="114300" distR="114300" simplePos="0" relativeHeight="251659264" behindDoc="0" locked="0" layoutInCell="1" allowOverlap="1" wp14:anchorId="041ABC3E" wp14:editId="10B44FC6">
                <wp:simplePos x="0" y="0"/>
                <wp:positionH relativeFrom="column">
                  <wp:posOffset>8348980</wp:posOffset>
                </wp:positionH>
                <wp:positionV relativeFrom="paragraph">
                  <wp:posOffset>-2928620</wp:posOffset>
                </wp:positionV>
                <wp:extent cx="647700" cy="264560"/>
                <wp:effectExtent l="0" t="0" r="19050" b="21590"/>
                <wp:wrapNone/>
                <wp:docPr id="5" name="TextBox 2"/>
                <wp:cNvGraphicFramePr/>
                <a:graphic xmlns:a="http://schemas.openxmlformats.org/drawingml/2006/main">
                  <a:graphicData uri="http://schemas.microsoft.com/office/word/2010/wordprocessingShape">
                    <wps:wsp>
                      <wps:cNvSpPr txBox="1"/>
                      <wps:spPr>
                        <a:xfrm>
                          <a:off x="0" y="0"/>
                          <a:ext cx="647700" cy="264560"/>
                        </a:xfrm>
                        <a:prstGeom prst="rect">
                          <a:avLst/>
                        </a:prstGeom>
                      </wps:spPr>
                      <wps:style>
                        <a:lnRef idx="2">
                          <a:schemeClr val="dk1"/>
                        </a:lnRef>
                        <a:fillRef idx="1">
                          <a:schemeClr val="lt1"/>
                        </a:fillRef>
                        <a:effectRef idx="0">
                          <a:schemeClr val="dk1"/>
                        </a:effectRef>
                        <a:fontRef idx="minor">
                          <a:schemeClr val="dk1"/>
                        </a:fontRef>
                      </wps:style>
                      <wps:txbx>
                        <w:txbxContent>
                          <w:p w:rsidR="00094180" w:rsidRDefault="00094180" w:rsidP="00094180">
                            <w:pPr>
                              <w:pStyle w:val="NormalWeb"/>
                              <w:spacing w:before="0" w:beforeAutospacing="0" w:after="0" w:afterAutospacing="0"/>
                            </w:pPr>
                            <w:r>
                              <w:rPr>
                                <w:color w:val="000000" w:themeColor="dark1"/>
                                <w:sz w:val="22"/>
                                <w:szCs w:val="22"/>
                              </w:rPr>
                              <w:t>6 130,3</w:t>
                            </w:r>
                          </w:p>
                        </w:txbxContent>
                      </wps:txbx>
                      <wps:bodyPr wrap="square" rtlCol="0" anchor="t">
                        <a:noAutofit/>
                      </wps:bodyPr>
                    </wps:wsp>
                  </a:graphicData>
                </a:graphic>
              </wp:anchor>
            </w:drawing>
          </mc:Choice>
          <mc:Fallback>
            <w:pict>
              <v:shape w14:anchorId="041ABC3E" id="TextBox 2" o:spid="_x0000_s1030" type="#_x0000_t202" style="position:absolute;left:0;text-align:left;margin-left:657.4pt;margin-top:-230.6pt;width:51pt;height:2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ve5QEAAAoEAAAOAAAAZHJzL2Uyb0RvYy54bWysU8Fu2zAMvQ/YPwi6L3aCNh2COEXXYrsM&#10;27B2H6DIVCxMEjVJiZ2/HyUnztAVOwy9yBbJR/I9UuvbwRp2gBA1uobPZzVn4CS22u0a/uPp47v3&#10;nMUkXCsMOmj4ESK/3bx9s+79ChbYoWkhMEri4qr3De9S8quqirIDK+IMPThyKgxWJLqGXdUG0VN2&#10;a6pFXS+rHkPrA0qIkawPo5NvSn6lQKavSkVIzDScekvlDOXc5rParMVqF4TvtDy1If6jCyu0o6JT&#10;qgeRBNsH/Vcqq2XAiCrNJNoKldISCgdiM6+fsXnshIfChcSJfpIpvl5a+eXwLTDdNvyaMycsjegJ&#10;hvQBB7bI4vQ+rijm0VNUGshMQz7bIxkz50EFm7/EhpGfZD5O0lIuJsm4vLq5qckjybVYXl0vi/TV&#10;BexDTJ8ALcs/DQ80uSKoOHyOiRqh0HMIXXJbY/nyl44GcgfGfQdFbKjgoqDLHsG9CewgaAPan6V5&#10;ylUiM0RpYybQ/CWQSWfQKTbDoOzWBKxfAl6qTdGlIro0Aa12GP4NVmP8mfXINdNOw3Yoo5smtcX2&#10;SIPqaZ8bHn/tRQDOQjL3OK6/cLJD2v5RWod3+4RKF3lzwhF+KkQLV1Q/PY680X/eS9TlCW9+AwAA&#10;//8DAFBLAwQUAAYACAAAACEAXL/QPOQAAAAPAQAADwAAAGRycy9kb3ducmV2LnhtbEyPUUvDMBSF&#10;3wX/Q7iCL7KlnbVobTrGYA/ChjhFfLxtYlNMbkqTbXW/fumTPp5zD+d+p1yO1rCjGnznSEA6T4Ap&#10;apzsqBXw8b6ZPQLzAUmicaQE/CoPy+r6qsRCuhO9qeM+tCyWkC9QgA6hLzj3jVYW/dz1iuLt2w0W&#10;Q5RDy+WAp1huDV8kSc4tdhQ/aOzVWqvmZ3+wAvBV150/78x5/UWrzUu2xc+7rRC3N+PqGVhQY/gL&#10;w4Qf0aGKTLU7kPTMRH2fZpE9CJhleboANmWyNI9ePXnp0wPwquT/d1QXAAAA//8DAFBLAQItABQA&#10;BgAIAAAAIQC2gziS/gAAAOEBAAATAAAAAAAAAAAAAAAAAAAAAABbQ29udGVudF9UeXBlc10ueG1s&#10;UEsBAi0AFAAGAAgAAAAhADj9If/WAAAAlAEAAAsAAAAAAAAAAAAAAAAALwEAAF9yZWxzLy5yZWxz&#10;UEsBAi0AFAAGAAgAAAAhAG0ma97lAQAACgQAAA4AAAAAAAAAAAAAAAAALgIAAGRycy9lMm9Eb2Mu&#10;eG1sUEsBAi0AFAAGAAgAAAAhAFy/0DzkAAAADwEAAA8AAAAAAAAAAAAAAAAAPwQAAGRycy9kb3du&#10;cmV2LnhtbFBLBQYAAAAABAAEAPMAAABQBQAAAAA=&#10;" fillcolor="white [3201]" strokecolor="black [3200]" strokeweight="2pt">
                <v:textbox>
                  <w:txbxContent>
                    <w:p w:rsidR="00094180" w:rsidRDefault="00094180" w:rsidP="00094180">
                      <w:pPr>
                        <w:pStyle w:val="NormalWeb"/>
                        <w:spacing w:before="0" w:beforeAutospacing="0" w:after="0" w:afterAutospacing="0"/>
                      </w:pPr>
                      <w:r>
                        <w:rPr>
                          <w:color w:val="000000" w:themeColor="dark1"/>
                          <w:sz w:val="22"/>
                          <w:szCs w:val="22"/>
                        </w:rPr>
                        <w:t>6 130,3</w:t>
                      </w:r>
                    </w:p>
                  </w:txbxContent>
                </v:textbox>
              </v:shape>
            </w:pict>
          </mc:Fallback>
        </mc:AlternateContent>
      </w:r>
    </w:p>
    <w:p w:rsidR="00094180" w:rsidRDefault="00094180" w:rsidP="00094180">
      <w:pPr>
        <w:spacing w:before="120" w:after="240"/>
        <w:ind w:firstLine="0"/>
        <w:jc w:val="center"/>
        <w:rPr>
          <w:b/>
          <w:i/>
        </w:rPr>
      </w:pPr>
    </w:p>
    <w:p w:rsidR="00094180" w:rsidRDefault="00094180" w:rsidP="00094180">
      <w:pPr>
        <w:spacing w:before="120" w:after="240"/>
        <w:ind w:firstLine="0"/>
        <w:jc w:val="center"/>
        <w:rPr>
          <w:b/>
          <w:i/>
        </w:rPr>
      </w:pPr>
    </w:p>
    <w:p w:rsidR="00094180" w:rsidRDefault="00094180" w:rsidP="0049348A">
      <w:pPr>
        <w:spacing w:before="120" w:after="0"/>
        <w:ind w:firstLine="0"/>
        <w:jc w:val="center"/>
        <w:rPr>
          <w:b/>
          <w:i/>
        </w:rPr>
      </w:pPr>
    </w:p>
    <w:p w:rsidR="00094180" w:rsidRPr="00325DFA" w:rsidRDefault="002F52F2" w:rsidP="00312E38">
      <w:pPr>
        <w:spacing w:after="240"/>
        <w:ind w:firstLine="0"/>
        <w:jc w:val="center"/>
        <w:rPr>
          <w:b/>
          <w:i/>
        </w:rPr>
      </w:pPr>
      <w:r>
        <w:rPr>
          <w:b/>
          <w:i/>
        </w:rPr>
        <w:t>5.4</w:t>
      </w:r>
      <w:r w:rsidR="00094180" w:rsidRPr="00325DFA">
        <w:rPr>
          <w:b/>
          <w:i/>
        </w:rPr>
        <w:t>.att. Valsts pamatbudžeta izdevumi no 201</w:t>
      </w:r>
      <w:r w:rsidR="00094180">
        <w:rPr>
          <w:b/>
          <w:i/>
        </w:rPr>
        <w:t>8</w:t>
      </w:r>
      <w:r w:rsidR="00094180" w:rsidRPr="00325DFA">
        <w:rPr>
          <w:b/>
          <w:i/>
        </w:rPr>
        <w:t>. līdz 202</w:t>
      </w:r>
      <w:r w:rsidR="00094180">
        <w:rPr>
          <w:b/>
          <w:i/>
        </w:rPr>
        <w:t>1</w:t>
      </w:r>
      <w:r w:rsidR="00094180" w:rsidRPr="00325DFA">
        <w:rPr>
          <w:b/>
          <w:i/>
        </w:rPr>
        <w:t xml:space="preserve">.gadam, milj. </w:t>
      </w:r>
      <w:proofErr w:type="spellStart"/>
      <w:r w:rsidR="00094180" w:rsidRPr="00325DFA">
        <w:rPr>
          <w:b/>
          <w:i/>
        </w:rPr>
        <w:t>euro</w:t>
      </w:r>
      <w:proofErr w:type="spellEnd"/>
    </w:p>
    <w:p w:rsidR="00094180" w:rsidRPr="00807A6A" w:rsidRDefault="00BE08FF" w:rsidP="00094180">
      <w:pPr>
        <w:rPr>
          <w:bCs/>
          <w:szCs w:val="24"/>
          <w:lang w:eastAsia="lv-LV"/>
        </w:rPr>
      </w:pPr>
      <w:r w:rsidRPr="00F32703">
        <w:rPr>
          <w:szCs w:val="24"/>
        </w:rPr>
        <w:t>2019.gada budžetā</w:t>
      </w:r>
      <w:r w:rsidR="00094180" w:rsidRPr="00F32703">
        <w:rPr>
          <w:szCs w:val="24"/>
        </w:rPr>
        <w:t xml:space="preserve"> paredzēts finansējums </w:t>
      </w:r>
      <w:r w:rsidR="00094180" w:rsidRPr="00F32703">
        <w:rPr>
          <w:b/>
          <w:bCs/>
          <w:szCs w:val="24"/>
          <w:lang w:eastAsia="lv-LV"/>
        </w:rPr>
        <w:t>ES politiku instrumentu un pārējās ārvalstu finanšu palīdzības finansējuma un līdzfi</w:t>
      </w:r>
      <w:r w:rsidR="00094180" w:rsidRPr="00F32703">
        <w:rPr>
          <w:b/>
          <w:bCs/>
          <w:szCs w:val="24"/>
          <w:lang w:eastAsia="lv-LV"/>
        </w:rPr>
        <w:softHyphen/>
        <w:t>nansējuma nodrošināšanai</w:t>
      </w:r>
      <w:r w:rsidR="00094180" w:rsidRPr="00F32703">
        <w:rPr>
          <w:bCs/>
          <w:szCs w:val="24"/>
          <w:lang w:eastAsia="lv-LV"/>
        </w:rPr>
        <w:t>:</w:t>
      </w:r>
    </w:p>
    <w:p w:rsidR="00094180" w:rsidRPr="00807A6A" w:rsidRDefault="00094180" w:rsidP="00094180">
      <w:pPr>
        <w:spacing w:after="0"/>
        <w:jc w:val="center"/>
        <w:rPr>
          <w:bCs/>
          <w:i/>
          <w:sz w:val="20"/>
          <w:lang w:eastAsia="lv-LV"/>
        </w:rPr>
      </w:pPr>
      <w:r w:rsidRPr="00807A6A">
        <w:rPr>
          <w:bCs/>
          <w:i/>
          <w:sz w:val="20"/>
          <w:lang w:eastAsia="lv-LV"/>
        </w:rPr>
        <w:t xml:space="preserve">                                                                                                                        </w:t>
      </w:r>
      <w:proofErr w:type="spellStart"/>
      <w:r w:rsidRPr="00807A6A">
        <w:rPr>
          <w:bCs/>
          <w:i/>
          <w:sz w:val="20"/>
          <w:lang w:eastAsia="lv-LV"/>
        </w:rPr>
        <w:t>euro</w:t>
      </w:r>
      <w:proofErr w:type="spellEnd"/>
    </w:p>
    <w:tbl>
      <w:tblPr>
        <w:tblW w:w="9062" w:type="dxa"/>
        <w:tblLook w:val="04A0" w:firstRow="1" w:lastRow="0" w:firstColumn="1" w:lastColumn="0" w:noHBand="0" w:noVBand="1"/>
      </w:tblPr>
      <w:tblGrid>
        <w:gridCol w:w="6936"/>
        <w:gridCol w:w="2126"/>
      </w:tblGrid>
      <w:tr w:rsidR="00094180" w:rsidRPr="00807A6A" w:rsidTr="00510466">
        <w:trPr>
          <w:trHeight w:val="685"/>
        </w:trPr>
        <w:tc>
          <w:tcPr>
            <w:tcW w:w="693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94180" w:rsidRPr="00807A6A" w:rsidRDefault="00094180" w:rsidP="00510466">
            <w:pPr>
              <w:spacing w:after="0"/>
              <w:ind w:firstLine="0"/>
              <w:jc w:val="center"/>
              <w:rPr>
                <w:b/>
                <w:bCs/>
                <w:color w:val="000000"/>
                <w:szCs w:val="24"/>
                <w:lang w:eastAsia="lv-LV"/>
              </w:rPr>
            </w:pPr>
            <w:r w:rsidRPr="00807A6A">
              <w:rPr>
                <w:b/>
                <w:bCs/>
                <w:color w:val="000000"/>
                <w:szCs w:val="24"/>
                <w:lang w:eastAsia="lv-LV"/>
              </w:rPr>
              <w:t>ES politiku instruments, pārējā ārvalstu finanšu palīdzība</w:t>
            </w:r>
          </w:p>
        </w:tc>
        <w:tc>
          <w:tcPr>
            <w:tcW w:w="2126" w:type="dxa"/>
            <w:tcBorders>
              <w:top w:val="single" w:sz="8" w:space="0" w:color="auto"/>
              <w:left w:val="nil"/>
              <w:bottom w:val="single" w:sz="8" w:space="0" w:color="auto"/>
              <w:right w:val="single" w:sz="4" w:space="0" w:color="auto"/>
            </w:tcBorders>
            <w:shd w:val="clear" w:color="auto" w:fill="auto"/>
            <w:vAlign w:val="bottom"/>
            <w:hideMark/>
          </w:tcPr>
          <w:p w:rsidR="00094180" w:rsidRPr="00807A6A" w:rsidRDefault="00094180" w:rsidP="00FF171B">
            <w:pPr>
              <w:spacing w:after="0"/>
              <w:ind w:firstLine="0"/>
              <w:jc w:val="center"/>
              <w:rPr>
                <w:b/>
                <w:bCs/>
                <w:szCs w:val="24"/>
                <w:lang w:eastAsia="lv-LV"/>
              </w:rPr>
            </w:pPr>
            <w:r w:rsidRPr="00F32703">
              <w:rPr>
                <w:b/>
                <w:bCs/>
                <w:szCs w:val="24"/>
                <w:lang w:eastAsia="lv-LV"/>
              </w:rPr>
              <w:t>2019.gada p</w:t>
            </w:r>
            <w:r w:rsidR="00FF171B" w:rsidRPr="00F32703">
              <w:rPr>
                <w:b/>
                <w:bCs/>
                <w:szCs w:val="24"/>
                <w:lang w:eastAsia="lv-LV"/>
              </w:rPr>
              <w:t>lāns</w:t>
            </w:r>
          </w:p>
        </w:tc>
      </w:tr>
      <w:tr w:rsidR="00094180" w:rsidRPr="00807A6A" w:rsidTr="00510466">
        <w:trPr>
          <w:trHeight w:val="493"/>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b/>
                <w:bCs/>
                <w:color w:val="000000"/>
                <w:szCs w:val="24"/>
                <w:lang w:eastAsia="lv-LV"/>
              </w:rPr>
            </w:pPr>
            <w:r w:rsidRPr="00807A6A">
              <w:rPr>
                <w:b/>
                <w:bCs/>
                <w:color w:val="000000"/>
                <w:szCs w:val="24"/>
                <w:lang w:eastAsia="lv-LV"/>
              </w:rPr>
              <w:t>Pamatbudžetā – kopā</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b/>
                <w:bCs/>
                <w:color w:val="000000"/>
                <w:szCs w:val="24"/>
                <w:lang w:eastAsia="lv-LV"/>
              </w:rPr>
            </w:pPr>
            <w:r w:rsidRPr="00807A6A">
              <w:rPr>
                <w:b/>
                <w:bCs/>
                <w:color w:val="000000"/>
                <w:szCs w:val="24"/>
                <w:lang w:eastAsia="lv-LV"/>
              </w:rPr>
              <w:t>1 371 828 868</w:t>
            </w:r>
          </w:p>
        </w:tc>
      </w:tr>
      <w:tr w:rsidR="00094180" w:rsidRPr="00807A6A" w:rsidTr="00510466">
        <w:trPr>
          <w:trHeight w:val="315"/>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center"/>
              <w:rPr>
                <w:i/>
                <w:iCs/>
                <w:color w:val="000000"/>
                <w:szCs w:val="24"/>
                <w:lang w:eastAsia="lv-LV"/>
              </w:rPr>
            </w:pPr>
            <w:r w:rsidRPr="00807A6A">
              <w:rPr>
                <w:i/>
                <w:iCs/>
                <w:color w:val="000000"/>
                <w:szCs w:val="24"/>
                <w:lang w:eastAsia="lv-LV"/>
              </w:rPr>
              <w:t>tajā skaitā</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 </w:t>
            </w:r>
          </w:p>
        </w:tc>
      </w:tr>
      <w:tr w:rsidR="00094180" w:rsidRPr="00807A6A" w:rsidTr="00510466">
        <w:trPr>
          <w:trHeight w:val="735"/>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b/>
                <w:bCs/>
                <w:color w:val="000000"/>
                <w:szCs w:val="24"/>
                <w:lang w:eastAsia="lv-LV"/>
              </w:rPr>
            </w:pPr>
            <w:r w:rsidRPr="00807A6A">
              <w:rPr>
                <w:b/>
                <w:bCs/>
                <w:color w:val="000000"/>
                <w:szCs w:val="24"/>
                <w:lang w:eastAsia="lv-LV"/>
              </w:rPr>
              <w:lastRenderedPageBreak/>
              <w:t>Ministriju un citu centrālo valsts iestāžu budžetos ieplānotais finansējums sadalījumā pa ES politiku instrumentiem un pārējo ārvalstu finanšu palīdzību</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b/>
                <w:bCs/>
                <w:color w:val="000000"/>
                <w:szCs w:val="24"/>
                <w:lang w:eastAsia="lv-LV"/>
              </w:rPr>
            </w:pPr>
            <w:r w:rsidRPr="00807A6A">
              <w:rPr>
                <w:b/>
                <w:bCs/>
                <w:color w:val="000000"/>
                <w:szCs w:val="24"/>
                <w:lang w:eastAsia="lv-LV"/>
              </w:rPr>
              <w:t>1 342 672 457</w:t>
            </w:r>
          </w:p>
        </w:tc>
      </w:tr>
      <w:tr w:rsidR="00094180" w:rsidRPr="00807A6A" w:rsidTr="00510466">
        <w:trPr>
          <w:trHeight w:val="649"/>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Eiropas transporta, telekomunikāciju un enerģijas infrastruktūras tīkli un Eiropas infrastruktūras savienošanas instruments</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32 473 888</w:t>
            </w:r>
          </w:p>
        </w:tc>
      </w:tr>
      <w:tr w:rsidR="00094180" w:rsidRPr="00807A6A" w:rsidTr="00510466">
        <w:trPr>
          <w:trHeight w:val="312"/>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Kohēzijas fonds (2014-2020)</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108 982 362</w:t>
            </w:r>
          </w:p>
        </w:tc>
      </w:tr>
      <w:tr w:rsidR="00094180" w:rsidRPr="00807A6A" w:rsidTr="00510466">
        <w:trPr>
          <w:trHeight w:val="312"/>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Eiropas Reģionālās attīstības fonds (2014-2020)</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381 498 443</w:t>
            </w:r>
          </w:p>
        </w:tc>
      </w:tr>
      <w:tr w:rsidR="00094180" w:rsidRPr="00807A6A" w:rsidTr="00510466">
        <w:trPr>
          <w:trHeight w:val="312"/>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Eiropas Sociālais fonds (2014-2020)</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113 844 172</w:t>
            </w:r>
          </w:p>
        </w:tc>
      </w:tr>
      <w:tr w:rsidR="00094180" w:rsidRPr="00807A6A" w:rsidTr="00510466">
        <w:trPr>
          <w:trHeight w:val="312"/>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Eiropas Lauksaimniecības garantiju fonds (2014-2020)</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302 556 110</w:t>
            </w:r>
          </w:p>
        </w:tc>
      </w:tr>
      <w:tr w:rsidR="00094180" w:rsidRPr="00807A6A" w:rsidTr="00510466">
        <w:trPr>
          <w:trHeight w:val="312"/>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Eiropas Lauksaimniecības fonds lauku attīstībai (2014-2020)</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198 425 220</w:t>
            </w:r>
          </w:p>
        </w:tc>
      </w:tr>
      <w:tr w:rsidR="00094180" w:rsidRPr="00807A6A" w:rsidTr="00510466">
        <w:trPr>
          <w:trHeight w:val="600"/>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Eiropas Zivsaimniecības fonds (EZF) un Eiropas Jūrlietu un zivsaimniecības fonds (EJZF) (2014-2020)</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34 473 033</w:t>
            </w:r>
          </w:p>
        </w:tc>
      </w:tr>
      <w:tr w:rsidR="00094180" w:rsidRPr="00807A6A" w:rsidTr="00510466">
        <w:trPr>
          <w:trHeight w:val="312"/>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Eiropas Kopienas iniciatīvas</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8 108 389</w:t>
            </w:r>
          </w:p>
        </w:tc>
      </w:tr>
      <w:tr w:rsidR="00094180" w:rsidRPr="00807A6A" w:rsidTr="00510466">
        <w:trPr>
          <w:trHeight w:val="312"/>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3.mērķis "Eiropas teritoriālā sadarbība"</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59 185 465</w:t>
            </w:r>
          </w:p>
        </w:tc>
      </w:tr>
      <w:tr w:rsidR="00094180" w:rsidRPr="00807A6A" w:rsidTr="00510466">
        <w:trPr>
          <w:trHeight w:val="312"/>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Citi Eiropas Savienības politiku instrumenti</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93 648 619</w:t>
            </w:r>
          </w:p>
        </w:tc>
      </w:tr>
      <w:tr w:rsidR="00094180" w:rsidRPr="00807A6A" w:rsidTr="00510466">
        <w:trPr>
          <w:trHeight w:val="649"/>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Eiropas Ekonomikas zonas un Norvēģijas finanšu instrumentu finansētie projekti</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1 516 075</w:t>
            </w:r>
          </w:p>
        </w:tc>
      </w:tr>
      <w:tr w:rsidR="00094180" w:rsidRPr="00807A6A" w:rsidTr="00510466">
        <w:trPr>
          <w:trHeight w:val="421"/>
        </w:trPr>
        <w:tc>
          <w:tcPr>
            <w:tcW w:w="6936" w:type="dxa"/>
            <w:tcBorders>
              <w:top w:val="nil"/>
              <w:left w:val="single" w:sz="8" w:space="0" w:color="auto"/>
              <w:bottom w:val="single" w:sz="4" w:space="0" w:color="auto"/>
              <w:right w:val="single" w:sz="8" w:space="0" w:color="auto"/>
            </w:tcBorders>
            <w:shd w:val="clear" w:color="auto" w:fill="auto"/>
            <w:vAlign w:val="bottom"/>
            <w:hideMark/>
          </w:tcPr>
          <w:p w:rsidR="00094180" w:rsidRPr="00807A6A" w:rsidRDefault="00094180" w:rsidP="00510466">
            <w:pPr>
              <w:spacing w:after="0"/>
              <w:ind w:firstLine="0"/>
              <w:jc w:val="left"/>
              <w:rPr>
                <w:color w:val="000000"/>
                <w:szCs w:val="24"/>
                <w:lang w:eastAsia="lv-LV"/>
              </w:rPr>
            </w:pPr>
            <w:r w:rsidRPr="00807A6A">
              <w:rPr>
                <w:color w:val="000000"/>
                <w:szCs w:val="24"/>
                <w:lang w:eastAsia="lv-LV"/>
              </w:rPr>
              <w:t>Citi ārvalstu finanšu palīdzības līdzfinansētie projekti</w:t>
            </w:r>
          </w:p>
        </w:tc>
        <w:tc>
          <w:tcPr>
            <w:tcW w:w="2126" w:type="dxa"/>
            <w:tcBorders>
              <w:top w:val="nil"/>
              <w:left w:val="nil"/>
              <w:bottom w:val="single" w:sz="4" w:space="0" w:color="auto"/>
              <w:right w:val="single" w:sz="4" w:space="0" w:color="auto"/>
            </w:tcBorders>
            <w:shd w:val="clear" w:color="auto" w:fill="auto"/>
            <w:vAlign w:val="bottom"/>
            <w:hideMark/>
          </w:tcPr>
          <w:p w:rsidR="00094180" w:rsidRPr="00807A6A" w:rsidRDefault="00094180" w:rsidP="00510466">
            <w:pPr>
              <w:spacing w:after="0"/>
              <w:ind w:firstLine="0"/>
              <w:jc w:val="right"/>
              <w:rPr>
                <w:color w:val="000000"/>
                <w:szCs w:val="24"/>
                <w:lang w:eastAsia="lv-LV"/>
              </w:rPr>
            </w:pPr>
            <w:r w:rsidRPr="00807A6A">
              <w:rPr>
                <w:color w:val="000000"/>
                <w:szCs w:val="24"/>
                <w:lang w:eastAsia="lv-LV"/>
              </w:rPr>
              <w:t>7 960 681</w:t>
            </w:r>
          </w:p>
        </w:tc>
      </w:tr>
      <w:tr w:rsidR="00094180" w:rsidRPr="00C20CBA" w:rsidTr="00510466">
        <w:trPr>
          <w:trHeight w:val="1547"/>
        </w:trPr>
        <w:tc>
          <w:tcPr>
            <w:tcW w:w="6936" w:type="dxa"/>
            <w:tcBorders>
              <w:top w:val="nil"/>
              <w:left w:val="single" w:sz="8" w:space="0" w:color="auto"/>
              <w:bottom w:val="single" w:sz="8" w:space="0" w:color="auto"/>
              <w:right w:val="single" w:sz="8" w:space="0" w:color="auto"/>
            </w:tcBorders>
            <w:shd w:val="clear" w:color="auto" w:fill="auto"/>
            <w:vAlign w:val="bottom"/>
            <w:hideMark/>
          </w:tcPr>
          <w:p w:rsidR="00094180" w:rsidRPr="00807A6A" w:rsidRDefault="00094180" w:rsidP="00510466">
            <w:pPr>
              <w:spacing w:after="0"/>
              <w:ind w:firstLine="0"/>
              <w:jc w:val="left"/>
              <w:rPr>
                <w:b/>
                <w:bCs/>
                <w:color w:val="000000"/>
                <w:szCs w:val="24"/>
                <w:lang w:eastAsia="lv-LV"/>
              </w:rPr>
            </w:pPr>
            <w:r w:rsidRPr="00807A6A">
              <w:rPr>
                <w:b/>
                <w:bCs/>
                <w:color w:val="000000"/>
                <w:szCs w:val="24"/>
                <w:lang w:eastAsia="lv-LV"/>
              </w:rPr>
              <w:t>Budžeta resora „74.Gadskārtējā valsts budžeta izpildes procesā pārdalāmais finansējums” programmā 80.00.00 „Nesadalītais finansējums Eiropas Savienības politiku instrumentu un pārējās ārvalstu finanšu palīdzības līdzfinansēto projektu un pasākumu īstenošanai” plānotais finansējums</w:t>
            </w:r>
          </w:p>
        </w:tc>
        <w:tc>
          <w:tcPr>
            <w:tcW w:w="2126" w:type="dxa"/>
            <w:tcBorders>
              <w:top w:val="nil"/>
              <w:left w:val="nil"/>
              <w:bottom w:val="single" w:sz="8" w:space="0" w:color="auto"/>
              <w:right w:val="single" w:sz="4" w:space="0" w:color="auto"/>
            </w:tcBorders>
            <w:shd w:val="clear" w:color="auto" w:fill="auto"/>
            <w:vAlign w:val="bottom"/>
            <w:hideMark/>
          </w:tcPr>
          <w:p w:rsidR="00094180" w:rsidRPr="00C20CBA" w:rsidRDefault="00094180" w:rsidP="00510466">
            <w:pPr>
              <w:spacing w:after="0"/>
              <w:ind w:firstLine="0"/>
              <w:jc w:val="right"/>
              <w:rPr>
                <w:b/>
                <w:bCs/>
                <w:color w:val="000000"/>
                <w:szCs w:val="24"/>
                <w:lang w:eastAsia="lv-LV"/>
              </w:rPr>
            </w:pPr>
            <w:r w:rsidRPr="00807A6A">
              <w:rPr>
                <w:b/>
                <w:bCs/>
                <w:color w:val="000000"/>
                <w:szCs w:val="24"/>
                <w:lang w:eastAsia="lv-LV"/>
              </w:rPr>
              <w:t>29 156 411</w:t>
            </w:r>
          </w:p>
        </w:tc>
      </w:tr>
    </w:tbl>
    <w:p w:rsidR="00094180" w:rsidRDefault="00094180" w:rsidP="00094180">
      <w:pPr>
        <w:spacing w:after="0"/>
        <w:ind w:firstLine="0"/>
        <w:rPr>
          <w:bCs/>
          <w:i/>
          <w:sz w:val="20"/>
          <w:lang w:eastAsia="lv-LV"/>
        </w:rPr>
      </w:pPr>
    </w:p>
    <w:p w:rsidR="00094180" w:rsidRDefault="00094180" w:rsidP="00094180">
      <w:pPr>
        <w:spacing w:before="120" w:after="360"/>
        <w:ind w:firstLine="720"/>
      </w:pPr>
      <w:r>
        <w:rPr>
          <w:b/>
          <w:noProof/>
          <w:lang w:eastAsia="lv-LV"/>
        </w:rPr>
        <w:drawing>
          <wp:anchor distT="0" distB="0" distL="114300" distR="114300" simplePos="0" relativeHeight="251661312" behindDoc="1" locked="0" layoutInCell="1" allowOverlap="1" wp14:anchorId="706509B6" wp14:editId="6F328074">
            <wp:simplePos x="0" y="0"/>
            <wp:positionH relativeFrom="column">
              <wp:posOffset>222250</wp:posOffset>
            </wp:positionH>
            <wp:positionV relativeFrom="paragraph">
              <wp:posOffset>451485</wp:posOffset>
            </wp:positionV>
            <wp:extent cx="5485765" cy="3035935"/>
            <wp:effectExtent l="0" t="0" r="635" b="12065"/>
            <wp:wrapTight wrapText="bothSides">
              <wp:wrapPolygon edited="0">
                <wp:start x="0" y="0"/>
                <wp:lineTo x="0" y="21550"/>
                <wp:lineTo x="21527" y="21550"/>
                <wp:lineTo x="21527" y="0"/>
                <wp:lineTo x="0" y="0"/>
              </wp:wrapPolygon>
            </wp:wrapTight>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807A6A">
        <w:rPr>
          <w:b/>
        </w:rPr>
        <w:t>Valsts speciālā budžeta</w:t>
      </w:r>
      <w:r w:rsidRPr="00807A6A">
        <w:t xml:space="preserve"> </w:t>
      </w:r>
      <w:r w:rsidRPr="00807A6A">
        <w:rPr>
          <w:b/>
        </w:rPr>
        <w:t>izdevumi</w:t>
      </w:r>
      <w:r w:rsidRPr="00807A6A">
        <w:t xml:space="preserve"> 2019.gadam plānoti 2 765,7 milj. </w:t>
      </w:r>
      <w:proofErr w:type="spellStart"/>
      <w:r w:rsidRPr="00807A6A">
        <w:rPr>
          <w:i/>
        </w:rPr>
        <w:t>euro</w:t>
      </w:r>
      <w:proofErr w:type="spellEnd"/>
      <w:r w:rsidRPr="00807A6A">
        <w:t xml:space="preserve"> apmērā, kas, salīdzinot ar 2018.gada plānu, veido palielinājumu par 4,3% jeb 114,5 milj. </w:t>
      </w:r>
      <w:proofErr w:type="spellStart"/>
      <w:r w:rsidRPr="00807A6A">
        <w:rPr>
          <w:i/>
        </w:rPr>
        <w:t>euro</w:t>
      </w:r>
      <w:proofErr w:type="spellEnd"/>
      <w:r w:rsidRPr="00807A6A">
        <w:t>.</w:t>
      </w:r>
    </w:p>
    <w:p w:rsidR="00094180" w:rsidRPr="004A1AB7" w:rsidRDefault="00094180" w:rsidP="00312E38">
      <w:pPr>
        <w:ind w:firstLine="0"/>
        <w:rPr>
          <w:i/>
          <w:sz w:val="18"/>
          <w:szCs w:val="18"/>
        </w:rPr>
      </w:pPr>
      <w:r w:rsidRPr="004A1AB7">
        <w:rPr>
          <w:i/>
          <w:sz w:val="18"/>
          <w:szCs w:val="18"/>
        </w:rPr>
        <w:t xml:space="preserve">apakšprogrammas līmenī tiek izslēgti savstarpējie </w:t>
      </w:r>
      <w:proofErr w:type="spellStart"/>
      <w:r w:rsidRPr="004A1AB7">
        <w:rPr>
          <w:i/>
          <w:sz w:val="18"/>
          <w:szCs w:val="18"/>
        </w:rPr>
        <w:t>transferti</w:t>
      </w:r>
      <w:proofErr w:type="spellEnd"/>
    </w:p>
    <w:p w:rsidR="00094180" w:rsidRDefault="00094180" w:rsidP="00312E38">
      <w:pPr>
        <w:spacing w:after="240"/>
        <w:ind w:firstLine="0"/>
        <w:jc w:val="center"/>
        <w:rPr>
          <w:b/>
          <w:i/>
        </w:rPr>
      </w:pPr>
      <w:r w:rsidRPr="00FA15E3">
        <w:rPr>
          <w:b/>
          <w:i/>
        </w:rPr>
        <w:t>5.</w:t>
      </w:r>
      <w:r w:rsidR="002F52F2">
        <w:rPr>
          <w:b/>
          <w:i/>
        </w:rPr>
        <w:t>5</w:t>
      </w:r>
      <w:r w:rsidRPr="00FA15E3">
        <w:rPr>
          <w:b/>
          <w:i/>
        </w:rPr>
        <w:t>.att. Valsts speciālā budžeta izdevumi no 201</w:t>
      </w:r>
      <w:r>
        <w:rPr>
          <w:b/>
          <w:i/>
        </w:rPr>
        <w:t>8</w:t>
      </w:r>
      <w:r w:rsidRPr="00FA15E3">
        <w:rPr>
          <w:b/>
          <w:i/>
        </w:rPr>
        <w:t>. līdz 202</w:t>
      </w:r>
      <w:r>
        <w:rPr>
          <w:b/>
          <w:i/>
        </w:rPr>
        <w:t>1</w:t>
      </w:r>
      <w:r w:rsidRPr="00FA15E3">
        <w:rPr>
          <w:b/>
          <w:i/>
        </w:rPr>
        <w:t xml:space="preserve">.gadam, milj. </w:t>
      </w:r>
      <w:proofErr w:type="spellStart"/>
      <w:r w:rsidRPr="00FA15E3">
        <w:rPr>
          <w:b/>
          <w:i/>
        </w:rPr>
        <w:t>euro</w:t>
      </w:r>
      <w:proofErr w:type="spellEnd"/>
    </w:p>
    <w:p w:rsidR="00C31A38" w:rsidRPr="00FA15E3" w:rsidRDefault="00C31A38" w:rsidP="00312E38">
      <w:pPr>
        <w:spacing w:after="240"/>
        <w:ind w:firstLine="0"/>
        <w:jc w:val="center"/>
        <w:rPr>
          <w:b/>
          <w:i/>
        </w:rPr>
      </w:pPr>
    </w:p>
    <w:p w:rsidR="00094180" w:rsidRPr="00DD3C60" w:rsidRDefault="008174AC" w:rsidP="00094180">
      <w:pPr>
        <w:spacing w:before="240" w:after="240"/>
        <w:ind w:firstLine="0"/>
        <w:rPr>
          <w:b/>
          <w:u w:val="single"/>
        </w:rPr>
      </w:pPr>
      <w:r>
        <w:rPr>
          <w:b/>
          <w:u w:val="single"/>
        </w:rPr>
        <w:lastRenderedPageBreak/>
        <w:t>I</w:t>
      </w:r>
      <w:r w:rsidR="00094180" w:rsidRPr="00DD3C60">
        <w:rPr>
          <w:b/>
          <w:u w:val="single"/>
        </w:rPr>
        <w:t>I. Papildu finansējums nozaru (t.sk. starpnozaru) prioritārajiem pasākumiem</w:t>
      </w:r>
    </w:p>
    <w:p w:rsidR="00094180" w:rsidRPr="004840B9" w:rsidRDefault="00094180" w:rsidP="00094180">
      <w:pPr>
        <w:ind w:right="28"/>
        <w:rPr>
          <w:bCs/>
          <w:color w:val="000000"/>
          <w:lang w:eastAsia="lv-LV"/>
        </w:rPr>
      </w:pPr>
      <w:r w:rsidRPr="004840B9">
        <w:rPr>
          <w:b/>
          <w:lang w:eastAsia="lv-LV"/>
        </w:rPr>
        <w:t>2019.gadā valsts budžeta prioritārajiem pasākumiem atbalstīts finansējums 2</w:t>
      </w:r>
      <w:r w:rsidR="004E6B41" w:rsidRPr="004840B9">
        <w:rPr>
          <w:b/>
          <w:lang w:eastAsia="lv-LV"/>
        </w:rPr>
        <w:t>9</w:t>
      </w:r>
      <w:r w:rsidRPr="004840B9">
        <w:rPr>
          <w:b/>
          <w:lang w:eastAsia="lv-LV"/>
        </w:rPr>
        <w:t> </w:t>
      </w:r>
      <w:r w:rsidR="004E6B41" w:rsidRPr="004840B9">
        <w:rPr>
          <w:b/>
          <w:lang w:eastAsia="lv-LV"/>
        </w:rPr>
        <w:t>246 88</w:t>
      </w:r>
      <w:r w:rsidRPr="004840B9">
        <w:rPr>
          <w:b/>
          <w:lang w:eastAsia="lv-LV"/>
        </w:rPr>
        <w:t xml:space="preserve">0 </w:t>
      </w:r>
      <w:proofErr w:type="spellStart"/>
      <w:r w:rsidRPr="004840B9">
        <w:rPr>
          <w:b/>
          <w:i/>
          <w:lang w:eastAsia="lv-LV"/>
        </w:rPr>
        <w:t>euro</w:t>
      </w:r>
      <w:proofErr w:type="spellEnd"/>
      <w:r w:rsidRPr="004840B9">
        <w:rPr>
          <w:b/>
          <w:i/>
          <w:lang w:eastAsia="lv-LV"/>
        </w:rPr>
        <w:t xml:space="preserve"> </w:t>
      </w:r>
      <w:r w:rsidRPr="004840B9">
        <w:rPr>
          <w:lang w:eastAsia="lv-LV"/>
        </w:rPr>
        <w:t>apmērā</w:t>
      </w:r>
      <w:r w:rsidRPr="004840B9">
        <w:rPr>
          <w:bCs/>
          <w:color w:val="000000"/>
          <w:lang w:eastAsia="lv-LV"/>
        </w:rPr>
        <w:t>.</w:t>
      </w:r>
    </w:p>
    <w:p w:rsidR="00094180" w:rsidRDefault="00F57BC9" w:rsidP="00094180">
      <w:pPr>
        <w:spacing w:before="240"/>
        <w:ind w:firstLine="0"/>
        <w:jc w:val="center"/>
        <w:rPr>
          <w:i/>
          <w:lang w:eastAsia="lv-LV"/>
        </w:rPr>
      </w:pPr>
      <w:r w:rsidRPr="004840B9">
        <w:rPr>
          <w:b/>
          <w:i/>
        </w:rPr>
        <w:t>5.1</w:t>
      </w:r>
      <w:r w:rsidR="00094180" w:rsidRPr="004840B9">
        <w:rPr>
          <w:b/>
          <w:i/>
        </w:rPr>
        <w:t>.tabula</w:t>
      </w:r>
      <w:r w:rsidR="00B17DDF" w:rsidRPr="004840B9">
        <w:rPr>
          <w:b/>
          <w:i/>
        </w:rPr>
        <w:t>.</w:t>
      </w:r>
      <w:r w:rsidR="00094180" w:rsidRPr="004840B9">
        <w:rPr>
          <w:b/>
          <w:i/>
        </w:rPr>
        <w:t xml:space="preserve"> Prioritārajiem pasākumiem papildu piešķirtais finansējums</w:t>
      </w:r>
      <w:r w:rsidR="00094180" w:rsidRPr="00807A6A">
        <w:rPr>
          <w:b/>
          <w:i/>
        </w:rPr>
        <w:t xml:space="preserve"> 2019.gadam, </w:t>
      </w:r>
      <w:proofErr w:type="spellStart"/>
      <w:r w:rsidR="00094180" w:rsidRPr="00807A6A">
        <w:rPr>
          <w:b/>
          <w:i/>
        </w:rPr>
        <w:t>euro</w:t>
      </w:r>
      <w:proofErr w:type="spellEnd"/>
      <w:r w:rsidR="00094180" w:rsidRPr="00DD3C60">
        <w:rPr>
          <w:i/>
          <w:lang w:eastAsia="lv-LV"/>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1276"/>
        <w:gridCol w:w="1417"/>
      </w:tblGrid>
      <w:tr w:rsidR="00094180" w:rsidRPr="006A5219" w:rsidTr="00510466">
        <w:trPr>
          <w:trHeight w:val="540"/>
        </w:trPr>
        <w:tc>
          <w:tcPr>
            <w:tcW w:w="5098" w:type="dxa"/>
            <w:shd w:val="clear" w:color="000000" w:fill="F2F2F2"/>
            <w:vAlign w:val="center"/>
            <w:hideMark/>
          </w:tcPr>
          <w:p w:rsidR="00094180" w:rsidRPr="006A5219" w:rsidRDefault="00094180" w:rsidP="00510466">
            <w:pPr>
              <w:spacing w:after="0"/>
              <w:ind w:firstLine="0"/>
              <w:jc w:val="center"/>
              <w:rPr>
                <w:b/>
                <w:bCs/>
                <w:color w:val="000000"/>
                <w:sz w:val="20"/>
                <w:lang w:eastAsia="lv-LV"/>
              </w:rPr>
            </w:pPr>
            <w:r w:rsidRPr="006A5219">
              <w:rPr>
                <w:b/>
                <w:bCs/>
                <w:color w:val="000000"/>
                <w:sz w:val="20"/>
                <w:lang w:eastAsia="lv-LV"/>
              </w:rPr>
              <w:t>Prioritāra pasākuma nosaukums</w:t>
            </w:r>
          </w:p>
        </w:tc>
        <w:tc>
          <w:tcPr>
            <w:tcW w:w="1276" w:type="dxa"/>
            <w:shd w:val="clear" w:color="000000" w:fill="F2F2F2"/>
            <w:vAlign w:val="center"/>
            <w:hideMark/>
          </w:tcPr>
          <w:p w:rsidR="00094180" w:rsidRPr="006A5219" w:rsidRDefault="00094180" w:rsidP="00510466">
            <w:pPr>
              <w:spacing w:after="0"/>
              <w:ind w:firstLine="0"/>
              <w:jc w:val="center"/>
              <w:rPr>
                <w:b/>
                <w:bCs/>
                <w:color w:val="000000"/>
                <w:sz w:val="20"/>
                <w:lang w:eastAsia="lv-LV"/>
              </w:rPr>
            </w:pPr>
            <w:r w:rsidRPr="006A5219">
              <w:rPr>
                <w:b/>
                <w:bCs/>
                <w:color w:val="000000"/>
                <w:sz w:val="20"/>
                <w:lang w:eastAsia="lv-LV"/>
              </w:rPr>
              <w:t>2019.gad</w:t>
            </w:r>
            <w:r>
              <w:rPr>
                <w:b/>
                <w:bCs/>
                <w:color w:val="000000"/>
                <w:sz w:val="20"/>
                <w:lang w:eastAsia="lv-LV"/>
              </w:rPr>
              <w:t>ā</w:t>
            </w:r>
          </w:p>
        </w:tc>
        <w:tc>
          <w:tcPr>
            <w:tcW w:w="1276" w:type="dxa"/>
            <w:shd w:val="clear" w:color="000000" w:fill="F2F2F2"/>
            <w:vAlign w:val="center"/>
            <w:hideMark/>
          </w:tcPr>
          <w:p w:rsidR="00094180" w:rsidRPr="006A5219" w:rsidRDefault="00094180" w:rsidP="00C31A38">
            <w:pPr>
              <w:spacing w:after="0"/>
              <w:ind w:firstLine="0"/>
              <w:jc w:val="center"/>
              <w:rPr>
                <w:b/>
                <w:bCs/>
                <w:color w:val="000000"/>
                <w:sz w:val="20"/>
                <w:lang w:eastAsia="lv-LV"/>
              </w:rPr>
            </w:pPr>
            <w:r>
              <w:rPr>
                <w:b/>
                <w:bCs/>
                <w:color w:val="000000"/>
                <w:sz w:val="20"/>
                <w:lang w:eastAsia="lv-LV"/>
              </w:rPr>
              <w:t xml:space="preserve">Ietekme uz </w:t>
            </w:r>
            <w:r w:rsidRPr="006A5219">
              <w:rPr>
                <w:b/>
                <w:bCs/>
                <w:color w:val="000000"/>
                <w:sz w:val="20"/>
                <w:lang w:eastAsia="lv-LV"/>
              </w:rPr>
              <w:t>2020.gad</w:t>
            </w:r>
            <w:r>
              <w:rPr>
                <w:b/>
                <w:bCs/>
                <w:color w:val="000000"/>
                <w:sz w:val="20"/>
                <w:lang w:eastAsia="lv-LV"/>
              </w:rPr>
              <w:t>a bāzi</w:t>
            </w:r>
            <w:r w:rsidR="00C31A38" w:rsidRPr="00C31A38">
              <w:rPr>
                <w:b/>
                <w:bCs/>
                <w:color w:val="000000"/>
                <w:sz w:val="20"/>
                <w:vertAlign w:val="superscript"/>
                <w:lang w:eastAsia="lv-LV"/>
              </w:rPr>
              <w:t>1</w:t>
            </w:r>
          </w:p>
        </w:tc>
        <w:tc>
          <w:tcPr>
            <w:tcW w:w="1417" w:type="dxa"/>
            <w:shd w:val="clear" w:color="000000" w:fill="F2F2F2"/>
            <w:vAlign w:val="center"/>
            <w:hideMark/>
          </w:tcPr>
          <w:p w:rsidR="00094180" w:rsidRPr="006A5219" w:rsidRDefault="00094180" w:rsidP="00C31A38">
            <w:pPr>
              <w:spacing w:after="0"/>
              <w:ind w:firstLine="0"/>
              <w:jc w:val="center"/>
              <w:rPr>
                <w:b/>
                <w:bCs/>
                <w:color w:val="000000"/>
                <w:sz w:val="20"/>
                <w:lang w:eastAsia="lv-LV"/>
              </w:rPr>
            </w:pPr>
            <w:r>
              <w:rPr>
                <w:b/>
                <w:bCs/>
                <w:color w:val="000000"/>
                <w:sz w:val="20"/>
                <w:lang w:eastAsia="lv-LV"/>
              </w:rPr>
              <w:t xml:space="preserve">Ietekme uz </w:t>
            </w:r>
            <w:r w:rsidRPr="006A5219">
              <w:rPr>
                <w:b/>
                <w:bCs/>
                <w:color w:val="000000"/>
                <w:sz w:val="20"/>
                <w:lang w:eastAsia="lv-LV"/>
              </w:rPr>
              <w:t>2021.gad</w:t>
            </w:r>
            <w:r>
              <w:rPr>
                <w:b/>
                <w:bCs/>
                <w:color w:val="000000"/>
                <w:sz w:val="20"/>
                <w:lang w:eastAsia="lv-LV"/>
              </w:rPr>
              <w:t>a bāzi</w:t>
            </w:r>
            <w:r w:rsidR="00C31A38" w:rsidRPr="00C31A38">
              <w:rPr>
                <w:b/>
                <w:bCs/>
                <w:color w:val="000000"/>
                <w:sz w:val="20"/>
                <w:vertAlign w:val="superscript"/>
                <w:lang w:eastAsia="lv-LV"/>
              </w:rPr>
              <w:t>1</w:t>
            </w:r>
          </w:p>
        </w:tc>
      </w:tr>
      <w:tr w:rsidR="00094180" w:rsidRPr="006A5219" w:rsidTr="00510466">
        <w:trPr>
          <w:trHeight w:val="300"/>
        </w:trPr>
        <w:tc>
          <w:tcPr>
            <w:tcW w:w="5098" w:type="dxa"/>
            <w:shd w:val="clear" w:color="auto" w:fill="B8CCE4" w:themeFill="accent1" w:themeFillTint="66"/>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Kopā (visi prioritārie pasākumi):</w:t>
            </w:r>
          </w:p>
        </w:tc>
        <w:tc>
          <w:tcPr>
            <w:tcW w:w="1276" w:type="dxa"/>
            <w:shd w:val="clear" w:color="auto" w:fill="B8CCE4" w:themeFill="accent1" w:themeFillTint="66"/>
            <w:noWrap/>
            <w:vAlign w:val="center"/>
            <w:hideMark/>
          </w:tcPr>
          <w:p w:rsidR="00094180" w:rsidRPr="006A5219" w:rsidRDefault="00094180" w:rsidP="004A7AE4">
            <w:pPr>
              <w:spacing w:after="0"/>
              <w:ind w:firstLine="0"/>
              <w:jc w:val="right"/>
              <w:rPr>
                <w:b/>
                <w:bCs/>
                <w:color w:val="000000"/>
                <w:sz w:val="20"/>
                <w:lang w:eastAsia="lv-LV"/>
              </w:rPr>
            </w:pPr>
            <w:r w:rsidRPr="004840B9">
              <w:rPr>
                <w:b/>
                <w:bCs/>
                <w:color w:val="000000"/>
                <w:sz w:val="20"/>
                <w:lang w:eastAsia="lv-LV"/>
              </w:rPr>
              <w:t>2</w:t>
            </w:r>
            <w:r w:rsidR="004A7AE4" w:rsidRPr="004840B9">
              <w:rPr>
                <w:b/>
                <w:bCs/>
                <w:color w:val="000000"/>
                <w:sz w:val="20"/>
                <w:lang w:eastAsia="lv-LV"/>
              </w:rPr>
              <w:t>9</w:t>
            </w:r>
            <w:r w:rsidRPr="004840B9">
              <w:rPr>
                <w:b/>
                <w:bCs/>
                <w:color w:val="000000"/>
                <w:sz w:val="20"/>
                <w:lang w:eastAsia="lv-LV"/>
              </w:rPr>
              <w:t xml:space="preserve"> </w:t>
            </w:r>
            <w:r w:rsidR="004A7AE4" w:rsidRPr="004840B9">
              <w:rPr>
                <w:b/>
                <w:bCs/>
                <w:color w:val="000000"/>
                <w:sz w:val="20"/>
                <w:lang w:eastAsia="lv-LV"/>
              </w:rPr>
              <w:t>24</w:t>
            </w:r>
            <w:r w:rsidRPr="004840B9">
              <w:rPr>
                <w:b/>
                <w:bCs/>
                <w:color w:val="000000"/>
                <w:sz w:val="20"/>
                <w:lang w:eastAsia="lv-LV"/>
              </w:rPr>
              <w:t>6 8</w:t>
            </w:r>
            <w:r w:rsidR="004A7AE4" w:rsidRPr="004840B9">
              <w:rPr>
                <w:b/>
                <w:bCs/>
                <w:color w:val="000000"/>
                <w:sz w:val="20"/>
                <w:lang w:eastAsia="lv-LV"/>
              </w:rPr>
              <w:t>8</w:t>
            </w:r>
            <w:r w:rsidRPr="004840B9">
              <w:rPr>
                <w:b/>
                <w:bCs/>
                <w:color w:val="000000"/>
                <w:sz w:val="20"/>
                <w:lang w:eastAsia="lv-LV"/>
              </w:rPr>
              <w:t>0</w:t>
            </w:r>
          </w:p>
        </w:tc>
        <w:tc>
          <w:tcPr>
            <w:tcW w:w="1276" w:type="dxa"/>
            <w:shd w:val="clear" w:color="auto" w:fill="B8CCE4" w:themeFill="accent1" w:themeFillTint="66"/>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22 477 963</w:t>
            </w:r>
          </w:p>
        </w:tc>
        <w:tc>
          <w:tcPr>
            <w:tcW w:w="1417" w:type="dxa"/>
            <w:shd w:val="clear" w:color="auto" w:fill="B8CCE4" w:themeFill="accent1" w:themeFillTint="66"/>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22 771 388</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11.Ārlietu ministrija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1 311 920</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r>
      <w:tr w:rsidR="00094180" w:rsidRPr="006A5219" w:rsidTr="00510466">
        <w:trPr>
          <w:trHeight w:val="300"/>
        </w:trPr>
        <w:tc>
          <w:tcPr>
            <w:tcW w:w="5098" w:type="dxa"/>
            <w:shd w:val="clear" w:color="auto" w:fill="auto"/>
            <w:vAlign w:val="bottom"/>
            <w:hideMark/>
          </w:tcPr>
          <w:p w:rsidR="00094180" w:rsidRPr="006A5219" w:rsidRDefault="00094180" w:rsidP="00510466">
            <w:pPr>
              <w:spacing w:after="0"/>
              <w:ind w:firstLine="0"/>
              <w:rPr>
                <w:color w:val="000000"/>
                <w:sz w:val="20"/>
                <w:lang w:eastAsia="lv-LV"/>
              </w:rPr>
            </w:pPr>
            <w:r w:rsidRPr="006A5219">
              <w:rPr>
                <w:color w:val="000000"/>
                <w:sz w:val="20"/>
                <w:lang w:eastAsia="lv-LV"/>
              </w:rPr>
              <w:t>Latvijas prezidentūrai BJVP (no 2018.g. vidus - 2019.g. vidum) un BMP (2019.gadā)</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110 500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auto"/>
            <w:vAlign w:val="bottom"/>
            <w:hideMark/>
          </w:tcPr>
          <w:p w:rsidR="00094180" w:rsidRPr="006A5219" w:rsidRDefault="00094180" w:rsidP="00510466">
            <w:pPr>
              <w:spacing w:after="0"/>
              <w:ind w:firstLine="0"/>
              <w:rPr>
                <w:color w:val="000000"/>
                <w:sz w:val="20"/>
                <w:lang w:eastAsia="lv-LV"/>
              </w:rPr>
            </w:pPr>
            <w:r w:rsidRPr="006A5219">
              <w:rPr>
                <w:color w:val="000000"/>
                <w:sz w:val="20"/>
                <w:lang w:eastAsia="lv-LV"/>
              </w:rPr>
              <w:t>Pakalpojumu pieejamības ārvalstu pilsoņiem – vīzu pieteicējiem vēstniecībā Indijā</w:t>
            </w:r>
            <w:r>
              <w:rPr>
                <w:color w:val="000000"/>
                <w:sz w:val="20"/>
                <w:lang w:eastAsia="lv-LV"/>
              </w:rPr>
              <w:t xml:space="preserve"> nodrošināšana</w:t>
            </w:r>
            <w:r w:rsidRPr="006A5219">
              <w:rPr>
                <w:color w:val="000000"/>
                <w:sz w:val="20"/>
                <w:lang w:eastAsia="lv-LV"/>
              </w:rPr>
              <w:t xml:space="preserve"> </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139 500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510"/>
        </w:trPr>
        <w:tc>
          <w:tcPr>
            <w:tcW w:w="5098" w:type="dxa"/>
            <w:shd w:val="clear" w:color="auto" w:fill="auto"/>
            <w:vAlign w:val="bottom"/>
            <w:hideMark/>
          </w:tcPr>
          <w:p w:rsidR="00094180" w:rsidRPr="006A5219" w:rsidRDefault="00094180" w:rsidP="00510466">
            <w:pPr>
              <w:spacing w:after="0"/>
              <w:ind w:firstLine="0"/>
              <w:rPr>
                <w:color w:val="000000"/>
                <w:sz w:val="20"/>
                <w:lang w:eastAsia="lv-LV"/>
              </w:rPr>
            </w:pPr>
            <w:r w:rsidRPr="006A5219">
              <w:rPr>
                <w:color w:val="000000"/>
                <w:sz w:val="20"/>
                <w:lang w:eastAsia="lv-LV"/>
              </w:rPr>
              <w:t xml:space="preserve">Latvijas diplomātiskā un konsulārā dienesta stiprināšana Latvijas drošības un ekonomisko </w:t>
            </w:r>
            <w:proofErr w:type="spellStart"/>
            <w:r w:rsidRPr="006A5219">
              <w:rPr>
                <w:color w:val="000000"/>
                <w:sz w:val="20"/>
                <w:lang w:eastAsia="lv-LV"/>
              </w:rPr>
              <w:t>pamatinterešu</w:t>
            </w:r>
            <w:proofErr w:type="spellEnd"/>
            <w:r w:rsidRPr="006A5219">
              <w:rPr>
                <w:color w:val="000000"/>
                <w:sz w:val="20"/>
                <w:lang w:eastAsia="lv-LV"/>
              </w:rPr>
              <w:t xml:space="preserve"> aizstāvībai </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250 000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510"/>
        </w:trPr>
        <w:tc>
          <w:tcPr>
            <w:tcW w:w="5098" w:type="dxa"/>
            <w:shd w:val="clear" w:color="auto" w:fill="auto"/>
            <w:vAlign w:val="bottom"/>
            <w:hideMark/>
          </w:tcPr>
          <w:p w:rsidR="00094180" w:rsidRPr="006A5219" w:rsidRDefault="00094180" w:rsidP="00510466">
            <w:pPr>
              <w:spacing w:after="0"/>
              <w:ind w:firstLine="0"/>
              <w:rPr>
                <w:color w:val="000000"/>
                <w:sz w:val="20"/>
                <w:lang w:eastAsia="lv-LV"/>
              </w:rPr>
            </w:pPr>
            <w:r w:rsidRPr="006A5219">
              <w:rPr>
                <w:color w:val="000000"/>
                <w:sz w:val="20"/>
                <w:lang w:eastAsia="lv-LV"/>
              </w:rPr>
              <w:t xml:space="preserve">Informācijas un komunikāciju tehnoloģiju funkcionalitātes nodrošināšana pieaugošo </w:t>
            </w:r>
            <w:proofErr w:type="spellStart"/>
            <w:r w:rsidRPr="006A5219">
              <w:rPr>
                <w:color w:val="000000"/>
                <w:sz w:val="20"/>
                <w:lang w:eastAsia="lv-LV"/>
              </w:rPr>
              <w:t>kiberdraudu</w:t>
            </w:r>
            <w:proofErr w:type="spellEnd"/>
            <w:r w:rsidRPr="006A5219">
              <w:rPr>
                <w:color w:val="000000"/>
                <w:sz w:val="20"/>
                <w:lang w:eastAsia="lv-LV"/>
              </w:rPr>
              <w:t xml:space="preserve"> apstākļos un konsulāro pakalpojumu sniegšanai </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254 000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510"/>
        </w:trPr>
        <w:tc>
          <w:tcPr>
            <w:tcW w:w="5098" w:type="dxa"/>
            <w:shd w:val="clear" w:color="auto" w:fill="auto"/>
            <w:vAlign w:val="bottom"/>
            <w:hideMark/>
          </w:tcPr>
          <w:p w:rsidR="00094180" w:rsidRPr="004840B9" w:rsidRDefault="00094180" w:rsidP="00510466">
            <w:pPr>
              <w:spacing w:after="0"/>
              <w:ind w:firstLine="0"/>
              <w:rPr>
                <w:color w:val="000000"/>
                <w:sz w:val="20"/>
                <w:lang w:eastAsia="lv-LV"/>
              </w:rPr>
            </w:pPr>
            <w:r w:rsidRPr="004840B9">
              <w:rPr>
                <w:color w:val="000000"/>
                <w:sz w:val="20"/>
                <w:lang w:eastAsia="lv-LV"/>
              </w:rPr>
              <w:t>Neatliekami pasākumi Latvijas Republikas diplomātisko un konsulāro pārstāvniecību telpu, drošības sistēmu un materiāltehniskajam nodrošinājumam krīzes situāciju novēršanai</w:t>
            </w:r>
          </w:p>
        </w:tc>
        <w:tc>
          <w:tcPr>
            <w:tcW w:w="1276" w:type="dxa"/>
            <w:shd w:val="clear" w:color="auto" w:fill="auto"/>
            <w:noWrap/>
            <w:vAlign w:val="center"/>
            <w:hideMark/>
          </w:tcPr>
          <w:p w:rsidR="00094180" w:rsidRPr="004840B9" w:rsidRDefault="008F3A85" w:rsidP="00510466">
            <w:pPr>
              <w:spacing w:after="0"/>
              <w:ind w:firstLine="0"/>
              <w:jc w:val="right"/>
              <w:rPr>
                <w:color w:val="000000"/>
                <w:sz w:val="20"/>
                <w:lang w:eastAsia="lv-LV"/>
              </w:rPr>
            </w:pPr>
            <w:r w:rsidRPr="004840B9">
              <w:rPr>
                <w:color w:val="000000"/>
                <w:sz w:val="20"/>
                <w:lang w:eastAsia="lv-LV"/>
              </w:rPr>
              <w:t>452 920 </w:t>
            </w:r>
          </w:p>
        </w:tc>
        <w:tc>
          <w:tcPr>
            <w:tcW w:w="1276" w:type="dxa"/>
            <w:shd w:val="clear" w:color="auto" w:fill="auto"/>
            <w:noWrap/>
            <w:vAlign w:val="center"/>
            <w:hideMark/>
          </w:tcPr>
          <w:p w:rsidR="00094180" w:rsidRPr="004840B9" w:rsidRDefault="00094180" w:rsidP="00510466">
            <w:pPr>
              <w:spacing w:after="0"/>
              <w:ind w:firstLine="0"/>
              <w:jc w:val="right"/>
              <w:rPr>
                <w:color w:val="000000"/>
                <w:sz w:val="20"/>
                <w:lang w:eastAsia="lv-LV"/>
              </w:rPr>
            </w:pP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auto"/>
            <w:vAlign w:val="bottom"/>
            <w:hideMark/>
          </w:tcPr>
          <w:p w:rsidR="00094180" w:rsidRPr="004840B9" w:rsidRDefault="00094180" w:rsidP="00510466">
            <w:pPr>
              <w:spacing w:after="0"/>
              <w:ind w:firstLine="0"/>
              <w:rPr>
                <w:color w:val="000000"/>
                <w:sz w:val="20"/>
                <w:lang w:eastAsia="lv-LV"/>
              </w:rPr>
            </w:pPr>
            <w:r w:rsidRPr="004840B9">
              <w:rPr>
                <w:color w:val="000000"/>
                <w:sz w:val="20"/>
                <w:lang w:eastAsia="lv-LV"/>
              </w:rPr>
              <w:t>Baltijas Mediju izcilības centra darbības nodrošināšanai</w:t>
            </w:r>
          </w:p>
        </w:tc>
        <w:tc>
          <w:tcPr>
            <w:tcW w:w="1276" w:type="dxa"/>
            <w:shd w:val="clear" w:color="auto" w:fill="auto"/>
            <w:noWrap/>
            <w:vAlign w:val="center"/>
            <w:hideMark/>
          </w:tcPr>
          <w:p w:rsidR="00094180" w:rsidRPr="004840B9" w:rsidRDefault="00094180" w:rsidP="00510466">
            <w:pPr>
              <w:spacing w:after="0"/>
              <w:ind w:firstLine="0"/>
              <w:jc w:val="right"/>
              <w:rPr>
                <w:color w:val="000000"/>
                <w:sz w:val="20"/>
                <w:lang w:eastAsia="lv-LV"/>
              </w:rPr>
            </w:pPr>
            <w:r w:rsidRPr="004840B9">
              <w:rPr>
                <w:color w:val="000000"/>
                <w:sz w:val="20"/>
                <w:lang w:eastAsia="lv-LV"/>
              </w:rPr>
              <w:t>50 000</w:t>
            </w:r>
          </w:p>
        </w:tc>
        <w:tc>
          <w:tcPr>
            <w:tcW w:w="1276" w:type="dxa"/>
            <w:shd w:val="clear" w:color="auto" w:fill="auto"/>
            <w:noWrap/>
            <w:vAlign w:val="center"/>
            <w:hideMark/>
          </w:tcPr>
          <w:p w:rsidR="00094180" w:rsidRPr="004840B9" w:rsidRDefault="00094180" w:rsidP="00510466">
            <w:pPr>
              <w:spacing w:after="0"/>
              <w:ind w:firstLine="0"/>
              <w:jc w:val="right"/>
              <w:rPr>
                <w:color w:val="000000"/>
                <w:sz w:val="20"/>
                <w:lang w:eastAsia="lv-LV"/>
              </w:rPr>
            </w:pPr>
            <w:r w:rsidRPr="004840B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531705" w:rsidRPr="006A5219" w:rsidTr="00510466">
        <w:trPr>
          <w:trHeight w:val="300"/>
        </w:trPr>
        <w:tc>
          <w:tcPr>
            <w:tcW w:w="5098" w:type="dxa"/>
            <w:shd w:val="clear" w:color="auto" w:fill="auto"/>
            <w:vAlign w:val="bottom"/>
          </w:tcPr>
          <w:p w:rsidR="00531705" w:rsidRPr="004840B9" w:rsidRDefault="00531705" w:rsidP="00510466">
            <w:pPr>
              <w:spacing w:after="0"/>
              <w:ind w:firstLine="0"/>
              <w:rPr>
                <w:color w:val="000000"/>
                <w:sz w:val="20"/>
                <w:lang w:eastAsia="lv-LV"/>
              </w:rPr>
            </w:pPr>
            <w:r w:rsidRPr="004840B9">
              <w:rPr>
                <w:color w:val="000000"/>
                <w:sz w:val="20"/>
                <w:lang w:eastAsia="lv-LV"/>
              </w:rPr>
              <w:t>Latvijas Ārpolitikas institūta darbības nodrošināšana</w:t>
            </w:r>
          </w:p>
        </w:tc>
        <w:tc>
          <w:tcPr>
            <w:tcW w:w="1276" w:type="dxa"/>
            <w:shd w:val="clear" w:color="auto" w:fill="auto"/>
            <w:noWrap/>
            <w:vAlign w:val="center"/>
          </w:tcPr>
          <w:p w:rsidR="00531705" w:rsidRPr="004840B9" w:rsidRDefault="008F3A85" w:rsidP="00510466">
            <w:pPr>
              <w:spacing w:after="0"/>
              <w:ind w:firstLine="0"/>
              <w:jc w:val="right"/>
              <w:rPr>
                <w:color w:val="000000"/>
                <w:sz w:val="20"/>
                <w:lang w:eastAsia="lv-LV"/>
              </w:rPr>
            </w:pPr>
            <w:r w:rsidRPr="004840B9">
              <w:rPr>
                <w:color w:val="000000"/>
                <w:sz w:val="20"/>
                <w:lang w:eastAsia="lv-LV"/>
              </w:rPr>
              <w:t>55 000</w:t>
            </w:r>
          </w:p>
        </w:tc>
        <w:tc>
          <w:tcPr>
            <w:tcW w:w="1276" w:type="dxa"/>
            <w:shd w:val="clear" w:color="auto" w:fill="auto"/>
            <w:noWrap/>
            <w:vAlign w:val="center"/>
          </w:tcPr>
          <w:p w:rsidR="00531705" w:rsidRPr="004840B9" w:rsidRDefault="00531705" w:rsidP="00510466">
            <w:pPr>
              <w:spacing w:after="0"/>
              <w:ind w:firstLine="0"/>
              <w:jc w:val="right"/>
              <w:rPr>
                <w:color w:val="000000"/>
                <w:sz w:val="20"/>
                <w:lang w:eastAsia="lv-LV"/>
              </w:rPr>
            </w:pPr>
          </w:p>
        </w:tc>
        <w:tc>
          <w:tcPr>
            <w:tcW w:w="1417" w:type="dxa"/>
            <w:shd w:val="clear" w:color="auto" w:fill="auto"/>
            <w:noWrap/>
            <w:vAlign w:val="center"/>
          </w:tcPr>
          <w:p w:rsidR="00531705" w:rsidRPr="006A5219" w:rsidRDefault="00531705" w:rsidP="00510466">
            <w:pPr>
              <w:spacing w:after="0"/>
              <w:ind w:firstLine="0"/>
              <w:jc w:val="right"/>
              <w:rPr>
                <w:color w:val="000000"/>
                <w:sz w:val="20"/>
                <w:lang w:eastAsia="lv-LV"/>
              </w:rPr>
            </w:pP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14.Iekšlietu ministrija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362 768</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344 005</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344 005</w:t>
            </w:r>
          </w:p>
        </w:tc>
      </w:tr>
      <w:tr w:rsidR="00094180" w:rsidRPr="006A5219" w:rsidTr="00510466">
        <w:trPr>
          <w:trHeight w:val="510"/>
        </w:trPr>
        <w:tc>
          <w:tcPr>
            <w:tcW w:w="5098" w:type="dxa"/>
            <w:shd w:val="clear" w:color="auto" w:fill="auto"/>
            <w:vAlign w:val="bottom"/>
            <w:hideMark/>
          </w:tcPr>
          <w:p w:rsidR="00094180" w:rsidRPr="006A5219" w:rsidRDefault="00094180" w:rsidP="00510466">
            <w:pPr>
              <w:spacing w:after="0"/>
              <w:ind w:firstLine="0"/>
              <w:rPr>
                <w:color w:val="000000"/>
                <w:sz w:val="20"/>
                <w:lang w:eastAsia="lv-LV"/>
              </w:rPr>
            </w:pPr>
            <w:r w:rsidRPr="006A5219">
              <w:rPr>
                <w:color w:val="000000"/>
                <w:sz w:val="20"/>
                <w:lang w:eastAsia="lv-LV"/>
              </w:rPr>
              <w:t xml:space="preserve">1991.gada barikāžu dalībnieka statusu apliecinošu apliecību </w:t>
            </w:r>
            <w:r>
              <w:rPr>
                <w:color w:val="000000"/>
                <w:sz w:val="20"/>
                <w:lang w:eastAsia="lv-LV"/>
              </w:rPr>
              <w:t>izsniegšana</w:t>
            </w:r>
            <w:r w:rsidRPr="006A5219">
              <w:rPr>
                <w:color w:val="000000"/>
                <w:sz w:val="20"/>
                <w:lang w:eastAsia="lv-LV"/>
              </w:rPr>
              <w:t xml:space="preserve"> un </w:t>
            </w:r>
            <w:r>
              <w:rPr>
                <w:color w:val="000000"/>
                <w:sz w:val="20"/>
                <w:lang w:eastAsia="lv-LV"/>
              </w:rPr>
              <w:t>reģistrācija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72 936</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auto"/>
            <w:vAlign w:val="bottom"/>
            <w:hideMark/>
          </w:tcPr>
          <w:p w:rsidR="00094180" w:rsidRPr="006A5219" w:rsidRDefault="00094180" w:rsidP="00510466">
            <w:pPr>
              <w:spacing w:after="0"/>
              <w:ind w:firstLine="0"/>
              <w:rPr>
                <w:color w:val="000000"/>
                <w:sz w:val="20"/>
                <w:lang w:eastAsia="lv-LV"/>
              </w:rPr>
            </w:pPr>
            <w:r w:rsidRPr="006A5219">
              <w:rPr>
                <w:color w:val="000000"/>
                <w:sz w:val="20"/>
                <w:lang w:eastAsia="lv-LV"/>
              </w:rPr>
              <w:t>Valsts drošības dienesta darbības prioritāro jomu stiprināšana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289 832</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344 005</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344 005</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15.Izglītības un zinātnes ministrija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938 151</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r>
      <w:tr w:rsidR="00094180" w:rsidRPr="006A5219" w:rsidTr="00510466">
        <w:trPr>
          <w:trHeight w:val="51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Nodrošināt atbalsta mehānismu  jaunatnes organizācijām un paredzēt papildus valsts budžeta finansējumu to darbības nodrošināšanai</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185 168</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510"/>
        </w:trPr>
        <w:tc>
          <w:tcPr>
            <w:tcW w:w="5098" w:type="dxa"/>
            <w:shd w:val="clear" w:color="auto" w:fill="auto"/>
            <w:vAlign w:val="center"/>
          </w:tcPr>
          <w:p w:rsidR="00094180" w:rsidRPr="006A5219" w:rsidRDefault="00094180" w:rsidP="00510466">
            <w:pPr>
              <w:spacing w:after="0"/>
              <w:ind w:firstLine="0"/>
              <w:jc w:val="left"/>
              <w:rPr>
                <w:color w:val="000000"/>
                <w:sz w:val="20"/>
                <w:lang w:eastAsia="lv-LV"/>
              </w:rPr>
            </w:pPr>
            <w:r w:rsidRPr="006A5219">
              <w:rPr>
                <w:color w:val="000000"/>
                <w:sz w:val="20"/>
                <w:lang w:eastAsia="lv-LV"/>
              </w:rPr>
              <w:t xml:space="preserve">Papildus finansējums individuālo sporta veidu olimpisko un </w:t>
            </w:r>
            <w:proofErr w:type="spellStart"/>
            <w:r w:rsidRPr="006A5219">
              <w:rPr>
                <w:color w:val="000000"/>
                <w:sz w:val="20"/>
                <w:lang w:eastAsia="lv-LV"/>
              </w:rPr>
              <w:t>paralimpisko</w:t>
            </w:r>
            <w:proofErr w:type="spellEnd"/>
            <w:r>
              <w:rPr>
                <w:color w:val="000000"/>
                <w:sz w:val="20"/>
                <w:lang w:eastAsia="lv-LV"/>
              </w:rPr>
              <w:t xml:space="preserve"> sportistu sagatavošanai (g</w:t>
            </w:r>
            <w:r w:rsidRPr="006A5219">
              <w:rPr>
                <w:color w:val="000000"/>
                <w:sz w:val="20"/>
                <w:lang w:eastAsia="lv-LV"/>
              </w:rPr>
              <w:t xml:space="preserve">atavošanās programma 2020.gada Vasaras Olimpiskajām un </w:t>
            </w:r>
            <w:proofErr w:type="spellStart"/>
            <w:r w:rsidRPr="006A5219">
              <w:rPr>
                <w:color w:val="000000"/>
                <w:sz w:val="20"/>
                <w:lang w:eastAsia="lv-LV"/>
              </w:rPr>
              <w:t>Paralimpiskajām</w:t>
            </w:r>
            <w:proofErr w:type="spellEnd"/>
            <w:r w:rsidRPr="006A5219">
              <w:rPr>
                <w:color w:val="000000"/>
                <w:sz w:val="20"/>
                <w:lang w:eastAsia="lv-LV"/>
              </w:rPr>
              <w:t xml:space="preserve"> spēlēm Tokijā)</w:t>
            </w:r>
          </w:p>
        </w:tc>
        <w:tc>
          <w:tcPr>
            <w:tcW w:w="1276" w:type="dxa"/>
            <w:shd w:val="clear" w:color="auto" w:fill="auto"/>
            <w:noWrap/>
            <w:vAlign w:val="center"/>
          </w:tcPr>
          <w:p w:rsidR="00094180" w:rsidRPr="003373C3" w:rsidRDefault="00094180" w:rsidP="00510466">
            <w:pPr>
              <w:spacing w:after="0"/>
              <w:ind w:firstLine="0"/>
              <w:jc w:val="right"/>
              <w:rPr>
                <w:color w:val="000000"/>
                <w:sz w:val="20"/>
                <w:highlight w:val="yellow"/>
                <w:lang w:eastAsia="lv-LV"/>
              </w:rPr>
            </w:pPr>
            <w:r w:rsidRPr="00FB7220">
              <w:rPr>
                <w:color w:val="000000"/>
                <w:sz w:val="20"/>
                <w:lang w:eastAsia="lv-LV"/>
              </w:rPr>
              <w:t>400 000</w:t>
            </w:r>
          </w:p>
        </w:tc>
        <w:tc>
          <w:tcPr>
            <w:tcW w:w="1276" w:type="dxa"/>
            <w:shd w:val="clear" w:color="auto" w:fill="auto"/>
            <w:noWrap/>
            <w:vAlign w:val="center"/>
          </w:tcPr>
          <w:p w:rsidR="00094180" w:rsidRPr="003373C3" w:rsidRDefault="00094180" w:rsidP="00510466">
            <w:pPr>
              <w:spacing w:after="0"/>
              <w:ind w:firstLine="0"/>
              <w:jc w:val="right"/>
              <w:rPr>
                <w:color w:val="000000"/>
                <w:sz w:val="20"/>
                <w:highlight w:val="yellow"/>
                <w:lang w:eastAsia="lv-LV"/>
              </w:rPr>
            </w:pPr>
          </w:p>
        </w:tc>
        <w:tc>
          <w:tcPr>
            <w:tcW w:w="1417" w:type="dxa"/>
            <w:shd w:val="clear" w:color="auto" w:fill="auto"/>
            <w:noWrap/>
            <w:vAlign w:val="center"/>
          </w:tcPr>
          <w:p w:rsidR="00094180" w:rsidRPr="006A5219" w:rsidRDefault="00094180" w:rsidP="00510466">
            <w:pPr>
              <w:spacing w:after="0"/>
              <w:ind w:firstLine="0"/>
              <w:jc w:val="right"/>
              <w:rPr>
                <w:color w:val="000000"/>
                <w:sz w:val="20"/>
                <w:lang w:eastAsia="lv-LV"/>
              </w:rPr>
            </w:pPr>
          </w:p>
        </w:tc>
      </w:tr>
      <w:tr w:rsidR="00094180" w:rsidRPr="006A5219" w:rsidTr="00510466">
        <w:trPr>
          <w:trHeight w:val="51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Zinātnes bāzes finansējuma palielināšana, nodrošinot zinātnisko institūciju darbības starptautisko novērtējumu</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352 983</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16.Zemkopības ministrija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207 723</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r>
      <w:tr w:rsidR="00094180" w:rsidRPr="006A5219" w:rsidTr="00510466">
        <w:trPr>
          <w:trHeight w:val="765"/>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 xml:space="preserve">Publisko ūdenstilpju </w:t>
            </w:r>
            <w:proofErr w:type="spellStart"/>
            <w:r w:rsidRPr="006A5219">
              <w:rPr>
                <w:color w:val="000000"/>
                <w:sz w:val="20"/>
                <w:lang w:eastAsia="lv-LV"/>
              </w:rPr>
              <w:t>ihtiofaunas</w:t>
            </w:r>
            <w:proofErr w:type="spellEnd"/>
            <w:r w:rsidRPr="006A5219">
              <w:rPr>
                <w:color w:val="000000"/>
                <w:sz w:val="20"/>
                <w:lang w:eastAsia="lv-LV"/>
              </w:rPr>
              <w:t xml:space="preserve"> struktūras pilnveidošana, resursu papildināšanas un zivju resursu aizsardzības pasākumi, ko veic valsts iestādes vai pašvaldības, kuru kompetencē ir zivju resursu aizsardzība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207 723</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18.Labklājības ministrija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8 598 013</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13 789 368</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13 921 368</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Ilgstošās sociālās aprūpes pakalpojuma kvalitātes uzlabošana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4 812 988</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6 417 318</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6 417 318</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Adopcijas atbalsta pilnveidošana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927 225</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1 854 450</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1 854 450</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Atbalsts nevalstiskajām organizācijām</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165 000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51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Īpašas kopšanas pabalsta bērniem un pi</w:t>
            </w:r>
            <w:r w:rsidR="0095744C">
              <w:rPr>
                <w:color w:val="000000"/>
                <w:sz w:val="20"/>
                <w:lang w:eastAsia="lv-LV"/>
              </w:rPr>
              <w:t>eaugušajiem ar invaliditāti no</w:t>
            </w:r>
            <w:r w:rsidRPr="006A5219">
              <w:rPr>
                <w:color w:val="000000"/>
                <w:sz w:val="20"/>
                <w:lang w:eastAsia="lv-LV"/>
              </w:rPr>
              <w:t xml:space="preserve"> bērnības pilnveidošana</w:t>
            </w:r>
          </w:p>
        </w:tc>
        <w:tc>
          <w:tcPr>
            <w:tcW w:w="1276" w:type="dxa"/>
            <w:shd w:val="clear" w:color="auto" w:fill="auto"/>
            <w:noWrap/>
            <w:vAlign w:val="center"/>
            <w:hideMark/>
          </w:tcPr>
          <w:p w:rsidR="00094180" w:rsidRPr="006A5219" w:rsidRDefault="00094180" w:rsidP="00510466">
            <w:pPr>
              <w:spacing w:after="0"/>
              <w:ind w:firstLine="0"/>
              <w:jc w:val="right"/>
              <w:rPr>
                <w:sz w:val="20"/>
                <w:lang w:eastAsia="lv-LV"/>
              </w:rPr>
            </w:pPr>
            <w:r w:rsidRPr="006A5219">
              <w:rPr>
                <w:sz w:val="20"/>
                <w:lang w:eastAsia="lv-LV"/>
              </w:rPr>
              <w:t>2 692 800</w:t>
            </w:r>
          </w:p>
        </w:tc>
        <w:tc>
          <w:tcPr>
            <w:tcW w:w="1276" w:type="dxa"/>
            <w:shd w:val="clear" w:color="auto" w:fill="auto"/>
            <w:noWrap/>
            <w:vAlign w:val="center"/>
            <w:hideMark/>
          </w:tcPr>
          <w:p w:rsidR="00094180" w:rsidRPr="006A5219" w:rsidRDefault="00094180" w:rsidP="00510466">
            <w:pPr>
              <w:spacing w:after="0"/>
              <w:ind w:firstLine="0"/>
              <w:jc w:val="right"/>
              <w:rPr>
                <w:sz w:val="20"/>
                <w:lang w:eastAsia="lv-LV"/>
              </w:rPr>
            </w:pPr>
            <w:r w:rsidRPr="006A5219">
              <w:rPr>
                <w:sz w:val="20"/>
                <w:lang w:eastAsia="lv-LV"/>
              </w:rPr>
              <w:t>5 517 600</w:t>
            </w:r>
          </w:p>
        </w:tc>
        <w:tc>
          <w:tcPr>
            <w:tcW w:w="1417" w:type="dxa"/>
            <w:shd w:val="clear" w:color="auto" w:fill="auto"/>
            <w:noWrap/>
            <w:vAlign w:val="center"/>
            <w:hideMark/>
          </w:tcPr>
          <w:p w:rsidR="00094180" w:rsidRPr="006A5219" w:rsidRDefault="00094180" w:rsidP="00510466">
            <w:pPr>
              <w:spacing w:after="0"/>
              <w:ind w:firstLine="0"/>
              <w:jc w:val="right"/>
              <w:rPr>
                <w:sz w:val="20"/>
                <w:lang w:eastAsia="lv-LV"/>
              </w:rPr>
            </w:pPr>
            <w:r w:rsidRPr="006A5219">
              <w:rPr>
                <w:sz w:val="20"/>
                <w:lang w:eastAsia="lv-LV"/>
              </w:rPr>
              <w:t>5 649 600</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19.Tieslietu ministrija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500 000</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r>
      <w:tr w:rsidR="00094180" w:rsidRPr="006A5219" w:rsidTr="00510466">
        <w:trPr>
          <w:trHeight w:val="51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lastRenderedPageBreak/>
              <w:t xml:space="preserve">Justīcijas institūciju funkciju un procesu </w:t>
            </w:r>
            <w:proofErr w:type="spellStart"/>
            <w:r w:rsidRPr="006A5219">
              <w:rPr>
                <w:color w:val="000000"/>
                <w:sz w:val="20"/>
                <w:lang w:eastAsia="lv-LV"/>
              </w:rPr>
              <w:t>izvērtējums</w:t>
            </w:r>
            <w:proofErr w:type="spellEnd"/>
            <w:r w:rsidRPr="006A5219">
              <w:rPr>
                <w:color w:val="000000"/>
                <w:sz w:val="20"/>
                <w:lang w:eastAsia="lv-LV"/>
              </w:rPr>
              <w:t>, t.sk.  izmeklēšanas institūta reformēšanas iespēju izpēte</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500 000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21.Vides aizsardzības un reģionālās attīstības ministrija kopā:</w:t>
            </w:r>
          </w:p>
        </w:tc>
        <w:tc>
          <w:tcPr>
            <w:tcW w:w="1276" w:type="dxa"/>
            <w:shd w:val="clear" w:color="auto" w:fill="DBE5F1" w:themeFill="accent1" w:themeFillTint="33"/>
            <w:noWrap/>
            <w:vAlign w:val="center"/>
            <w:hideMark/>
          </w:tcPr>
          <w:p w:rsidR="00094180" w:rsidRPr="006A5219" w:rsidRDefault="004A7AE4" w:rsidP="00510466">
            <w:pPr>
              <w:spacing w:after="0"/>
              <w:ind w:firstLine="0"/>
              <w:jc w:val="right"/>
              <w:rPr>
                <w:b/>
                <w:bCs/>
                <w:color w:val="000000"/>
                <w:sz w:val="20"/>
                <w:lang w:eastAsia="lv-LV"/>
              </w:rPr>
            </w:pPr>
            <w:r>
              <w:rPr>
                <w:b/>
                <w:bCs/>
                <w:color w:val="000000"/>
                <w:sz w:val="20"/>
                <w:lang w:eastAsia="lv-LV"/>
              </w:rPr>
              <w:t>990 07</w:t>
            </w:r>
            <w:r w:rsidR="00094180" w:rsidRPr="006A5219">
              <w:rPr>
                <w:b/>
                <w:bCs/>
                <w:color w:val="000000"/>
                <w:sz w:val="20"/>
                <w:lang w:eastAsia="lv-LV"/>
              </w:rPr>
              <w:t>0</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Administratīvi teritoriālās reformas  īstenošanai</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500 000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Aktivitāte "Lielā talka"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40 000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4A7AE4" w:rsidRPr="006A5219" w:rsidTr="00510466">
        <w:trPr>
          <w:trHeight w:val="300"/>
        </w:trPr>
        <w:tc>
          <w:tcPr>
            <w:tcW w:w="5098" w:type="dxa"/>
            <w:shd w:val="clear" w:color="auto" w:fill="auto"/>
            <w:vAlign w:val="center"/>
          </w:tcPr>
          <w:p w:rsidR="004A7AE4" w:rsidRPr="004840B9" w:rsidRDefault="004A7AE4" w:rsidP="00510466">
            <w:pPr>
              <w:spacing w:after="0"/>
              <w:ind w:firstLine="0"/>
              <w:jc w:val="left"/>
              <w:rPr>
                <w:color w:val="000000"/>
                <w:sz w:val="20"/>
                <w:lang w:eastAsia="lv-LV"/>
              </w:rPr>
            </w:pPr>
            <w:r w:rsidRPr="004840B9">
              <w:rPr>
                <w:color w:val="000000"/>
                <w:sz w:val="20"/>
                <w:lang w:eastAsia="lv-LV"/>
              </w:rPr>
              <w:t>Ģimenei draudzīga pašvaldība</w:t>
            </w:r>
          </w:p>
        </w:tc>
        <w:tc>
          <w:tcPr>
            <w:tcW w:w="1276" w:type="dxa"/>
            <w:shd w:val="clear" w:color="auto" w:fill="auto"/>
            <w:noWrap/>
            <w:vAlign w:val="center"/>
          </w:tcPr>
          <w:p w:rsidR="004A7AE4" w:rsidRPr="004840B9" w:rsidRDefault="004A7AE4" w:rsidP="00510466">
            <w:pPr>
              <w:spacing w:after="0"/>
              <w:ind w:firstLine="0"/>
              <w:jc w:val="right"/>
              <w:rPr>
                <w:color w:val="000000"/>
                <w:sz w:val="20"/>
                <w:lang w:eastAsia="lv-LV"/>
              </w:rPr>
            </w:pPr>
            <w:r w:rsidRPr="004840B9">
              <w:rPr>
                <w:color w:val="000000"/>
                <w:sz w:val="20"/>
                <w:lang w:eastAsia="lv-LV"/>
              </w:rPr>
              <w:t>450 070</w:t>
            </w:r>
          </w:p>
        </w:tc>
        <w:tc>
          <w:tcPr>
            <w:tcW w:w="1276" w:type="dxa"/>
            <w:shd w:val="clear" w:color="auto" w:fill="auto"/>
            <w:noWrap/>
            <w:vAlign w:val="center"/>
          </w:tcPr>
          <w:p w:rsidR="004A7AE4" w:rsidRPr="004840B9" w:rsidRDefault="004A7AE4" w:rsidP="00510466">
            <w:pPr>
              <w:spacing w:after="0"/>
              <w:ind w:firstLine="0"/>
              <w:jc w:val="right"/>
              <w:rPr>
                <w:color w:val="000000"/>
                <w:sz w:val="20"/>
                <w:lang w:eastAsia="lv-LV"/>
              </w:rPr>
            </w:pPr>
          </w:p>
        </w:tc>
        <w:tc>
          <w:tcPr>
            <w:tcW w:w="1417" w:type="dxa"/>
            <w:shd w:val="clear" w:color="auto" w:fill="auto"/>
            <w:noWrap/>
            <w:vAlign w:val="center"/>
          </w:tcPr>
          <w:p w:rsidR="004A7AE4" w:rsidRPr="006A5219" w:rsidRDefault="004A7AE4" w:rsidP="00510466">
            <w:pPr>
              <w:spacing w:after="0"/>
              <w:ind w:firstLine="0"/>
              <w:jc w:val="right"/>
              <w:rPr>
                <w:color w:val="000000"/>
                <w:sz w:val="20"/>
                <w:lang w:eastAsia="lv-LV"/>
              </w:rPr>
            </w:pP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22.Kultūras ministrija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168 077</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169 876</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35 858</w:t>
            </w:r>
          </w:p>
        </w:tc>
      </w:tr>
      <w:tr w:rsidR="00094180" w:rsidRPr="006A5219" w:rsidTr="00510466">
        <w:trPr>
          <w:trHeight w:val="765"/>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LPSR VDK dokumentu publicēšanai, lai veicinātu sabiedrības spējas atpazīt Latvijas okupācijas periodā valdījušā totalitārisma režīma sekas un tās pārvarētu, nosodītu noziegumus pret cilvēci, veicinātu demokrātiskas valsts un sabiedrības attīstību</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168 077</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169 876</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35 858</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29.Veselības ministrija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3 000 000</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Medikamentu pieejamība reto slimību pacientiem</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3 000 000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24. Valsts kontrole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329 928</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172 663</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172 663</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Valsts kontroles kapacitātes stiprināšana publiskā sektora revīziju attīstībai</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329 928</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172 663</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172 663</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19. Tieslietu ministrija (SAB)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1 024 159</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655 666</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655 666</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Satversmes aizsardzības biroja darbības nodrošināšana (klasificēta informācija)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1 024 159</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655 666</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655 666</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30. Satversmes tiesa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351 257</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43 983</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43 983</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Telpu remontdarbi un aprīkojuma iegāde</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265 504</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Satversmes tiesas darbības nodrošināšanai nepieciešamo pakalpojumu sadārdzinājums</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56 737</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Satversmes tiesas administratīvā bloka stiprināšana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29 016</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43 983</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43 983</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 xml:space="preserve">05. </w:t>
            </w:r>
            <w:proofErr w:type="spellStart"/>
            <w:r w:rsidRPr="006A5219">
              <w:rPr>
                <w:b/>
                <w:bCs/>
                <w:color w:val="000000"/>
                <w:sz w:val="20"/>
                <w:lang w:eastAsia="lv-LV"/>
              </w:rPr>
              <w:t>Tiesībsarga</w:t>
            </w:r>
            <w:proofErr w:type="spellEnd"/>
            <w:r w:rsidRPr="006A5219">
              <w:rPr>
                <w:b/>
                <w:bCs/>
                <w:color w:val="000000"/>
                <w:sz w:val="20"/>
                <w:lang w:eastAsia="lv-LV"/>
              </w:rPr>
              <w:t xml:space="preserve"> birojs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37 103</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Fizisko personu datu aizsardzība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9 003</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Vides pieejamības risinājums</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28 100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32. Prokuratūra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285 534</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r>
      <w:tr w:rsidR="00094180" w:rsidRPr="006A5219" w:rsidTr="00510466">
        <w:trPr>
          <w:trHeight w:val="51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 xml:space="preserve">Prokuratūras informācijas tehnoloģiju infrastruktūras uzturēšana un nepieciešamā drošības līmeņa nodrošināšana </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202 399</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 xml:space="preserve">Materiāltehniskais nodrošinājums Prokuratūrai noteikto funkciju izpildei </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32 026</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auto"/>
            <w:vAlign w:val="center"/>
          </w:tcPr>
          <w:p w:rsidR="00094180" w:rsidRPr="006A5219" w:rsidRDefault="00094180" w:rsidP="00510466">
            <w:pPr>
              <w:spacing w:after="0"/>
              <w:ind w:firstLine="0"/>
              <w:jc w:val="left"/>
              <w:rPr>
                <w:color w:val="000000"/>
                <w:sz w:val="20"/>
                <w:lang w:eastAsia="lv-LV"/>
              </w:rPr>
            </w:pPr>
            <w:r w:rsidRPr="006A5219">
              <w:rPr>
                <w:color w:val="000000"/>
                <w:sz w:val="20"/>
                <w:lang w:eastAsia="lv-LV"/>
              </w:rPr>
              <w:t>Prokuratūras drošības sistēmu un to tehnisko risinājumu atjaunošana Nacionālās drošības koncepcijā izvirzīto Latvijas prioritāšu īstenošanas veicināšanai un normatīvo aktu prasību drošības jautājumos ievērošanai</w:t>
            </w:r>
          </w:p>
        </w:tc>
        <w:tc>
          <w:tcPr>
            <w:tcW w:w="1276" w:type="dxa"/>
            <w:shd w:val="clear" w:color="auto" w:fill="auto"/>
            <w:noWrap/>
            <w:vAlign w:val="center"/>
          </w:tcPr>
          <w:p w:rsidR="00094180" w:rsidRPr="006A5219" w:rsidRDefault="00094180" w:rsidP="00510466">
            <w:pPr>
              <w:spacing w:after="0"/>
              <w:ind w:firstLine="0"/>
              <w:jc w:val="right"/>
              <w:rPr>
                <w:color w:val="000000"/>
                <w:sz w:val="20"/>
                <w:lang w:eastAsia="lv-LV"/>
              </w:rPr>
            </w:pPr>
            <w:r w:rsidRPr="006A5219">
              <w:rPr>
                <w:color w:val="000000"/>
                <w:sz w:val="20"/>
                <w:lang w:eastAsia="lv-LV"/>
              </w:rPr>
              <w:t>51 109</w:t>
            </w:r>
          </w:p>
        </w:tc>
        <w:tc>
          <w:tcPr>
            <w:tcW w:w="1276" w:type="dxa"/>
            <w:shd w:val="clear" w:color="auto" w:fill="auto"/>
            <w:noWrap/>
            <w:vAlign w:val="center"/>
          </w:tcPr>
          <w:p w:rsidR="00094180" w:rsidRPr="006A5219" w:rsidRDefault="00094180" w:rsidP="00510466">
            <w:pPr>
              <w:spacing w:after="0"/>
              <w:ind w:firstLine="0"/>
              <w:jc w:val="right"/>
              <w:rPr>
                <w:color w:val="000000"/>
                <w:sz w:val="20"/>
                <w:lang w:eastAsia="lv-LV"/>
              </w:rPr>
            </w:pPr>
          </w:p>
        </w:tc>
        <w:tc>
          <w:tcPr>
            <w:tcW w:w="1417" w:type="dxa"/>
            <w:shd w:val="clear" w:color="auto" w:fill="auto"/>
            <w:noWrap/>
            <w:vAlign w:val="center"/>
          </w:tcPr>
          <w:p w:rsidR="00094180" w:rsidRPr="006A5219" w:rsidRDefault="00094180" w:rsidP="00510466">
            <w:pPr>
              <w:spacing w:after="0"/>
              <w:ind w:firstLine="0"/>
              <w:jc w:val="right"/>
              <w:rPr>
                <w:color w:val="000000"/>
                <w:sz w:val="20"/>
                <w:lang w:eastAsia="lv-LV"/>
              </w:rPr>
            </w:pP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47. Radio un Televīzija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765 196</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0</w:t>
            </w:r>
          </w:p>
        </w:tc>
      </w:tr>
      <w:tr w:rsidR="00094180" w:rsidRPr="006A5219" w:rsidTr="00510466">
        <w:trPr>
          <w:trHeight w:val="300"/>
        </w:trPr>
        <w:tc>
          <w:tcPr>
            <w:tcW w:w="5098" w:type="dxa"/>
            <w:shd w:val="clear" w:color="auto" w:fill="auto"/>
            <w:vAlign w:val="center"/>
            <w:hideMark/>
          </w:tcPr>
          <w:p w:rsidR="00094180" w:rsidRPr="00FB7220" w:rsidRDefault="00094180" w:rsidP="00510466">
            <w:pPr>
              <w:spacing w:after="0"/>
              <w:ind w:firstLine="0"/>
              <w:jc w:val="left"/>
              <w:rPr>
                <w:color w:val="000000"/>
                <w:sz w:val="20"/>
                <w:lang w:eastAsia="lv-LV"/>
              </w:rPr>
            </w:pPr>
            <w:r w:rsidRPr="00FB7220">
              <w:rPr>
                <w:color w:val="000000"/>
                <w:sz w:val="20"/>
                <w:lang w:eastAsia="lv-LV"/>
              </w:rPr>
              <w:t>Programmu izlaides kompleksa (PIK) nomaiņa, nodrošinot LTV apraidi HD formātā</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10 000</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 </w:t>
            </w:r>
          </w:p>
        </w:tc>
        <w:tc>
          <w:tcPr>
            <w:tcW w:w="1417"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 </w:t>
            </w:r>
          </w:p>
        </w:tc>
      </w:tr>
      <w:tr w:rsidR="00094180" w:rsidRPr="006A5219" w:rsidTr="00510466">
        <w:trPr>
          <w:trHeight w:val="300"/>
        </w:trPr>
        <w:tc>
          <w:tcPr>
            <w:tcW w:w="5098" w:type="dxa"/>
            <w:shd w:val="clear" w:color="auto" w:fill="auto"/>
            <w:vAlign w:val="center"/>
            <w:hideMark/>
          </w:tcPr>
          <w:p w:rsidR="00094180" w:rsidRPr="00FB7220" w:rsidRDefault="00094180" w:rsidP="00510466">
            <w:pPr>
              <w:spacing w:after="0"/>
              <w:ind w:firstLine="0"/>
              <w:jc w:val="left"/>
              <w:rPr>
                <w:color w:val="000000"/>
                <w:sz w:val="20"/>
                <w:lang w:eastAsia="lv-LV"/>
              </w:rPr>
            </w:pPr>
            <w:r w:rsidRPr="00FB7220">
              <w:rPr>
                <w:color w:val="000000"/>
                <w:sz w:val="20"/>
                <w:lang w:eastAsia="lv-LV"/>
              </w:rPr>
              <w:t xml:space="preserve">Latvijas Radio drošības pasākumu īstenošana un apsardzes nodrošināšana </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147 000</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 </w:t>
            </w:r>
          </w:p>
        </w:tc>
        <w:tc>
          <w:tcPr>
            <w:tcW w:w="1417"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 </w:t>
            </w:r>
          </w:p>
        </w:tc>
      </w:tr>
      <w:tr w:rsidR="00094180" w:rsidRPr="006A5219" w:rsidTr="00510466">
        <w:trPr>
          <w:trHeight w:val="345"/>
        </w:trPr>
        <w:tc>
          <w:tcPr>
            <w:tcW w:w="5098" w:type="dxa"/>
            <w:shd w:val="clear" w:color="auto" w:fill="auto"/>
            <w:vAlign w:val="center"/>
            <w:hideMark/>
          </w:tcPr>
          <w:p w:rsidR="00094180" w:rsidRPr="00FB7220" w:rsidRDefault="00094180" w:rsidP="00510466">
            <w:pPr>
              <w:spacing w:after="0"/>
              <w:ind w:firstLine="0"/>
              <w:jc w:val="left"/>
              <w:rPr>
                <w:color w:val="000000"/>
                <w:sz w:val="20"/>
                <w:lang w:eastAsia="lv-LV"/>
              </w:rPr>
            </w:pPr>
            <w:r w:rsidRPr="00FB7220">
              <w:rPr>
                <w:color w:val="000000"/>
                <w:sz w:val="20"/>
                <w:lang w:eastAsia="lv-LV"/>
              </w:rPr>
              <w:t>Satura veidošana un programmu attīstība komerciālajos elektroniskajos plašsaziņas līdzekļos</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200 000</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 </w:t>
            </w:r>
          </w:p>
        </w:tc>
        <w:tc>
          <w:tcPr>
            <w:tcW w:w="1417"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 </w:t>
            </w:r>
          </w:p>
        </w:tc>
      </w:tr>
      <w:tr w:rsidR="00094180" w:rsidRPr="006A5219" w:rsidTr="00510466">
        <w:trPr>
          <w:trHeight w:val="510"/>
        </w:trPr>
        <w:tc>
          <w:tcPr>
            <w:tcW w:w="5098" w:type="dxa"/>
            <w:shd w:val="clear" w:color="auto" w:fill="auto"/>
            <w:vAlign w:val="center"/>
            <w:hideMark/>
          </w:tcPr>
          <w:p w:rsidR="00094180" w:rsidRPr="00FB7220" w:rsidRDefault="00094180" w:rsidP="00510466">
            <w:pPr>
              <w:spacing w:after="0"/>
              <w:ind w:firstLine="0"/>
              <w:jc w:val="left"/>
              <w:rPr>
                <w:color w:val="000000"/>
                <w:sz w:val="20"/>
                <w:lang w:eastAsia="lv-LV"/>
              </w:rPr>
            </w:pPr>
            <w:r w:rsidRPr="00FB7220">
              <w:rPr>
                <w:color w:val="000000"/>
                <w:sz w:val="20"/>
                <w:lang w:eastAsia="lv-LV"/>
              </w:rPr>
              <w:t xml:space="preserve">Finansējums informatīvajā ziņojumā "Aktuālie informatīvās telpas drošības pasākumi" iekļauto pasākumu īstenošanai (t.sk. </w:t>
            </w:r>
            <w:proofErr w:type="spellStart"/>
            <w:r w:rsidRPr="00FB7220">
              <w:rPr>
                <w:color w:val="000000"/>
                <w:sz w:val="20"/>
                <w:lang w:eastAsia="lv-LV"/>
              </w:rPr>
              <w:t>Mākoņtehnoloģiju</w:t>
            </w:r>
            <w:proofErr w:type="spellEnd"/>
            <w:r w:rsidRPr="00FB7220">
              <w:rPr>
                <w:color w:val="000000"/>
                <w:sz w:val="20"/>
                <w:lang w:eastAsia="lv-LV"/>
              </w:rPr>
              <w:t xml:space="preserve"> pakalpojums)</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25 000</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 </w:t>
            </w:r>
          </w:p>
        </w:tc>
        <w:tc>
          <w:tcPr>
            <w:tcW w:w="1417"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 </w:t>
            </w:r>
          </w:p>
        </w:tc>
      </w:tr>
      <w:tr w:rsidR="00094180" w:rsidRPr="006A5219" w:rsidTr="00510466">
        <w:trPr>
          <w:trHeight w:val="510"/>
        </w:trPr>
        <w:tc>
          <w:tcPr>
            <w:tcW w:w="5098" w:type="dxa"/>
            <w:shd w:val="clear" w:color="auto" w:fill="auto"/>
            <w:vAlign w:val="center"/>
          </w:tcPr>
          <w:p w:rsidR="00094180" w:rsidRPr="00FB7220" w:rsidRDefault="00AD1765" w:rsidP="00510466">
            <w:pPr>
              <w:spacing w:after="0"/>
              <w:ind w:firstLine="0"/>
              <w:jc w:val="left"/>
              <w:rPr>
                <w:color w:val="000000"/>
                <w:sz w:val="20"/>
                <w:lang w:eastAsia="lv-LV"/>
              </w:rPr>
            </w:pPr>
            <w:r w:rsidRPr="00AD1765">
              <w:rPr>
                <w:color w:val="000000"/>
                <w:sz w:val="20"/>
                <w:lang w:eastAsia="lv-LV"/>
              </w:rPr>
              <w:t>Nacionālās identitātes, pilsoniskās sabiedrības un integrācijas politikas īstenošanas plāna 2019.-2020. gadam nodrošināšana (t.sk. atbalsts LR sabiedrības saliedēšanas un nacionālās identitātes stiprināšanai)</w:t>
            </w:r>
          </w:p>
        </w:tc>
        <w:tc>
          <w:tcPr>
            <w:tcW w:w="1276" w:type="dxa"/>
            <w:shd w:val="clear" w:color="auto" w:fill="auto"/>
            <w:noWrap/>
            <w:vAlign w:val="center"/>
          </w:tcPr>
          <w:p w:rsidR="00094180" w:rsidRPr="00FB7220" w:rsidRDefault="00AD1765" w:rsidP="00510466">
            <w:pPr>
              <w:spacing w:after="0"/>
              <w:ind w:firstLine="0"/>
              <w:jc w:val="right"/>
              <w:rPr>
                <w:color w:val="000000"/>
                <w:sz w:val="20"/>
                <w:lang w:eastAsia="lv-LV"/>
              </w:rPr>
            </w:pPr>
            <w:r w:rsidRPr="00AD1765">
              <w:rPr>
                <w:color w:val="000000"/>
                <w:sz w:val="20"/>
                <w:lang w:eastAsia="lv-LV"/>
              </w:rPr>
              <w:t>191</w:t>
            </w:r>
            <w:r>
              <w:rPr>
                <w:color w:val="000000"/>
                <w:sz w:val="20"/>
                <w:lang w:eastAsia="lv-LV"/>
              </w:rPr>
              <w:t xml:space="preserve"> </w:t>
            </w:r>
            <w:r w:rsidRPr="00AD1765">
              <w:rPr>
                <w:color w:val="000000"/>
                <w:sz w:val="20"/>
                <w:lang w:eastAsia="lv-LV"/>
              </w:rPr>
              <w:t>047</w:t>
            </w:r>
          </w:p>
        </w:tc>
        <w:tc>
          <w:tcPr>
            <w:tcW w:w="1276" w:type="dxa"/>
            <w:shd w:val="clear" w:color="auto" w:fill="auto"/>
            <w:noWrap/>
            <w:vAlign w:val="center"/>
          </w:tcPr>
          <w:p w:rsidR="00094180" w:rsidRPr="00FB7220" w:rsidRDefault="00094180" w:rsidP="00510466">
            <w:pPr>
              <w:spacing w:after="0"/>
              <w:ind w:firstLine="0"/>
              <w:jc w:val="right"/>
              <w:rPr>
                <w:color w:val="000000"/>
                <w:sz w:val="20"/>
                <w:lang w:eastAsia="lv-LV"/>
              </w:rPr>
            </w:pPr>
          </w:p>
        </w:tc>
        <w:tc>
          <w:tcPr>
            <w:tcW w:w="1417" w:type="dxa"/>
            <w:shd w:val="clear" w:color="auto" w:fill="auto"/>
            <w:noWrap/>
            <w:vAlign w:val="center"/>
          </w:tcPr>
          <w:p w:rsidR="00094180" w:rsidRPr="00FB7220" w:rsidRDefault="00094180" w:rsidP="00510466">
            <w:pPr>
              <w:spacing w:after="0"/>
              <w:ind w:firstLine="0"/>
              <w:jc w:val="right"/>
              <w:rPr>
                <w:color w:val="000000"/>
                <w:sz w:val="20"/>
                <w:lang w:eastAsia="lv-LV"/>
              </w:rPr>
            </w:pPr>
          </w:p>
        </w:tc>
      </w:tr>
      <w:tr w:rsidR="00AD1765" w:rsidRPr="006A5219" w:rsidTr="00510466">
        <w:trPr>
          <w:trHeight w:val="510"/>
        </w:trPr>
        <w:tc>
          <w:tcPr>
            <w:tcW w:w="5098" w:type="dxa"/>
            <w:shd w:val="clear" w:color="auto" w:fill="auto"/>
            <w:vAlign w:val="center"/>
          </w:tcPr>
          <w:p w:rsidR="00AD1765" w:rsidRPr="00FB7220" w:rsidRDefault="00AD1765" w:rsidP="00510466">
            <w:pPr>
              <w:spacing w:after="0"/>
              <w:ind w:firstLine="0"/>
              <w:jc w:val="left"/>
              <w:rPr>
                <w:sz w:val="20"/>
                <w:lang w:eastAsia="lv-LV"/>
              </w:rPr>
            </w:pPr>
            <w:r w:rsidRPr="00AD1765">
              <w:rPr>
                <w:sz w:val="20"/>
                <w:lang w:eastAsia="lv-LV"/>
              </w:rPr>
              <w:t xml:space="preserve">Nacionālās identitātes, pilsoniskās sabiedrības un integrācijas politikas īstenošanas plāna 2019.-2020. gadam </w:t>
            </w:r>
            <w:r w:rsidRPr="00AD1765">
              <w:rPr>
                <w:sz w:val="20"/>
                <w:lang w:eastAsia="lv-LV"/>
              </w:rPr>
              <w:lastRenderedPageBreak/>
              <w:t>nodrošināšana (t.sk. atbalsts LTV sabiedrības saliedēšanas un nacionālās identitātes stiprināšanai)</w:t>
            </w:r>
          </w:p>
        </w:tc>
        <w:tc>
          <w:tcPr>
            <w:tcW w:w="1276" w:type="dxa"/>
            <w:shd w:val="clear" w:color="auto" w:fill="auto"/>
            <w:noWrap/>
            <w:vAlign w:val="center"/>
          </w:tcPr>
          <w:p w:rsidR="00AD1765" w:rsidRPr="00FB7220" w:rsidRDefault="00AD1765" w:rsidP="00510466">
            <w:pPr>
              <w:spacing w:after="0"/>
              <w:ind w:firstLine="0"/>
              <w:jc w:val="right"/>
              <w:rPr>
                <w:color w:val="000000"/>
                <w:sz w:val="20"/>
                <w:lang w:eastAsia="lv-LV"/>
              </w:rPr>
            </w:pPr>
            <w:r w:rsidRPr="00AD1765">
              <w:rPr>
                <w:color w:val="000000"/>
                <w:sz w:val="20"/>
                <w:lang w:eastAsia="lv-LV"/>
              </w:rPr>
              <w:lastRenderedPageBreak/>
              <w:t>121</w:t>
            </w:r>
            <w:r>
              <w:rPr>
                <w:color w:val="000000"/>
                <w:sz w:val="20"/>
                <w:lang w:eastAsia="lv-LV"/>
              </w:rPr>
              <w:t xml:space="preserve"> </w:t>
            </w:r>
            <w:r w:rsidRPr="00AD1765">
              <w:rPr>
                <w:color w:val="000000"/>
                <w:sz w:val="20"/>
                <w:lang w:eastAsia="lv-LV"/>
              </w:rPr>
              <w:t>005</w:t>
            </w:r>
          </w:p>
        </w:tc>
        <w:tc>
          <w:tcPr>
            <w:tcW w:w="1276" w:type="dxa"/>
            <w:shd w:val="clear" w:color="auto" w:fill="auto"/>
            <w:noWrap/>
            <w:vAlign w:val="center"/>
          </w:tcPr>
          <w:p w:rsidR="00AD1765" w:rsidRPr="00FB7220" w:rsidRDefault="00AD1765" w:rsidP="00510466">
            <w:pPr>
              <w:spacing w:after="0"/>
              <w:ind w:firstLine="0"/>
              <w:jc w:val="right"/>
              <w:rPr>
                <w:color w:val="000000"/>
                <w:sz w:val="20"/>
                <w:lang w:eastAsia="lv-LV"/>
              </w:rPr>
            </w:pPr>
          </w:p>
        </w:tc>
        <w:tc>
          <w:tcPr>
            <w:tcW w:w="1417" w:type="dxa"/>
            <w:shd w:val="clear" w:color="auto" w:fill="auto"/>
            <w:noWrap/>
            <w:vAlign w:val="center"/>
          </w:tcPr>
          <w:p w:rsidR="00AD1765" w:rsidRPr="00FB7220" w:rsidRDefault="00AD1765" w:rsidP="00510466">
            <w:pPr>
              <w:spacing w:after="0"/>
              <w:ind w:firstLine="0"/>
              <w:jc w:val="right"/>
              <w:rPr>
                <w:color w:val="000000"/>
                <w:sz w:val="20"/>
                <w:lang w:eastAsia="lv-LV"/>
              </w:rPr>
            </w:pPr>
          </w:p>
        </w:tc>
      </w:tr>
      <w:tr w:rsidR="00AD1765" w:rsidRPr="006A5219" w:rsidTr="00510466">
        <w:trPr>
          <w:trHeight w:val="510"/>
        </w:trPr>
        <w:tc>
          <w:tcPr>
            <w:tcW w:w="5098" w:type="dxa"/>
            <w:shd w:val="clear" w:color="auto" w:fill="auto"/>
            <w:vAlign w:val="center"/>
          </w:tcPr>
          <w:p w:rsidR="00AD1765" w:rsidRPr="00FB7220" w:rsidRDefault="00AD1765" w:rsidP="00510466">
            <w:pPr>
              <w:spacing w:after="0"/>
              <w:ind w:firstLine="0"/>
              <w:jc w:val="left"/>
              <w:rPr>
                <w:sz w:val="20"/>
                <w:lang w:eastAsia="lv-LV"/>
              </w:rPr>
            </w:pPr>
            <w:r w:rsidRPr="00AD1765">
              <w:rPr>
                <w:sz w:val="20"/>
                <w:lang w:eastAsia="lv-LV"/>
              </w:rPr>
              <w:t>Nacionālās identitātes, pilsoniskās sabiedrības un integrācijas politikas īstenošanas plāna 2019.-2020. gadam nodrošināšana (t.sk. atbalsts Latgales reģionālajiem un vietējiem komerciālajiem elektroniskajiem plašsaziņas līdzekļiem)</w:t>
            </w:r>
          </w:p>
        </w:tc>
        <w:tc>
          <w:tcPr>
            <w:tcW w:w="1276" w:type="dxa"/>
            <w:shd w:val="clear" w:color="auto" w:fill="auto"/>
            <w:noWrap/>
            <w:vAlign w:val="center"/>
          </w:tcPr>
          <w:p w:rsidR="00AD1765" w:rsidRPr="00FB7220" w:rsidRDefault="00AD1765" w:rsidP="00510466">
            <w:pPr>
              <w:spacing w:after="0"/>
              <w:ind w:firstLine="0"/>
              <w:jc w:val="right"/>
              <w:rPr>
                <w:color w:val="000000"/>
                <w:sz w:val="20"/>
                <w:lang w:eastAsia="lv-LV"/>
              </w:rPr>
            </w:pPr>
            <w:r w:rsidRPr="00AD1765">
              <w:rPr>
                <w:color w:val="000000"/>
                <w:sz w:val="20"/>
                <w:lang w:eastAsia="lv-LV"/>
              </w:rPr>
              <w:t>71</w:t>
            </w:r>
            <w:r>
              <w:rPr>
                <w:color w:val="000000"/>
                <w:sz w:val="20"/>
                <w:lang w:eastAsia="lv-LV"/>
              </w:rPr>
              <w:t xml:space="preserve"> </w:t>
            </w:r>
            <w:r w:rsidRPr="00AD1765">
              <w:rPr>
                <w:color w:val="000000"/>
                <w:sz w:val="20"/>
                <w:lang w:eastAsia="lv-LV"/>
              </w:rPr>
              <w:t>144</w:t>
            </w:r>
          </w:p>
        </w:tc>
        <w:tc>
          <w:tcPr>
            <w:tcW w:w="1276" w:type="dxa"/>
            <w:shd w:val="clear" w:color="auto" w:fill="auto"/>
            <w:noWrap/>
            <w:vAlign w:val="center"/>
          </w:tcPr>
          <w:p w:rsidR="00AD1765" w:rsidRPr="00FB7220" w:rsidRDefault="00AD1765" w:rsidP="00510466">
            <w:pPr>
              <w:spacing w:after="0"/>
              <w:ind w:firstLine="0"/>
              <w:jc w:val="right"/>
              <w:rPr>
                <w:color w:val="000000"/>
                <w:sz w:val="20"/>
                <w:lang w:eastAsia="lv-LV"/>
              </w:rPr>
            </w:pPr>
          </w:p>
        </w:tc>
        <w:tc>
          <w:tcPr>
            <w:tcW w:w="1417" w:type="dxa"/>
            <w:shd w:val="clear" w:color="auto" w:fill="auto"/>
            <w:noWrap/>
            <w:vAlign w:val="center"/>
          </w:tcPr>
          <w:p w:rsidR="00AD1765" w:rsidRPr="00FB7220" w:rsidRDefault="00AD1765" w:rsidP="00510466">
            <w:pPr>
              <w:spacing w:after="0"/>
              <w:ind w:firstLine="0"/>
              <w:jc w:val="right"/>
              <w:rPr>
                <w:color w:val="000000"/>
                <w:sz w:val="20"/>
                <w:lang w:eastAsia="lv-LV"/>
              </w:rPr>
            </w:pPr>
          </w:p>
        </w:tc>
      </w:tr>
      <w:tr w:rsidR="00094180" w:rsidRPr="006A5219" w:rsidTr="00510466">
        <w:trPr>
          <w:trHeight w:val="570"/>
        </w:trPr>
        <w:tc>
          <w:tcPr>
            <w:tcW w:w="5098" w:type="dxa"/>
            <w:shd w:val="clear" w:color="auto" w:fill="DBE5F1" w:themeFill="accent1" w:themeFillTint="33"/>
            <w:vAlign w:val="center"/>
            <w:hideMark/>
          </w:tcPr>
          <w:p w:rsidR="00094180" w:rsidRPr="006A5219" w:rsidRDefault="00094180" w:rsidP="00510466">
            <w:pPr>
              <w:spacing w:after="0"/>
              <w:ind w:firstLine="0"/>
              <w:jc w:val="left"/>
              <w:rPr>
                <w:b/>
                <w:bCs/>
                <w:color w:val="000000"/>
                <w:sz w:val="20"/>
                <w:lang w:eastAsia="lv-LV"/>
              </w:rPr>
            </w:pPr>
            <w:r w:rsidRPr="006A5219">
              <w:rPr>
                <w:b/>
                <w:bCs/>
                <w:color w:val="000000"/>
                <w:sz w:val="20"/>
                <w:lang w:eastAsia="lv-LV"/>
              </w:rPr>
              <w:t>Pasākumu plāna noziedzīgi iegūtu līdzekļu legalizācijas un terorisma finansēšanas novēršanai laika periodam līdz 2019.gada 31.decembrim īstenošana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7 238 684</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4 437 819</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4 437 819</w:t>
            </w:r>
          </w:p>
        </w:tc>
      </w:tr>
      <w:tr w:rsidR="00094180" w:rsidRPr="006A5219" w:rsidTr="00510466">
        <w:trPr>
          <w:trHeight w:val="300"/>
        </w:trPr>
        <w:tc>
          <w:tcPr>
            <w:tcW w:w="5098" w:type="dxa"/>
            <w:shd w:val="clear" w:color="auto" w:fill="auto"/>
            <w:vAlign w:val="center"/>
          </w:tcPr>
          <w:p w:rsidR="00094180" w:rsidRPr="006A5219" w:rsidRDefault="00094180" w:rsidP="00510466">
            <w:pPr>
              <w:spacing w:after="0"/>
              <w:ind w:firstLine="0"/>
              <w:jc w:val="left"/>
              <w:rPr>
                <w:color w:val="000000"/>
                <w:sz w:val="20"/>
                <w:lang w:eastAsia="lv-LV"/>
              </w:rPr>
            </w:pPr>
            <w:r w:rsidRPr="006A5219">
              <w:rPr>
                <w:color w:val="000000"/>
                <w:sz w:val="20"/>
                <w:lang w:eastAsia="lv-LV"/>
              </w:rPr>
              <w:t>Finanšu ministrija</w:t>
            </w:r>
          </w:p>
        </w:tc>
        <w:tc>
          <w:tcPr>
            <w:tcW w:w="1276" w:type="dxa"/>
            <w:shd w:val="clear" w:color="auto" w:fill="auto"/>
            <w:noWrap/>
            <w:vAlign w:val="center"/>
          </w:tcPr>
          <w:p w:rsidR="00094180" w:rsidRPr="006A5219" w:rsidRDefault="00094180" w:rsidP="00510466">
            <w:pPr>
              <w:spacing w:after="0"/>
              <w:ind w:firstLine="0"/>
              <w:jc w:val="right"/>
              <w:rPr>
                <w:color w:val="000000"/>
                <w:sz w:val="20"/>
                <w:lang w:eastAsia="lv-LV"/>
              </w:rPr>
            </w:pPr>
            <w:r w:rsidRPr="006A5219">
              <w:rPr>
                <w:color w:val="000000"/>
                <w:sz w:val="20"/>
                <w:lang w:eastAsia="lv-LV"/>
              </w:rPr>
              <w:t>2 774 547</w:t>
            </w:r>
          </w:p>
        </w:tc>
        <w:tc>
          <w:tcPr>
            <w:tcW w:w="1276" w:type="dxa"/>
            <w:shd w:val="clear" w:color="auto" w:fill="auto"/>
            <w:noWrap/>
            <w:vAlign w:val="center"/>
          </w:tcPr>
          <w:p w:rsidR="00094180" w:rsidRPr="006A5219" w:rsidRDefault="00094180" w:rsidP="00510466">
            <w:pPr>
              <w:spacing w:after="0"/>
              <w:ind w:firstLine="0"/>
              <w:jc w:val="right"/>
              <w:rPr>
                <w:color w:val="000000"/>
                <w:sz w:val="20"/>
                <w:lang w:eastAsia="lv-LV"/>
              </w:rPr>
            </w:pPr>
            <w:r w:rsidRPr="006A5219">
              <w:rPr>
                <w:color w:val="000000"/>
                <w:sz w:val="20"/>
                <w:lang w:eastAsia="lv-LV"/>
              </w:rPr>
              <w:t>2 040 286</w:t>
            </w:r>
          </w:p>
        </w:tc>
        <w:tc>
          <w:tcPr>
            <w:tcW w:w="1417" w:type="dxa"/>
            <w:shd w:val="clear" w:color="auto" w:fill="auto"/>
            <w:noWrap/>
            <w:vAlign w:val="center"/>
          </w:tcPr>
          <w:p w:rsidR="00094180" w:rsidRPr="006A5219" w:rsidRDefault="00094180" w:rsidP="00510466">
            <w:pPr>
              <w:spacing w:after="0"/>
              <w:ind w:firstLine="0"/>
              <w:jc w:val="right"/>
              <w:rPr>
                <w:color w:val="000000"/>
                <w:sz w:val="20"/>
                <w:lang w:eastAsia="lv-LV"/>
              </w:rPr>
            </w:pPr>
            <w:r w:rsidRPr="006A5219">
              <w:rPr>
                <w:color w:val="000000"/>
                <w:sz w:val="20"/>
                <w:lang w:eastAsia="lv-LV"/>
              </w:rPr>
              <w:t>2 040 286</w:t>
            </w:r>
          </w:p>
        </w:tc>
      </w:tr>
      <w:tr w:rsidR="00094180" w:rsidRPr="006A5219" w:rsidTr="00510466">
        <w:trPr>
          <w:trHeight w:val="300"/>
        </w:trPr>
        <w:tc>
          <w:tcPr>
            <w:tcW w:w="5098" w:type="dxa"/>
            <w:shd w:val="clear" w:color="auto" w:fill="auto"/>
            <w:vAlign w:val="center"/>
          </w:tcPr>
          <w:p w:rsidR="00094180" w:rsidRPr="006A5219" w:rsidRDefault="00094180" w:rsidP="00510466">
            <w:pPr>
              <w:spacing w:after="0"/>
              <w:ind w:firstLine="0"/>
              <w:jc w:val="left"/>
              <w:rPr>
                <w:color w:val="000000"/>
                <w:sz w:val="20"/>
                <w:lang w:eastAsia="lv-LV"/>
              </w:rPr>
            </w:pPr>
            <w:proofErr w:type="spellStart"/>
            <w:r w:rsidRPr="006A5219">
              <w:rPr>
                <w:color w:val="000000"/>
                <w:sz w:val="20"/>
                <w:lang w:eastAsia="lv-LV"/>
              </w:rPr>
              <w:t>Iekšlietu</w:t>
            </w:r>
            <w:proofErr w:type="spellEnd"/>
            <w:r w:rsidRPr="006A5219">
              <w:rPr>
                <w:color w:val="000000"/>
                <w:sz w:val="20"/>
                <w:lang w:eastAsia="lv-LV"/>
              </w:rPr>
              <w:t xml:space="preserve"> ministrija</w:t>
            </w:r>
          </w:p>
        </w:tc>
        <w:tc>
          <w:tcPr>
            <w:tcW w:w="1276" w:type="dxa"/>
            <w:shd w:val="clear" w:color="auto" w:fill="auto"/>
            <w:noWrap/>
            <w:vAlign w:val="center"/>
          </w:tcPr>
          <w:p w:rsidR="00094180" w:rsidRPr="006A5219" w:rsidRDefault="00094180" w:rsidP="00510466">
            <w:pPr>
              <w:spacing w:after="0"/>
              <w:ind w:firstLine="0"/>
              <w:jc w:val="right"/>
              <w:rPr>
                <w:color w:val="000000"/>
                <w:sz w:val="20"/>
                <w:lang w:eastAsia="lv-LV"/>
              </w:rPr>
            </w:pPr>
            <w:r w:rsidRPr="006A5219">
              <w:rPr>
                <w:color w:val="000000"/>
                <w:sz w:val="20"/>
                <w:lang w:eastAsia="lv-LV"/>
              </w:rPr>
              <w:t>3 787 154</w:t>
            </w:r>
          </w:p>
        </w:tc>
        <w:tc>
          <w:tcPr>
            <w:tcW w:w="1276" w:type="dxa"/>
            <w:shd w:val="clear" w:color="auto" w:fill="auto"/>
            <w:noWrap/>
            <w:vAlign w:val="center"/>
          </w:tcPr>
          <w:p w:rsidR="00094180" w:rsidRPr="006A5219" w:rsidRDefault="00094180" w:rsidP="00510466">
            <w:pPr>
              <w:spacing w:after="0"/>
              <w:ind w:firstLine="0"/>
              <w:jc w:val="right"/>
              <w:rPr>
                <w:color w:val="000000"/>
                <w:sz w:val="20"/>
                <w:lang w:eastAsia="lv-LV"/>
              </w:rPr>
            </w:pPr>
            <w:r w:rsidRPr="006A5219">
              <w:rPr>
                <w:color w:val="000000"/>
                <w:sz w:val="20"/>
                <w:lang w:eastAsia="lv-LV"/>
              </w:rPr>
              <w:t>1 853 140</w:t>
            </w:r>
          </w:p>
        </w:tc>
        <w:tc>
          <w:tcPr>
            <w:tcW w:w="1417" w:type="dxa"/>
            <w:shd w:val="clear" w:color="auto" w:fill="auto"/>
            <w:noWrap/>
            <w:vAlign w:val="center"/>
          </w:tcPr>
          <w:p w:rsidR="00094180" w:rsidRPr="006A5219" w:rsidRDefault="00094180" w:rsidP="00510466">
            <w:pPr>
              <w:spacing w:after="0"/>
              <w:ind w:firstLine="0"/>
              <w:jc w:val="right"/>
              <w:rPr>
                <w:color w:val="000000"/>
                <w:sz w:val="20"/>
                <w:lang w:eastAsia="lv-LV"/>
              </w:rPr>
            </w:pPr>
            <w:r w:rsidRPr="006A5219">
              <w:rPr>
                <w:color w:val="000000"/>
                <w:sz w:val="20"/>
                <w:lang w:eastAsia="lv-LV"/>
              </w:rPr>
              <w:t>1 853 140</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Tieslietu ministrija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608 343</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495 253</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495 253</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Kultūras ministrija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68 640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49 140</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49 140</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Diasporas likuma normu īstenošanai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2 638 297</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2 864 583</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3 160 026</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Sabiedrības integrācijas fonds</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34 149</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34 149</w:t>
            </w:r>
          </w:p>
        </w:tc>
        <w:tc>
          <w:tcPr>
            <w:tcW w:w="1417"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34 149</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Ārlietu ministrija</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43 307</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43 307</w:t>
            </w:r>
          </w:p>
        </w:tc>
        <w:tc>
          <w:tcPr>
            <w:tcW w:w="1417"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43 307</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Ekonomikas ministrija</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266 725</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263 225</w:t>
            </w:r>
          </w:p>
        </w:tc>
        <w:tc>
          <w:tcPr>
            <w:tcW w:w="1417"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263 225</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proofErr w:type="spellStart"/>
            <w:r w:rsidRPr="006A5219">
              <w:rPr>
                <w:color w:val="000000"/>
                <w:sz w:val="20"/>
                <w:lang w:eastAsia="lv-LV"/>
              </w:rPr>
              <w:t>Iekšlietu</w:t>
            </w:r>
            <w:proofErr w:type="spellEnd"/>
            <w:r w:rsidRPr="006A5219">
              <w:rPr>
                <w:color w:val="000000"/>
                <w:sz w:val="20"/>
                <w:lang w:eastAsia="lv-LV"/>
              </w:rPr>
              <w:t xml:space="preserve"> ministrija</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83 056</w:t>
            </w:r>
          </w:p>
        </w:tc>
        <w:tc>
          <w:tcPr>
            <w:tcW w:w="1276"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12 585</w:t>
            </w:r>
          </w:p>
        </w:tc>
        <w:tc>
          <w:tcPr>
            <w:tcW w:w="1417" w:type="dxa"/>
            <w:shd w:val="clear" w:color="auto" w:fill="auto"/>
            <w:noWrap/>
            <w:vAlign w:val="center"/>
            <w:hideMark/>
          </w:tcPr>
          <w:p w:rsidR="00094180" w:rsidRPr="00FB7220" w:rsidRDefault="00094180" w:rsidP="00510466">
            <w:pPr>
              <w:spacing w:after="0"/>
              <w:ind w:firstLine="0"/>
              <w:jc w:val="right"/>
              <w:rPr>
                <w:color w:val="000000"/>
                <w:sz w:val="20"/>
                <w:lang w:eastAsia="lv-LV"/>
              </w:rPr>
            </w:pPr>
            <w:r w:rsidRPr="00FB7220">
              <w:rPr>
                <w:color w:val="000000"/>
                <w:sz w:val="20"/>
                <w:lang w:eastAsia="lv-LV"/>
              </w:rPr>
              <w:t>12 585</w:t>
            </w:r>
          </w:p>
        </w:tc>
      </w:tr>
      <w:tr w:rsidR="00094180" w:rsidRPr="006A5219" w:rsidTr="00510466">
        <w:trPr>
          <w:trHeight w:val="300"/>
        </w:trPr>
        <w:tc>
          <w:tcPr>
            <w:tcW w:w="5098" w:type="dxa"/>
            <w:shd w:val="clear" w:color="auto" w:fill="auto"/>
            <w:vAlign w:val="center"/>
          </w:tcPr>
          <w:p w:rsidR="00094180" w:rsidRPr="006A5219" w:rsidRDefault="00094180" w:rsidP="00510466">
            <w:pPr>
              <w:spacing w:after="0"/>
              <w:ind w:firstLine="0"/>
              <w:jc w:val="left"/>
              <w:rPr>
                <w:color w:val="000000"/>
                <w:sz w:val="20"/>
                <w:lang w:eastAsia="lv-LV"/>
              </w:rPr>
            </w:pPr>
            <w:r w:rsidRPr="006A5219">
              <w:rPr>
                <w:color w:val="000000"/>
                <w:sz w:val="20"/>
                <w:lang w:eastAsia="lv-LV"/>
              </w:rPr>
              <w:t>Izglītības un zinātnes ministrija</w:t>
            </w:r>
          </w:p>
        </w:tc>
        <w:tc>
          <w:tcPr>
            <w:tcW w:w="1276" w:type="dxa"/>
            <w:shd w:val="clear" w:color="auto" w:fill="auto"/>
            <w:noWrap/>
            <w:vAlign w:val="center"/>
          </w:tcPr>
          <w:p w:rsidR="00094180" w:rsidRPr="00FB7220" w:rsidRDefault="00094180" w:rsidP="00510466">
            <w:pPr>
              <w:spacing w:after="0"/>
              <w:ind w:firstLine="0"/>
              <w:jc w:val="right"/>
              <w:rPr>
                <w:color w:val="000000"/>
                <w:sz w:val="20"/>
                <w:lang w:eastAsia="lv-LV"/>
              </w:rPr>
            </w:pPr>
            <w:r w:rsidRPr="00FB7220">
              <w:rPr>
                <w:color w:val="000000"/>
                <w:sz w:val="20"/>
                <w:lang w:eastAsia="lv-LV"/>
              </w:rPr>
              <w:t>1 197 250</w:t>
            </w:r>
          </w:p>
        </w:tc>
        <w:tc>
          <w:tcPr>
            <w:tcW w:w="1276" w:type="dxa"/>
            <w:shd w:val="clear" w:color="auto" w:fill="auto"/>
            <w:noWrap/>
            <w:vAlign w:val="center"/>
          </w:tcPr>
          <w:p w:rsidR="00094180" w:rsidRPr="00FB7220" w:rsidRDefault="00094180" w:rsidP="00510466">
            <w:pPr>
              <w:spacing w:after="0"/>
              <w:ind w:firstLine="0"/>
              <w:jc w:val="right"/>
              <w:rPr>
                <w:color w:val="000000"/>
                <w:sz w:val="20"/>
                <w:lang w:eastAsia="lv-LV"/>
              </w:rPr>
            </w:pPr>
            <w:r w:rsidRPr="00FB7220">
              <w:rPr>
                <w:color w:val="000000"/>
                <w:sz w:val="20"/>
                <w:lang w:eastAsia="lv-LV"/>
              </w:rPr>
              <w:t>1 362 290</w:t>
            </w:r>
          </w:p>
        </w:tc>
        <w:tc>
          <w:tcPr>
            <w:tcW w:w="1417" w:type="dxa"/>
            <w:shd w:val="clear" w:color="auto" w:fill="auto"/>
            <w:noWrap/>
            <w:vAlign w:val="center"/>
          </w:tcPr>
          <w:p w:rsidR="00094180" w:rsidRPr="00FB7220" w:rsidRDefault="00094180" w:rsidP="00510466">
            <w:pPr>
              <w:spacing w:after="0"/>
              <w:ind w:firstLine="0"/>
              <w:jc w:val="right"/>
              <w:rPr>
                <w:color w:val="000000"/>
                <w:sz w:val="20"/>
                <w:lang w:eastAsia="lv-LV"/>
              </w:rPr>
            </w:pPr>
            <w:r w:rsidRPr="00FB7220">
              <w:rPr>
                <w:color w:val="000000"/>
                <w:sz w:val="20"/>
                <w:lang w:eastAsia="lv-LV"/>
              </w:rPr>
              <w:t>1 354 290</w:t>
            </w:r>
          </w:p>
        </w:tc>
      </w:tr>
      <w:tr w:rsidR="00094180" w:rsidRPr="006A5219" w:rsidTr="00510466">
        <w:trPr>
          <w:trHeight w:val="300"/>
        </w:trPr>
        <w:tc>
          <w:tcPr>
            <w:tcW w:w="5098" w:type="dxa"/>
            <w:shd w:val="clear" w:color="auto" w:fill="auto"/>
            <w:vAlign w:val="center"/>
          </w:tcPr>
          <w:p w:rsidR="00094180" w:rsidRPr="006A5219" w:rsidRDefault="00094180" w:rsidP="00510466">
            <w:pPr>
              <w:spacing w:after="0"/>
              <w:ind w:firstLine="0"/>
              <w:jc w:val="left"/>
              <w:rPr>
                <w:color w:val="000000"/>
                <w:sz w:val="20"/>
                <w:lang w:eastAsia="lv-LV"/>
              </w:rPr>
            </w:pPr>
            <w:r w:rsidRPr="006A5219">
              <w:rPr>
                <w:color w:val="000000"/>
                <w:sz w:val="20"/>
                <w:lang w:eastAsia="lv-LV"/>
              </w:rPr>
              <w:t>Vides aizsardzības un reģionālās attīstības ministrija</w:t>
            </w:r>
          </w:p>
        </w:tc>
        <w:tc>
          <w:tcPr>
            <w:tcW w:w="1276" w:type="dxa"/>
            <w:shd w:val="clear" w:color="auto" w:fill="auto"/>
            <w:noWrap/>
            <w:vAlign w:val="center"/>
          </w:tcPr>
          <w:p w:rsidR="00094180" w:rsidRPr="00FB7220" w:rsidRDefault="00094180" w:rsidP="00510466">
            <w:pPr>
              <w:spacing w:after="0"/>
              <w:ind w:firstLine="0"/>
              <w:jc w:val="right"/>
              <w:rPr>
                <w:color w:val="000000"/>
                <w:sz w:val="20"/>
                <w:lang w:eastAsia="lv-LV"/>
              </w:rPr>
            </w:pPr>
            <w:r w:rsidRPr="00FB7220">
              <w:rPr>
                <w:color w:val="000000"/>
                <w:sz w:val="20"/>
                <w:lang w:eastAsia="lv-LV"/>
              </w:rPr>
              <w:t>504 389</w:t>
            </w:r>
          </w:p>
        </w:tc>
        <w:tc>
          <w:tcPr>
            <w:tcW w:w="1276" w:type="dxa"/>
            <w:shd w:val="clear" w:color="auto" w:fill="auto"/>
            <w:noWrap/>
            <w:vAlign w:val="center"/>
          </w:tcPr>
          <w:p w:rsidR="00094180" w:rsidRPr="00FB7220" w:rsidRDefault="00094180" w:rsidP="00510466">
            <w:pPr>
              <w:spacing w:after="0"/>
              <w:ind w:firstLine="0"/>
              <w:jc w:val="right"/>
              <w:rPr>
                <w:color w:val="000000"/>
                <w:sz w:val="20"/>
                <w:lang w:eastAsia="lv-LV"/>
              </w:rPr>
            </w:pPr>
            <w:r w:rsidRPr="00FB7220">
              <w:rPr>
                <w:color w:val="000000"/>
                <w:sz w:val="20"/>
                <w:lang w:eastAsia="lv-LV"/>
              </w:rPr>
              <w:t>643 529</w:t>
            </w:r>
          </w:p>
        </w:tc>
        <w:tc>
          <w:tcPr>
            <w:tcW w:w="1417" w:type="dxa"/>
            <w:shd w:val="clear" w:color="auto" w:fill="auto"/>
            <w:noWrap/>
            <w:vAlign w:val="center"/>
          </w:tcPr>
          <w:p w:rsidR="00094180" w:rsidRPr="00FB7220" w:rsidRDefault="00094180" w:rsidP="00510466">
            <w:pPr>
              <w:spacing w:after="0"/>
              <w:ind w:firstLine="0"/>
              <w:jc w:val="right"/>
              <w:rPr>
                <w:color w:val="000000"/>
                <w:sz w:val="20"/>
                <w:lang w:eastAsia="lv-LV"/>
              </w:rPr>
            </w:pPr>
            <w:r w:rsidRPr="00FB7220">
              <w:rPr>
                <w:color w:val="000000"/>
                <w:sz w:val="20"/>
                <w:lang w:eastAsia="lv-LV"/>
              </w:rPr>
              <w:t>643 529</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Kultūras ministrija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4</w:t>
            </w:r>
            <w:r>
              <w:rPr>
                <w:color w:val="000000"/>
                <w:sz w:val="20"/>
                <w:lang w:eastAsia="lv-LV"/>
              </w:rPr>
              <w:t>7</w:t>
            </w:r>
            <w:r w:rsidRPr="006A5219">
              <w:rPr>
                <w:color w:val="000000"/>
                <w:sz w:val="20"/>
                <w:lang w:eastAsia="lv-LV"/>
              </w:rPr>
              <w:t>1 421</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4</w:t>
            </w:r>
            <w:r>
              <w:rPr>
                <w:color w:val="000000"/>
                <w:sz w:val="20"/>
                <w:lang w:eastAsia="lv-LV"/>
              </w:rPr>
              <w:t>6</w:t>
            </w:r>
            <w:r w:rsidRPr="006A5219">
              <w:rPr>
                <w:color w:val="000000"/>
                <w:sz w:val="20"/>
                <w:lang w:eastAsia="lv-LV"/>
              </w:rPr>
              <w:t>7 498</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7</w:t>
            </w:r>
            <w:r>
              <w:rPr>
                <w:color w:val="000000"/>
                <w:sz w:val="20"/>
                <w:lang w:eastAsia="lv-LV"/>
              </w:rPr>
              <w:t>7</w:t>
            </w:r>
            <w:r w:rsidRPr="006A5219">
              <w:rPr>
                <w:color w:val="000000"/>
                <w:sz w:val="20"/>
                <w:lang w:eastAsia="lv-LV"/>
              </w:rPr>
              <w:t>0 941</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Radio un televīzija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38 000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38 000</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38 000</w:t>
            </w:r>
          </w:p>
        </w:tc>
      </w:tr>
      <w:tr w:rsidR="00094180" w:rsidRPr="006A5219" w:rsidTr="00510466">
        <w:trPr>
          <w:trHeight w:val="300"/>
        </w:trPr>
        <w:tc>
          <w:tcPr>
            <w:tcW w:w="5098" w:type="dxa"/>
            <w:shd w:val="clear" w:color="auto" w:fill="DBE5F1" w:themeFill="accent1" w:themeFillTint="33"/>
            <w:noWrap/>
            <w:vAlign w:val="center"/>
            <w:hideMark/>
          </w:tcPr>
          <w:p w:rsidR="00094180" w:rsidRPr="006A5219" w:rsidRDefault="00094180" w:rsidP="00510466">
            <w:pPr>
              <w:spacing w:after="0"/>
              <w:ind w:firstLine="0"/>
              <w:jc w:val="left"/>
              <w:rPr>
                <w:b/>
                <w:bCs/>
                <w:color w:val="000000"/>
                <w:sz w:val="20"/>
                <w:lang w:eastAsia="lv-LV"/>
              </w:rPr>
            </w:pPr>
            <w:r w:rsidRPr="006A5219">
              <w:rPr>
                <w:b/>
                <w:bCs/>
                <w:color w:val="000000"/>
                <w:sz w:val="20"/>
                <w:lang w:eastAsia="lv-LV"/>
              </w:rPr>
              <w:t>Atbalsts NVO kopā:</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500 000</w:t>
            </w:r>
          </w:p>
        </w:tc>
        <w:tc>
          <w:tcPr>
            <w:tcW w:w="1276"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 </w:t>
            </w:r>
          </w:p>
        </w:tc>
        <w:tc>
          <w:tcPr>
            <w:tcW w:w="1417" w:type="dxa"/>
            <w:shd w:val="clear" w:color="auto" w:fill="DBE5F1" w:themeFill="accent1" w:themeFillTint="33"/>
            <w:noWrap/>
            <w:vAlign w:val="center"/>
            <w:hideMark/>
          </w:tcPr>
          <w:p w:rsidR="00094180" w:rsidRPr="006A5219" w:rsidRDefault="00094180" w:rsidP="00510466">
            <w:pPr>
              <w:spacing w:after="0"/>
              <w:ind w:firstLine="0"/>
              <w:jc w:val="right"/>
              <w:rPr>
                <w:b/>
                <w:bCs/>
                <w:color w:val="000000"/>
                <w:sz w:val="20"/>
                <w:lang w:eastAsia="lv-LV"/>
              </w:rPr>
            </w:pPr>
            <w:r w:rsidRPr="006A5219">
              <w:rPr>
                <w:b/>
                <w:bCs/>
                <w:color w:val="000000"/>
                <w:sz w:val="20"/>
                <w:lang w:eastAsia="lv-LV"/>
              </w:rPr>
              <w:t> </w:t>
            </w:r>
          </w:p>
        </w:tc>
        <w:bookmarkStart w:id="0" w:name="_GoBack"/>
        <w:bookmarkEnd w:id="0"/>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Sabiedrības integrācijas fonds</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377 000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r w:rsidR="00094180" w:rsidRPr="006A5219" w:rsidTr="00510466">
        <w:trPr>
          <w:trHeight w:val="300"/>
        </w:trPr>
        <w:tc>
          <w:tcPr>
            <w:tcW w:w="5098" w:type="dxa"/>
            <w:shd w:val="clear" w:color="auto" w:fill="auto"/>
            <w:vAlign w:val="center"/>
            <w:hideMark/>
          </w:tcPr>
          <w:p w:rsidR="00094180" w:rsidRPr="006A5219" w:rsidRDefault="00094180" w:rsidP="00510466">
            <w:pPr>
              <w:spacing w:after="0"/>
              <w:ind w:firstLine="0"/>
              <w:jc w:val="left"/>
              <w:rPr>
                <w:color w:val="000000"/>
                <w:sz w:val="20"/>
                <w:lang w:eastAsia="lv-LV"/>
              </w:rPr>
            </w:pPr>
            <w:r w:rsidRPr="006A5219">
              <w:rPr>
                <w:color w:val="000000"/>
                <w:sz w:val="20"/>
                <w:lang w:eastAsia="lv-LV"/>
              </w:rPr>
              <w:t>Kultūras ministrija</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123 000</w:t>
            </w:r>
          </w:p>
        </w:tc>
        <w:tc>
          <w:tcPr>
            <w:tcW w:w="1276"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c>
          <w:tcPr>
            <w:tcW w:w="1417" w:type="dxa"/>
            <w:shd w:val="clear" w:color="auto" w:fill="auto"/>
            <w:noWrap/>
            <w:vAlign w:val="center"/>
            <w:hideMark/>
          </w:tcPr>
          <w:p w:rsidR="00094180" w:rsidRPr="006A5219" w:rsidRDefault="00094180" w:rsidP="00510466">
            <w:pPr>
              <w:spacing w:after="0"/>
              <w:ind w:firstLine="0"/>
              <w:jc w:val="right"/>
              <w:rPr>
                <w:color w:val="000000"/>
                <w:sz w:val="20"/>
                <w:lang w:eastAsia="lv-LV"/>
              </w:rPr>
            </w:pPr>
            <w:r w:rsidRPr="006A5219">
              <w:rPr>
                <w:color w:val="000000"/>
                <w:sz w:val="20"/>
                <w:lang w:eastAsia="lv-LV"/>
              </w:rPr>
              <w:t> </w:t>
            </w:r>
          </w:p>
        </w:tc>
      </w:tr>
    </w:tbl>
    <w:p w:rsidR="00094180" w:rsidRPr="00574F92" w:rsidRDefault="00C31A38" w:rsidP="00094180">
      <w:pPr>
        <w:spacing w:after="240"/>
        <w:ind w:firstLine="0"/>
        <w:rPr>
          <w:lang w:eastAsia="lv-LV"/>
        </w:rPr>
      </w:pPr>
      <w:r w:rsidRPr="00C31A38">
        <w:rPr>
          <w:i/>
          <w:sz w:val="18"/>
          <w:szCs w:val="18"/>
          <w:vertAlign w:val="superscript"/>
        </w:rPr>
        <w:t>1</w:t>
      </w:r>
      <w:r w:rsidR="00094180" w:rsidRPr="00055E72">
        <w:rPr>
          <w:i/>
          <w:sz w:val="18"/>
          <w:szCs w:val="18"/>
        </w:rPr>
        <w:t xml:space="preserve">Atbilstoši </w:t>
      </w:r>
      <w:r w:rsidR="00094180" w:rsidRPr="00055E72">
        <w:rPr>
          <w:rFonts w:eastAsia="Calibri"/>
          <w:i/>
          <w:sz w:val="18"/>
        </w:rPr>
        <w:t>Ministru kabineta 08.02.2019. ārkārtas sēdes protokola Nr.6 1.§ 27.punktam</w:t>
      </w:r>
    </w:p>
    <w:p w:rsidR="00094180" w:rsidRDefault="00094180" w:rsidP="00094180">
      <w:pPr>
        <w:pStyle w:val="Funkcijasbold"/>
        <w:spacing w:before="240" w:after="240"/>
        <w:rPr>
          <w:lang w:eastAsia="lv-LV"/>
        </w:rPr>
      </w:pPr>
    </w:p>
    <w:p w:rsidR="00094180" w:rsidRDefault="00094180" w:rsidP="00094180">
      <w:pPr>
        <w:pStyle w:val="Funkcijasbold"/>
        <w:spacing w:before="240" w:after="240"/>
        <w:rPr>
          <w:lang w:eastAsia="lv-LV"/>
        </w:rPr>
      </w:pPr>
    </w:p>
    <w:p w:rsidR="00094180" w:rsidRPr="0047503C" w:rsidRDefault="00094180" w:rsidP="00094180">
      <w:pPr>
        <w:pStyle w:val="Funkcijasbold"/>
        <w:spacing w:before="240" w:after="240"/>
        <w:rPr>
          <w:lang w:eastAsia="lv-LV"/>
        </w:rPr>
      </w:pPr>
    </w:p>
    <w:p w:rsidR="00B06A00" w:rsidRPr="00AF342B" w:rsidRDefault="00B06A00" w:rsidP="00AF342B"/>
    <w:sectPr w:rsidR="00B06A00" w:rsidRPr="00AF342B" w:rsidSect="00CF3813">
      <w:headerReference w:type="even" r:id="rId13"/>
      <w:headerReference w:type="default" r:id="rId14"/>
      <w:footerReference w:type="default" r:id="rId15"/>
      <w:pgSz w:w="11906" w:h="16838" w:code="9"/>
      <w:pgMar w:top="1418" w:right="1134" w:bottom="1134" w:left="1701" w:header="720" w:footer="720" w:gutter="0"/>
      <w:pgNumType w:start="1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D9D" w:rsidRDefault="00474D9D">
      <w:r>
        <w:separator/>
      </w:r>
    </w:p>
  </w:endnote>
  <w:endnote w:type="continuationSeparator" w:id="0">
    <w:p w:rsidR="00474D9D" w:rsidRDefault="0047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339" w:rsidRDefault="00312E38">
    <w:pPr>
      <w:pStyle w:val="Footer"/>
    </w:pPr>
    <w:r>
      <w:rPr>
        <w:noProof/>
      </w:rPr>
      <w:fldChar w:fldCharType="begin"/>
    </w:r>
    <w:r>
      <w:rPr>
        <w:noProof/>
      </w:rPr>
      <w:instrText xml:space="preserve"> FILENAME   \* MERGEFORMAT </w:instrText>
    </w:r>
    <w:r>
      <w:rPr>
        <w:noProof/>
      </w:rPr>
      <w:fldChar w:fldCharType="separate"/>
    </w:r>
    <w:r w:rsidR="00083339">
      <w:rPr>
        <w:noProof/>
      </w:rPr>
      <w:t>FMPask_K_090519_bud2019</w:t>
    </w:r>
    <w:r>
      <w:rPr>
        <w:noProof/>
      </w:rPr>
      <w:fldChar w:fldCharType="end"/>
    </w:r>
    <w:r w:rsidR="0008333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D9D" w:rsidRDefault="00474D9D">
      <w:r>
        <w:separator/>
      </w:r>
    </w:p>
  </w:footnote>
  <w:footnote w:type="continuationSeparator" w:id="0">
    <w:p w:rsidR="00474D9D" w:rsidRDefault="0047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9D" w:rsidRDefault="00474D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102</w:t>
    </w:r>
    <w:r>
      <w:rPr>
        <w:rStyle w:val="PageNumber"/>
      </w:rPr>
      <w:fldChar w:fldCharType="end"/>
    </w:r>
  </w:p>
  <w:p w:rsidR="00474D9D" w:rsidRDefault="00474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232301"/>
      <w:docPartObj>
        <w:docPartGallery w:val="Page Numbers (Top of Page)"/>
        <w:docPartUnique/>
      </w:docPartObj>
    </w:sdtPr>
    <w:sdtEndPr>
      <w:rPr>
        <w:noProof/>
      </w:rPr>
    </w:sdtEndPr>
    <w:sdtContent>
      <w:p w:rsidR="00CF3813" w:rsidRDefault="00CF3813">
        <w:pPr>
          <w:pStyle w:val="Header"/>
          <w:jc w:val="center"/>
        </w:pPr>
        <w:r>
          <w:fldChar w:fldCharType="begin"/>
        </w:r>
        <w:r>
          <w:instrText xml:space="preserve"> PAGE   \* MERGEFORMAT </w:instrText>
        </w:r>
        <w:r>
          <w:fldChar w:fldCharType="separate"/>
        </w:r>
        <w:r w:rsidR="00C31A38">
          <w:rPr>
            <w:noProof/>
          </w:rPr>
          <w:t>131</w:t>
        </w:r>
        <w:r>
          <w:rPr>
            <w:noProof/>
          </w:rPr>
          <w:fldChar w:fldCharType="end"/>
        </w:r>
      </w:p>
    </w:sdtContent>
  </w:sdt>
  <w:p w:rsidR="00474D9D" w:rsidRDefault="00474D9D" w:rsidP="00AC69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0CC"/>
    <w:multiLevelType w:val="hybridMultilevel"/>
    <w:tmpl w:val="2EBEA276"/>
    <w:lvl w:ilvl="0" w:tplc="0024B6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6B48B1"/>
    <w:multiLevelType w:val="hybridMultilevel"/>
    <w:tmpl w:val="E758AD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563C1E"/>
    <w:multiLevelType w:val="hybridMultilevel"/>
    <w:tmpl w:val="3C5AA166"/>
    <w:lvl w:ilvl="0" w:tplc="64521DA4">
      <w:start w:val="1"/>
      <w:numFmt w:val="bullet"/>
      <w:lvlText w:val="•"/>
      <w:lvlJc w:val="left"/>
      <w:pPr>
        <w:tabs>
          <w:tab w:val="num" w:pos="720"/>
        </w:tabs>
        <w:ind w:left="720" w:hanging="360"/>
      </w:pPr>
      <w:rPr>
        <w:rFonts w:ascii="Times New Roman" w:hAnsi="Times New Roman" w:hint="default"/>
      </w:rPr>
    </w:lvl>
    <w:lvl w:ilvl="1" w:tplc="79AA0212">
      <w:start w:val="2512"/>
      <w:numFmt w:val="bullet"/>
      <w:lvlText w:val="–"/>
      <w:lvlJc w:val="left"/>
      <w:pPr>
        <w:tabs>
          <w:tab w:val="num" w:pos="1440"/>
        </w:tabs>
        <w:ind w:left="1440" w:hanging="360"/>
      </w:pPr>
      <w:rPr>
        <w:rFonts w:ascii="Times New Roman" w:hAnsi="Times New Roman" w:hint="default"/>
      </w:rPr>
    </w:lvl>
    <w:lvl w:ilvl="2" w:tplc="DFF663D0" w:tentative="1">
      <w:start w:val="1"/>
      <w:numFmt w:val="bullet"/>
      <w:lvlText w:val="•"/>
      <w:lvlJc w:val="left"/>
      <w:pPr>
        <w:tabs>
          <w:tab w:val="num" w:pos="2160"/>
        </w:tabs>
        <w:ind w:left="2160" w:hanging="360"/>
      </w:pPr>
      <w:rPr>
        <w:rFonts w:ascii="Times New Roman" w:hAnsi="Times New Roman" w:hint="default"/>
      </w:rPr>
    </w:lvl>
    <w:lvl w:ilvl="3" w:tplc="BB4AAC08" w:tentative="1">
      <w:start w:val="1"/>
      <w:numFmt w:val="bullet"/>
      <w:lvlText w:val="•"/>
      <w:lvlJc w:val="left"/>
      <w:pPr>
        <w:tabs>
          <w:tab w:val="num" w:pos="2880"/>
        </w:tabs>
        <w:ind w:left="2880" w:hanging="360"/>
      </w:pPr>
      <w:rPr>
        <w:rFonts w:ascii="Times New Roman" w:hAnsi="Times New Roman" w:hint="default"/>
      </w:rPr>
    </w:lvl>
    <w:lvl w:ilvl="4" w:tplc="4EAC968E" w:tentative="1">
      <w:start w:val="1"/>
      <w:numFmt w:val="bullet"/>
      <w:lvlText w:val="•"/>
      <w:lvlJc w:val="left"/>
      <w:pPr>
        <w:tabs>
          <w:tab w:val="num" w:pos="3600"/>
        </w:tabs>
        <w:ind w:left="3600" w:hanging="360"/>
      </w:pPr>
      <w:rPr>
        <w:rFonts w:ascii="Times New Roman" w:hAnsi="Times New Roman" w:hint="default"/>
      </w:rPr>
    </w:lvl>
    <w:lvl w:ilvl="5" w:tplc="4830AAFA" w:tentative="1">
      <w:start w:val="1"/>
      <w:numFmt w:val="bullet"/>
      <w:lvlText w:val="•"/>
      <w:lvlJc w:val="left"/>
      <w:pPr>
        <w:tabs>
          <w:tab w:val="num" w:pos="4320"/>
        </w:tabs>
        <w:ind w:left="4320" w:hanging="360"/>
      </w:pPr>
      <w:rPr>
        <w:rFonts w:ascii="Times New Roman" w:hAnsi="Times New Roman" w:hint="default"/>
      </w:rPr>
    </w:lvl>
    <w:lvl w:ilvl="6" w:tplc="AC408F5C" w:tentative="1">
      <w:start w:val="1"/>
      <w:numFmt w:val="bullet"/>
      <w:lvlText w:val="•"/>
      <w:lvlJc w:val="left"/>
      <w:pPr>
        <w:tabs>
          <w:tab w:val="num" w:pos="5040"/>
        </w:tabs>
        <w:ind w:left="5040" w:hanging="360"/>
      </w:pPr>
      <w:rPr>
        <w:rFonts w:ascii="Times New Roman" w:hAnsi="Times New Roman" w:hint="default"/>
      </w:rPr>
    </w:lvl>
    <w:lvl w:ilvl="7" w:tplc="63A8843C" w:tentative="1">
      <w:start w:val="1"/>
      <w:numFmt w:val="bullet"/>
      <w:lvlText w:val="•"/>
      <w:lvlJc w:val="left"/>
      <w:pPr>
        <w:tabs>
          <w:tab w:val="num" w:pos="5760"/>
        </w:tabs>
        <w:ind w:left="5760" w:hanging="360"/>
      </w:pPr>
      <w:rPr>
        <w:rFonts w:ascii="Times New Roman" w:hAnsi="Times New Roman" w:hint="default"/>
      </w:rPr>
    </w:lvl>
    <w:lvl w:ilvl="8" w:tplc="638C620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D82D36"/>
    <w:multiLevelType w:val="hybridMultilevel"/>
    <w:tmpl w:val="9752C30E"/>
    <w:lvl w:ilvl="0" w:tplc="A6F45C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7B859AA"/>
    <w:multiLevelType w:val="hybridMultilevel"/>
    <w:tmpl w:val="0EC03ABC"/>
    <w:lvl w:ilvl="0" w:tplc="53208902">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F45D69"/>
    <w:multiLevelType w:val="hybridMultilevel"/>
    <w:tmpl w:val="AE42B686"/>
    <w:lvl w:ilvl="0" w:tplc="1038B6CE">
      <w:start w:val="201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F41E42"/>
    <w:multiLevelType w:val="hybridMultilevel"/>
    <w:tmpl w:val="DCA42934"/>
    <w:lvl w:ilvl="0" w:tplc="2AD82E8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B40DC"/>
    <w:multiLevelType w:val="hybridMultilevel"/>
    <w:tmpl w:val="1088AF40"/>
    <w:lvl w:ilvl="0" w:tplc="C96E3840">
      <w:start w:val="1"/>
      <w:numFmt w:val="bullet"/>
      <w:lvlText w:val="•"/>
      <w:lvlJc w:val="left"/>
      <w:pPr>
        <w:tabs>
          <w:tab w:val="num" w:pos="720"/>
        </w:tabs>
        <w:ind w:left="720" w:hanging="360"/>
      </w:pPr>
      <w:rPr>
        <w:rFonts w:ascii="Times New Roman" w:hAnsi="Times New Roman" w:hint="default"/>
      </w:rPr>
    </w:lvl>
    <w:lvl w:ilvl="1" w:tplc="6DD28E46" w:tentative="1">
      <w:start w:val="1"/>
      <w:numFmt w:val="bullet"/>
      <w:lvlText w:val="•"/>
      <w:lvlJc w:val="left"/>
      <w:pPr>
        <w:tabs>
          <w:tab w:val="num" w:pos="1440"/>
        </w:tabs>
        <w:ind w:left="1440" w:hanging="360"/>
      </w:pPr>
      <w:rPr>
        <w:rFonts w:ascii="Times New Roman" w:hAnsi="Times New Roman" w:hint="default"/>
      </w:rPr>
    </w:lvl>
    <w:lvl w:ilvl="2" w:tplc="AE14C33C" w:tentative="1">
      <w:start w:val="1"/>
      <w:numFmt w:val="bullet"/>
      <w:lvlText w:val="•"/>
      <w:lvlJc w:val="left"/>
      <w:pPr>
        <w:tabs>
          <w:tab w:val="num" w:pos="2160"/>
        </w:tabs>
        <w:ind w:left="2160" w:hanging="360"/>
      </w:pPr>
      <w:rPr>
        <w:rFonts w:ascii="Times New Roman" w:hAnsi="Times New Roman" w:hint="default"/>
      </w:rPr>
    </w:lvl>
    <w:lvl w:ilvl="3" w:tplc="7A3E3954" w:tentative="1">
      <w:start w:val="1"/>
      <w:numFmt w:val="bullet"/>
      <w:lvlText w:val="•"/>
      <w:lvlJc w:val="left"/>
      <w:pPr>
        <w:tabs>
          <w:tab w:val="num" w:pos="2880"/>
        </w:tabs>
        <w:ind w:left="2880" w:hanging="360"/>
      </w:pPr>
      <w:rPr>
        <w:rFonts w:ascii="Times New Roman" w:hAnsi="Times New Roman" w:hint="default"/>
      </w:rPr>
    </w:lvl>
    <w:lvl w:ilvl="4" w:tplc="AB36B8DE" w:tentative="1">
      <w:start w:val="1"/>
      <w:numFmt w:val="bullet"/>
      <w:lvlText w:val="•"/>
      <w:lvlJc w:val="left"/>
      <w:pPr>
        <w:tabs>
          <w:tab w:val="num" w:pos="3600"/>
        </w:tabs>
        <w:ind w:left="3600" w:hanging="360"/>
      </w:pPr>
      <w:rPr>
        <w:rFonts w:ascii="Times New Roman" w:hAnsi="Times New Roman" w:hint="default"/>
      </w:rPr>
    </w:lvl>
    <w:lvl w:ilvl="5" w:tplc="CBA06B4C" w:tentative="1">
      <w:start w:val="1"/>
      <w:numFmt w:val="bullet"/>
      <w:lvlText w:val="•"/>
      <w:lvlJc w:val="left"/>
      <w:pPr>
        <w:tabs>
          <w:tab w:val="num" w:pos="4320"/>
        </w:tabs>
        <w:ind w:left="4320" w:hanging="360"/>
      </w:pPr>
      <w:rPr>
        <w:rFonts w:ascii="Times New Roman" w:hAnsi="Times New Roman" w:hint="default"/>
      </w:rPr>
    </w:lvl>
    <w:lvl w:ilvl="6" w:tplc="B9B4CD86" w:tentative="1">
      <w:start w:val="1"/>
      <w:numFmt w:val="bullet"/>
      <w:lvlText w:val="•"/>
      <w:lvlJc w:val="left"/>
      <w:pPr>
        <w:tabs>
          <w:tab w:val="num" w:pos="5040"/>
        </w:tabs>
        <w:ind w:left="5040" w:hanging="360"/>
      </w:pPr>
      <w:rPr>
        <w:rFonts w:ascii="Times New Roman" w:hAnsi="Times New Roman" w:hint="default"/>
      </w:rPr>
    </w:lvl>
    <w:lvl w:ilvl="7" w:tplc="15DE6754" w:tentative="1">
      <w:start w:val="1"/>
      <w:numFmt w:val="bullet"/>
      <w:lvlText w:val="•"/>
      <w:lvlJc w:val="left"/>
      <w:pPr>
        <w:tabs>
          <w:tab w:val="num" w:pos="5760"/>
        </w:tabs>
        <w:ind w:left="5760" w:hanging="360"/>
      </w:pPr>
      <w:rPr>
        <w:rFonts w:ascii="Times New Roman" w:hAnsi="Times New Roman" w:hint="default"/>
      </w:rPr>
    </w:lvl>
    <w:lvl w:ilvl="8" w:tplc="84B464B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0A20F6"/>
    <w:multiLevelType w:val="hybridMultilevel"/>
    <w:tmpl w:val="67E89E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CE70BE"/>
    <w:multiLevelType w:val="hybridMultilevel"/>
    <w:tmpl w:val="0CD0D5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656367"/>
    <w:multiLevelType w:val="hybridMultilevel"/>
    <w:tmpl w:val="4DCE5F26"/>
    <w:lvl w:ilvl="0" w:tplc="DDBE7A2A">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E74767"/>
    <w:multiLevelType w:val="hybridMultilevel"/>
    <w:tmpl w:val="F64AF972"/>
    <w:lvl w:ilvl="0" w:tplc="01DA5A1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ECC2467"/>
    <w:multiLevelType w:val="hybridMultilevel"/>
    <w:tmpl w:val="5F103FA8"/>
    <w:lvl w:ilvl="0" w:tplc="44D89A26">
      <w:start w:val="1"/>
      <w:numFmt w:val="bullet"/>
      <w:lvlText w:val=""/>
      <w:lvlJc w:val="left"/>
      <w:pPr>
        <w:tabs>
          <w:tab w:val="num" w:pos="1069"/>
        </w:tabs>
        <w:ind w:left="1049"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2DC112F"/>
    <w:multiLevelType w:val="hybridMultilevel"/>
    <w:tmpl w:val="0D62CF6C"/>
    <w:lvl w:ilvl="0" w:tplc="1E82D3C2">
      <w:start w:val="1"/>
      <w:numFmt w:val="lowerLetter"/>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46032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9B1083"/>
    <w:multiLevelType w:val="hybridMultilevel"/>
    <w:tmpl w:val="6F0C91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2F26FD"/>
    <w:multiLevelType w:val="hybridMultilevel"/>
    <w:tmpl w:val="FCA846F2"/>
    <w:lvl w:ilvl="0" w:tplc="DDBE7A2A">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9A60C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A55D84"/>
    <w:multiLevelType w:val="hybridMultilevel"/>
    <w:tmpl w:val="A95469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0F4F32"/>
    <w:multiLevelType w:val="hybridMultilevel"/>
    <w:tmpl w:val="C85041DC"/>
    <w:lvl w:ilvl="0" w:tplc="01DA5A1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472F51"/>
    <w:multiLevelType w:val="hybridMultilevel"/>
    <w:tmpl w:val="E62A5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F107C81"/>
    <w:multiLevelType w:val="hybridMultilevel"/>
    <w:tmpl w:val="4DAC0DFE"/>
    <w:lvl w:ilvl="0" w:tplc="0809000F">
      <w:start w:val="1"/>
      <w:numFmt w:val="decimal"/>
      <w:lvlText w:val="%1."/>
      <w:lvlJc w:val="left"/>
      <w:pPr>
        <w:ind w:left="755" w:hanging="360"/>
      </w:p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22" w15:restartNumberingAfterBreak="0">
    <w:nsid w:val="3FEB53E1"/>
    <w:multiLevelType w:val="hybridMultilevel"/>
    <w:tmpl w:val="6CF2FCC0"/>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23" w15:restartNumberingAfterBreak="0">
    <w:nsid w:val="418250A3"/>
    <w:multiLevelType w:val="hybridMultilevel"/>
    <w:tmpl w:val="7758C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4204C68"/>
    <w:multiLevelType w:val="hybridMultilevel"/>
    <w:tmpl w:val="E87EC4FE"/>
    <w:lvl w:ilvl="0" w:tplc="DDBE7A2A">
      <w:start w:val="1"/>
      <w:numFmt w:val="bullet"/>
      <w:lvlText w:val="•"/>
      <w:lvlJc w:val="left"/>
      <w:pPr>
        <w:tabs>
          <w:tab w:val="num" w:pos="720"/>
        </w:tabs>
        <w:ind w:left="720" w:hanging="360"/>
      </w:pPr>
      <w:rPr>
        <w:rFonts w:ascii="Times New Roman" w:hAnsi="Times New Roman" w:hint="default"/>
      </w:rPr>
    </w:lvl>
    <w:lvl w:ilvl="1" w:tplc="0D2240BC">
      <w:start w:val="2232"/>
      <w:numFmt w:val="bullet"/>
      <w:lvlText w:val="–"/>
      <w:lvlJc w:val="left"/>
      <w:pPr>
        <w:tabs>
          <w:tab w:val="num" w:pos="1440"/>
        </w:tabs>
        <w:ind w:left="1440" w:hanging="360"/>
      </w:pPr>
      <w:rPr>
        <w:rFonts w:ascii="Times New Roman" w:hAnsi="Times New Roman" w:hint="default"/>
      </w:rPr>
    </w:lvl>
    <w:lvl w:ilvl="2" w:tplc="F5EC239E">
      <w:start w:val="2232"/>
      <w:numFmt w:val="bullet"/>
      <w:lvlText w:val="•"/>
      <w:lvlJc w:val="left"/>
      <w:pPr>
        <w:tabs>
          <w:tab w:val="num" w:pos="2160"/>
        </w:tabs>
        <w:ind w:left="2160" w:hanging="360"/>
      </w:pPr>
      <w:rPr>
        <w:rFonts w:ascii="Times New Roman" w:hAnsi="Times New Roman" w:hint="default"/>
      </w:rPr>
    </w:lvl>
    <w:lvl w:ilvl="3" w:tplc="E9E47236" w:tentative="1">
      <w:start w:val="1"/>
      <w:numFmt w:val="bullet"/>
      <w:lvlText w:val="•"/>
      <w:lvlJc w:val="left"/>
      <w:pPr>
        <w:tabs>
          <w:tab w:val="num" w:pos="2880"/>
        </w:tabs>
        <w:ind w:left="2880" w:hanging="360"/>
      </w:pPr>
      <w:rPr>
        <w:rFonts w:ascii="Times New Roman" w:hAnsi="Times New Roman" w:hint="default"/>
      </w:rPr>
    </w:lvl>
    <w:lvl w:ilvl="4" w:tplc="E6B44E34" w:tentative="1">
      <w:start w:val="1"/>
      <w:numFmt w:val="bullet"/>
      <w:lvlText w:val="•"/>
      <w:lvlJc w:val="left"/>
      <w:pPr>
        <w:tabs>
          <w:tab w:val="num" w:pos="3600"/>
        </w:tabs>
        <w:ind w:left="3600" w:hanging="360"/>
      </w:pPr>
      <w:rPr>
        <w:rFonts w:ascii="Times New Roman" w:hAnsi="Times New Roman" w:hint="default"/>
      </w:rPr>
    </w:lvl>
    <w:lvl w:ilvl="5" w:tplc="8E5A8C72" w:tentative="1">
      <w:start w:val="1"/>
      <w:numFmt w:val="bullet"/>
      <w:lvlText w:val="•"/>
      <w:lvlJc w:val="left"/>
      <w:pPr>
        <w:tabs>
          <w:tab w:val="num" w:pos="4320"/>
        </w:tabs>
        <w:ind w:left="4320" w:hanging="360"/>
      </w:pPr>
      <w:rPr>
        <w:rFonts w:ascii="Times New Roman" w:hAnsi="Times New Roman" w:hint="default"/>
      </w:rPr>
    </w:lvl>
    <w:lvl w:ilvl="6" w:tplc="5C50D18A" w:tentative="1">
      <w:start w:val="1"/>
      <w:numFmt w:val="bullet"/>
      <w:lvlText w:val="•"/>
      <w:lvlJc w:val="left"/>
      <w:pPr>
        <w:tabs>
          <w:tab w:val="num" w:pos="5040"/>
        </w:tabs>
        <w:ind w:left="5040" w:hanging="360"/>
      </w:pPr>
      <w:rPr>
        <w:rFonts w:ascii="Times New Roman" w:hAnsi="Times New Roman" w:hint="default"/>
      </w:rPr>
    </w:lvl>
    <w:lvl w:ilvl="7" w:tplc="1A5EC7D4" w:tentative="1">
      <w:start w:val="1"/>
      <w:numFmt w:val="bullet"/>
      <w:lvlText w:val="•"/>
      <w:lvlJc w:val="left"/>
      <w:pPr>
        <w:tabs>
          <w:tab w:val="num" w:pos="5760"/>
        </w:tabs>
        <w:ind w:left="5760" w:hanging="360"/>
      </w:pPr>
      <w:rPr>
        <w:rFonts w:ascii="Times New Roman" w:hAnsi="Times New Roman" w:hint="default"/>
      </w:rPr>
    </w:lvl>
    <w:lvl w:ilvl="8" w:tplc="87B82F6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627034B"/>
    <w:multiLevelType w:val="hybridMultilevel"/>
    <w:tmpl w:val="2AC4FC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A270DD7"/>
    <w:multiLevelType w:val="hybridMultilevel"/>
    <w:tmpl w:val="4BE2851C"/>
    <w:lvl w:ilvl="0" w:tplc="53208902">
      <w:start w:val="1"/>
      <w:numFmt w:val="decimal"/>
      <w:lvlText w:val="%1."/>
      <w:lvlJc w:val="left"/>
      <w:pPr>
        <w:ind w:left="720" w:hanging="360"/>
      </w:pPr>
      <w:rPr>
        <w:rFonts w:ascii="Times New Roman" w:hAnsi="Times New Roman" w:hint="default"/>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E1681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5011F3"/>
    <w:multiLevelType w:val="hybridMultilevel"/>
    <w:tmpl w:val="5EDCA33C"/>
    <w:lvl w:ilvl="0" w:tplc="CE02BA0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FB927F9"/>
    <w:multiLevelType w:val="hybridMultilevel"/>
    <w:tmpl w:val="43581174"/>
    <w:lvl w:ilvl="0" w:tplc="4DE6DE3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1520714"/>
    <w:multiLevelType w:val="hybridMultilevel"/>
    <w:tmpl w:val="8B34B550"/>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1" w15:restartNumberingAfterBreak="0">
    <w:nsid w:val="51877034"/>
    <w:multiLevelType w:val="hybridMultilevel"/>
    <w:tmpl w:val="B2CA9B2C"/>
    <w:lvl w:ilvl="0" w:tplc="5E8A69E4">
      <w:start w:val="1"/>
      <w:numFmt w:val="bullet"/>
      <w:lvlText w:val="•"/>
      <w:lvlJc w:val="left"/>
      <w:pPr>
        <w:tabs>
          <w:tab w:val="num" w:pos="720"/>
        </w:tabs>
        <w:ind w:left="720" w:hanging="360"/>
      </w:pPr>
      <w:rPr>
        <w:rFonts w:ascii="Times New Roman" w:hAnsi="Times New Roman" w:hint="default"/>
      </w:rPr>
    </w:lvl>
    <w:lvl w:ilvl="1" w:tplc="E1C4D580">
      <w:start w:val="2512"/>
      <w:numFmt w:val="bullet"/>
      <w:lvlText w:val="–"/>
      <w:lvlJc w:val="left"/>
      <w:pPr>
        <w:tabs>
          <w:tab w:val="num" w:pos="1440"/>
        </w:tabs>
        <w:ind w:left="1440" w:hanging="360"/>
      </w:pPr>
      <w:rPr>
        <w:rFonts w:ascii="Times New Roman" w:hAnsi="Times New Roman" w:hint="default"/>
      </w:rPr>
    </w:lvl>
    <w:lvl w:ilvl="2" w:tplc="35BA794E" w:tentative="1">
      <w:start w:val="1"/>
      <w:numFmt w:val="bullet"/>
      <w:lvlText w:val="•"/>
      <w:lvlJc w:val="left"/>
      <w:pPr>
        <w:tabs>
          <w:tab w:val="num" w:pos="2160"/>
        </w:tabs>
        <w:ind w:left="2160" w:hanging="360"/>
      </w:pPr>
      <w:rPr>
        <w:rFonts w:ascii="Times New Roman" w:hAnsi="Times New Roman" w:hint="default"/>
      </w:rPr>
    </w:lvl>
    <w:lvl w:ilvl="3" w:tplc="1C903E30" w:tentative="1">
      <w:start w:val="1"/>
      <w:numFmt w:val="bullet"/>
      <w:lvlText w:val="•"/>
      <w:lvlJc w:val="left"/>
      <w:pPr>
        <w:tabs>
          <w:tab w:val="num" w:pos="2880"/>
        </w:tabs>
        <w:ind w:left="2880" w:hanging="360"/>
      </w:pPr>
      <w:rPr>
        <w:rFonts w:ascii="Times New Roman" w:hAnsi="Times New Roman" w:hint="default"/>
      </w:rPr>
    </w:lvl>
    <w:lvl w:ilvl="4" w:tplc="087E0C58" w:tentative="1">
      <w:start w:val="1"/>
      <w:numFmt w:val="bullet"/>
      <w:lvlText w:val="•"/>
      <w:lvlJc w:val="left"/>
      <w:pPr>
        <w:tabs>
          <w:tab w:val="num" w:pos="3600"/>
        </w:tabs>
        <w:ind w:left="3600" w:hanging="360"/>
      </w:pPr>
      <w:rPr>
        <w:rFonts w:ascii="Times New Roman" w:hAnsi="Times New Roman" w:hint="default"/>
      </w:rPr>
    </w:lvl>
    <w:lvl w:ilvl="5" w:tplc="F3D01664" w:tentative="1">
      <w:start w:val="1"/>
      <w:numFmt w:val="bullet"/>
      <w:lvlText w:val="•"/>
      <w:lvlJc w:val="left"/>
      <w:pPr>
        <w:tabs>
          <w:tab w:val="num" w:pos="4320"/>
        </w:tabs>
        <w:ind w:left="4320" w:hanging="360"/>
      </w:pPr>
      <w:rPr>
        <w:rFonts w:ascii="Times New Roman" w:hAnsi="Times New Roman" w:hint="default"/>
      </w:rPr>
    </w:lvl>
    <w:lvl w:ilvl="6" w:tplc="556EBD5A" w:tentative="1">
      <w:start w:val="1"/>
      <w:numFmt w:val="bullet"/>
      <w:lvlText w:val="•"/>
      <w:lvlJc w:val="left"/>
      <w:pPr>
        <w:tabs>
          <w:tab w:val="num" w:pos="5040"/>
        </w:tabs>
        <w:ind w:left="5040" w:hanging="360"/>
      </w:pPr>
      <w:rPr>
        <w:rFonts w:ascii="Times New Roman" w:hAnsi="Times New Roman" w:hint="default"/>
      </w:rPr>
    </w:lvl>
    <w:lvl w:ilvl="7" w:tplc="9CD2CA94" w:tentative="1">
      <w:start w:val="1"/>
      <w:numFmt w:val="bullet"/>
      <w:lvlText w:val="•"/>
      <w:lvlJc w:val="left"/>
      <w:pPr>
        <w:tabs>
          <w:tab w:val="num" w:pos="5760"/>
        </w:tabs>
        <w:ind w:left="5760" w:hanging="360"/>
      </w:pPr>
      <w:rPr>
        <w:rFonts w:ascii="Times New Roman" w:hAnsi="Times New Roman" w:hint="default"/>
      </w:rPr>
    </w:lvl>
    <w:lvl w:ilvl="8" w:tplc="09625E9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2401DF0"/>
    <w:multiLevelType w:val="hybridMultilevel"/>
    <w:tmpl w:val="5F2CAAC6"/>
    <w:lvl w:ilvl="0" w:tplc="01DA5A1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27F0844"/>
    <w:multiLevelType w:val="hybridMultilevel"/>
    <w:tmpl w:val="6004F702"/>
    <w:lvl w:ilvl="0" w:tplc="F202C328">
      <w:start w:val="1"/>
      <w:numFmt w:val="bullet"/>
      <w:lvlText w:val=""/>
      <w:lvlJc w:val="left"/>
      <w:pPr>
        <w:ind w:left="720" w:hanging="360"/>
      </w:pPr>
      <w:rPr>
        <w:rFonts w:ascii="Symbol" w:eastAsia="Calibri" w:hAnsi="Symbol" w:cs="Calibri"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55D1764B"/>
    <w:multiLevelType w:val="hybridMultilevel"/>
    <w:tmpl w:val="A8125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FB3351"/>
    <w:multiLevelType w:val="hybridMultilevel"/>
    <w:tmpl w:val="9828A0CC"/>
    <w:lvl w:ilvl="0" w:tplc="434AF996">
      <w:start w:val="201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7B73E3E"/>
    <w:multiLevelType w:val="hybridMultilevel"/>
    <w:tmpl w:val="3B30EBC2"/>
    <w:lvl w:ilvl="0" w:tplc="ECF6468C">
      <w:start w:val="1"/>
      <w:numFmt w:val="bullet"/>
      <w:lvlText w:val=""/>
      <w:lvlJc w:val="left"/>
      <w:pPr>
        <w:tabs>
          <w:tab w:val="num" w:pos="360"/>
        </w:tabs>
        <w:ind w:left="340" w:hanging="340"/>
      </w:pPr>
      <w:rPr>
        <w:rFonts w:ascii="Symbol" w:hAnsi="Symbol" w:hint="default"/>
        <w:sz w:val="20"/>
      </w:rPr>
    </w:lvl>
    <w:lvl w:ilvl="1" w:tplc="F8F69C14" w:tentative="1">
      <w:start w:val="1"/>
      <w:numFmt w:val="bullet"/>
      <w:lvlText w:val="o"/>
      <w:lvlJc w:val="left"/>
      <w:pPr>
        <w:tabs>
          <w:tab w:val="num" w:pos="1440"/>
        </w:tabs>
        <w:ind w:left="1440" w:hanging="360"/>
      </w:pPr>
      <w:rPr>
        <w:rFonts w:ascii="Courier New" w:hAnsi="Courier New" w:hint="default"/>
      </w:rPr>
    </w:lvl>
    <w:lvl w:ilvl="2" w:tplc="10700330" w:tentative="1">
      <w:start w:val="1"/>
      <w:numFmt w:val="bullet"/>
      <w:lvlText w:val=""/>
      <w:lvlJc w:val="left"/>
      <w:pPr>
        <w:tabs>
          <w:tab w:val="num" w:pos="2160"/>
        </w:tabs>
        <w:ind w:left="2160" w:hanging="360"/>
      </w:pPr>
      <w:rPr>
        <w:rFonts w:ascii="Wingdings" w:hAnsi="Wingdings" w:hint="default"/>
      </w:rPr>
    </w:lvl>
    <w:lvl w:ilvl="3" w:tplc="BCDA8090" w:tentative="1">
      <w:start w:val="1"/>
      <w:numFmt w:val="bullet"/>
      <w:lvlText w:val=""/>
      <w:lvlJc w:val="left"/>
      <w:pPr>
        <w:tabs>
          <w:tab w:val="num" w:pos="2880"/>
        </w:tabs>
        <w:ind w:left="2880" w:hanging="360"/>
      </w:pPr>
      <w:rPr>
        <w:rFonts w:ascii="Symbol" w:hAnsi="Symbol" w:hint="default"/>
      </w:rPr>
    </w:lvl>
    <w:lvl w:ilvl="4" w:tplc="B9BAB3CE" w:tentative="1">
      <w:start w:val="1"/>
      <w:numFmt w:val="bullet"/>
      <w:lvlText w:val="o"/>
      <w:lvlJc w:val="left"/>
      <w:pPr>
        <w:tabs>
          <w:tab w:val="num" w:pos="3600"/>
        </w:tabs>
        <w:ind w:left="3600" w:hanging="360"/>
      </w:pPr>
      <w:rPr>
        <w:rFonts w:ascii="Courier New" w:hAnsi="Courier New" w:hint="default"/>
      </w:rPr>
    </w:lvl>
    <w:lvl w:ilvl="5" w:tplc="7382BF34" w:tentative="1">
      <w:start w:val="1"/>
      <w:numFmt w:val="bullet"/>
      <w:lvlText w:val=""/>
      <w:lvlJc w:val="left"/>
      <w:pPr>
        <w:tabs>
          <w:tab w:val="num" w:pos="4320"/>
        </w:tabs>
        <w:ind w:left="4320" w:hanging="360"/>
      </w:pPr>
      <w:rPr>
        <w:rFonts w:ascii="Wingdings" w:hAnsi="Wingdings" w:hint="default"/>
      </w:rPr>
    </w:lvl>
    <w:lvl w:ilvl="6" w:tplc="ADC878C8" w:tentative="1">
      <w:start w:val="1"/>
      <w:numFmt w:val="bullet"/>
      <w:lvlText w:val=""/>
      <w:lvlJc w:val="left"/>
      <w:pPr>
        <w:tabs>
          <w:tab w:val="num" w:pos="5040"/>
        </w:tabs>
        <w:ind w:left="5040" w:hanging="360"/>
      </w:pPr>
      <w:rPr>
        <w:rFonts w:ascii="Symbol" w:hAnsi="Symbol" w:hint="default"/>
      </w:rPr>
    </w:lvl>
    <w:lvl w:ilvl="7" w:tplc="33A81EFA" w:tentative="1">
      <w:start w:val="1"/>
      <w:numFmt w:val="bullet"/>
      <w:lvlText w:val="o"/>
      <w:lvlJc w:val="left"/>
      <w:pPr>
        <w:tabs>
          <w:tab w:val="num" w:pos="5760"/>
        </w:tabs>
        <w:ind w:left="5760" w:hanging="360"/>
      </w:pPr>
      <w:rPr>
        <w:rFonts w:ascii="Courier New" w:hAnsi="Courier New" w:hint="default"/>
      </w:rPr>
    </w:lvl>
    <w:lvl w:ilvl="8" w:tplc="D7FC954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292098"/>
    <w:multiLevelType w:val="hybridMultilevel"/>
    <w:tmpl w:val="C5B8AB32"/>
    <w:lvl w:ilvl="0" w:tplc="98C09DAE">
      <w:start w:val="1"/>
      <w:numFmt w:val="decimal"/>
      <w:lvlText w:val="%1)"/>
      <w:lvlJc w:val="left"/>
      <w:pPr>
        <w:ind w:left="1068" w:hanging="360"/>
      </w:pPr>
      <w:rPr>
        <w:rFonts w:hint="default"/>
        <w:color w:val="auto"/>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38" w15:restartNumberingAfterBreak="0">
    <w:nsid w:val="62B339C7"/>
    <w:multiLevelType w:val="hybridMultilevel"/>
    <w:tmpl w:val="81981F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673123D"/>
    <w:multiLevelType w:val="hybridMultilevel"/>
    <w:tmpl w:val="DECE0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9A534AE"/>
    <w:multiLevelType w:val="hybridMultilevel"/>
    <w:tmpl w:val="5762D01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18123D4"/>
    <w:multiLevelType w:val="hybridMultilevel"/>
    <w:tmpl w:val="93443F6A"/>
    <w:lvl w:ilvl="0" w:tplc="6EAA1394">
      <w:start w:val="275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25617F2"/>
    <w:multiLevelType w:val="hybridMultilevel"/>
    <w:tmpl w:val="9F109C34"/>
    <w:lvl w:ilvl="0" w:tplc="BD04FC4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34904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4A360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BC6377"/>
    <w:multiLevelType w:val="hybridMultilevel"/>
    <w:tmpl w:val="235A76E2"/>
    <w:lvl w:ilvl="0" w:tplc="2152C156">
      <w:start w:val="1"/>
      <w:numFmt w:val="bullet"/>
      <w:lvlText w:val=""/>
      <w:lvlJc w:val="left"/>
      <w:pPr>
        <w:tabs>
          <w:tab w:val="num" w:pos="360"/>
        </w:tabs>
        <w:ind w:left="340" w:hanging="340"/>
      </w:pPr>
      <w:rPr>
        <w:rFonts w:ascii="Symbol" w:hAnsi="Symbol" w:hint="default"/>
        <w:sz w:val="20"/>
      </w:rPr>
    </w:lvl>
    <w:lvl w:ilvl="1" w:tplc="8050E368" w:tentative="1">
      <w:start w:val="1"/>
      <w:numFmt w:val="bullet"/>
      <w:lvlText w:val="o"/>
      <w:lvlJc w:val="left"/>
      <w:pPr>
        <w:tabs>
          <w:tab w:val="num" w:pos="1440"/>
        </w:tabs>
        <w:ind w:left="1440" w:hanging="360"/>
      </w:pPr>
      <w:rPr>
        <w:rFonts w:ascii="Courier New" w:hAnsi="Courier New" w:hint="default"/>
      </w:rPr>
    </w:lvl>
    <w:lvl w:ilvl="2" w:tplc="93BCFB1A" w:tentative="1">
      <w:start w:val="1"/>
      <w:numFmt w:val="bullet"/>
      <w:lvlText w:val=""/>
      <w:lvlJc w:val="left"/>
      <w:pPr>
        <w:tabs>
          <w:tab w:val="num" w:pos="2160"/>
        </w:tabs>
        <w:ind w:left="2160" w:hanging="360"/>
      </w:pPr>
      <w:rPr>
        <w:rFonts w:ascii="Wingdings" w:hAnsi="Wingdings" w:hint="default"/>
      </w:rPr>
    </w:lvl>
    <w:lvl w:ilvl="3" w:tplc="A44212C4" w:tentative="1">
      <w:start w:val="1"/>
      <w:numFmt w:val="bullet"/>
      <w:lvlText w:val=""/>
      <w:lvlJc w:val="left"/>
      <w:pPr>
        <w:tabs>
          <w:tab w:val="num" w:pos="2880"/>
        </w:tabs>
        <w:ind w:left="2880" w:hanging="360"/>
      </w:pPr>
      <w:rPr>
        <w:rFonts w:ascii="Symbol" w:hAnsi="Symbol" w:hint="default"/>
      </w:rPr>
    </w:lvl>
    <w:lvl w:ilvl="4" w:tplc="61FC5BDE" w:tentative="1">
      <w:start w:val="1"/>
      <w:numFmt w:val="bullet"/>
      <w:lvlText w:val="o"/>
      <w:lvlJc w:val="left"/>
      <w:pPr>
        <w:tabs>
          <w:tab w:val="num" w:pos="3600"/>
        </w:tabs>
        <w:ind w:left="3600" w:hanging="360"/>
      </w:pPr>
      <w:rPr>
        <w:rFonts w:ascii="Courier New" w:hAnsi="Courier New" w:hint="default"/>
      </w:rPr>
    </w:lvl>
    <w:lvl w:ilvl="5" w:tplc="D8CED542" w:tentative="1">
      <w:start w:val="1"/>
      <w:numFmt w:val="bullet"/>
      <w:lvlText w:val=""/>
      <w:lvlJc w:val="left"/>
      <w:pPr>
        <w:tabs>
          <w:tab w:val="num" w:pos="4320"/>
        </w:tabs>
        <w:ind w:left="4320" w:hanging="360"/>
      </w:pPr>
      <w:rPr>
        <w:rFonts w:ascii="Wingdings" w:hAnsi="Wingdings" w:hint="default"/>
      </w:rPr>
    </w:lvl>
    <w:lvl w:ilvl="6" w:tplc="C8E44824" w:tentative="1">
      <w:start w:val="1"/>
      <w:numFmt w:val="bullet"/>
      <w:lvlText w:val=""/>
      <w:lvlJc w:val="left"/>
      <w:pPr>
        <w:tabs>
          <w:tab w:val="num" w:pos="5040"/>
        </w:tabs>
        <w:ind w:left="5040" w:hanging="360"/>
      </w:pPr>
      <w:rPr>
        <w:rFonts w:ascii="Symbol" w:hAnsi="Symbol" w:hint="default"/>
      </w:rPr>
    </w:lvl>
    <w:lvl w:ilvl="7" w:tplc="252ED8EA" w:tentative="1">
      <w:start w:val="1"/>
      <w:numFmt w:val="bullet"/>
      <w:lvlText w:val="o"/>
      <w:lvlJc w:val="left"/>
      <w:pPr>
        <w:tabs>
          <w:tab w:val="num" w:pos="5760"/>
        </w:tabs>
        <w:ind w:left="5760" w:hanging="360"/>
      </w:pPr>
      <w:rPr>
        <w:rFonts w:ascii="Courier New" w:hAnsi="Courier New" w:hint="default"/>
      </w:rPr>
    </w:lvl>
    <w:lvl w:ilvl="8" w:tplc="44D405F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4669DC"/>
    <w:multiLevelType w:val="hybridMultilevel"/>
    <w:tmpl w:val="C3ECD030"/>
    <w:lvl w:ilvl="0" w:tplc="BD586394">
      <w:start w:val="1"/>
      <w:numFmt w:val="bullet"/>
      <w:lvlText w:val=""/>
      <w:lvlJc w:val="left"/>
      <w:pPr>
        <w:tabs>
          <w:tab w:val="num" w:pos="1440"/>
        </w:tabs>
        <w:ind w:left="1440" w:hanging="360"/>
      </w:pPr>
      <w:rPr>
        <w:rFonts w:ascii="Symbol" w:hAnsi="Symbol" w:hint="default"/>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35634D"/>
    <w:multiLevelType w:val="hybridMultilevel"/>
    <w:tmpl w:val="95F6A0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6"/>
  </w:num>
  <w:num w:numId="2">
    <w:abstractNumId w:val="45"/>
  </w:num>
  <w:num w:numId="3">
    <w:abstractNumId w:val="27"/>
  </w:num>
  <w:num w:numId="4">
    <w:abstractNumId w:val="43"/>
  </w:num>
  <w:num w:numId="5">
    <w:abstractNumId w:val="17"/>
  </w:num>
  <w:num w:numId="6">
    <w:abstractNumId w:val="44"/>
  </w:num>
  <w:num w:numId="7">
    <w:abstractNumId w:val="14"/>
  </w:num>
  <w:num w:numId="8">
    <w:abstractNumId w:val="46"/>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4"/>
  </w:num>
  <w:num w:numId="12">
    <w:abstractNumId w:val="2"/>
  </w:num>
  <w:num w:numId="13">
    <w:abstractNumId w:val="31"/>
  </w:num>
  <w:num w:numId="14">
    <w:abstractNumId w:val="7"/>
  </w:num>
  <w:num w:numId="15">
    <w:abstractNumId w:val="26"/>
  </w:num>
  <w:num w:numId="16">
    <w:abstractNumId w:val="19"/>
  </w:num>
  <w:num w:numId="17">
    <w:abstractNumId w:val="16"/>
  </w:num>
  <w:num w:numId="18">
    <w:abstractNumId w:val="10"/>
  </w:num>
  <w:num w:numId="19">
    <w:abstractNumId w:val="11"/>
  </w:num>
  <w:num w:numId="20">
    <w:abstractNumId w:val="32"/>
  </w:num>
  <w:num w:numId="21">
    <w:abstractNumId w:val="41"/>
  </w:num>
  <w:num w:numId="22">
    <w:abstractNumId w:val="33"/>
  </w:num>
  <w:num w:numId="23">
    <w:abstractNumId w:val="23"/>
  </w:num>
  <w:num w:numId="24">
    <w:abstractNumId w:val="8"/>
  </w:num>
  <w:num w:numId="25">
    <w:abstractNumId w:val="1"/>
  </w:num>
  <w:num w:numId="26">
    <w:abstractNumId w:val="21"/>
  </w:num>
  <w:num w:numId="27">
    <w:abstractNumId w:val="22"/>
  </w:num>
  <w:num w:numId="28">
    <w:abstractNumId w:val="38"/>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47"/>
  </w:num>
  <w:num w:numId="32">
    <w:abstractNumId w:val="13"/>
  </w:num>
  <w:num w:numId="33">
    <w:abstractNumId w:val="6"/>
  </w:num>
  <w:num w:numId="34">
    <w:abstractNumId w:val="0"/>
  </w:num>
  <w:num w:numId="35">
    <w:abstractNumId w:val="25"/>
  </w:num>
  <w:num w:numId="36">
    <w:abstractNumId w:val="28"/>
  </w:num>
  <w:num w:numId="37">
    <w:abstractNumId w:val="30"/>
  </w:num>
  <w:num w:numId="38">
    <w:abstractNumId w:val="9"/>
  </w:num>
  <w:num w:numId="39">
    <w:abstractNumId w:val="18"/>
  </w:num>
  <w:num w:numId="40">
    <w:abstractNumId w:val="3"/>
  </w:num>
  <w:num w:numId="41">
    <w:abstractNumId w:val="34"/>
  </w:num>
  <w:num w:numId="42">
    <w:abstractNumId w:val="5"/>
  </w:num>
  <w:num w:numId="43">
    <w:abstractNumId w:val="35"/>
  </w:num>
  <w:num w:numId="44">
    <w:abstractNumId w:val="42"/>
  </w:num>
  <w:num w:numId="45">
    <w:abstractNumId w:val="29"/>
  </w:num>
  <w:num w:numId="46">
    <w:abstractNumId w:val="37"/>
  </w:num>
  <w:num w:numId="47">
    <w:abstractNumId w:val="39"/>
  </w:num>
  <w:num w:numId="48">
    <w:abstractNumId w:val="20"/>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78"/>
    <w:rsid w:val="000024A9"/>
    <w:rsid w:val="00003CA2"/>
    <w:rsid w:val="00003FFF"/>
    <w:rsid w:val="000049C1"/>
    <w:rsid w:val="0000713F"/>
    <w:rsid w:val="0000724E"/>
    <w:rsid w:val="00012757"/>
    <w:rsid w:val="00012BF0"/>
    <w:rsid w:val="00013651"/>
    <w:rsid w:val="00014156"/>
    <w:rsid w:val="0001461A"/>
    <w:rsid w:val="00020BF9"/>
    <w:rsid w:val="000248BE"/>
    <w:rsid w:val="0002565E"/>
    <w:rsid w:val="00026B2C"/>
    <w:rsid w:val="00030C5E"/>
    <w:rsid w:val="00031B24"/>
    <w:rsid w:val="00034119"/>
    <w:rsid w:val="000348A0"/>
    <w:rsid w:val="00035BB5"/>
    <w:rsid w:val="00037D88"/>
    <w:rsid w:val="0004020C"/>
    <w:rsid w:val="00042D8A"/>
    <w:rsid w:val="00043014"/>
    <w:rsid w:val="00045799"/>
    <w:rsid w:val="00047246"/>
    <w:rsid w:val="00052928"/>
    <w:rsid w:val="00052F7E"/>
    <w:rsid w:val="0005339C"/>
    <w:rsid w:val="0005444E"/>
    <w:rsid w:val="000545C4"/>
    <w:rsid w:val="00054757"/>
    <w:rsid w:val="00054C66"/>
    <w:rsid w:val="00055C65"/>
    <w:rsid w:val="000616DA"/>
    <w:rsid w:val="00063F5D"/>
    <w:rsid w:val="0006557D"/>
    <w:rsid w:val="00066F5B"/>
    <w:rsid w:val="000675A8"/>
    <w:rsid w:val="00070007"/>
    <w:rsid w:val="00070C59"/>
    <w:rsid w:val="00070F9C"/>
    <w:rsid w:val="00073D92"/>
    <w:rsid w:val="000759B3"/>
    <w:rsid w:val="00083339"/>
    <w:rsid w:val="00083C39"/>
    <w:rsid w:val="000849F0"/>
    <w:rsid w:val="00086940"/>
    <w:rsid w:val="00086A88"/>
    <w:rsid w:val="000870B8"/>
    <w:rsid w:val="000874C0"/>
    <w:rsid w:val="00092746"/>
    <w:rsid w:val="00094180"/>
    <w:rsid w:val="00097792"/>
    <w:rsid w:val="000A0641"/>
    <w:rsid w:val="000A1EBC"/>
    <w:rsid w:val="000A2F78"/>
    <w:rsid w:val="000A4A70"/>
    <w:rsid w:val="000A6340"/>
    <w:rsid w:val="000A64AD"/>
    <w:rsid w:val="000B1CF1"/>
    <w:rsid w:val="000B2342"/>
    <w:rsid w:val="000B4197"/>
    <w:rsid w:val="000B5E4C"/>
    <w:rsid w:val="000B6E12"/>
    <w:rsid w:val="000B753A"/>
    <w:rsid w:val="000C0CD7"/>
    <w:rsid w:val="000C117A"/>
    <w:rsid w:val="000C2511"/>
    <w:rsid w:val="000C29A6"/>
    <w:rsid w:val="000C2BC7"/>
    <w:rsid w:val="000C2DFC"/>
    <w:rsid w:val="000C313B"/>
    <w:rsid w:val="000C4649"/>
    <w:rsid w:val="000C5D12"/>
    <w:rsid w:val="000C6BE9"/>
    <w:rsid w:val="000D0353"/>
    <w:rsid w:val="000D039D"/>
    <w:rsid w:val="000D2CA8"/>
    <w:rsid w:val="000D3151"/>
    <w:rsid w:val="000D5F1A"/>
    <w:rsid w:val="000D6EF2"/>
    <w:rsid w:val="000D7495"/>
    <w:rsid w:val="000E03A3"/>
    <w:rsid w:val="000E0B35"/>
    <w:rsid w:val="000E5E29"/>
    <w:rsid w:val="000F1539"/>
    <w:rsid w:val="000F1C60"/>
    <w:rsid w:val="000F3544"/>
    <w:rsid w:val="000F3FBC"/>
    <w:rsid w:val="000F501D"/>
    <w:rsid w:val="000F60B7"/>
    <w:rsid w:val="000F69A8"/>
    <w:rsid w:val="000F6DA1"/>
    <w:rsid w:val="00102C08"/>
    <w:rsid w:val="00102D80"/>
    <w:rsid w:val="00103881"/>
    <w:rsid w:val="00104342"/>
    <w:rsid w:val="0010494C"/>
    <w:rsid w:val="00105FFD"/>
    <w:rsid w:val="001065D1"/>
    <w:rsid w:val="00107861"/>
    <w:rsid w:val="00115D4D"/>
    <w:rsid w:val="00117225"/>
    <w:rsid w:val="00122D4A"/>
    <w:rsid w:val="001240F1"/>
    <w:rsid w:val="00124A74"/>
    <w:rsid w:val="00124BD6"/>
    <w:rsid w:val="00124C74"/>
    <w:rsid w:val="00125A65"/>
    <w:rsid w:val="00125F8F"/>
    <w:rsid w:val="001274DC"/>
    <w:rsid w:val="001276DB"/>
    <w:rsid w:val="001277D2"/>
    <w:rsid w:val="00130E19"/>
    <w:rsid w:val="001314F3"/>
    <w:rsid w:val="00131A98"/>
    <w:rsid w:val="00132CB4"/>
    <w:rsid w:val="00132D8E"/>
    <w:rsid w:val="00133F6D"/>
    <w:rsid w:val="00136CBC"/>
    <w:rsid w:val="0013777D"/>
    <w:rsid w:val="00141FC8"/>
    <w:rsid w:val="00142D83"/>
    <w:rsid w:val="001436B1"/>
    <w:rsid w:val="0014503B"/>
    <w:rsid w:val="00145A9C"/>
    <w:rsid w:val="00145CE3"/>
    <w:rsid w:val="00146DB3"/>
    <w:rsid w:val="00150327"/>
    <w:rsid w:val="00152C13"/>
    <w:rsid w:val="001531FC"/>
    <w:rsid w:val="00153274"/>
    <w:rsid w:val="00155287"/>
    <w:rsid w:val="00155351"/>
    <w:rsid w:val="0015631A"/>
    <w:rsid w:val="00161A04"/>
    <w:rsid w:val="0016646F"/>
    <w:rsid w:val="00174CFA"/>
    <w:rsid w:val="00175663"/>
    <w:rsid w:val="00181486"/>
    <w:rsid w:val="001832E9"/>
    <w:rsid w:val="00183BB9"/>
    <w:rsid w:val="001850AD"/>
    <w:rsid w:val="0018617D"/>
    <w:rsid w:val="00187CA8"/>
    <w:rsid w:val="00187E0B"/>
    <w:rsid w:val="00192F19"/>
    <w:rsid w:val="0019554A"/>
    <w:rsid w:val="001A0C56"/>
    <w:rsid w:val="001A0E4D"/>
    <w:rsid w:val="001A2771"/>
    <w:rsid w:val="001A3103"/>
    <w:rsid w:val="001A4F87"/>
    <w:rsid w:val="001A5D37"/>
    <w:rsid w:val="001A6A77"/>
    <w:rsid w:val="001B0D28"/>
    <w:rsid w:val="001B2C79"/>
    <w:rsid w:val="001C0831"/>
    <w:rsid w:val="001C0CA7"/>
    <w:rsid w:val="001C25EE"/>
    <w:rsid w:val="001C2AC9"/>
    <w:rsid w:val="001C2B2D"/>
    <w:rsid w:val="001C320C"/>
    <w:rsid w:val="001C5ECD"/>
    <w:rsid w:val="001C704F"/>
    <w:rsid w:val="001C77C2"/>
    <w:rsid w:val="001D3A9B"/>
    <w:rsid w:val="001D74D8"/>
    <w:rsid w:val="001E2E37"/>
    <w:rsid w:val="001E30E8"/>
    <w:rsid w:val="001E42F9"/>
    <w:rsid w:val="001E4385"/>
    <w:rsid w:val="001E4B54"/>
    <w:rsid w:val="001E644E"/>
    <w:rsid w:val="001E7891"/>
    <w:rsid w:val="001F3FA0"/>
    <w:rsid w:val="001F4E3D"/>
    <w:rsid w:val="001F5DA4"/>
    <w:rsid w:val="001F7602"/>
    <w:rsid w:val="00201552"/>
    <w:rsid w:val="002032E3"/>
    <w:rsid w:val="00204567"/>
    <w:rsid w:val="0020617F"/>
    <w:rsid w:val="002070D5"/>
    <w:rsid w:val="00210120"/>
    <w:rsid w:val="0021446A"/>
    <w:rsid w:val="0021749C"/>
    <w:rsid w:val="0021760A"/>
    <w:rsid w:val="00217BF1"/>
    <w:rsid w:val="00217D5F"/>
    <w:rsid w:val="002205A5"/>
    <w:rsid w:val="00221EE0"/>
    <w:rsid w:val="00223267"/>
    <w:rsid w:val="002252ED"/>
    <w:rsid w:val="002277A2"/>
    <w:rsid w:val="00232190"/>
    <w:rsid w:val="00232A7D"/>
    <w:rsid w:val="00232F4C"/>
    <w:rsid w:val="00233A19"/>
    <w:rsid w:val="00233BB5"/>
    <w:rsid w:val="00234D5D"/>
    <w:rsid w:val="0023542A"/>
    <w:rsid w:val="00237465"/>
    <w:rsid w:val="00240A96"/>
    <w:rsid w:val="00240C17"/>
    <w:rsid w:val="00241CFD"/>
    <w:rsid w:val="00242FAC"/>
    <w:rsid w:val="00243A9B"/>
    <w:rsid w:val="00244643"/>
    <w:rsid w:val="0024722F"/>
    <w:rsid w:val="00247E39"/>
    <w:rsid w:val="0025075D"/>
    <w:rsid w:val="002508F6"/>
    <w:rsid w:val="002512FD"/>
    <w:rsid w:val="0025286D"/>
    <w:rsid w:val="00252A40"/>
    <w:rsid w:val="00252B35"/>
    <w:rsid w:val="00254908"/>
    <w:rsid w:val="00255816"/>
    <w:rsid w:val="00256960"/>
    <w:rsid w:val="00257C44"/>
    <w:rsid w:val="002626BF"/>
    <w:rsid w:val="0026437D"/>
    <w:rsid w:val="00264E5E"/>
    <w:rsid w:val="00265CBD"/>
    <w:rsid w:val="002719AE"/>
    <w:rsid w:val="00272392"/>
    <w:rsid w:val="00274C51"/>
    <w:rsid w:val="00276BE1"/>
    <w:rsid w:val="00277DA1"/>
    <w:rsid w:val="00280308"/>
    <w:rsid w:val="0028289D"/>
    <w:rsid w:val="00282F44"/>
    <w:rsid w:val="00284ADF"/>
    <w:rsid w:val="0028703A"/>
    <w:rsid w:val="0029213F"/>
    <w:rsid w:val="00292E78"/>
    <w:rsid w:val="002941F9"/>
    <w:rsid w:val="00295564"/>
    <w:rsid w:val="0029725A"/>
    <w:rsid w:val="00297475"/>
    <w:rsid w:val="00297690"/>
    <w:rsid w:val="002977A9"/>
    <w:rsid w:val="002A0541"/>
    <w:rsid w:val="002A39F8"/>
    <w:rsid w:val="002A513A"/>
    <w:rsid w:val="002A7C9B"/>
    <w:rsid w:val="002B41E0"/>
    <w:rsid w:val="002B64A7"/>
    <w:rsid w:val="002B7D57"/>
    <w:rsid w:val="002C26AD"/>
    <w:rsid w:val="002C5BDF"/>
    <w:rsid w:val="002C627D"/>
    <w:rsid w:val="002D1232"/>
    <w:rsid w:val="002D321D"/>
    <w:rsid w:val="002D5E3F"/>
    <w:rsid w:val="002D65A1"/>
    <w:rsid w:val="002D7BB4"/>
    <w:rsid w:val="002E00C8"/>
    <w:rsid w:val="002E0569"/>
    <w:rsid w:val="002E169A"/>
    <w:rsid w:val="002E2388"/>
    <w:rsid w:val="002E41E9"/>
    <w:rsid w:val="002E47CC"/>
    <w:rsid w:val="002E7ADF"/>
    <w:rsid w:val="002E7FA3"/>
    <w:rsid w:val="002F0A29"/>
    <w:rsid w:val="002F4871"/>
    <w:rsid w:val="002F52F2"/>
    <w:rsid w:val="002F6D48"/>
    <w:rsid w:val="003008B5"/>
    <w:rsid w:val="00300E9F"/>
    <w:rsid w:val="00301C1B"/>
    <w:rsid w:val="00301DCB"/>
    <w:rsid w:val="003025EC"/>
    <w:rsid w:val="00306EE2"/>
    <w:rsid w:val="00310B7E"/>
    <w:rsid w:val="00310D0E"/>
    <w:rsid w:val="00311535"/>
    <w:rsid w:val="00311734"/>
    <w:rsid w:val="0031174B"/>
    <w:rsid w:val="00311AAA"/>
    <w:rsid w:val="00312E38"/>
    <w:rsid w:val="003135A4"/>
    <w:rsid w:val="00314281"/>
    <w:rsid w:val="0031564C"/>
    <w:rsid w:val="00315CA2"/>
    <w:rsid w:val="00316BD8"/>
    <w:rsid w:val="00323681"/>
    <w:rsid w:val="003240C3"/>
    <w:rsid w:val="003246D7"/>
    <w:rsid w:val="00326731"/>
    <w:rsid w:val="003268AE"/>
    <w:rsid w:val="003273C5"/>
    <w:rsid w:val="00335606"/>
    <w:rsid w:val="0033682C"/>
    <w:rsid w:val="00336A5A"/>
    <w:rsid w:val="00337288"/>
    <w:rsid w:val="0034028B"/>
    <w:rsid w:val="00342258"/>
    <w:rsid w:val="003428E7"/>
    <w:rsid w:val="00343897"/>
    <w:rsid w:val="00344FFA"/>
    <w:rsid w:val="003452A8"/>
    <w:rsid w:val="003454C3"/>
    <w:rsid w:val="00347C12"/>
    <w:rsid w:val="00347D6F"/>
    <w:rsid w:val="00350909"/>
    <w:rsid w:val="003516DA"/>
    <w:rsid w:val="00356365"/>
    <w:rsid w:val="003571F3"/>
    <w:rsid w:val="00361DC8"/>
    <w:rsid w:val="00362EF6"/>
    <w:rsid w:val="00363707"/>
    <w:rsid w:val="00363C76"/>
    <w:rsid w:val="003654D7"/>
    <w:rsid w:val="00366326"/>
    <w:rsid w:val="003728CF"/>
    <w:rsid w:val="00372E31"/>
    <w:rsid w:val="00373279"/>
    <w:rsid w:val="00373EF7"/>
    <w:rsid w:val="00373F89"/>
    <w:rsid w:val="00374E35"/>
    <w:rsid w:val="00376BB5"/>
    <w:rsid w:val="00377FB9"/>
    <w:rsid w:val="003801EC"/>
    <w:rsid w:val="003808F8"/>
    <w:rsid w:val="0038246D"/>
    <w:rsid w:val="00384732"/>
    <w:rsid w:val="0038473C"/>
    <w:rsid w:val="00384A41"/>
    <w:rsid w:val="00385930"/>
    <w:rsid w:val="00385F2F"/>
    <w:rsid w:val="0038600C"/>
    <w:rsid w:val="00387957"/>
    <w:rsid w:val="00390D0E"/>
    <w:rsid w:val="0039131F"/>
    <w:rsid w:val="003916E1"/>
    <w:rsid w:val="00391FDB"/>
    <w:rsid w:val="00392DF2"/>
    <w:rsid w:val="003949F1"/>
    <w:rsid w:val="003955F2"/>
    <w:rsid w:val="00395712"/>
    <w:rsid w:val="003976C1"/>
    <w:rsid w:val="003A1227"/>
    <w:rsid w:val="003A2319"/>
    <w:rsid w:val="003A4178"/>
    <w:rsid w:val="003A5A5A"/>
    <w:rsid w:val="003A5CCF"/>
    <w:rsid w:val="003A618F"/>
    <w:rsid w:val="003A65CF"/>
    <w:rsid w:val="003A7124"/>
    <w:rsid w:val="003B0C9D"/>
    <w:rsid w:val="003B5197"/>
    <w:rsid w:val="003B5564"/>
    <w:rsid w:val="003B5732"/>
    <w:rsid w:val="003B7DF5"/>
    <w:rsid w:val="003C530C"/>
    <w:rsid w:val="003C553C"/>
    <w:rsid w:val="003D0876"/>
    <w:rsid w:val="003D0CC9"/>
    <w:rsid w:val="003D46CE"/>
    <w:rsid w:val="003D534D"/>
    <w:rsid w:val="003D54FA"/>
    <w:rsid w:val="003D6369"/>
    <w:rsid w:val="003D7A70"/>
    <w:rsid w:val="003E1536"/>
    <w:rsid w:val="003E1F12"/>
    <w:rsid w:val="003E4274"/>
    <w:rsid w:val="003E5F9F"/>
    <w:rsid w:val="003E6E37"/>
    <w:rsid w:val="003F0D91"/>
    <w:rsid w:val="003F15BB"/>
    <w:rsid w:val="003F2F59"/>
    <w:rsid w:val="003F5AFC"/>
    <w:rsid w:val="003F5DF1"/>
    <w:rsid w:val="003F5FEA"/>
    <w:rsid w:val="003F6CBC"/>
    <w:rsid w:val="003F73E7"/>
    <w:rsid w:val="003F7940"/>
    <w:rsid w:val="004007F6"/>
    <w:rsid w:val="00401837"/>
    <w:rsid w:val="00401CE6"/>
    <w:rsid w:val="00404344"/>
    <w:rsid w:val="0040647F"/>
    <w:rsid w:val="0040732E"/>
    <w:rsid w:val="0041227B"/>
    <w:rsid w:val="00413B95"/>
    <w:rsid w:val="004146AF"/>
    <w:rsid w:val="004150BD"/>
    <w:rsid w:val="00420BF8"/>
    <w:rsid w:val="00421081"/>
    <w:rsid w:val="00421AF6"/>
    <w:rsid w:val="00422110"/>
    <w:rsid w:val="0042217A"/>
    <w:rsid w:val="004223B7"/>
    <w:rsid w:val="00422922"/>
    <w:rsid w:val="00423565"/>
    <w:rsid w:val="004240B6"/>
    <w:rsid w:val="00425884"/>
    <w:rsid w:val="00432F1A"/>
    <w:rsid w:val="004331BE"/>
    <w:rsid w:val="00433326"/>
    <w:rsid w:val="0043542A"/>
    <w:rsid w:val="00435622"/>
    <w:rsid w:val="004375F1"/>
    <w:rsid w:val="0043778D"/>
    <w:rsid w:val="00440E6B"/>
    <w:rsid w:val="00441477"/>
    <w:rsid w:val="00443376"/>
    <w:rsid w:val="00445A0D"/>
    <w:rsid w:val="00450B37"/>
    <w:rsid w:val="00450C38"/>
    <w:rsid w:val="0045237F"/>
    <w:rsid w:val="004538A3"/>
    <w:rsid w:val="00456735"/>
    <w:rsid w:val="004573D4"/>
    <w:rsid w:val="0046142C"/>
    <w:rsid w:val="00461BE4"/>
    <w:rsid w:val="004642EC"/>
    <w:rsid w:val="0046636C"/>
    <w:rsid w:val="004666B6"/>
    <w:rsid w:val="00466C46"/>
    <w:rsid w:val="00470B76"/>
    <w:rsid w:val="00470D5E"/>
    <w:rsid w:val="004715C4"/>
    <w:rsid w:val="004726E8"/>
    <w:rsid w:val="00474464"/>
    <w:rsid w:val="00474D9D"/>
    <w:rsid w:val="0047503C"/>
    <w:rsid w:val="00476600"/>
    <w:rsid w:val="00476666"/>
    <w:rsid w:val="004840B9"/>
    <w:rsid w:val="00485908"/>
    <w:rsid w:val="00485F95"/>
    <w:rsid w:val="00490854"/>
    <w:rsid w:val="00490D98"/>
    <w:rsid w:val="004911AC"/>
    <w:rsid w:val="00491ED9"/>
    <w:rsid w:val="0049348A"/>
    <w:rsid w:val="004942B0"/>
    <w:rsid w:val="00496B87"/>
    <w:rsid w:val="00497425"/>
    <w:rsid w:val="004A1E7B"/>
    <w:rsid w:val="004A38A0"/>
    <w:rsid w:val="004A3B3C"/>
    <w:rsid w:val="004A44A4"/>
    <w:rsid w:val="004A4C7F"/>
    <w:rsid w:val="004A6308"/>
    <w:rsid w:val="004A7AE4"/>
    <w:rsid w:val="004B395B"/>
    <w:rsid w:val="004B3C78"/>
    <w:rsid w:val="004B5BE5"/>
    <w:rsid w:val="004B61BB"/>
    <w:rsid w:val="004B7744"/>
    <w:rsid w:val="004B77DD"/>
    <w:rsid w:val="004B7FA9"/>
    <w:rsid w:val="004B7FB0"/>
    <w:rsid w:val="004C0FEA"/>
    <w:rsid w:val="004C0FF7"/>
    <w:rsid w:val="004C3BB9"/>
    <w:rsid w:val="004C4DA5"/>
    <w:rsid w:val="004C6582"/>
    <w:rsid w:val="004C6E05"/>
    <w:rsid w:val="004C6EBD"/>
    <w:rsid w:val="004C77D9"/>
    <w:rsid w:val="004D0F51"/>
    <w:rsid w:val="004D2480"/>
    <w:rsid w:val="004D3649"/>
    <w:rsid w:val="004D42B2"/>
    <w:rsid w:val="004E1B80"/>
    <w:rsid w:val="004E4042"/>
    <w:rsid w:val="004E6B41"/>
    <w:rsid w:val="004E7703"/>
    <w:rsid w:val="004F09D5"/>
    <w:rsid w:val="004F3F88"/>
    <w:rsid w:val="004F5964"/>
    <w:rsid w:val="0050379F"/>
    <w:rsid w:val="00506BD1"/>
    <w:rsid w:val="005079D5"/>
    <w:rsid w:val="00510D42"/>
    <w:rsid w:val="00513338"/>
    <w:rsid w:val="00513C29"/>
    <w:rsid w:val="0051464F"/>
    <w:rsid w:val="00514A38"/>
    <w:rsid w:val="00520EE7"/>
    <w:rsid w:val="005263CA"/>
    <w:rsid w:val="00530D44"/>
    <w:rsid w:val="00531705"/>
    <w:rsid w:val="00532055"/>
    <w:rsid w:val="00532B72"/>
    <w:rsid w:val="00533609"/>
    <w:rsid w:val="00534822"/>
    <w:rsid w:val="00534E35"/>
    <w:rsid w:val="00544E67"/>
    <w:rsid w:val="00547475"/>
    <w:rsid w:val="00550828"/>
    <w:rsid w:val="00551411"/>
    <w:rsid w:val="00551FD4"/>
    <w:rsid w:val="00552B04"/>
    <w:rsid w:val="00552DCE"/>
    <w:rsid w:val="005532B7"/>
    <w:rsid w:val="0055585E"/>
    <w:rsid w:val="00556001"/>
    <w:rsid w:val="0055686F"/>
    <w:rsid w:val="00557926"/>
    <w:rsid w:val="00560C53"/>
    <w:rsid w:val="005616CF"/>
    <w:rsid w:val="005616E0"/>
    <w:rsid w:val="00562740"/>
    <w:rsid w:val="005634C2"/>
    <w:rsid w:val="00563D2C"/>
    <w:rsid w:val="00564E9E"/>
    <w:rsid w:val="00565067"/>
    <w:rsid w:val="005651CA"/>
    <w:rsid w:val="005662F1"/>
    <w:rsid w:val="00566B96"/>
    <w:rsid w:val="00570E99"/>
    <w:rsid w:val="00572BA6"/>
    <w:rsid w:val="00573420"/>
    <w:rsid w:val="00574150"/>
    <w:rsid w:val="005743BE"/>
    <w:rsid w:val="00574EDA"/>
    <w:rsid w:val="00575320"/>
    <w:rsid w:val="00576373"/>
    <w:rsid w:val="00577D9A"/>
    <w:rsid w:val="00580109"/>
    <w:rsid w:val="00582328"/>
    <w:rsid w:val="0058360D"/>
    <w:rsid w:val="00583911"/>
    <w:rsid w:val="00583935"/>
    <w:rsid w:val="00584A62"/>
    <w:rsid w:val="0058518E"/>
    <w:rsid w:val="00590AE5"/>
    <w:rsid w:val="00591B13"/>
    <w:rsid w:val="00593363"/>
    <w:rsid w:val="00595537"/>
    <w:rsid w:val="005A0C12"/>
    <w:rsid w:val="005A1175"/>
    <w:rsid w:val="005A1994"/>
    <w:rsid w:val="005A1AE6"/>
    <w:rsid w:val="005A2675"/>
    <w:rsid w:val="005A353E"/>
    <w:rsid w:val="005A3AA1"/>
    <w:rsid w:val="005A5970"/>
    <w:rsid w:val="005A69F6"/>
    <w:rsid w:val="005A6F4D"/>
    <w:rsid w:val="005B1B0C"/>
    <w:rsid w:val="005B4EF8"/>
    <w:rsid w:val="005B5AA6"/>
    <w:rsid w:val="005B6072"/>
    <w:rsid w:val="005B6BA5"/>
    <w:rsid w:val="005B7525"/>
    <w:rsid w:val="005B76B1"/>
    <w:rsid w:val="005B79CC"/>
    <w:rsid w:val="005C432A"/>
    <w:rsid w:val="005D0DE3"/>
    <w:rsid w:val="005D1C20"/>
    <w:rsid w:val="005D3E64"/>
    <w:rsid w:val="005E04EB"/>
    <w:rsid w:val="005F1B57"/>
    <w:rsid w:val="005F23CC"/>
    <w:rsid w:val="005F7CF7"/>
    <w:rsid w:val="006000A2"/>
    <w:rsid w:val="00601EB5"/>
    <w:rsid w:val="00603AC6"/>
    <w:rsid w:val="0060412A"/>
    <w:rsid w:val="00605464"/>
    <w:rsid w:val="00605949"/>
    <w:rsid w:val="00605CDE"/>
    <w:rsid w:val="006070FA"/>
    <w:rsid w:val="00607997"/>
    <w:rsid w:val="00611284"/>
    <w:rsid w:val="006120B2"/>
    <w:rsid w:val="00613EFD"/>
    <w:rsid w:val="0061751A"/>
    <w:rsid w:val="006177F0"/>
    <w:rsid w:val="00620D9F"/>
    <w:rsid w:val="00624DCD"/>
    <w:rsid w:val="006250FE"/>
    <w:rsid w:val="00627096"/>
    <w:rsid w:val="0063324F"/>
    <w:rsid w:val="006348AD"/>
    <w:rsid w:val="00635E09"/>
    <w:rsid w:val="006360BD"/>
    <w:rsid w:val="006360CF"/>
    <w:rsid w:val="006372EB"/>
    <w:rsid w:val="00637AC0"/>
    <w:rsid w:val="006401C7"/>
    <w:rsid w:val="006402D5"/>
    <w:rsid w:val="006475A5"/>
    <w:rsid w:val="00650740"/>
    <w:rsid w:val="00651A6E"/>
    <w:rsid w:val="0065393E"/>
    <w:rsid w:val="006543F5"/>
    <w:rsid w:val="00655EAA"/>
    <w:rsid w:val="00655EB1"/>
    <w:rsid w:val="00661522"/>
    <w:rsid w:val="006621D6"/>
    <w:rsid w:val="00663E38"/>
    <w:rsid w:val="00665875"/>
    <w:rsid w:val="0066610B"/>
    <w:rsid w:val="0066753D"/>
    <w:rsid w:val="006705A0"/>
    <w:rsid w:val="00680B78"/>
    <w:rsid w:val="006813B6"/>
    <w:rsid w:val="00682457"/>
    <w:rsid w:val="00690C2C"/>
    <w:rsid w:val="00692218"/>
    <w:rsid w:val="00692309"/>
    <w:rsid w:val="0069396D"/>
    <w:rsid w:val="006947B9"/>
    <w:rsid w:val="00697BE2"/>
    <w:rsid w:val="006A18C8"/>
    <w:rsid w:val="006A3FA0"/>
    <w:rsid w:val="006A4651"/>
    <w:rsid w:val="006A74E9"/>
    <w:rsid w:val="006A76C8"/>
    <w:rsid w:val="006B49D1"/>
    <w:rsid w:val="006C00AC"/>
    <w:rsid w:val="006C2342"/>
    <w:rsid w:val="006C432D"/>
    <w:rsid w:val="006C460D"/>
    <w:rsid w:val="006C7698"/>
    <w:rsid w:val="006D0DAB"/>
    <w:rsid w:val="006D6517"/>
    <w:rsid w:val="006D7CF5"/>
    <w:rsid w:val="006E0987"/>
    <w:rsid w:val="006E0DD8"/>
    <w:rsid w:val="006E1122"/>
    <w:rsid w:val="006E37CF"/>
    <w:rsid w:val="006E690A"/>
    <w:rsid w:val="006F1CCE"/>
    <w:rsid w:val="006F489D"/>
    <w:rsid w:val="0070289F"/>
    <w:rsid w:val="00704171"/>
    <w:rsid w:val="007102A6"/>
    <w:rsid w:val="00711421"/>
    <w:rsid w:val="00711B7C"/>
    <w:rsid w:val="00711D58"/>
    <w:rsid w:val="0071385C"/>
    <w:rsid w:val="00715A22"/>
    <w:rsid w:val="00716765"/>
    <w:rsid w:val="007170AA"/>
    <w:rsid w:val="00717E73"/>
    <w:rsid w:val="00723CFD"/>
    <w:rsid w:val="00727285"/>
    <w:rsid w:val="00727336"/>
    <w:rsid w:val="00732474"/>
    <w:rsid w:val="00732B11"/>
    <w:rsid w:val="00733071"/>
    <w:rsid w:val="00734898"/>
    <w:rsid w:val="007356D4"/>
    <w:rsid w:val="00735C01"/>
    <w:rsid w:val="00736731"/>
    <w:rsid w:val="00737BEF"/>
    <w:rsid w:val="007417D2"/>
    <w:rsid w:val="0074347A"/>
    <w:rsid w:val="0074548C"/>
    <w:rsid w:val="00746101"/>
    <w:rsid w:val="007467FC"/>
    <w:rsid w:val="0074767C"/>
    <w:rsid w:val="00750AB1"/>
    <w:rsid w:val="00753735"/>
    <w:rsid w:val="00756610"/>
    <w:rsid w:val="0075710B"/>
    <w:rsid w:val="007602AC"/>
    <w:rsid w:val="00761AFB"/>
    <w:rsid w:val="00763098"/>
    <w:rsid w:val="00763D95"/>
    <w:rsid w:val="00766C77"/>
    <w:rsid w:val="007711B3"/>
    <w:rsid w:val="0077134B"/>
    <w:rsid w:val="0077476A"/>
    <w:rsid w:val="007752AA"/>
    <w:rsid w:val="00775C5A"/>
    <w:rsid w:val="00775D08"/>
    <w:rsid w:val="007773E1"/>
    <w:rsid w:val="00781FE2"/>
    <w:rsid w:val="00782ED1"/>
    <w:rsid w:val="00784166"/>
    <w:rsid w:val="00784694"/>
    <w:rsid w:val="00784A36"/>
    <w:rsid w:val="00784E6C"/>
    <w:rsid w:val="00785780"/>
    <w:rsid w:val="0078689B"/>
    <w:rsid w:val="00786CF9"/>
    <w:rsid w:val="007875EC"/>
    <w:rsid w:val="0079288D"/>
    <w:rsid w:val="007A00EF"/>
    <w:rsid w:val="007A0849"/>
    <w:rsid w:val="007A164B"/>
    <w:rsid w:val="007A227A"/>
    <w:rsid w:val="007A27BB"/>
    <w:rsid w:val="007A463A"/>
    <w:rsid w:val="007A489D"/>
    <w:rsid w:val="007A6F98"/>
    <w:rsid w:val="007A709C"/>
    <w:rsid w:val="007B00D6"/>
    <w:rsid w:val="007B036E"/>
    <w:rsid w:val="007B0F21"/>
    <w:rsid w:val="007B1409"/>
    <w:rsid w:val="007B33A2"/>
    <w:rsid w:val="007B4DE2"/>
    <w:rsid w:val="007B56C2"/>
    <w:rsid w:val="007B771E"/>
    <w:rsid w:val="007C1857"/>
    <w:rsid w:val="007C1D4C"/>
    <w:rsid w:val="007C221C"/>
    <w:rsid w:val="007C24E1"/>
    <w:rsid w:val="007C2F0C"/>
    <w:rsid w:val="007C635F"/>
    <w:rsid w:val="007C68B4"/>
    <w:rsid w:val="007C7C19"/>
    <w:rsid w:val="007C7C8D"/>
    <w:rsid w:val="007D2B8C"/>
    <w:rsid w:val="007D30F1"/>
    <w:rsid w:val="007D3624"/>
    <w:rsid w:val="007D438D"/>
    <w:rsid w:val="007D4AF2"/>
    <w:rsid w:val="007D4C79"/>
    <w:rsid w:val="007D50FC"/>
    <w:rsid w:val="007E2F44"/>
    <w:rsid w:val="007E3CCC"/>
    <w:rsid w:val="007E55F3"/>
    <w:rsid w:val="007E609D"/>
    <w:rsid w:val="007E700F"/>
    <w:rsid w:val="007F0D45"/>
    <w:rsid w:val="007F25E1"/>
    <w:rsid w:val="007F2775"/>
    <w:rsid w:val="007F2EE5"/>
    <w:rsid w:val="007F2F1C"/>
    <w:rsid w:val="007F3021"/>
    <w:rsid w:val="007F3A53"/>
    <w:rsid w:val="007F40BC"/>
    <w:rsid w:val="007F43DF"/>
    <w:rsid w:val="007F4C4A"/>
    <w:rsid w:val="007F5BCD"/>
    <w:rsid w:val="007F6F4B"/>
    <w:rsid w:val="00810764"/>
    <w:rsid w:val="00814346"/>
    <w:rsid w:val="00815BB5"/>
    <w:rsid w:val="008174AC"/>
    <w:rsid w:val="0081772B"/>
    <w:rsid w:val="00822544"/>
    <w:rsid w:val="008227A8"/>
    <w:rsid w:val="008235F8"/>
    <w:rsid w:val="008266EC"/>
    <w:rsid w:val="0082710F"/>
    <w:rsid w:val="0082783D"/>
    <w:rsid w:val="008304AC"/>
    <w:rsid w:val="00832CC3"/>
    <w:rsid w:val="00833813"/>
    <w:rsid w:val="00835A51"/>
    <w:rsid w:val="008424E7"/>
    <w:rsid w:val="0084290E"/>
    <w:rsid w:val="00843370"/>
    <w:rsid w:val="00844D08"/>
    <w:rsid w:val="00851A26"/>
    <w:rsid w:val="00853681"/>
    <w:rsid w:val="00854460"/>
    <w:rsid w:val="0085509C"/>
    <w:rsid w:val="00856FB0"/>
    <w:rsid w:val="00857925"/>
    <w:rsid w:val="00857CB8"/>
    <w:rsid w:val="00862D10"/>
    <w:rsid w:val="00866792"/>
    <w:rsid w:val="00871419"/>
    <w:rsid w:val="00873CDE"/>
    <w:rsid w:val="00874B90"/>
    <w:rsid w:val="00874F04"/>
    <w:rsid w:val="00875663"/>
    <w:rsid w:val="008760E2"/>
    <w:rsid w:val="008878A3"/>
    <w:rsid w:val="008878C7"/>
    <w:rsid w:val="008902BB"/>
    <w:rsid w:val="00890A02"/>
    <w:rsid w:val="00891279"/>
    <w:rsid w:val="008923EB"/>
    <w:rsid w:val="0089401A"/>
    <w:rsid w:val="008971CA"/>
    <w:rsid w:val="00897FF0"/>
    <w:rsid w:val="008A29C4"/>
    <w:rsid w:val="008A42E5"/>
    <w:rsid w:val="008A4B7D"/>
    <w:rsid w:val="008A58C0"/>
    <w:rsid w:val="008B1337"/>
    <w:rsid w:val="008B36C4"/>
    <w:rsid w:val="008B486C"/>
    <w:rsid w:val="008C1070"/>
    <w:rsid w:val="008C14DA"/>
    <w:rsid w:val="008C3CBB"/>
    <w:rsid w:val="008C4FB5"/>
    <w:rsid w:val="008C5B47"/>
    <w:rsid w:val="008D0A45"/>
    <w:rsid w:val="008D0B95"/>
    <w:rsid w:val="008E017E"/>
    <w:rsid w:val="008E103F"/>
    <w:rsid w:val="008E2121"/>
    <w:rsid w:val="008E2B63"/>
    <w:rsid w:val="008E2F75"/>
    <w:rsid w:val="008E5423"/>
    <w:rsid w:val="008F03B7"/>
    <w:rsid w:val="008F1FFD"/>
    <w:rsid w:val="008F29F9"/>
    <w:rsid w:val="008F3035"/>
    <w:rsid w:val="008F3A85"/>
    <w:rsid w:val="008F3ED3"/>
    <w:rsid w:val="008F4A95"/>
    <w:rsid w:val="009027F4"/>
    <w:rsid w:val="009028B8"/>
    <w:rsid w:val="00903CCC"/>
    <w:rsid w:val="00904690"/>
    <w:rsid w:val="009077D4"/>
    <w:rsid w:val="0091077B"/>
    <w:rsid w:val="00912BE9"/>
    <w:rsid w:val="0091385E"/>
    <w:rsid w:val="009156A8"/>
    <w:rsid w:val="009168E9"/>
    <w:rsid w:val="00916A92"/>
    <w:rsid w:val="00916F00"/>
    <w:rsid w:val="00924EDE"/>
    <w:rsid w:val="00926264"/>
    <w:rsid w:val="009274AF"/>
    <w:rsid w:val="00930109"/>
    <w:rsid w:val="009309FC"/>
    <w:rsid w:val="009335FB"/>
    <w:rsid w:val="00933A31"/>
    <w:rsid w:val="00934E24"/>
    <w:rsid w:val="00935599"/>
    <w:rsid w:val="00940BB9"/>
    <w:rsid w:val="00945F8E"/>
    <w:rsid w:val="009508F0"/>
    <w:rsid w:val="00952031"/>
    <w:rsid w:val="00952851"/>
    <w:rsid w:val="00954743"/>
    <w:rsid w:val="00954D81"/>
    <w:rsid w:val="00954E63"/>
    <w:rsid w:val="009554C5"/>
    <w:rsid w:val="0095744C"/>
    <w:rsid w:val="00957843"/>
    <w:rsid w:val="009603F3"/>
    <w:rsid w:val="009623FB"/>
    <w:rsid w:val="009643E2"/>
    <w:rsid w:val="00965C05"/>
    <w:rsid w:val="00972786"/>
    <w:rsid w:val="00972A47"/>
    <w:rsid w:val="00973757"/>
    <w:rsid w:val="00974A71"/>
    <w:rsid w:val="009754EA"/>
    <w:rsid w:val="00975759"/>
    <w:rsid w:val="009801C8"/>
    <w:rsid w:val="00981F5D"/>
    <w:rsid w:val="009822DA"/>
    <w:rsid w:val="009835F9"/>
    <w:rsid w:val="00983B1C"/>
    <w:rsid w:val="00990A22"/>
    <w:rsid w:val="0099137B"/>
    <w:rsid w:val="009916E4"/>
    <w:rsid w:val="009917F9"/>
    <w:rsid w:val="00993A0E"/>
    <w:rsid w:val="009944BF"/>
    <w:rsid w:val="009954C3"/>
    <w:rsid w:val="009A0AB4"/>
    <w:rsid w:val="009A14C1"/>
    <w:rsid w:val="009A20C4"/>
    <w:rsid w:val="009A5741"/>
    <w:rsid w:val="009A5941"/>
    <w:rsid w:val="009A7C41"/>
    <w:rsid w:val="009A7DD6"/>
    <w:rsid w:val="009B2439"/>
    <w:rsid w:val="009B2C96"/>
    <w:rsid w:val="009B3547"/>
    <w:rsid w:val="009B5338"/>
    <w:rsid w:val="009C2D59"/>
    <w:rsid w:val="009C4109"/>
    <w:rsid w:val="009C52FB"/>
    <w:rsid w:val="009C60DE"/>
    <w:rsid w:val="009C614C"/>
    <w:rsid w:val="009C7EC4"/>
    <w:rsid w:val="009D114E"/>
    <w:rsid w:val="009D16ED"/>
    <w:rsid w:val="009D2B15"/>
    <w:rsid w:val="009D3D81"/>
    <w:rsid w:val="009D451F"/>
    <w:rsid w:val="009D510B"/>
    <w:rsid w:val="009E058E"/>
    <w:rsid w:val="009E127C"/>
    <w:rsid w:val="009E15B0"/>
    <w:rsid w:val="009E7CB1"/>
    <w:rsid w:val="009F01E1"/>
    <w:rsid w:val="009F0A59"/>
    <w:rsid w:val="009F139A"/>
    <w:rsid w:val="009F194E"/>
    <w:rsid w:val="009F6644"/>
    <w:rsid w:val="009F71A8"/>
    <w:rsid w:val="00A06C9E"/>
    <w:rsid w:val="00A14EA4"/>
    <w:rsid w:val="00A16D12"/>
    <w:rsid w:val="00A20CAB"/>
    <w:rsid w:val="00A215CF"/>
    <w:rsid w:val="00A255D4"/>
    <w:rsid w:val="00A26188"/>
    <w:rsid w:val="00A3084C"/>
    <w:rsid w:val="00A31C0A"/>
    <w:rsid w:val="00A32740"/>
    <w:rsid w:val="00A3314F"/>
    <w:rsid w:val="00A348F1"/>
    <w:rsid w:val="00A4113A"/>
    <w:rsid w:val="00A43C8F"/>
    <w:rsid w:val="00A446BA"/>
    <w:rsid w:val="00A4504F"/>
    <w:rsid w:val="00A470DF"/>
    <w:rsid w:val="00A475FE"/>
    <w:rsid w:val="00A47DD1"/>
    <w:rsid w:val="00A50988"/>
    <w:rsid w:val="00A50F92"/>
    <w:rsid w:val="00A51544"/>
    <w:rsid w:val="00A5692C"/>
    <w:rsid w:val="00A56A6C"/>
    <w:rsid w:val="00A56CFA"/>
    <w:rsid w:val="00A62916"/>
    <w:rsid w:val="00A65066"/>
    <w:rsid w:val="00A66B19"/>
    <w:rsid w:val="00A67779"/>
    <w:rsid w:val="00A727C6"/>
    <w:rsid w:val="00A73830"/>
    <w:rsid w:val="00A753A1"/>
    <w:rsid w:val="00A759CB"/>
    <w:rsid w:val="00A810AD"/>
    <w:rsid w:val="00A8198C"/>
    <w:rsid w:val="00A82221"/>
    <w:rsid w:val="00A82DF5"/>
    <w:rsid w:val="00A85A6A"/>
    <w:rsid w:val="00A87E56"/>
    <w:rsid w:val="00A902FA"/>
    <w:rsid w:val="00A907DB"/>
    <w:rsid w:val="00A9271E"/>
    <w:rsid w:val="00A94281"/>
    <w:rsid w:val="00A9767B"/>
    <w:rsid w:val="00AA0B4A"/>
    <w:rsid w:val="00AA3079"/>
    <w:rsid w:val="00AA3B64"/>
    <w:rsid w:val="00AA3EAF"/>
    <w:rsid w:val="00AA43DA"/>
    <w:rsid w:val="00AA6891"/>
    <w:rsid w:val="00AB052D"/>
    <w:rsid w:val="00AB52C5"/>
    <w:rsid w:val="00AB6CDC"/>
    <w:rsid w:val="00AC2F6E"/>
    <w:rsid w:val="00AC3EA5"/>
    <w:rsid w:val="00AC6931"/>
    <w:rsid w:val="00AC6D0D"/>
    <w:rsid w:val="00AC6E58"/>
    <w:rsid w:val="00AC721D"/>
    <w:rsid w:val="00AD0729"/>
    <w:rsid w:val="00AD1029"/>
    <w:rsid w:val="00AD1765"/>
    <w:rsid w:val="00AD274B"/>
    <w:rsid w:val="00AD481C"/>
    <w:rsid w:val="00AD5B42"/>
    <w:rsid w:val="00AD63AD"/>
    <w:rsid w:val="00AD6566"/>
    <w:rsid w:val="00AE06FB"/>
    <w:rsid w:val="00AE2394"/>
    <w:rsid w:val="00AE23F8"/>
    <w:rsid w:val="00AE426D"/>
    <w:rsid w:val="00AE4870"/>
    <w:rsid w:val="00AE4CB1"/>
    <w:rsid w:val="00AE6FD1"/>
    <w:rsid w:val="00AF26CF"/>
    <w:rsid w:val="00AF29C6"/>
    <w:rsid w:val="00AF342B"/>
    <w:rsid w:val="00AF3DB3"/>
    <w:rsid w:val="00AF5EF1"/>
    <w:rsid w:val="00AF6679"/>
    <w:rsid w:val="00AF6C74"/>
    <w:rsid w:val="00B02647"/>
    <w:rsid w:val="00B04C26"/>
    <w:rsid w:val="00B059BA"/>
    <w:rsid w:val="00B05AAD"/>
    <w:rsid w:val="00B06A00"/>
    <w:rsid w:val="00B06BD1"/>
    <w:rsid w:val="00B07521"/>
    <w:rsid w:val="00B0790B"/>
    <w:rsid w:val="00B135A4"/>
    <w:rsid w:val="00B13A2B"/>
    <w:rsid w:val="00B14B4F"/>
    <w:rsid w:val="00B14ECC"/>
    <w:rsid w:val="00B1518D"/>
    <w:rsid w:val="00B1643E"/>
    <w:rsid w:val="00B17DDF"/>
    <w:rsid w:val="00B2125B"/>
    <w:rsid w:val="00B23C69"/>
    <w:rsid w:val="00B2477B"/>
    <w:rsid w:val="00B249B1"/>
    <w:rsid w:val="00B26421"/>
    <w:rsid w:val="00B269B8"/>
    <w:rsid w:val="00B26BA0"/>
    <w:rsid w:val="00B27476"/>
    <w:rsid w:val="00B27CE5"/>
    <w:rsid w:val="00B31AA6"/>
    <w:rsid w:val="00B32478"/>
    <w:rsid w:val="00B329CD"/>
    <w:rsid w:val="00B35770"/>
    <w:rsid w:val="00B360D2"/>
    <w:rsid w:val="00B36FF3"/>
    <w:rsid w:val="00B3720F"/>
    <w:rsid w:val="00B40080"/>
    <w:rsid w:val="00B40499"/>
    <w:rsid w:val="00B41580"/>
    <w:rsid w:val="00B42416"/>
    <w:rsid w:val="00B426A1"/>
    <w:rsid w:val="00B426F9"/>
    <w:rsid w:val="00B47BCF"/>
    <w:rsid w:val="00B521E7"/>
    <w:rsid w:val="00B52963"/>
    <w:rsid w:val="00B53248"/>
    <w:rsid w:val="00B55251"/>
    <w:rsid w:val="00B5711C"/>
    <w:rsid w:val="00B61628"/>
    <w:rsid w:val="00B62EA8"/>
    <w:rsid w:val="00B63730"/>
    <w:rsid w:val="00B64A1B"/>
    <w:rsid w:val="00B65733"/>
    <w:rsid w:val="00B66B3E"/>
    <w:rsid w:val="00B670F9"/>
    <w:rsid w:val="00B71C47"/>
    <w:rsid w:val="00B7391C"/>
    <w:rsid w:val="00B7437F"/>
    <w:rsid w:val="00B74CF8"/>
    <w:rsid w:val="00B7500F"/>
    <w:rsid w:val="00B77839"/>
    <w:rsid w:val="00B77C80"/>
    <w:rsid w:val="00B815E8"/>
    <w:rsid w:val="00B85142"/>
    <w:rsid w:val="00B851F3"/>
    <w:rsid w:val="00B9070C"/>
    <w:rsid w:val="00B91A09"/>
    <w:rsid w:val="00B91C9C"/>
    <w:rsid w:val="00B96699"/>
    <w:rsid w:val="00B97ABF"/>
    <w:rsid w:val="00BA05DF"/>
    <w:rsid w:val="00BA4EAC"/>
    <w:rsid w:val="00BA62E9"/>
    <w:rsid w:val="00BA6325"/>
    <w:rsid w:val="00BA6864"/>
    <w:rsid w:val="00BA6E1C"/>
    <w:rsid w:val="00BA7D10"/>
    <w:rsid w:val="00BB08CB"/>
    <w:rsid w:val="00BB1333"/>
    <w:rsid w:val="00BB1E64"/>
    <w:rsid w:val="00BB235B"/>
    <w:rsid w:val="00BB2C58"/>
    <w:rsid w:val="00BB3601"/>
    <w:rsid w:val="00BB65D1"/>
    <w:rsid w:val="00BB6CEE"/>
    <w:rsid w:val="00BB7AA2"/>
    <w:rsid w:val="00BB7DEB"/>
    <w:rsid w:val="00BC07B8"/>
    <w:rsid w:val="00BC0B5C"/>
    <w:rsid w:val="00BC1C8A"/>
    <w:rsid w:val="00BC49A5"/>
    <w:rsid w:val="00BC545A"/>
    <w:rsid w:val="00BC5913"/>
    <w:rsid w:val="00BC6A16"/>
    <w:rsid w:val="00BD39D6"/>
    <w:rsid w:val="00BD3AC6"/>
    <w:rsid w:val="00BD3F11"/>
    <w:rsid w:val="00BD4DB1"/>
    <w:rsid w:val="00BD5A23"/>
    <w:rsid w:val="00BD7D28"/>
    <w:rsid w:val="00BE054E"/>
    <w:rsid w:val="00BE08FF"/>
    <w:rsid w:val="00BE1823"/>
    <w:rsid w:val="00BE2D20"/>
    <w:rsid w:val="00BE4A64"/>
    <w:rsid w:val="00BE5DED"/>
    <w:rsid w:val="00BE6F69"/>
    <w:rsid w:val="00BF0B0E"/>
    <w:rsid w:val="00BF0E6D"/>
    <w:rsid w:val="00BF1188"/>
    <w:rsid w:val="00BF1724"/>
    <w:rsid w:val="00BF17F8"/>
    <w:rsid w:val="00BF19B1"/>
    <w:rsid w:val="00BF714F"/>
    <w:rsid w:val="00C01209"/>
    <w:rsid w:val="00C01AD0"/>
    <w:rsid w:val="00C05117"/>
    <w:rsid w:val="00C05A23"/>
    <w:rsid w:val="00C0793C"/>
    <w:rsid w:val="00C107A7"/>
    <w:rsid w:val="00C10B73"/>
    <w:rsid w:val="00C1355B"/>
    <w:rsid w:val="00C13B8E"/>
    <w:rsid w:val="00C142CF"/>
    <w:rsid w:val="00C146C5"/>
    <w:rsid w:val="00C16620"/>
    <w:rsid w:val="00C21747"/>
    <w:rsid w:val="00C23A05"/>
    <w:rsid w:val="00C272B2"/>
    <w:rsid w:val="00C31A38"/>
    <w:rsid w:val="00C32921"/>
    <w:rsid w:val="00C3406B"/>
    <w:rsid w:val="00C35D37"/>
    <w:rsid w:val="00C372A4"/>
    <w:rsid w:val="00C41A76"/>
    <w:rsid w:val="00C42F18"/>
    <w:rsid w:val="00C43531"/>
    <w:rsid w:val="00C51D8A"/>
    <w:rsid w:val="00C5203E"/>
    <w:rsid w:val="00C52B83"/>
    <w:rsid w:val="00C533B1"/>
    <w:rsid w:val="00C53EA6"/>
    <w:rsid w:val="00C55B17"/>
    <w:rsid w:val="00C5637F"/>
    <w:rsid w:val="00C56BFA"/>
    <w:rsid w:val="00C61596"/>
    <w:rsid w:val="00C63AC4"/>
    <w:rsid w:val="00C70183"/>
    <w:rsid w:val="00C70342"/>
    <w:rsid w:val="00C723F7"/>
    <w:rsid w:val="00C72A67"/>
    <w:rsid w:val="00C74115"/>
    <w:rsid w:val="00C743B9"/>
    <w:rsid w:val="00C76E7F"/>
    <w:rsid w:val="00C7736C"/>
    <w:rsid w:val="00C77F2A"/>
    <w:rsid w:val="00C77FDB"/>
    <w:rsid w:val="00C81965"/>
    <w:rsid w:val="00C825B5"/>
    <w:rsid w:val="00C8500C"/>
    <w:rsid w:val="00C86A08"/>
    <w:rsid w:val="00C8710F"/>
    <w:rsid w:val="00C87C35"/>
    <w:rsid w:val="00C9215E"/>
    <w:rsid w:val="00C93C46"/>
    <w:rsid w:val="00C94AA5"/>
    <w:rsid w:val="00C9611D"/>
    <w:rsid w:val="00CA1866"/>
    <w:rsid w:val="00CA2489"/>
    <w:rsid w:val="00CA26E5"/>
    <w:rsid w:val="00CA61EB"/>
    <w:rsid w:val="00CA6716"/>
    <w:rsid w:val="00CB157A"/>
    <w:rsid w:val="00CB2DF1"/>
    <w:rsid w:val="00CB4681"/>
    <w:rsid w:val="00CB489E"/>
    <w:rsid w:val="00CB5DDF"/>
    <w:rsid w:val="00CB65CB"/>
    <w:rsid w:val="00CB6D6B"/>
    <w:rsid w:val="00CB768C"/>
    <w:rsid w:val="00CC0685"/>
    <w:rsid w:val="00CC21BE"/>
    <w:rsid w:val="00CC57B7"/>
    <w:rsid w:val="00CC78E4"/>
    <w:rsid w:val="00CD3599"/>
    <w:rsid w:val="00CD4A16"/>
    <w:rsid w:val="00CD604D"/>
    <w:rsid w:val="00CE0AEB"/>
    <w:rsid w:val="00CE257A"/>
    <w:rsid w:val="00CE5255"/>
    <w:rsid w:val="00CE68FB"/>
    <w:rsid w:val="00CF1425"/>
    <w:rsid w:val="00CF17EA"/>
    <w:rsid w:val="00CF24E4"/>
    <w:rsid w:val="00CF3813"/>
    <w:rsid w:val="00CF3E6D"/>
    <w:rsid w:val="00CF5857"/>
    <w:rsid w:val="00CF6A28"/>
    <w:rsid w:val="00D00217"/>
    <w:rsid w:val="00D03D49"/>
    <w:rsid w:val="00D04A58"/>
    <w:rsid w:val="00D05522"/>
    <w:rsid w:val="00D0611E"/>
    <w:rsid w:val="00D11FA1"/>
    <w:rsid w:val="00D13824"/>
    <w:rsid w:val="00D143A9"/>
    <w:rsid w:val="00D20087"/>
    <w:rsid w:val="00D20CD3"/>
    <w:rsid w:val="00D21A50"/>
    <w:rsid w:val="00D22073"/>
    <w:rsid w:val="00D23D20"/>
    <w:rsid w:val="00D254E5"/>
    <w:rsid w:val="00D25509"/>
    <w:rsid w:val="00D26529"/>
    <w:rsid w:val="00D27C65"/>
    <w:rsid w:val="00D300C9"/>
    <w:rsid w:val="00D34340"/>
    <w:rsid w:val="00D3478D"/>
    <w:rsid w:val="00D34E97"/>
    <w:rsid w:val="00D352DB"/>
    <w:rsid w:val="00D35CA7"/>
    <w:rsid w:val="00D3715B"/>
    <w:rsid w:val="00D37630"/>
    <w:rsid w:val="00D430F2"/>
    <w:rsid w:val="00D44481"/>
    <w:rsid w:val="00D45F16"/>
    <w:rsid w:val="00D47908"/>
    <w:rsid w:val="00D50D73"/>
    <w:rsid w:val="00D53254"/>
    <w:rsid w:val="00D53E3E"/>
    <w:rsid w:val="00D55A19"/>
    <w:rsid w:val="00D56645"/>
    <w:rsid w:val="00D570DD"/>
    <w:rsid w:val="00D5758D"/>
    <w:rsid w:val="00D60721"/>
    <w:rsid w:val="00D6170B"/>
    <w:rsid w:val="00D6175D"/>
    <w:rsid w:val="00D61A56"/>
    <w:rsid w:val="00D624CC"/>
    <w:rsid w:val="00D62560"/>
    <w:rsid w:val="00D63EF9"/>
    <w:rsid w:val="00D66476"/>
    <w:rsid w:val="00D7005E"/>
    <w:rsid w:val="00D718E1"/>
    <w:rsid w:val="00D73633"/>
    <w:rsid w:val="00D73AA5"/>
    <w:rsid w:val="00D7554F"/>
    <w:rsid w:val="00D772F1"/>
    <w:rsid w:val="00D804EA"/>
    <w:rsid w:val="00D813DB"/>
    <w:rsid w:val="00D818C6"/>
    <w:rsid w:val="00D82799"/>
    <w:rsid w:val="00D82864"/>
    <w:rsid w:val="00D8532F"/>
    <w:rsid w:val="00D8763D"/>
    <w:rsid w:val="00D91199"/>
    <w:rsid w:val="00DA0E5B"/>
    <w:rsid w:val="00DA275C"/>
    <w:rsid w:val="00DA3AC2"/>
    <w:rsid w:val="00DA4087"/>
    <w:rsid w:val="00DA5673"/>
    <w:rsid w:val="00DA64B8"/>
    <w:rsid w:val="00DA64F4"/>
    <w:rsid w:val="00DA7449"/>
    <w:rsid w:val="00DA7B3A"/>
    <w:rsid w:val="00DA7D06"/>
    <w:rsid w:val="00DB05A6"/>
    <w:rsid w:val="00DB3A18"/>
    <w:rsid w:val="00DB75E4"/>
    <w:rsid w:val="00DC03BB"/>
    <w:rsid w:val="00DC1B64"/>
    <w:rsid w:val="00DC1F2E"/>
    <w:rsid w:val="00DC2EAC"/>
    <w:rsid w:val="00DC3697"/>
    <w:rsid w:val="00DC45A2"/>
    <w:rsid w:val="00DC6E09"/>
    <w:rsid w:val="00DC77B7"/>
    <w:rsid w:val="00DC7B13"/>
    <w:rsid w:val="00DD05C6"/>
    <w:rsid w:val="00DD23C6"/>
    <w:rsid w:val="00DD3C60"/>
    <w:rsid w:val="00DD6CA3"/>
    <w:rsid w:val="00DE016C"/>
    <w:rsid w:val="00DE1214"/>
    <w:rsid w:val="00DE1FBC"/>
    <w:rsid w:val="00DE655F"/>
    <w:rsid w:val="00DE72FD"/>
    <w:rsid w:val="00DE7B64"/>
    <w:rsid w:val="00DF026C"/>
    <w:rsid w:val="00DF283C"/>
    <w:rsid w:val="00DF486F"/>
    <w:rsid w:val="00DF6B43"/>
    <w:rsid w:val="00DF7887"/>
    <w:rsid w:val="00E0047E"/>
    <w:rsid w:val="00E01082"/>
    <w:rsid w:val="00E019F4"/>
    <w:rsid w:val="00E02FA4"/>
    <w:rsid w:val="00E043ED"/>
    <w:rsid w:val="00E120E1"/>
    <w:rsid w:val="00E14B93"/>
    <w:rsid w:val="00E15E6C"/>
    <w:rsid w:val="00E161F2"/>
    <w:rsid w:val="00E162D4"/>
    <w:rsid w:val="00E1650B"/>
    <w:rsid w:val="00E16FB8"/>
    <w:rsid w:val="00E27032"/>
    <w:rsid w:val="00E32EAF"/>
    <w:rsid w:val="00E33687"/>
    <w:rsid w:val="00E34DD8"/>
    <w:rsid w:val="00E35D9D"/>
    <w:rsid w:val="00E37B6E"/>
    <w:rsid w:val="00E37D7B"/>
    <w:rsid w:val="00E4084D"/>
    <w:rsid w:val="00E41AAF"/>
    <w:rsid w:val="00E43BF7"/>
    <w:rsid w:val="00E4438F"/>
    <w:rsid w:val="00E44863"/>
    <w:rsid w:val="00E44E77"/>
    <w:rsid w:val="00E509BA"/>
    <w:rsid w:val="00E53396"/>
    <w:rsid w:val="00E546F0"/>
    <w:rsid w:val="00E54F54"/>
    <w:rsid w:val="00E55915"/>
    <w:rsid w:val="00E566BA"/>
    <w:rsid w:val="00E56E85"/>
    <w:rsid w:val="00E57D9D"/>
    <w:rsid w:val="00E60120"/>
    <w:rsid w:val="00E61978"/>
    <w:rsid w:val="00E61C0E"/>
    <w:rsid w:val="00E624EC"/>
    <w:rsid w:val="00E62C77"/>
    <w:rsid w:val="00E63611"/>
    <w:rsid w:val="00E641EC"/>
    <w:rsid w:val="00E70846"/>
    <w:rsid w:val="00E7195E"/>
    <w:rsid w:val="00E721DC"/>
    <w:rsid w:val="00E73673"/>
    <w:rsid w:val="00E74616"/>
    <w:rsid w:val="00E82262"/>
    <w:rsid w:val="00E8537F"/>
    <w:rsid w:val="00E85AD5"/>
    <w:rsid w:val="00E8685B"/>
    <w:rsid w:val="00E9010D"/>
    <w:rsid w:val="00E93A36"/>
    <w:rsid w:val="00E93F38"/>
    <w:rsid w:val="00E943CC"/>
    <w:rsid w:val="00E9636D"/>
    <w:rsid w:val="00EA2277"/>
    <w:rsid w:val="00EA3859"/>
    <w:rsid w:val="00EA554E"/>
    <w:rsid w:val="00EA7400"/>
    <w:rsid w:val="00EA7A0B"/>
    <w:rsid w:val="00EA7E82"/>
    <w:rsid w:val="00EB05A9"/>
    <w:rsid w:val="00EB05CB"/>
    <w:rsid w:val="00EB35B5"/>
    <w:rsid w:val="00EB550C"/>
    <w:rsid w:val="00EB6924"/>
    <w:rsid w:val="00EB6F5E"/>
    <w:rsid w:val="00EC0147"/>
    <w:rsid w:val="00EC206F"/>
    <w:rsid w:val="00EC25F7"/>
    <w:rsid w:val="00EC36BA"/>
    <w:rsid w:val="00EC4A49"/>
    <w:rsid w:val="00EC60DC"/>
    <w:rsid w:val="00ED29BC"/>
    <w:rsid w:val="00ED2C50"/>
    <w:rsid w:val="00ED2D03"/>
    <w:rsid w:val="00ED2E9D"/>
    <w:rsid w:val="00ED6729"/>
    <w:rsid w:val="00ED672F"/>
    <w:rsid w:val="00EE0745"/>
    <w:rsid w:val="00EE0B28"/>
    <w:rsid w:val="00EE156C"/>
    <w:rsid w:val="00EE194E"/>
    <w:rsid w:val="00EE1D80"/>
    <w:rsid w:val="00EE477F"/>
    <w:rsid w:val="00EE750C"/>
    <w:rsid w:val="00EE7D92"/>
    <w:rsid w:val="00EF2BEF"/>
    <w:rsid w:val="00EF3A6E"/>
    <w:rsid w:val="00EF4273"/>
    <w:rsid w:val="00F00690"/>
    <w:rsid w:val="00F0502E"/>
    <w:rsid w:val="00F051DA"/>
    <w:rsid w:val="00F05E30"/>
    <w:rsid w:val="00F07EED"/>
    <w:rsid w:val="00F103C7"/>
    <w:rsid w:val="00F10E2A"/>
    <w:rsid w:val="00F11D0A"/>
    <w:rsid w:val="00F11E6C"/>
    <w:rsid w:val="00F126CD"/>
    <w:rsid w:val="00F1273C"/>
    <w:rsid w:val="00F1399B"/>
    <w:rsid w:val="00F1692F"/>
    <w:rsid w:val="00F17EBB"/>
    <w:rsid w:val="00F20910"/>
    <w:rsid w:val="00F20DFA"/>
    <w:rsid w:val="00F21871"/>
    <w:rsid w:val="00F218CC"/>
    <w:rsid w:val="00F250BD"/>
    <w:rsid w:val="00F25D4C"/>
    <w:rsid w:val="00F263C6"/>
    <w:rsid w:val="00F27641"/>
    <w:rsid w:val="00F2793E"/>
    <w:rsid w:val="00F279D4"/>
    <w:rsid w:val="00F30C89"/>
    <w:rsid w:val="00F30FFA"/>
    <w:rsid w:val="00F31A42"/>
    <w:rsid w:val="00F31BCD"/>
    <w:rsid w:val="00F32703"/>
    <w:rsid w:val="00F3538B"/>
    <w:rsid w:val="00F356B2"/>
    <w:rsid w:val="00F359A0"/>
    <w:rsid w:val="00F36C38"/>
    <w:rsid w:val="00F40742"/>
    <w:rsid w:val="00F44D45"/>
    <w:rsid w:val="00F45A8A"/>
    <w:rsid w:val="00F45DC5"/>
    <w:rsid w:val="00F52D1C"/>
    <w:rsid w:val="00F53A33"/>
    <w:rsid w:val="00F57576"/>
    <w:rsid w:val="00F57914"/>
    <w:rsid w:val="00F57BC9"/>
    <w:rsid w:val="00F60F79"/>
    <w:rsid w:val="00F6377E"/>
    <w:rsid w:val="00F63E16"/>
    <w:rsid w:val="00F6409C"/>
    <w:rsid w:val="00F64733"/>
    <w:rsid w:val="00F64A7C"/>
    <w:rsid w:val="00F64F74"/>
    <w:rsid w:val="00F66138"/>
    <w:rsid w:val="00F6696A"/>
    <w:rsid w:val="00F678D3"/>
    <w:rsid w:val="00F67D15"/>
    <w:rsid w:val="00F757D3"/>
    <w:rsid w:val="00F75BE5"/>
    <w:rsid w:val="00F767B7"/>
    <w:rsid w:val="00F81293"/>
    <w:rsid w:val="00F81A6F"/>
    <w:rsid w:val="00F81DA3"/>
    <w:rsid w:val="00F82F60"/>
    <w:rsid w:val="00F846F6"/>
    <w:rsid w:val="00F869D5"/>
    <w:rsid w:val="00F8742A"/>
    <w:rsid w:val="00F90071"/>
    <w:rsid w:val="00F909DC"/>
    <w:rsid w:val="00F94B87"/>
    <w:rsid w:val="00F963A8"/>
    <w:rsid w:val="00FA1ED5"/>
    <w:rsid w:val="00FA2250"/>
    <w:rsid w:val="00FA272E"/>
    <w:rsid w:val="00FA3056"/>
    <w:rsid w:val="00FA3592"/>
    <w:rsid w:val="00FA37AB"/>
    <w:rsid w:val="00FA40BF"/>
    <w:rsid w:val="00FA476A"/>
    <w:rsid w:val="00FA54A4"/>
    <w:rsid w:val="00FA62C1"/>
    <w:rsid w:val="00FA6347"/>
    <w:rsid w:val="00FA7341"/>
    <w:rsid w:val="00FB17C1"/>
    <w:rsid w:val="00FB21F7"/>
    <w:rsid w:val="00FB623C"/>
    <w:rsid w:val="00FB6690"/>
    <w:rsid w:val="00FB70BF"/>
    <w:rsid w:val="00FC054B"/>
    <w:rsid w:val="00FC35F6"/>
    <w:rsid w:val="00FC49AA"/>
    <w:rsid w:val="00FC4F1D"/>
    <w:rsid w:val="00FC5236"/>
    <w:rsid w:val="00FC58F0"/>
    <w:rsid w:val="00FC6B2D"/>
    <w:rsid w:val="00FD0737"/>
    <w:rsid w:val="00FD0F2F"/>
    <w:rsid w:val="00FD0FB7"/>
    <w:rsid w:val="00FD2048"/>
    <w:rsid w:val="00FD3E01"/>
    <w:rsid w:val="00FD6804"/>
    <w:rsid w:val="00FD683E"/>
    <w:rsid w:val="00FD6B92"/>
    <w:rsid w:val="00FE0ABA"/>
    <w:rsid w:val="00FE1663"/>
    <w:rsid w:val="00FE35C7"/>
    <w:rsid w:val="00FE47A4"/>
    <w:rsid w:val="00FE4B8C"/>
    <w:rsid w:val="00FE5067"/>
    <w:rsid w:val="00FE6386"/>
    <w:rsid w:val="00FF171B"/>
    <w:rsid w:val="00FF3199"/>
    <w:rsid w:val="00FF34DA"/>
    <w:rsid w:val="00FF40B4"/>
    <w:rsid w:val="00FF4D65"/>
    <w:rsid w:val="00FF606F"/>
    <w:rsid w:val="00FF71C2"/>
    <w:rsid w:val="00FF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0915DFE8"/>
  <w15:docId w15:val="{4A13E47F-FE77-4B91-84EB-F7F83B65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lsdException w:name="heading 3" w:uiPriority="0"/>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863"/>
    <w:pPr>
      <w:spacing w:after="120"/>
      <w:ind w:firstLine="709"/>
      <w:jc w:val="both"/>
    </w:pPr>
    <w:rPr>
      <w:sz w:val="24"/>
      <w:lang w:eastAsia="en-US"/>
    </w:rPr>
  </w:style>
  <w:style w:type="paragraph" w:styleId="Heading1">
    <w:name w:val="heading 1"/>
    <w:basedOn w:val="Normal"/>
    <w:next w:val="Normal"/>
    <w:rsid w:val="001240F1"/>
    <w:pPr>
      <w:keepNext/>
      <w:jc w:val="center"/>
      <w:outlineLvl w:val="0"/>
    </w:pPr>
    <w:rPr>
      <w:b/>
      <w:bCs/>
    </w:rPr>
  </w:style>
  <w:style w:type="paragraph" w:styleId="Heading3">
    <w:name w:val="heading 3"/>
    <w:basedOn w:val="Normal"/>
    <w:next w:val="Normal"/>
    <w:rsid w:val="001240F1"/>
    <w:pPr>
      <w:keepNext/>
      <w:spacing w:before="240" w:after="60"/>
      <w:outlineLvl w:val="2"/>
    </w:pPr>
    <w:rPr>
      <w:rFonts w:ascii="Arial" w:hAnsi="Arial"/>
    </w:rPr>
  </w:style>
  <w:style w:type="paragraph" w:styleId="Heading4">
    <w:name w:val="heading 4"/>
    <w:basedOn w:val="Normal"/>
    <w:link w:val="Heading4Char"/>
    <w:uiPriority w:val="9"/>
    <w:rsid w:val="00924EDE"/>
    <w:pPr>
      <w:spacing w:before="100" w:beforeAutospacing="1" w:after="100" w:afterAutospacing="1"/>
      <w:ind w:firstLine="0"/>
      <w:jc w:val="left"/>
      <w:outlineLvl w:val="3"/>
    </w:pPr>
    <w:rPr>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4EDE"/>
    <w:rPr>
      <w:b/>
      <w:bCs/>
      <w:sz w:val="24"/>
      <w:szCs w:val="24"/>
      <w:lang w:val="en-US" w:eastAsia="en-US"/>
    </w:rPr>
  </w:style>
  <w:style w:type="paragraph" w:customStyle="1" w:styleId="izdevumi">
    <w:name w:val="izdevumi"/>
    <w:basedOn w:val="Normal"/>
    <w:qFormat/>
    <w:rsid w:val="00E44863"/>
    <w:pPr>
      <w:widowControl w:val="0"/>
      <w:spacing w:before="120"/>
      <w:ind w:left="567" w:firstLine="0"/>
    </w:pPr>
    <w:rPr>
      <w:i/>
    </w:rPr>
  </w:style>
  <w:style w:type="paragraph" w:customStyle="1" w:styleId="H1">
    <w:name w:val="H1"/>
    <w:rsid w:val="001240F1"/>
    <w:pPr>
      <w:spacing w:after="120"/>
      <w:jc w:val="center"/>
      <w:outlineLvl w:val="0"/>
    </w:pPr>
    <w:rPr>
      <w:b/>
      <w:sz w:val="44"/>
      <w:lang w:eastAsia="en-US"/>
    </w:rPr>
  </w:style>
  <w:style w:type="paragraph" w:customStyle="1" w:styleId="H2">
    <w:name w:val="H2"/>
    <w:rsid w:val="001240F1"/>
    <w:pPr>
      <w:spacing w:after="120"/>
      <w:jc w:val="center"/>
      <w:outlineLvl w:val="1"/>
    </w:pPr>
    <w:rPr>
      <w:b/>
      <w:sz w:val="36"/>
      <w:lang w:eastAsia="en-US"/>
    </w:rPr>
  </w:style>
  <w:style w:type="paragraph" w:customStyle="1" w:styleId="H3">
    <w:name w:val="H3"/>
    <w:rsid w:val="001240F1"/>
    <w:pPr>
      <w:spacing w:after="120"/>
      <w:jc w:val="center"/>
      <w:outlineLvl w:val="2"/>
    </w:pPr>
    <w:rPr>
      <w:b/>
      <w:sz w:val="32"/>
      <w:lang w:eastAsia="en-US"/>
    </w:rPr>
  </w:style>
  <w:style w:type="paragraph" w:customStyle="1" w:styleId="H4">
    <w:name w:val="H4"/>
    <w:rsid w:val="001240F1"/>
    <w:pPr>
      <w:spacing w:after="120"/>
      <w:jc w:val="center"/>
      <w:outlineLvl w:val="3"/>
    </w:pPr>
    <w:rPr>
      <w:b/>
      <w:sz w:val="28"/>
      <w:lang w:eastAsia="en-US"/>
    </w:rPr>
  </w:style>
  <w:style w:type="paragraph" w:customStyle="1" w:styleId="T">
    <w:name w:val="T"/>
    <w:basedOn w:val="Normal"/>
    <w:rsid w:val="001240F1"/>
    <w:pPr>
      <w:ind w:firstLine="0"/>
      <w:jc w:val="center"/>
    </w:pPr>
    <w:rPr>
      <w:b/>
      <w:i/>
    </w:rPr>
  </w:style>
  <w:style w:type="paragraph" w:customStyle="1" w:styleId="Z">
    <w:name w:val="Z"/>
    <w:basedOn w:val="T"/>
    <w:rsid w:val="001240F1"/>
  </w:style>
  <w:style w:type="paragraph" w:styleId="Header">
    <w:name w:val="header"/>
    <w:basedOn w:val="Normal"/>
    <w:link w:val="HeaderChar"/>
    <w:uiPriority w:val="99"/>
    <w:rsid w:val="001240F1"/>
    <w:pPr>
      <w:tabs>
        <w:tab w:val="center" w:pos="4153"/>
        <w:tab w:val="right" w:pos="8306"/>
      </w:tabs>
      <w:spacing w:after="0"/>
      <w:ind w:firstLine="0"/>
    </w:pPr>
  </w:style>
  <w:style w:type="character" w:customStyle="1" w:styleId="HeaderChar">
    <w:name w:val="Header Char"/>
    <w:link w:val="Header"/>
    <w:uiPriority w:val="99"/>
    <w:rsid w:val="00D25509"/>
    <w:rPr>
      <w:sz w:val="24"/>
      <w:lang w:eastAsia="en-US"/>
    </w:rPr>
  </w:style>
  <w:style w:type="paragraph" w:styleId="Footer">
    <w:name w:val="footer"/>
    <w:basedOn w:val="Normal"/>
    <w:link w:val="FooterChar"/>
    <w:rsid w:val="001240F1"/>
    <w:pPr>
      <w:tabs>
        <w:tab w:val="center" w:pos="4153"/>
        <w:tab w:val="right" w:pos="8306"/>
      </w:tabs>
      <w:spacing w:after="0"/>
      <w:ind w:firstLine="0"/>
    </w:pPr>
    <w:rPr>
      <w:sz w:val="20"/>
    </w:rPr>
  </w:style>
  <w:style w:type="character" w:customStyle="1" w:styleId="FooterChar">
    <w:name w:val="Footer Char"/>
    <w:link w:val="Footer"/>
    <w:rsid w:val="00D25509"/>
    <w:rPr>
      <w:lang w:eastAsia="en-US"/>
    </w:rPr>
  </w:style>
  <w:style w:type="character" w:styleId="PageNumber">
    <w:name w:val="page number"/>
    <w:basedOn w:val="DefaultParagraphFont"/>
    <w:semiHidden/>
    <w:rsid w:val="001240F1"/>
  </w:style>
  <w:style w:type="paragraph" w:customStyle="1" w:styleId="programmas">
    <w:name w:val="programmas"/>
    <w:basedOn w:val="Normal"/>
    <w:qFormat/>
    <w:rsid w:val="00E44863"/>
    <w:pPr>
      <w:widowControl w:val="0"/>
      <w:spacing w:before="240"/>
      <w:ind w:firstLine="0"/>
      <w:jc w:val="center"/>
    </w:pPr>
    <w:rPr>
      <w:b/>
    </w:rPr>
  </w:style>
  <w:style w:type="paragraph" w:customStyle="1" w:styleId="samazpaliel">
    <w:name w:val="samaz_paliel"/>
    <w:basedOn w:val="Normal"/>
    <w:qFormat/>
    <w:rsid w:val="00E44863"/>
    <w:pPr>
      <w:widowControl w:val="0"/>
      <w:ind w:firstLine="0"/>
    </w:pPr>
    <w:rPr>
      <w:b/>
      <w:u w:val="single"/>
    </w:rPr>
  </w:style>
  <w:style w:type="paragraph" w:customStyle="1" w:styleId="tabteksts">
    <w:name w:val="tab_teksts"/>
    <w:basedOn w:val="Normal"/>
    <w:qFormat/>
    <w:rsid w:val="00E44863"/>
    <w:pPr>
      <w:spacing w:after="0"/>
      <w:ind w:firstLine="0"/>
      <w:jc w:val="left"/>
    </w:pPr>
    <w:rPr>
      <w:sz w:val="18"/>
    </w:rPr>
  </w:style>
  <w:style w:type="paragraph" w:styleId="FootnoteText">
    <w:name w:val="footnote text"/>
    <w:basedOn w:val="Normal"/>
    <w:link w:val="FootnoteTextChar"/>
    <w:semiHidden/>
    <w:rsid w:val="001240F1"/>
    <w:pPr>
      <w:spacing w:after="0"/>
      <w:ind w:firstLine="0"/>
      <w:jc w:val="left"/>
    </w:pPr>
  </w:style>
  <w:style w:type="character" w:customStyle="1" w:styleId="FootnoteTextChar">
    <w:name w:val="Footnote Text Char"/>
    <w:link w:val="FootnoteText"/>
    <w:semiHidden/>
    <w:rsid w:val="00924EDE"/>
    <w:rPr>
      <w:sz w:val="24"/>
      <w:lang w:eastAsia="en-US"/>
    </w:rPr>
  </w:style>
  <w:style w:type="paragraph" w:styleId="BalloonText">
    <w:name w:val="Balloon Text"/>
    <w:basedOn w:val="Normal"/>
    <w:link w:val="BalloonTextChar"/>
    <w:uiPriority w:val="99"/>
    <w:semiHidden/>
    <w:rsid w:val="001240F1"/>
    <w:rPr>
      <w:rFonts w:ascii="Tahoma" w:hAnsi="Tahoma"/>
      <w:sz w:val="16"/>
      <w:szCs w:val="16"/>
    </w:rPr>
  </w:style>
  <w:style w:type="character" w:customStyle="1" w:styleId="BalloonTextChar">
    <w:name w:val="Balloon Text Char"/>
    <w:link w:val="BalloonText"/>
    <w:uiPriority w:val="99"/>
    <w:semiHidden/>
    <w:rsid w:val="00D25509"/>
    <w:rPr>
      <w:rFonts w:ascii="Tahoma" w:hAnsi="Tahoma" w:cs="Tahoma"/>
      <w:sz w:val="16"/>
      <w:szCs w:val="16"/>
      <w:lang w:eastAsia="en-US"/>
    </w:rPr>
  </w:style>
  <w:style w:type="paragraph" w:customStyle="1" w:styleId="Balonteksts1">
    <w:name w:val="Balonteksts1"/>
    <w:basedOn w:val="Normal"/>
    <w:semiHidden/>
    <w:rsid w:val="001240F1"/>
    <w:rPr>
      <w:rFonts w:ascii="Tahoma" w:hAnsi="Tahoma" w:cs="Tahoma"/>
      <w:sz w:val="16"/>
      <w:szCs w:val="16"/>
    </w:rPr>
  </w:style>
  <w:style w:type="paragraph" w:customStyle="1" w:styleId="Tabuluvirsraksti">
    <w:name w:val="Tabulu_virsraksti"/>
    <w:basedOn w:val="Normal"/>
    <w:qFormat/>
    <w:rsid w:val="0000724E"/>
    <w:pPr>
      <w:ind w:firstLine="0"/>
      <w:jc w:val="center"/>
    </w:pPr>
  </w:style>
  <w:style w:type="paragraph" w:customStyle="1" w:styleId="Default">
    <w:name w:val="Default"/>
    <w:rsid w:val="00BC545A"/>
    <w:pPr>
      <w:autoSpaceDE w:val="0"/>
      <w:autoSpaceDN w:val="0"/>
      <w:adjustRightInd w:val="0"/>
    </w:pPr>
    <w:rPr>
      <w:color w:val="000000"/>
      <w:sz w:val="24"/>
      <w:szCs w:val="24"/>
    </w:rPr>
  </w:style>
  <w:style w:type="paragraph" w:customStyle="1" w:styleId="cipari">
    <w:name w:val="cipari"/>
    <w:basedOn w:val="Normal"/>
    <w:link w:val="cipariChar"/>
    <w:qFormat/>
    <w:rsid w:val="00665875"/>
    <w:pPr>
      <w:ind w:left="720" w:hanging="720"/>
      <w:contextualSpacing/>
    </w:pPr>
    <w:rPr>
      <w:bCs/>
    </w:rPr>
  </w:style>
  <w:style w:type="character" w:customStyle="1" w:styleId="cipariChar">
    <w:name w:val="cipari Char"/>
    <w:link w:val="cipari"/>
    <w:locked/>
    <w:rsid w:val="00665875"/>
    <w:rPr>
      <w:bCs/>
      <w:sz w:val="24"/>
      <w:lang w:eastAsia="en-US"/>
    </w:rPr>
  </w:style>
  <w:style w:type="paragraph" w:customStyle="1" w:styleId="Funkcijasbold">
    <w:name w:val="Funkcijas_bold"/>
    <w:basedOn w:val="funkcijas"/>
    <w:uiPriority w:val="99"/>
    <w:qFormat/>
    <w:rsid w:val="00E44863"/>
    <w:rPr>
      <w:b/>
      <w:u w:val="none"/>
    </w:rPr>
  </w:style>
  <w:style w:type="paragraph" w:customStyle="1" w:styleId="funkcijas">
    <w:name w:val="funkcijas"/>
    <w:basedOn w:val="Normal"/>
    <w:qFormat/>
    <w:rsid w:val="00E44863"/>
    <w:pPr>
      <w:ind w:firstLine="0"/>
    </w:pPr>
    <w:rPr>
      <w:bCs/>
      <w:u w:val="single"/>
    </w:rPr>
  </w:style>
  <w:style w:type="paragraph" w:customStyle="1" w:styleId="paraksti">
    <w:name w:val="paraksti"/>
    <w:basedOn w:val="Normal"/>
    <w:qFormat/>
    <w:rsid w:val="00E44863"/>
    <w:pPr>
      <w:ind w:firstLine="0"/>
    </w:pPr>
    <w:rPr>
      <w:i/>
      <w:sz w:val="18"/>
    </w:rPr>
  </w:style>
  <w:style w:type="paragraph" w:customStyle="1" w:styleId="cipariiturp">
    <w:name w:val="ciparii_turp"/>
    <w:basedOn w:val="cipari"/>
    <w:qFormat/>
    <w:rsid w:val="00E44863"/>
    <w:pPr>
      <w:ind w:left="709" w:firstLine="0"/>
    </w:pPr>
    <w:rPr>
      <w:bCs w:val="0"/>
    </w:rPr>
  </w:style>
  <w:style w:type="table" w:styleId="TableGrid">
    <w:name w:val="Table Grid"/>
    <w:basedOn w:val="TableNormal"/>
    <w:uiPriority w:val="59"/>
    <w:rsid w:val="00924ED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24EDE"/>
    <w:rPr>
      <w:sz w:val="16"/>
      <w:szCs w:val="16"/>
    </w:rPr>
  </w:style>
  <w:style w:type="paragraph" w:styleId="CommentText">
    <w:name w:val="annotation text"/>
    <w:basedOn w:val="Normal"/>
    <w:link w:val="CommentTextChar"/>
    <w:uiPriority w:val="99"/>
    <w:semiHidden/>
    <w:unhideWhenUsed/>
    <w:rsid w:val="00924EDE"/>
    <w:pPr>
      <w:spacing w:after="200" w:line="276" w:lineRule="auto"/>
      <w:ind w:firstLine="0"/>
      <w:jc w:val="left"/>
    </w:pPr>
    <w:rPr>
      <w:rFonts w:ascii="Calibri" w:eastAsia="Calibri" w:hAnsi="Calibri"/>
      <w:sz w:val="20"/>
      <w:lang w:val="en-US"/>
    </w:rPr>
  </w:style>
  <w:style w:type="character" w:customStyle="1" w:styleId="CommentTextChar">
    <w:name w:val="Comment Text Char"/>
    <w:basedOn w:val="DefaultParagraphFont"/>
    <w:link w:val="CommentText"/>
    <w:uiPriority w:val="99"/>
    <w:semiHidden/>
    <w:rsid w:val="00924EDE"/>
    <w:rPr>
      <w:rFonts w:ascii="Calibri" w:eastAsia="Calibri" w:hAnsi="Calibri"/>
      <w:lang w:val="en-US" w:eastAsia="en-US"/>
    </w:rPr>
  </w:style>
  <w:style w:type="paragraph" w:styleId="CommentSubject">
    <w:name w:val="annotation subject"/>
    <w:basedOn w:val="CommentText"/>
    <w:next w:val="CommentText"/>
    <w:link w:val="CommentSubjectChar"/>
    <w:uiPriority w:val="99"/>
    <w:semiHidden/>
    <w:unhideWhenUsed/>
    <w:rsid w:val="00924EDE"/>
    <w:rPr>
      <w:b/>
      <w:bCs/>
    </w:rPr>
  </w:style>
  <w:style w:type="character" w:customStyle="1" w:styleId="CommentSubjectChar">
    <w:name w:val="Comment Subject Char"/>
    <w:basedOn w:val="CommentTextChar"/>
    <w:link w:val="CommentSubject"/>
    <w:uiPriority w:val="99"/>
    <w:semiHidden/>
    <w:rsid w:val="00924EDE"/>
    <w:rPr>
      <w:rFonts w:ascii="Calibri" w:eastAsia="Calibri" w:hAnsi="Calibri"/>
      <w:b/>
      <w:bCs/>
      <w:lang w:val="en-US" w:eastAsia="en-US"/>
    </w:rPr>
  </w:style>
  <w:style w:type="character" w:styleId="FootnoteReference">
    <w:name w:val="footnote reference"/>
    <w:uiPriority w:val="99"/>
    <w:semiHidden/>
    <w:unhideWhenUsed/>
    <w:rsid w:val="00924EDE"/>
    <w:rPr>
      <w:vertAlign w:val="superscript"/>
    </w:rPr>
  </w:style>
  <w:style w:type="paragraph" w:styleId="BodyTextIndent">
    <w:name w:val="Body Text Indent"/>
    <w:basedOn w:val="Normal"/>
    <w:link w:val="BodyTextIndentChar"/>
    <w:uiPriority w:val="99"/>
    <w:semiHidden/>
    <w:unhideWhenUsed/>
    <w:rsid w:val="00924EDE"/>
    <w:pPr>
      <w:spacing w:line="276" w:lineRule="auto"/>
      <w:ind w:left="283" w:firstLine="0"/>
      <w:jc w:val="left"/>
    </w:pPr>
    <w:rPr>
      <w:rFonts w:ascii="Calibri" w:eastAsia="Calibri" w:hAnsi="Calibri"/>
      <w:sz w:val="22"/>
      <w:szCs w:val="22"/>
      <w:lang w:val="en-US"/>
    </w:rPr>
  </w:style>
  <w:style w:type="character" w:customStyle="1" w:styleId="BodyTextIndentChar">
    <w:name w:val="Body Text Indent Char"/>
    <w:basedOn w:val="DefaultParagraphFont"/>
    <w:link w:val="BodyTextIndent"/>
    <w:uiPriority w:val="99"/>
    <w:semiHidden/>
    <w:rsid w:val="00924EDE"/>
    <w:rPr>
      <w:rFonts w:ascii="Calibri" w:eastAsia="Calibri" w:hAnsi="Calibri"/>
      <w:sz w:val="22"/>
      <w:szCs w:val="22"/>
      <w:lang w:val="en-US" w:eastAsia="en-US"/>
    </w:rPr>
  </w:style>
  <w:style w:type="character" w:styleId="Hyperlink">
    <w:name w:val="Hyperlink"/>
    <w:uiPriority w:val="99"/>
    <w:semiHidden/>
    <w:unhideWhenUsed/>
    <w:rsid w:val="00924EDE"/>
    <w:rPr>
      <w:color w:val="0000FF"/>
      <w:u w:val="single"/>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4E7703"/>
    <w:pPr>
      <w:ind w:left="720"/>
      <w:contextualSpacing/>
    </w:pPr>
  </w:style>
  <w:style w:type="paragraph" w:styleId="NormalWeb">
    <w:name w:val="Normal (Web)"/>
    <w:basedOn w:val="Normal"/>
    <w:uiPriority w:val="99"/>
    <w:semiHidden/>
    <w:unhideWhenUsed/>
    <w:rsid w:val="00347C12"/>
    <w:pPr>
      <w:spacing w:before="100" w:beforeAutospacing="1" w:after="100" w:afterAutospacing="1"/>
      <w:ind w:firstLine="0"/>
      <w:jc w:val="left"/>
    </w:pPr>
    <w:rPr>
      <w:rFonts w:eastAsiaTheme="minorEastAsia"/>
      <w:szCs w:val="24"/>
      <w:lang w:eastAsia="lv-LV"/>
    </w:rPr>
  </w:style>
  <w:style w:type="character" w:styleId="FollowedHyperlink">
    <w:name w:val="FollowedHyperlink"/>
    <w:basedOn w:val="DefaultParagraphFont"/>
    <w:uiPriority w:val="99"/>
    <w:semiHidden/>
    <w:unhideWhenUsed/>
    <w:rsid w:val="00C16620"/>
    <w:rPr>
      <w:color w:val="954F72"/>
      <w:u w:val="single"/>
    </w:rPr>
  </w:style>
  <w:style w:type="paragraph" w:customStyle="1" w:styleId="msonormal0">
    <w:name w:val="msonormal"/>
    <w:basedOn w:val="Normal"/>
    <w:rsid w:val="00C16620"/>
    <w:pPr>
      <w:spacing w:before="100" w:beforeAutospacing="1" w:after="100" w:afterAutospacing="1"/>
      <w:ind w:firstLine="0"/>
      <w:jc w:val="left"/>
    </w:pPr>
    <w:rPr>
      <w:szCs w:val="24"/>
      <w:lang w:eastAsia="lv-LV"/>
    </w:rPr>
  </w:style>
  <w:style w:type="paragraph" w:customStyle="1" w:styleId="xl66">
    <w:name w:val="xl66"/>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67">
    <w:name w:val="xl67"/>
    <w:basedOn w:val="Normal"/>
    <w:rsid w:val="00C16620"/>
    <w:pPr>
      <w:spacing w:before="100" w:beforeAutospacing="1" w:after="100" w:afterAutospacing="1"/>
      <w:ind w:firstLine="0"/>
      <w:jc w:val="left"/>
    </w:pPr>
    <w:rPr>
      <w:szCs w:val="24"/>
      <w:lang w:eastAsia="lv-LV"/>
    </w:rPr>
  </w:style>
  <w:style w:type="paragraph" w:customStyle="1" w:styleId="xl68">
    <w:name w:val="xl68"/>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69">
    <w:name w:val="xl69"/>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70">
    <w:name w:val="xl70"/>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szCs w:val="24"/>
      <w:lang w:eastAsia="lv-LV"/>
    </w:rPr>
  </w:style>
  <w:style w:type="paragraph" w:customStyle="1" w:styleId="xl71">
    <w:name w:val="xl71"/>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72">
    <w:name w:val="xl72"/>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73">
    <w:name w:val="xl73"/>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74">
    <w:name w:val="xl74"/>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75">
    <w:name w:val="xl75"/>
    <w:basedOn w:val="Normal"/>
    <w:rsid w:val="00C1662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ind w:firstLine="0"/>
      <w:jc w:val="center"/>
      <w:textAlignment w:val="center"/>
    </w:pPr>
    <w:rPr>
      <w:b/>
      <w:bCs/>
      <w:szCs w:val="24"/>
      <w:lang w:eastAsia="lv-LV"/>
    </w:rPr>
  </w:style>
  <w:style w:type="paragraph" w:customStyle="1" w:styleId="xl76">
    <w:name w:val="xl76"/>
    <w:basedOn w:val="Normal"/>
    <w:rsid w:val="00C16620"/>
    <w:pPr>
      <w:spacing w:before="100" w:beforeAutospacing="1" w:after="100" w:afterAutospacing="1"/>
      <w:ind w:firstLine="0"/>
      <w:jc w:val="left"/>
    </w:pPr>
    <w:rPr>
      <w:szCs w:val="24"/>
      <w:lang w:eastAsia="lv-LV"/>
    </w:rPr>
  </w:style>
  <w:style w:type="paragraph" w:customStyle="1" w:styleId="xl77">
    <w:name w:val="xl77"/>
    <w:basedOn w:val="Normal"/>
    <w:rsid w:val="00C16620"/>
    <w:pPr>
      <w:spacing w:before="100" w:beforeAutospacing="1" w:after="100" w:afterAutospacing="1"/>
      <w:ind w:firstLine="0"/>
      <w:jc w:val="center"/>
      <w:textAlignment w:val="center"/>
    </w:pPr>
    <w:rPr>
      <w:sz w:val="22"/>
      <w:szCs w:val="22"/>
      <w:lang w:eastAsia="lv-LV"/>
    </w:rPr>
  </w:style>
  <w:style w:type="paragraph" w:customStyle="1" w:styleId="xl78">
    <w:name w:val="xl78"/>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79">
    <w:name w:val="xl79"/>
    <w:basedOn w:val="Normal"/>
    <w:rsid w:val="00C1662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ind w:firstLine="0"/>
      <w:jc w:val="center"/>
      <w:textAlignment w:val="center"/>
    </w:pPr>
    <w:rPr>
      <w:b/>
      <w:bCs/>
      <w:szCs w:val="24"/>
      <w:lang w:eastAsia="lv-LV"/>
    </w:rPr>
  </w:style>
  <w:style w:type="paragraph" w:customStyle="1" w:styleId="xl80">
    <w:name w:val="xl80"/>
    <w:basedOn w:val="Normal"/>
    <w:rsid w:val="00C16620"/>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0"/>
      <w:jc w:val="right"/>
      <w:textAlignment w:val="center"/>
    </w:pPr>
    <w:rPr>
      <w:b/>
      <w:bCs/>
      <w:szCs w:val="24"/>
      <w:lang w:eastAsia="lv-LV"/>
    </w:rPr>
  </w:style>
  <w:style w:type="paragraph" w:customStyle="1" w:styleId="xl81">
    <w:name w:val="xl81"/>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pPr>
    <w:rPr>
      <w:b/>
      <w:bCs/>
      <w:szCs w:val="24"/>
      <w:lang w:eastAsia="lv-LV"/>
    </w:rPr>
  </w:style>
  <w:style w:type="paragraph" w:customStyle="1" w:styleId="xl82">
    <w:name w:val="xl82"/>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textAlignment w:val="center"/>
    </w:pPr>
    <w:rPr>
      <w:b/>
      <w:bCs/>
      <w:szCs w:val="24"/>
      <w:lang w:eastAsia="lv-LV"/>
    </w:rPr>
  </w:style>
  <w:style w:type="paragraph" w:customStyle="1" w:styleId="xl83">
    <w:name w:val="xl83"/>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textAlignment w:val="center"/>
    </w:pPr>
    <w:rPr>
      <w:b/>
      <w:bCs/>
      <w:szCs w:val="24"/>
      <w:lang w:eastAsia="lv-LV"/>
    </w:rPr>
  </w:style>
  <w:style w:type="paragraph" w:customStyle="1" w:styleId="xl84">
    <w:name w:val="xl84"/>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Cs w:val="24"/>
      <w:lang w:eastAsia="lv-LV"/>
    </w:rPr>
  </w:style>
  <w:style w:type="paragraph" w:customStyle="1" w:styleId="xl85">
    <w:name w:val="xl85"/>
    <w:basedOn w:val="Normal"/>
    <w:rsid w:val="00C16620"/>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86">
    <w:name w:val="xl86"/>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87">
    <w:name w:val="xl87"/>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88">
    <w:name w:val="xl88"/>
    <w:basedOn w:val="Normal"/>
    <w:rsid w:val="00C16620"/>
    <w:pPr>
      <w:pBdr>
        <w:top w:val="single" w:sz="4" w:space="0" w:color="auto"/>
        <w:bottom w:val="single" w:sz="4" w:space="0" w:color="auto"/>
        <w:right w:val="single" w:sz="4" w:space="0" w:color="auto"/>
      </w:pBdr>
      <w:spacing w:before="100" w:beforeAutospacing="1" w:after="100" w:afterAutospacing="1"/>
      <w:ind w:firstLine="0"/>
      <w:textAlignment w:val="center"/>
    </w:pPr>
    <w:rPr>
      <w:szCs w:val="24"/>
      <w:lang w:eastAsia="lv-LV"/>
    </w:rPr>
  </w:style>
  <w:style w:type="paragraph" w:customStyle="1" w:styleId="xl89">
    <w:name w:val="xl89"/>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90">
    <w:name w:val="xl90"/>
    <w:basedOn w:val="Normal"/>
    <w:rsid w:val="00C16620"/>
    <w:pPr>
      <w:pBdr>
        <w:top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91">
    <w:name w:val="xl91"/>
    <w:basedOn w:val="Normal"/>
    <w:rsid w:val="00C16620"/>
    <w:pPr>
      <w:pBdr>
        <w:top w:val="single" w:sz="4" w:space="0" w:color="auto"/>
        <w:bottom w:val="single" w:sz="4" w:space="0" w:color="auto"/>
      </w:pBdr>
      <w:shd w:val="clear" w:color="000000" w:fill="70AD47"/>
      <w:spacing w:before="100" w:beforeAutospacing="1" w:after="100" w:afterAutospacing="1"/>
      <w:ind w:firstLine="0"/>
      <w:jc w:val="right"/>
      <w:textAlignment w:val="center"/>
    </w:pPr>
    <w:rPr>
      <w:b/>
      <w:bCs/>
      <w:szCs w:val="24"/>
      <w:lang w:eastAsia="lv-LV"/>
    </w:rPr>
  </w:style>
  <w:style w:type="paragraph" w:customStyle="1" w:styleId="xl92">
    <w:name w:val="xl92"/>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93">
    <w:name w:val="xl93"/>
    <w:basedOn w:val="Normal"/>
    <w:rsid w:val="00C16620"/>
    <w:pPr>
      <w:pBdr>
        <w:top w:val="single" w:sz="4" w:space="0" w:color="auto"/>
        <w:bottom w:val="single" w:sz="4" w:space="0" w:color="auto"/>
      </w:pBdr>
      <w:spacing w:before="100" w:beforeAutospacing="1" w:after="100" w:afterAutospacing="1"/>
      <w:ind w:firstLine="0"/>
      <w:jc w:val="left"/>
    </w:pPr>
    <w:rPr>
      <w:szCs w:val="24"/>
      <w:lang w:eastAsia="lv-LV"/>
    </w:rPr>
  </w:style>
  <w:style w:type="paragraph" w:customStyle="1" w:styleId="xl94">
    <w:name w:val="xl94"/>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szCs w:val="24"/>
      <w:lang w:eastAsia="lv-LV"/>
    </w:rPr>
  </w:style>
  <w:style w:type="paragraph" w:customStyle="1" w:styleId="xl95">
    <w:name w:val="xl95"/>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96">
    <w:name w:val="xl96"/>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Cs w:val="24"/>
      <w:lang w:eastAsia="lv-LV"/>
    </w:rPr>
  </w:style>
  <w:style w:type="paragraph" w:customStyle="1" w:styleId="xl97">
    <w:name w:val="xl97"/>
    <w:basedOn w:val="Normal"/>
    <w:rsid w:val="00C16620"/>
    <w:pPr>
      <w:pBdr>
        <w:top w:val="single" w:sz="4" w:space="0" w:color="auto"/>
        <w:bottom w:val="single" w:sz="4" w:space="0" w:color="auto"/>
        <w:right w:val="single" w:sz="4" w:space="0" w:color="auto"/>
      </w:pBdr>
      <w:spacing w:before="100" w:beforeAutospacing="1" w:after="100" w:afterAutospacing="1"/>
      <w:ind w:firstLine="0"/>
      <w:textAlignment w:val="top"/>
    </w:pPr>
    <w:rPr>
      <w:szCs w:val="24"/>
      <w:lang w:eastAsia="lv-LV"/>
    </w:rPr>
  </w:style>
  <w:style w:type="paragraph" w:customStyle="1" w:styleId="xl98">
    <w:name w:val="xl98"/>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99">
    <w:name w:val="xl99"/>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00">
    <w:name w:val="xl100"/>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101">
    <w:name w:val="xl101"/>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02">
    <w:name w:val="xl102"/>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103">
    <w:name w:val="xl103"/>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textAlignment w:val="center"/>
    </w:pPr>
    <w:rPr>
      <w:b/>
      <w:bCs/>
      <w:szCs w:val="24"/>
      <w:lang w:eastAsia="lv-LV"/>
    </w:rPr>
  </w:style>
  <w:style w:type="paragraph" w:customStyle="1" w:styleId="xl104">
    <w:name w:val="xl104"/>
    <w:basedOn w:val="Normal"/>
    <w:rsid w:val="00C1662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105">
    <w:name w:val="xl105"/>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06">
    <w:name w:val="xl106"/>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107">
    <w:name w:val="xl107"/>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108">
    <w:name w:val="xl108"/>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109">
    <w:name w:val="xl109"/>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10">
    <w:name w:val="xl110"/>
    <w:basedOn w:val="Normal"/>
    <w:rsid w:val="00C16620"/>
    <w:pPr>
      <w:pBdr>
        <w:top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11">
    <w:name w:val="xl111"/>
    <w:basedOn w:val="Normal"/>
    <w:rsid w:val="00C16620"/>
    <w:pPr>
      <w:pBdr>
        <w:top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12">
    <w:name w:val="xl112"/>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Cs w:val="24"/>
      <w:lang w:eastAsia="lv-LV"/>
    </w:rPr>
  </w:style>
  <w:style w:type="paragraph" w:customStyle="1" w:styleId="xl113">
    <w:name w:val="xl113"/>
    <w:basedOn w:val="Normal"/>
    <w:rsid w:val="00C16620"/>
    <w:pPr>
      <w:spacing w:before="100" w:beforeAutospacing="1" w:after="100" w:afterAutospacing="1"/>
      <w:ind w:firstLine="0"/>
      <w:jc w:val="left"/>
    </w:pPr>
    <w:rPr>
      <w:color w:val="C00000"/>
      <w:sz w:val="16"/>
      <w:szCs w:val="16"/>
      <w:lang w:eastAsia="lv-LV"/>
    </w:rPr>
  </w:style>
  <w:style w:type="paragraph" w:customStyle="1" w:styleId="xl114">
    <w:name w:val="xl114"/>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pPr>
    <w:rPr>
      <w:b/>
      <w:bCs/>
      <w:szCs w:val="24"/>
      <w:lang w:eastAsia="lv-LV"/>
    </w:rPr>
  </w:style>
  <w:style w:type="paragraph" w:customStyle="1" w:styleId="xl115">
    <w:name w:val="xl115"/>
    <w:basedOn w:val="Normal"/>
    <w:rsid w:val="00C1662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ind w:firstLine="0"/>
      <w:jc w:val="center"/>
      <w:textAlignment w:val="center"/>
    </w:pPr>
    <w:rPr>
      <w:sz w:val="22"/>
      <w:szCs w:val="22"/>
      <w:lang w:eastAsia="lv-LV"/>
    </w:rPr>
  </w:style>
  <w:style w:type="paragraph" w:customStyle="1" w:styleId="xl116">
    <w:name w:val="xl116"/>
    <w:basedOn w:val="Normal"/>
    <w:rsid w:val="00C16620"/>
    <w:pPr>
      <w:pBdr>
        <w:top w:val="single" w:sz="4" w:space="0" w:color="auto"/>
        <w:left w:val="single" w:sz="4" w:space="0" w:color="auto"/>
        <w:bottom w:val="single" w:sz="4" w:space="0" w:color="auto"/>
      </w:pBdr>
      <w:shd w:val="clear" w:color="000000" w:fill="70AD47"/>
      <w:spacing w:before="100" w:beforeAutospacing="1" w:after="100" w:afterAutospacing="1"/>
      <w:ind w:firstLine="0"/>
      <w:jc w:val="center"/>
      <w:textAlignment w:val="center"/>
    </w:pPr>
    <w:rPr>
      <w:sz w:val="22"/>
      <w:szCs w:val="22"/>
      <w:lang w:eastAsia="lv-LV"/>
    </w:rPr>
  </w:style>
  <w:style w:type="paragraph" w:customStyle="1" w:styleId="xl117">
    <w:name w:val="xl117"/>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pPr>
    <w:rPr>
      <w:szCs w:val="24"/>
      <w:lang w:eastAsia="lv-LV"/>
    </w:rPr>
  </w:style>
  <w:style w:type="paragraph" w:customStyle="1" w:styleId="xl118">
    <w:name w:val="xl118"/>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Cs w:val="24"/>
      <w:lang w:eastAsia="lv-LV"/>
    </w:rPr>
  </w:style>
  <w:style w:type="paragraph" w:customStyle="1" w:styleId="xl119">
    <w:name w:val="xl119"/>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120">
    <w:name w:val="xl120"/>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121">
    <w:name w:val="xl121"/>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122">
    <w:name w:val="xl122"/>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23">
    <w:name w:val="xl123"/>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24">
    <w:name w:val="xl124"/>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25">
    <w:name w:val="xl125"/>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26">
    <w:name w:val="xl126"/>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27">
    <w:name w:val="xl127"/>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28">
    <w:name w:val="xl128"/>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29">
    <w:name w:val="xl129"/>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30">
    <w:name w:val="xl130"/>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31">
    <w:name w:val="xl131"/>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32">
    <w:name w:val="xl132"/>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33">
    <w:name w:val="xl133"/>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34">
    <w:name w:val="xl134"/>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35">
    <w:name w:val="xl135"/>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textAlignment w:val="top"/>
    </w:pPr>
    <w:rPr>
      <w:b/>
      <w:bCs/>
      <w:szCs w:val="24"/>
      <w:lang w:eastAsia="lv-LV"/>
    </w:rPr>
  </w:style>
  <w:style w:type="paragraph" w:customStyle="1" w:styleId="xl136">
    <w:name w:val="xl136"/>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textAlignment w:val="top"/>
    </w:pPr>
    <w:rPr>
      <w:b/>
      <w:bCs/>
      <w:szCs w:val="24"/>
      <w:lang w:eastAsia="lv-LV"/>
    </w:rPr>
  </w:style>
  <w:style w:type="paragraph" w:customStyle="1" w:styleId="xl137">
    <w:name w:val="xl137"/>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szCs w:val="24"/>
      <w:lang w:eastAsia="lv-LV"/>
    </w:rPr>
  </w:style>
  <w:style w:type="paragraph" w:customStyle="1" w:styleId="xl138">
    <w:name w:val="xl138"/>
    <w:basedOn w:val="Normal"/>
    <w:rsid w:val="00C16620"/>
    <w:pPr>
      <w:pBdr>
        <w:top w:val="single" w:sz="4" w:space="0" w:color="auto"/>
        <w:bottom w:val="single" w:sz="4" w:space="0" w:color="auto"/>
        <w:right w:val="single" w:sz="4" w:space="0" w:color="auto"/>
      </w:pBdr>
      <w:spacing w:before="100" w:beforeAutospacing="1" w:after="100" w:afterAutospacing="1"/>
      <w:ind w:firstLine="0"/>
      <w:textAlignment w:val="top"/>
    </w:pPr>
    <w:rPr>
      <w:szCs w:val="24"/>
      <w:lang w:eastAsia="lv-LV"/>
    </w:rPr>
  </w:style>
  <w:style w:type="paragraph" w:customStyle="1" w:styleId="xl139">
    <w:name w:val="xl139"/>
    <w:basedOn w:val="Normal"/>
    <w:rsid w:val="00C16620"/>
    <w:pPr>
      <w:pBdr>
        <w:top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40">
    <w:name w:val="xl140"/>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41">
    <w:name w:val="xl141"/>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42">
    <w:name w:val="xl142"/>
    <w:basedOn w:val="Normal"/>
    <w:rsid w:val="00470B76"/>
    <w:pPr>
      <w:pBdr>
        <w:top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09418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3276">
      <w:bodyDiv w:val="1"/>
      <w:marLeft w:val="0"/>
      <w:marRight w:val="0"/>
      <w:marTop w:val="0"/>
      <w:marBottom w:val="0"/>
      <w:divBdr>
        <w:top w:val="none" w:sz="0" w:space="0" w:color="auto"/>
        <w:left w:val="none" w:sz="0" w:space="0" w:color="auto"/>
        <w:bottom w:val="none" w:sz="0" w:space="0" w:color="auto"/>
        <w:right w:val="none" w:sz="0" w:space="0" w:color="auto"/>
      </w:divBdr>
    </w:div>
    <w:div w:id="67505966">
      <w:bodyDiv w:val="1"/>
      <w:marLeft w:val="0"/>
      <w:marRight w:val="0"/>
      <w:marTop w:val="0"/>
      <w:marBottom w:val="0"/>
      <w:divBdr>
        <w:top w:val="none" w:sz="0" w:space="0" w:color="auto"/>
        <w:left w:val="none" w:sz="0" w:space="0" w:color="auto"/>
        <w:bottom w:val="none" w:sz="0" w:space="0" w:color="auto"/>
        <w:right w:val="none" w:sz="0" w:space="0" w:color="auto"/>
      </w:divBdr>
    </w:div>
    <w:div w:id="117768637">
      <w:bodyDiv w:val="1"/>
      <w:marLeft w:val="0"/>
      <w:marRight w:val="0"/>
      <w:marTop w:val="0"/>
      <w:marBottom w:val="0"/>
      <w:divBdr>
        <w:top w:val="none" w:sz="0" w:space="0" w:color="auto"/>
        <w:left w:val="none" w:sz="0" w:space="0" w:color="auto"/>
        <w:bottom w:val="none" w:sz="0" w:space="0" w:color="auto"/>
        <w:right w:val="none" w:sz="0" w:space="0" w:color="auto"/>
      </w:divBdr>
    </w:div>
    <w:div w:id="125970095">
      <w:bodyDiv w:val="1"/>
      <w:marLeft w:val="0"/>
      <w:marRight w:val="0"/>
      <w:marTop w:val="0"/>
      <w:marBottom w:val="0"/>
      <w:divBdr>
        <w:top w:val="none" w:sz="0" w:space="0" w:color="auto"/>
        <w:left w:val="none" w:sz="0" w:space="0" w:color="auto"/>
        <w:bottom w:val="none" w:sz="0" w:space="0" w:color="auto"/>
        <w:right w:val="none" w:sz="0" w:space="0" w:color="auto"/>
      </w:divBdr>
    </w:div>
    <w:div w:id="248124726">
      <w:bodyDiv w:val="1"/>
      <w:marLeft w:val="0"/>
      <w:marRight w:val="0"/>
      <w:marTop w:val="0"/>
      <w:marBottom w:val="0"/>
      <w:divBdr>
        <w:top w:val="none" w:sz="0" w:space="0" w:color="auto"/>
        <w:left w:val="none" w:sz="0" w:space="0" w:color="auto"/>
        <w:bottom w:val="none" w:sz="0" w:space="0" w:color="auto"/>
        <w:right w:val="none" w:sz="0" w:space="0" w:color="auto"/>
      </w:divBdr>
    </w:div>
    <w:div w:id="332492186">
      <w:bodyDiv w:val="1"/>
      <w:marLeft w:val="0"/>
      <w:marRight w:val="0"/>
      <w:marTop w:val="0"/>
      <w:marBottom w:val="0"/>
      <w:divBdr>
        <w:top w:val="none" w:sz="0" w:space="0" w:color="auto"/>
        <w:left w:val="none" w:sz="0" w:space="0" w:color="auto"/>
        <w:bottom w:val="none" w:sz="0" w:space="0" w:color="auto"/>
        <w:right w:val="none" w:sz="0" w:space="0" w:color="auto"/>
      </w:divBdr>
    </w:div>
    <w:div w:id="386102501">
      <w:bodyDiv w:val="1"/>
      <w:marLeft w:val="0"/>
      <w:marRight w:val="0"/>
      <w:marTop w:val="0"/>
      <w:marBottom w:val="0"/>
      <w:divBdr>
        <w:top w:val="none" w:sz="0" w:space="0" w:color="auto"/>
        <w:left w:val="none" w:sz="0" w:space="0" w:color="auto"/>
        <w:bottom w:val="none" w:sz="0" w:space="0" w:color="auto"/>
        <w:right w:val="none" w:sz="0" w:space="0" w:color="auto"/>
      </w:divBdr>
    </w:div>
    <w:div w:id="423301393">
      <w:bodyDiv w:val="1"/>
      <w:marLeft w:val="0"/>
      <w:marRight w:val="0"/>
      <w:marTop w:val="0"/>
      <w:marBottom w:val="0"/>
      <w:divBdr>
        <w:top w:val="none" w:sz="0" w:space="0" w:color="auto"/>
        <w:left w:val="none" w:sz="0" w:space="0" w:color="auto"/>
        <w:bottom w:val="none" w:sz="0" w:space="0" w:color="auto"/>
        <w:right w:val="none" w:sz="0" w:space="0" w:color="auto"/>
      </w:divBdr>
    </w:div>
    <w:div w:id="522399507">
      <w:bodyDiv w:val="1"/>
      <w:marLeft w:val="0"/>
      <w:marRight w:val="0"/>
      <w:marTop w:val="0"/>
      <w:marBottom w:val="0"/>
      <w:divBdr>
        <w:top w:val="none" w:sz="0" w:space="0" w:color="auto"/>
        <w:left w:val="none" w:sz="0" w:space="0" w:color="auto"/>
        <w:bottom w:val="none" w:sz="0" w:space="0" w:color="auto"/>
        <w:right w:val="none" w:sz="0" w:space="0" w:color="auto"/>
      </w:divBdr>
    </w:div>
    <w:div w:id="596452129">
      <w:bodyDiv w:val="1"/>
      <w:marLeft w:val="0"/>
      <w:marRight w:val="0"/>
      <w:marTop w:val="0"/>
      <w:marBottom w:val="0"/>
      <w:divBdr>
        <w:top w:val="none" w:sz="0" w:space="0" w:color="auto"/>
        <w:left w:val="none" w:sz="0" w:space="0" w:color="auto"/>
        <w:bottom w:val="none" w:sz="0" w:space="0" w:color="auto"/>
        <w:right w:val="none" w:sz="0" w:space="0" w:color="auto"/>
      </w:divBdr>
    </w:div>
    <w:div w:id="634407035">
      <w:bodyDiv w:val="1"/>
      <w:marLeft w:val="0"/>
      <w:marRight w:val="0"/>
      <w:marTop w:val="0"/>
      <w:marBottom w:val="0"/>
      <w:divBdr>
        <w:top w:val="none" w:sz="0" w:space="0" w:color="auto"/>
        <w:left w:val="none" w:sz="0" w:space="0" w:color="auto"/>
        <w:bottom w:val="none" w:sz="0" w:space="0" w:color="auto"/>
        <w:right w:val="none" w:sz="0" w:space="0" w:color="auto"/>
      </w:divBdr>
    </w:div>
    <w:div w:id="656686995">
      <w:bodyDiv w:val="1"/>
      <w:marLeft w:val="0"/>
      <w:marRight w:val="0"/>
      <w:marTop w:val="0"/>
      <w:marBottom w:val="0"/>
      <w:divBdr>
        <w:top w:val="none" w:sz="0" w:space="0" w:color="auto"/>
        <w:left w:val="none" w:sz="0" w:space="0" w:color="auto"/>
        <w:bottom w:val="none" w:sz="0" w:space="0" w:color="auto"/>
        <w:right w:val="none" w:sz="0" w:space="0" w:color="auto"/>
      </w:divBdr>
    </w:div>
    <w:div w:id="763496809">
      <w:bodyDiv w:val="1"/>
      <w:marLeft w:val="0"/>
      <w:marRight w:val="0"/>
      <w:marTop w:val="0"/>
      <w:marBottom w:val="0"/>
      <w:divBdr>
        <w:top w:val="none" w:sz="0" w:space="0" w:color="auto"/>
        <w:left w:val="none" w:sz="0" w:space="0" w:color="auto"/>
        <w:bottom w:val="none" w:sz="0" w:space="0" w:color="auto"/>
        <w:right w:val="none" w:sz="0" w:space="0" w:color="auto"/>
      </w:divBdr>
    </w:div>
    <w:div w:id="766774578">
      <w:bodyDiv w:val="1"/>
      <w:marLeft w:val="0"/>
      <w:marRight w:val="0"/>
      <w:marTop w:val="0"/>
      <w:marBottom w:val="0"/>
      <w:divBdr>
        <w:top w:val="none" w:sz="0" w:space="0" w:color="auto"/>
        <w:left w:val="none" w:sz="0" w:space="0" w:color="auto"/>
        <w:bottom w:val="none" w:sz="0" w:space="0" w:color="auto"/>
        <w:right w:val="none" w:sz="0" w:space="0" w:color="auto"/>
      </w:divBdr>
    </w:div>
    <w:div w:id="844592865">
      <w:bodyDiv w:val="1"/>
      <w:marLeft w:val="0"/>
      <w:marRight w:val="0"/>
      <w:marTop w:val="0"/>
      <w:marBottom w:val="0"/>
      <w:divBdr>
        <w:top w:val="none" w:sz="0" w:space="0" w:color="auto"/>
        <w:left w:val="none" w:sz="0" w:space="0" w:color="auto"/>
        <w:bottom w:val="none" w:sz="0" w:space="0" w:color="auto"/>
        <w:right w:val="none" w:sz="0" w:space="0" w:color="auto"/>
      </w:divBdr>
    </w:div>
    <w:div w:id="845558174">
      <w:bodyDiv w:val="1"/>
      <w:marLeft w:val="0"/>
      <w:marRight w:val="0"/>
      <w:marTop w:val="0"/>
      <w:marBottom w:val="0"/>
      <w:divBdr>
        <w:top w:val="none" w:sz="0" w:space="0" w:color="auto"/>
        <w:left w:val="none" w:sz="0" w:space="0" w:color="auto"/>
        <w:bottom w:val="none" w:sz="0" w:space="0" w:color="auto"/>
        <w:right w:val="none" w:sz="0" w:space="0" w:color="auto"/>
      </w:divBdr>
    </w:div>
    <w:div w:id="879051968">
      <w:bodyDiv w:val="1"/>
      <w:marLeft w:val="0"/>
      <w:marRight w:val="0"/>
      <w:marTop w:val="0"/>
      <w:marBottom w:val="0"/>
      <w:divBdr>
        <w:top w:val="none" w:sz="0" w:space="0" w:color="auto"/>
        <w:left w:val="none" w:sz="0" w:space="0" w:color="auto"/>
        <w:bottom w:val="none" w:sz="0" w:space="0" w:color="auto"/>
        <w:right w:val="none" w:sz="0" w:space="0" w:color="auto"/>
      </w:divBdr>
    </w:div>
    <w:div w:id="998115924">
      <w:bodyDiv w:val="1"/>
      <w:marLeft w:val="0"/>
      <w:marRight w:val="0"/>
      <w:marTop w:val="0"/>
      <w:marBottom w:val="0"/>
      <w:divBdr>
        <w:top w:val="none" w:sz="0" w:space="0" w:color="auto"/>
        <w:left w:val="none" w:sz="0" w:space="0" w:color="auto"/>
        <w:bottom w:val="none" w:sz="0" w:space="0" w:color="auto"/>
        <w:right w:val="none" w:sz="0" w:space="0" w:color="auto"/>
      </w:divBdr>
    </w:div>
    <w:div w:id="1051225954">
      <w:bodyDiv w:val="1"/>
      <w:marLeft w:val="0"/>
      <w:marRight w:val="0"/>
      <w:marTop w:val="0"/>
      <w:marBottom w:val="0"/>
      <w:divBdr>
        <w:top w:val="none" w:sz="0" w:space="0" w:color="auto"/>
        <w:left w:val="none" w:sz="0" w:space="0" w:color="auto"/>
        <w:bottom w:val="none" w:sz="0" w:space="0" w:color="auto"/>
        <w:right w:val="none" w:sz="0" w:space="0" w:color="auto"/>
      </w:divBdr>
    </w:div>
    <w:div w:id="1059671929">
      <w:bodyDiv w:val="1"/>
      <w:marLeft w:val="0"/>
      <w:marRight w:val="0"/>
      <w:marTop w:val="0"/>
      <w:marBottom w:val="0"/>
      <w:divBdr>
        <w:top w:val="none" w:sz="0" w:space="0" w:color="auto"/>
        <w:left w:val="none" w:sz="0" w:space="0" w:color="auto"/>
        <w:bottom w:val="none" w:sz="0" w:space="0" w:color="auto"/>
        <w:right w:val="none" w:sz="0" w:space="0" w:color="auto"/>
      </w:divBdr>
    </w:div>
    <w:div w:id="1070544071">
      <w:bodyDiv w:val="1"/>
      <w:marLeft w:val="0"/>
      <w:marRight w:val="0"/>
      <w:marTop w:val="0"/>
      <w:marBottom w:val="0"/>
      <w:divBdr>
        <w:top w:val="none" w:sz="0" w:space="0" w:color="auto"/>
        <w:left w:val="none" w:sz="0" w:space="0" w:color="auto"/>
        <w:bottom w:val="none" w:sz="0" w:space="0" w:color="auto"/>
        <w:right w:val="none" w:sz="0" w:space="0" w:color="auto"/>
      </w:divBdr>
    </w:div>
    <w:div w:id="1072463251">
      <w:bodyDiv w:val="1"/>
      <w:marLeft w:val="0"/>
      <w:marRight w:val="0"/>
      <w:marTop w:val="0"/>
      <w:marBottom w:val="0"/>
      <w:divBdr>
        <w:top w:val="none" w:sz="0" w:space="0" w:color="auto"/>
        <w:left w:val="none" w:sz="0" w:space="0" w:color="auto"/>
        <w:bottom w:val="none" w:sz="0" w:space="0" w:color="auto"/>
        <w:right w:val="none" w:sz="0" w:space="0" w:color="auto"/>
      </w:divBdr>
    </w:div>
    <w:div w:id="1082531478">
      <w:bodyDiv w:val="1"/>
      <w:marLeft w:val="0"/>
      <w:marRight w:val="0"/>
      <w:marTop w:val="0"/>
      <w:marBottom w:val="0"/>
      <w:divBdr>
        <w:top w:val="none" w:sz="0" w:space="0" w:color="auto"/>
        <w:left w:val="none" w:sz="0" w:space="0" w:color="auto"/>
        <w:bottom w:val="none" w:sz="0" w:space="0" w:color="auto"/>
        <w:right w:val="none" w:sz="0" w:space="0" w:color="auto"/>
      </w:divBdr>
    </w:div>
    <w:div w:id="1188525030">
      <w:bodyDiv w:val="1"/>
      <w:marLeft w:val="0"/>
      <w:marRight w:val="0"/>
      <w:marTop w:val="0"/>
      <w:marBottom w:val="0"/>
      <w:divBdr>
        <w:top w:val="none" w:sz="0" w:space="0" w:color="auto"/>
        <w:left w:val="none" w:sz="0" w:space="0" w:color="auto"/>
        <w:bottom w:val="none" w:sz="0" w:space="0" w:color="auto"/>
        <w:right w:val="none" w:sz="0" w:space="0" w:color="auto"/>
      </w:divBdr>
    </w:div>
    <w:div w:id="1340159371">
      <w:bodyDiv w:val="1"/>
      <w:marLeft w:val="0"/>
      <w:marRight w:val="0"/>
      <w:marTop w:val="0"/>
      <w:marBottom w:val="0"/>
      <w:divBdr>
        <w:top w:val="none" w:sz="0" w:space="0" w:color="auto"/>
        <w:left w:val="none" w:sz="0" w:space="0" w:color="auto"/>
        <w:bottom w:val="none" w:sz="0" w:space="0" w:color="auto"/>
        <w:right w:val="none" w:sz="0" w:space="0" w:color="auto"/>
      </w:divBdr>
    </w:div>
    <w:div w:id="1386679724">
      <w:bodyDiv w:val="1"/>
      <w:marLeft w:val="0"/>
      <w:marRight w:val="0"/>
      <w:marTop w:val="0"/>
      <w:marBottom w:val="0"/>
      <w:divBdr>
        <w:top w:val="none" w:sz="0" w:space="0" w:color="auto"/>
        <w:left w:val="none" w:sz="0" w:space="0" w:color="auto"/>
        <w:bottom w:val="none" w:sz="0" w:space="0" w:color="auto"/>
        <w:right w:val="none" w:sz="0" w:space="0" w:color="auto"/>
      </w:divBdr>
    </w:div>
    <w:div w:id="1428891761">
      <w:bodyDiv w:val="1"/>
      <w:marLeft w:val="0"/>
      <w:marRight w:val="0"/>
      <w:marTop w:val="0"/>
      <w:marBottom w:val="0"/>
      <w:divBdr>
        <w:top w:val="none" w:sz="0" w:space="0" w:color="auto"/>
        <w:left w:val="none" w:sz="0" w:space="0" w:color="auto"/>
        <w:bottom w:val="none" w:sz="0" w:space="0" w:color="auto"/>
        <w:right w:val="none" w:sz="0" w:space="0" w:color="auto"/>
      </w:divBdr>
    </w:div>
    <w:div w:id="1455715655">
      <w:bodyDiv w:val="1"/>
      <w:marLeft w:val="0"/>
      <w:marRight w:val="0"/>
      <w:marTop w:val="0"/>
      <w:marBottom w:val="0"/>
      <w:divBdr>
        <w:top w:val="none" w:sz="0" w:space="0" w:color="auto"/>
        <w:left w:val="none" w:sz="0" w:space="0" w:color="auto"/>
        <w:bottom w:val="none" w:sz="0" w:space="0" w:color="auto"/>
        <w:right w:val="none" w:sz="0" w:space="0" w:color="auto"/>
      </w:divBdr>
    </w:div>
    <w:div w:id="1520897965">
      <w:bodyDiv w:val="1"/>
      <w:marLeft w:val="0"/>
      <w:marRight w:val="0"/>
      <w:marTop w:val="0"/>
      <w:marBottom w:val="0"/>
      <w:divBdr>
        <w:top w:val="none" w:sz="0" w:space="0" w:color="auto"/>
        <w:left w:val="none" w:sz="0" w:space="0" w:color="auto"/>
        <w:bottom w:val="none" w:sz="0" w:space="0" w:color="auto"/>
        <w:right w:val="none" w:sz="0" w:space="0" w:color="auto"/>
      </w:divBdr>
    </w:div>
    <w:div w:id="1566139451">
      <w:bodyDiv w:val="1"/>
      <w:marLeft w:val="0"/>
      <w:marRight w:val="0"/>
      <w:marTop w:val="0"/>
      <w:marBottom w:val="0"/>
      <w:divBdr>
        <w:top w:val="none" w:sz="0" w:space="0" w:color="auto"/>
        <w:left w:val="none" w:sz="0" w:space="0" w:color="auto"/>
        <w:bottom w:val="none" w:sz="0" w:space="0" w:color="auto"/>
        <w:right w:val="none" w:sz="0" w:space="0" w:color="auto"/>
      </w:divBdr>
    </w:div>
    <w:div w:id="1624917685">
      <w:bodyDiv w:val="1"/>
      <w:marLeft w:val="0"/>
      <w:marRight w:val="0"/>
      <w:marTop w:val="0"/>
      <w:marBottom w:val="0"/>
      <w:divBdr>
        <w:top w:val="none" w:sz="0" w:space="0" w:color="auto"/>
        <w:left w:val="none" w:sz="0" w:space="0" w:color="auto"/>
        <w:bottom w:val="none" w:sz="0" w:space="0" w:color="auto"/>
        <w:right w:val="none" w:sz="0" w:space="0" w:color="auto"/>
      </w:divBdr>
    </w:div>
    <w:div w:id="1626691390">
      <w:bodyDiv w:val="1"/>
      <w:marLeft w:val="0"/>
      <w:marRight w:val="0"/>
      <w:marTop w:val="0"/>
      <w:marBottom w:val="0"/>
      <w:divBdr>
        <w:top w:val="none" w:sz="0" w:space="0" w:color="auto"/>
        <w:left w:val="none" w:sz="0" w:space="0" w:color="auto"/>
        <w:bottom w:val="none" w:sz="0" w:space="0" w:color="auto"/>
        <w:right w:val="none" w:sz="0" w:space="0" w:color="auto"/>
      </w:divBdr>
    </w:div>
    <w:div w:id="1634024165">
      <w:bodyDiv w:val="1"/>
      <w:marLeft w:val="0"/>
      <w:marRight w:val="0"/>
      <w:marTop w:val="0"/>
      <w:marBottom w:val="0"/>
      <w:divBdr>
        <w:top w:val="none" w:sz="0" w:space="0" w:color="auto"/>
        <w:left w:val="none" w:sz="0" w:space="0" w:color="auto"/>
        <w:bottom w:val="none" w:sz="0" w:space="0" w:color="auto"/>
        <w:right w:val="none" w:sz="0" w:space="0" w:color="auto"/>
      </w:divBdr>
    </w:div>
    <w:div w:id="1690645939">
      <w:bodyDiv w:val="1"/>
      <w:marLeft w:val="0"/>
      <w:marRight w:val="0"/>
      <w:marTop w:val="0"/>
      <w:marBottom w:val="0"/>
      <w:divBdr>
        <w:top w:val="none" w:sz="0" w:space="0" w:color="auto"/>
        <w:left w:val="none" w:sz="0" w:space="0" w:color="auto"/>
        <w:bottom w:val="none" w:sz="0" w:space="0" w:color="auto"/>
        <w:right w:val="none" w:sz="0" w:space="0" w:color="auto"/>
      </w:divBdr>
    </w:div>
    <w:div w:id="1701585285">
      <w:bodyDiv w:val="1"/>
      <w:marLeft w:val="0"/>
      <w:marRight w:val="0"/>
      <w:marTop w:val="0"/>
      <w:marBottom w:val="0"/>
      <w:divBdr>
        <w:top w:val="none" w:sz="0" w:space="0" w:color="auto"/>
        <w:left w:val="none" w:sz="0" w:space="0" w:color="auto"/>
        <w:bottom w:val="none" w:sz="0" w:space="0" w:color="auto"/>
        <w:right w:val="none" w:sz="0" w:space="0" w:color="auto"/>
      </w:divBdr>
    </w:div>
    <w:div w:id="1841196743">
      <w:bodyDiv w:val="1"/>
      <w:marLeft w:val="0"/>
      <w:marRight w:val="0"/>
      <w:marTop w:val="0"/>
      <w:marBottom w:val="0"/>
      <w:divBdr>
        <w:top w:val="none" w:sz="0" w:space="0" w:color="auto"/>
        <w:left w:val="none" w:sz="0" w:space="0" w:color="auto"/>
        <w:bottom w:val="none" w:sz="0" w:space="0" w:color="auto"/>
        <w:right w:val="none" w:sz="0" w:space="0" w:color="auto"/>
      </w:divBdr>
    </w:div>
    <w:div w:id="2047756943">
      <w:bodyDiv w:val="1"/>
      <w:marLeft w:val="0"/>
      <w:marRight w:val="0"/>
      <w:marTop w:val="0"/>
      <w:marBottom w:val="0"/>
      <w:divBdr>
        <w:top w:val="none" w:sz="0" w:space="0" w:color="auto"/>
        <w:left w:val="none" w:sz="0" w:space="0" w:color="auto"/>
        <w:bottom w:val="none" w:sz="0" w:space="0" w:color="auto"/>
        <w:right w:val="none" w:sz="0" w:space="0" w:color="auto"/>
      </w:divBdr>
    </w:div>
    <w:div w:id="2085179882">
      <w:bodyDiv w:val="1"/>
      <w:marLeft w:val="0"/>
      <w:marRight w:val="0"/>
      <w:marTop w:val="0"/>
      <w:marBottom w:val="0"/>
      <w:divBdr>
        <w:top w:val="none" w:sz="0" w:space="0" w:color="auto"/>
        <w:left w:val="none" w:sz="0" w:space="0" w:color="auto"/>
        <w:bottom w:val="none" w:sz="0" w:space="0" w:color="auto"/>
        <w:right w:val="none" w:sz="0" w:space="0" w:color="auto"/>
      </w:divBdr>
    </w:div>
    <w:div w:id="2102869737">
      <w:bodyDiv w:val="1"/>
      <w:marLeft w:val="0"/>
      <w:marRight w:val="0"/>
      <w:marTop w:val="0"/>
      <w:marBottom w:val="0"/>
      <w:divBdr>
        <w:top w:val="none" w:sz="0" w:space="0" w:color="auto"/>
        <w:left w:val="none" w:sz="0" w:space="0" w:color="auto"/>
        <w:bottom w:val="none" w:sz="0" w:space="0" w:color="auto"/>
        <w:right w:val="none" w:sz="0" w:space="0" w:color="auto"/>
      </w:divBdr>
    </w:div>
    <w:div w:id="21411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fs\bd\Kopsavilkuma_nod\BUDZETS_2018\Paskaidrojumi\dati_Kdala_03101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bd\Kopsavilkuma_nod\BUDZETS_2018\Paskaidrojumi\dati_Kdala_03101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bd\Kopsavilkuma_nod\BUDZETS_2018\Paskaidrojumi\dati_Kdala_031017.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fs\bd\Kopsavilkuma_nod\BUDZETS_2018\Paskaidrojumi\dati_Kdala_031017.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kons_funk!$B$18</c:f>
              <c:strCache>
                <c:ptCount val="1"/>
                <c:pt idx="0">
                  <c:v>2018.gada plāns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6350" cap="flat" cmpd="sng" algn="ctr">
              <a:solidFill>
                <a:schemeClr val="accent5"/>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kons_funk!$A$19:$A$28</c:f>
              <c:strCache>
                <c:ptCount val="10"/>
                <c:pt idx="0">
                  <c:v>Visparējie valdības dienesti</c:v>
                </c:pt>
                <c:pt idx="1">
                  <c:v>Aizsardzība</c:v>
                </c:pt>
                <c:pt idx="2">
                  <c:v>Sabiedriskā kārtība un drošība</c:v>
                </c:pt>
                <c:pt idx="3">
                  <c:v>Ekonomiskā darbība</c:v>
                </c:pt>
                <c:pt idx="4">
                  <c:v>Vides aizsardzība</c:v>
                </c:pt>
                <c:pt idx="5">
                  <c:v>Teritoriju un mājokļu apsaimniekošana</c:v>
                </c:pt>
                <c:pt idx="6">
                  <c:v>Veselība</c:v>
                </c:pt>
                <c:pt idx="7">
                  <c:v>Atpūta, kultūra un reliģija</c:v>
                </c:pt>
                <c:pt idx="8">
                  <c:v>Izglītība</c:v>
                </c:pt>
                <c:pt idx="9">
                  <c:v>Sociālā aizsardzība</c:v>
                </c:pt>
              </c:strCache>
            </c:strRef>
          </c:cat>
          <c:val>
            <c:numRef>
              <c:f>kons_funk!$B$19:$B$28</c:f>
              <c:numCache>
                <c:formatCode>#\ ###\ ###.0</c:formatCode>
                <c:ptCount val="10"/>
                <c:pt idx="0">
                  <c:v>1190.6429209999999</c:v>
                </c:pt>
                <c:pt idx="1">
                  <c:v>574.82856700000002</c:v>
                </c:pt>
                <c:pt idx="2">
                  <c:v>571.17559700000004</c:v>
                </c:pt>
                <c:pt idx="3">
                  <c:v>1475.280375</c:v>
                </c:pt>
                <c:pt idx="4">
                  <c:v>51.786715000000001</c:v>
                </c:pt>
                <c:pt idx="5">
                  <c:v>12.84313</c:v>
                </c:pt>
                <c:pt idx="6">
                  <c:v>990.91641800000002</c:v>
                </c:pt>
                <c:pt idx="7">
                  <c:v>188.749559</c:v>
                </c:pt>
                <c:pt idx="8">
                  <c:v>756.36508500000002</c:v>
                </c:pt>
                <c:pt idx="9">
                  <c:v>3141.599901</c:v>
                </c:pt>
              </c:numCache>
            </c:numRef>
          </c:val>
          <c:extLst>
            <c:ext xmlns:c16="http://schemas.microsoft.com/office/drawing/2014/chart" uri="{C3380CC4-5D6E-409C-BE32-E72D297353CC}">
              <c16:uniqueId val="{00000000-A9FE-41DD-81C5-B105D24017A1}"/>
            </c:ext>
          </c:extLst>
        </c:ser>
        <c:ser>
          <c:idx val="1"/>
          <c:order val="1"/>
          <c:tx>
            <c:strRef>
              <c:f>kons_funk!$C$18</c:f>
              <c:strCache>
                <c:ptCount val="1"/>
                <c:pt idx="0">
                  <c:v>2019.gada plāns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chemeClr val="accent2"/>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kons_funk!$A$19:$A$28</c:f>
              <c:strCache>
                <c:ptCount val="10"/>
                <c:pt idx="0">
                  <c:v>Visparējie valdības dienesti</c:v>
                </c:pt>
                <c:pt idx="1">
                  <c:v>Aizsardzība</c:v>
                </c:pt>
                <c:pt idx="2">
                  <c:v>Sabiedriskā kārtība un drošība</c:v>
                </c:pt>
                <c:pt idx="3">
                  <c:v>Ekonomiskā darbība</c:v>
                </c:pt>
                <c:pt idx="4">
                  <c:v>Vides aizsardzība</c:v>
                </c:pt>
                <c:pt idx="5">
                  <c:v>Teritoriju un mājokļu apsaimniekošana</c:v>
                </c:pt>
                <c:pt idx="6">
                  <c:v>Veselība</c:v>
                </c:pt>
                <c:pt idx="7">
                  <c:v>Atpūta, kultūra un reliģija</c:v>
                </c:pt>
                <c:pt idx="8">
                  <c:v>Izglītība</c:v>
                </c:pt>
                <c:pt idx="9">
                  <c:v>Sociālā aizsardzība</c:v>
                </c:pt>
              </c:strCache>
            </c:strRef>
          </c:cat>
          <c:val>
            <c:numRef>
              <c:f>kons_funk!$C$19:$C$28</c:f>
              <c:numCache>
                <c:formatCode>#\ ###\ ###.0</c:formatCode>
                <c:ptCount val="10"/>
                <c:pt idx="0">
                  <c:v>1341.9742719999999</c:v>
                </c:pt>
                <c:pt idx="1">
                  <c:v>632.61954600000001</c:v>
                </c:pt>
                <c:pt idx="2">
                  <c:v>630.14058199999999</c:v>
                </c:pt>
                <c:pt idx="3">
                  <c:v>1345.361357</c:v>
                </c:pt>
                <c:pt idx="4">
                  <c:v>47.961274000000003</c:v>
                </c:pt>
                <c:pt idx="5">
                  <c:v>12.034341</c:v>
                </c:pt>
                <c:pt idx="6">
                  <c:v>1138.597649</c:v>
                </c:pt>
                <c:pt idx="7">
                  <c:v>158.654597</c:v>
                </c:pt>
                <c:pt idx="8">
                  <c:v>799.17229199999997</c:v>
                </c:pt>
                <c:pt idx="9">
                  <c:v>3284.9770360000002</c:v>
                </c:pt>
              </c:numCache>
            </c:numRef>
          </c:val>
          <c:extLst>
            <c:ext xmlns:c16="http://schemas.microsoft.com/office/drawing/2014/chart" uri="{C3380CC4-5D6E-409C-BE32-E72D297353CC}">
              <c16:uniqueId val="{00000001-A9FE-41DD-81C5-B105D24017A1}"/>
            </c:ext>
          </c:extLst>
        </c:ser>
        <c:ser>
          <c:idx val="2"/>
          <c:order val="2"/>
          <c:tx>
            <c:strRef>
              <c:f>kons_funk!$D$18</c:f>
              <c:strCache>
                <c:ptCount val="1"/>
                <c:pt idx="0">
                  <c:v>2020.gada prognoze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cap="flat" cmpd="sng" algn="ctr">
              <a:solidFill>
                <a:schemeClr val="accent3"/>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kons_funk!$A$19:$A$28</c:f>
              <c:strCache>
                <c:ptCount val="10"/>
                <c:pt idx="0">
                  <c:v>Visparējie valdības dienesti</c:v>
                </c:pt>
                <c:pt idx="1">
                  <c:v>Aizsardzība</c:v>
                </c:pt>
                <c:pt idx="2">
                  <c:v>Sabiedriskā kārtība un drošība</c:v>
                </c:pt>
                <c:pt idx="3">
                  <c:v>Ekonomiskā darbība</c:v>
                </c:pt>
                <c:pt idx="4">
                  <c:v>Vides aizsardzība</c:v>
                </c:pt>
                <c:pt idx="5">
                  <c:v>Teritoriju un mājokļu apsaimniekošana</c:v>
                </c:pt>
                <c:pt idx="6">
                  <c:v>Veselība</c:v>
                </c:pt>
                <c:pt idx="7">
                  <c:v>Atpūta, kultūra un reliģija</c:v>
                </c:pt>
                <c:pt idx="8">
                  <c:v>Izglītība</c:v>
                </c:pt>
                <c:pt idx="9">
                  <c:v>Sociālā aizsardzība</c:v>
                </c:pt>
              </c:strCache>
            </c:strRef>
          </c:cat>
          <c:val>
            <c:numRef>
              <c:f>kons_funk!$D$19:$D$28</c:f>
              <c:numCache>
                <c:formatCode>#\ ###\ ###.0</c:formatCode>
                <c:ptCount val="10"/>
                <c:pt idx="0">
                  <c:v>1454.7098169999999</c:v>
                </c:pt>
                <c:pt idx="1">
                  <c:v>654.40091600000005</c:v>
                </c:pt>
                <c:pt idx="2">
                  <c:v>578.38606100000004</c:v>
                </c:pt>
                <c:pt idx="3">
                  <c:v>1605.920388</c:v>
                </c:pt>
                <c:pt idx="4">
                  <c:v>38.596150000000002</c:v>
                </c:pt>
                <c:pt idx="5">
                  <c:v>9.4961249999999993</c:v>
                </c:pt>
                <c:pt idx="6">
                  <c:v>1108.807679</c:v>
                </c:pt>
                <c:pt idx="7">
                  <c:v>154.29509200000001</c:v>
                </c:pt>
                <c:pt idx="8">
                  <c:v>758.08537000000001</c:v>
                </c:pt>
                <c:pt idx="9">
                  <c:v>3537.7146950000001</c:v>
                </c:pt>
              </c:numCache>
            </c:numRef>
          </c:val>
          <c:extLst>
            <c:ext xmlns:c16="http://schemas.microsoft.com/office/drawing/2014/chart" uri="{C3380CC4-5D6E-409C-BE32-E72D297353CC}">
              <c16:uniqueId val="{00000002-A9FE-41DD-81C5-B105D24017A1}"/>
            </c:ext>
          </c:extLst>
        </c:ser>
        <c:ser>
          <c:idx val="3"/>
          <c:order val="3"/>
          <c:tx>
            <c:strRef>
              <c:f>kons_funk!$E$18</c:f>
              <c:strCache>
                <c:ptCount val="1"/>
                <c:pt idx="0">
                  <c:v>2021.gada prognoze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6350" cap="flat" cmpd="sng" algn="ctr">
              <a:solidFill>
                <a:schemeClr val="accent4"/>
              </a:solidFill>
              <a:prstDash val="solid"/>
              <a:miter lim="800000"/>
            </a:ln>
            <a:effectLst/>
          </c:spPr>
          <c:invertIfNegative val="0"/>
          <c:dLbls>
            <c:dLbl>
              <c:idx val="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6="http://schemas.microsoft.com/office/drawing/2014/chart" uri="{C3380CC4-5D6E-409C-BE32-E72D297353CC}">
                  <c16:uniqueId val="{00000003-A9FE-41DD-81C5-B105D24017A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kons_funk!$A$19:$A$28</c:f>
              <c:strCache>
                <c:ptCount val="10"/>
                <c:pt idx="0">
                  <c:v>Visparējie valdības dienesti</c:v>
                </c:pt>
                <c:pt idx="1">
                  <c:v>Aizsardzība</c:v>
                </c:pt>
                <c:pt idx="2">
                  <c:v>Sabiedriskā kārtība un drošība</c:v>
                </c:pt>
                <c:pt idx="3">
                  <c:v>Ekonomiskā darbība</c:v>
                </c:pt>
                <c:pt idx="4">
                  <c:v>Vides aizsardzība</c:v>
                </c:pt>
                <c:pt idx="5">
                  <c:v>Teritoriju un mājokļu apsaimniekošana</c:v>
                </c:pt>
                <c:pt idx="6">
                  <c:v>Veselība</c:v>
                </c:pt>
                <c:pt idx="7">
                  <c:v>Atpūta, kultūra un reliģija</c:v>
                </c:pt>
                <c:pt idx="8">
                  <c:v>Izglītība</c:v>
                </c:pt>
                <c:pt idx="9">
                  <c:v>Sociālā aizsardzība</c:v>
                </c:pt>
              </c:strCache>
            </c:strRef>
          </c:cat>
          <c:val>
            <c:numRef>
              <c:f>kons_funk!$E$19:$E$28</c:f>
              <c:numCache>
                <c:formatCode>#\ ###\ ###.0</c:formatCode>
                <c:ptCount val="10"/>
                <c:pt idx="0">
                  <c:v>1421.001062</c:v>
                </c:pt>
                <c:pt idx="1">
                  <c:v>712.59132899999997</c:v>
                </c:pt>
                <c:pt idx="2">
                  <c:v>557.30403200000001</c:v>
                </c:pt>
                <c:pt idx="3">
                  <c:v>1879.197273</c:v>
                </c:pt>
                <c:pt idx="4">
                  <c:v>34.962497999999997</c:v>
                </c:pt>
                <c:pt idx="5">
                  <c:v>9.5223440000000004</c:v>
                </c:pt>
                <c:pt idx="6">
                  <c:v>1107.42311</c:v>
                </c:pt>
                <c:pt idx="7">
                  <c:v>139.57404299999999</c:v>
                </c:pt>
                <c:pt idx="8">
                  <c:v>704.34214599999996</c:v>
                </c:pt>
                <c:pt idx="9">
                  <c:v>3721.1514090000001</c:v>
                </c:pt>
              </c:numCache>
            </c:numRef>
          </c:val>
          <c:extLst>
            <c:ext xmlns:c16="http://schemas.microsoft.com/office/drawing/2014/chart" uri="{C3380CC4-5D6E-409C-BE32-E72D297353CC}">
              <c16:uniqueId val="{00000004-A9FE-41DD-81C5-B105D24017A1}"/>
            </c:ext>
          </c:extLst>
        </c:ser>
        <c:dLbls>
          <c:showLegendKey val="0"/>
          <c:showVal val="0"/>
          <c:showCatName val="0"/>
          <c:showSerName val="0"/>
          <c:showPercent val="0"/>
          <c:showBubbleSize val="0"/>
        </c:dLbls>
        <c:gapWidth val="219"/>
        <c:overlap val="-27"/>
        <c:axId val="234944128"/>
        <c:axId val="234943800"/>
      </c:barChart>
      <c:catAx>
        <c:axId val="23494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34943800"/>
        <c:crosses val="autoZero"/>
        <c:auto val="1"/>
        <c:lblAlgn val="ctr"/>
        <c:lblOffset val="100"/>
        <c:noMultiLvlLbl val="0"/>
      </c:catAx>
      <c:valAx>
        <c:axId val="234943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34944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291258993499219E-2"/>
          <c:y val="2.932681215872418E-2"/>
          <c:w val="0.91599062169925516"/>
          <c:h val="0.7474904792824022"/>
        </c:manualLayout>
      </c:layout>
      <c:barChart>
        <c:barDir val="col"/>
        <c:grouping val="clustered"/>
        <c:varyColors val="0"/>
        <c:ser>
          <c:idx val="0"/>
          <c:order val="0"/>
          <c:tx>
            <c:strRef>
              <c:f>kons_ekon!$B$16</c:f>
              <c:strCache>
                <c:ptCount val="1"/>
                <c:pt idx="0">
                  <c:v>2018.gada plāns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6350" cap="flat" cmpd="sng" algn="ctr">
              <a:solidFill>
                <a:schemeClr val="accent5"/>
              </a:solidFill>
              <a:prstDash val="solid"/>
              <a:miter lim="800000"/>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kons_ekon!$A$17:$A$24</c:f>
              <c:strCache>
                <c:ptCount val="8"/>
                <c:pt idx="0">
                  <c:v>Atlīdzība</c:v>
                </c:pt>
                <c:pt idx="1">
                  <c:v>Preces un pakalpojumi</c:v>
                </c:pt>
                <c:pt idx="2">
                  <c:v>Procentu izdevumi</c:v>
                </c:pt>
                <c:pt idx="3">
                  <c:v>Subsīdijas un dotācijas</c:v>
                </c:pt>
                <c:pt idx="4">
                  <c:v>Sociālie pabalsti</c:v>
                </c:pt>
                <c:pt idx="5">
                  <c:v>Kārtējie maksājumi ES budžetā un starptautiskā sadarbība</c:v>
                </c:pt>
                <c:pt idx="6">
                  <c:v>Uzturēšanas izdevumu transferti</c:v>
                </c:pt>
                <c:pt idx="7">
                  <c:v>Kapitālie izdevumi</c:v>
                </c:pt>
              </c:strCache>
            </c:strRef>
          </c:cat>
          <c:val>
            <c:numRef>
              <c:f>kons_ekon!$B$17:$B$24</c:f>
              <c:numCache>
                <c:formatCode>#\ ##0.0</c:formatCode>
                <c:ptCount val="8"/>
                <c:pt idx="0">
                  <c:v>1076.6999040000001</c:v>
                </c:pt>
                <c:pt idx="1">
                  <c:v>871.69733499999995</c:v>
                </c:pt>
                <c:pt idx="2">
                  <c:v>235.01114999999999</c:v>
                </c:pt>
                <c:pt idx="3">
                  <c:v>2165.5195480000002</c:v>
                </c:pt>
                <c:pt idx="4">
                  <c:v>3037.4067409999998</c:v>
                </c:pt>
                <c:pt idx="5">
                  <c:v>317.43468300000001</c:v>
                </c:pt>
                <c:pt idx="6">
                  <c:v>808.13687900000002</c:v>
                </c:pt>
                <c:pt idx="7">
                  <c:v>442.28202800000003</c:v>
                </c:pt>
              </c:numCache>
            </c:numRef>
          </c:val>
          <c:extLst>
            <c:ext xmlns:c16="http://schemas.microsoft.com/office/drawing/2014/chart" uri="{C3380CC4-5D6E-409C-BE32-E72D297353CC}">
              <c16:uniqueId val="{00000000-79F6-4F80-8B04-CE88D7988EF6}"/>
            </c:ext>
          </c:extLst>
        </c:ser>
        <c:ser>
          <c:idx val="1"/>
          <c:order val="1"/>
          <c:tx>
            <c:strRef>
              <c:f>kons_ekon!$C$16</c:f>
              <c:strCache>
                <c:ptCount val="1"/>
                <c:pt idx="0">
                  <c:v>2019.gada pāns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chemeClr val="accent2"/>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kons_ekon!$A$17:$A$24</c:f>
              <c:strCache>
                <c:ptCount val="8"/>
                <c:pt idx="0">
                  <c:v>Atlīdzība</c:v>
                </c:pt>
                <c:pt idx="1">
                  <c:v>Preces un pakalpojumi</c:v>
                </c:pt>
                <c:pt idx="2">
                  <c:v>Procentu izdevumi</c:v>
                </c:pt>
                <c:pt idx="3">
                  <c:v>Subsīdijas un dotācijas</c:v>
                </c:pt>
                <c:pt idx="4">
                  <c:v>Sociālie pabalsti</c:v>
                </c:pt>
                <c:pt idx="5">
                  <c:v>Kārtējie maksājumi ES budžetā un starptautiskā sadarbība</c:v>
                </c:pt>
                <c:pt idx="6">
                  <c:v>Uzturēšanas izdevumu transferti</c:v>
                </c:pt>
                <c:pt idx="7">
                  <c:v>Kapitālie izdevumi</c:v>
                </c:pt>
              </c:strCache>
            </c:strRef>
          </c:cat>
          <c:val>
            <c:numRef>
              <c:f>kons_ekon!$C$17:$C$24</c:f>
              <c:numCache>
                <c:formatCode>#\ ##0.0</c:formatCode>
                <c:ptCount val="8"/>
                <c:pt idx="0">
                  <c:v>1189.933528</c:v>
                </c:pt>
                <c:pt idx="1">
                  <c:v>768.22688900000003</c:v>
                </c:pt>
                <c:pt idx="2">
                  <c:v>224.35590099999999</c:v>
                </c:pt>
                <c:pt idx="3">
                  <c:v>2085.6560730000001</c:v>
                </c:pt>
                <c:pt idx="4">
                  <c:v>3170.4746519999999</c:v>
                </c:pt>
                <c:pt idx="5">
                  <c:v>320.119778</c:v>
                </c:pt>
                <c:pt idx="6">
                  <c:v>915.04504799999995</c:v>
                </c:pt>
                <c:pt idx="7">
                  <c:v>717.68107699999996</c:v>
                </c:pt>
              </c:numCache>
            </c:numRef>
          </c:val>
          <c:extLst>
            <c:ext xmlns:c16="http://schemas.microsoft.com/office/drawing/2014/chart" uri="{C3380CC4-5D6E-409C-BE32-E72D297353CC}">
              <c16:uniqueId val="{00000001-79F6-4F80-8B04-CE88D7988EF6}"/>
            </c:ext>
          </c:extLst>
        </c:ser>
        <c:ser>
          <c:idx val="2"/>
          <c:order val="2"/>
          <c:tx>
            <c:strRef>
              <c:f>kons_ekon!$D$16</c:f>
              <c:strCache>
                <c:ptCount val="1"/>
                <c:pt idx="0">
                  <c:v>2020.gada prognoze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cap="flat" cmpd="sng" algn="ctr">
              <a:solidFill>
                <a:schemeClr val="accent3"/>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kons_ekon!$A$17:$A$24</c:f>
              <c:strCache>
                <c:ptCount val="8"/>
                <c:pt idx="0">
                  <c:v>Atlīdzība</c:v>
                </c:pt>
                <c:pt idx="1">
                  <c:v>Preces un pakalpojumi</c:v>
                </c:pt>
                <c:pt idx="2">
                  <c:v>Procentu izdevumi</c:v>
                </c:pt>
                <c:pt idx="3">
                  <c:v>Subsīdijas un dotācijas</c:v>
                </c:pt>
                <c:pt idx="4">
                  <c:v>Sociālie pabalsti</c:v>
                </c:pt>
                <c:pt idx="5">
                  <c:v>Kārtējie maksājumi ES budžetā un starptautiskā sadarbība</c:v>
                </c:pt>
                <c:pt idx="6">
                  <c:v>Uzturēšanas izdevumu transferti</c:v>
                </c:pt>
                <c:pt idx="7">
                  <c:v>Kapitālie izdevumi</c:v>
                </c:pt>
              </c:strCache>
            </c:strRef>
          </c:cat>
          <c:val>
            <c:numRef>
              <c:f>kons_ekon!$D$17:$D$24</c:f>
              <c:numCache>
                <c:formatCode>#\ ##0.0</c:formatCode>
                <c:ptCount val="8"/>
                <c:pt idx="0">
                  <c:v>1170.954082</c:v>
                </c:pt>
                <c:pt idx="1">
                  <c:v>735.05171499999994</c:v>
                </c:pt>
                <c:pt idx="2">
                  <c:v>255.526509</c:v>
                </c:pt>
                <c:pt idx="3">
                  <c:v>2369.2707260000002</c:v>
                </c:pt>
                <c:pt idx="4">
                  <c:v>3425.3055949999998</c:v>
                </c:pt>
                <c:pt idx="5">
                  <c:v>350.82600200000002</c:v>
                </c:pt>
                <c:pt idx="6">
                  <c:v>1015.5044349999999</c:v>
                </c:pt>
                <c:pt idx="7">
                  <c:v>577.97322899999995</c:v>
                </c:pt>
              </c:numCache>
            </c:numRef>
          </c:val>
          <c:extLst>
            <c:ext xmlns:c16="http://schemas.microsoft.com/office/drawing/2014/chart" uri="{C3380CC4-5D6E-409C-BE32-E72D297353CC}">
              <c16:uniqueId val="{00000002-79F6-4F80-8B04-CE88D7988EF6}"/>
            </c:ext>
          </c:extLst>
        </c:ser>
        <c:ser>
          <c:idx val="3"/>
          <c:order val="3"/>
          <c:tx>
            <c:strRef>
              <c:f>kons_ekon!$E$16</c:f>
              <c:strCache>
                <c:ptCount val="1"/>
                <c:pt idx="0">
                  <c:v>2021.gada prognoze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6350" cap="flat" cmpd="sng" algn="ctr">
              <a:solidFill>
                <a:schemeClr val="accent4"/>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kons_ekon!$A$17:$A$24</c:f>
              <c:strCache>
                <c:ptCount val="8"/>
                <c:pt idx="0">
                  <c:v>Atlīdzība</c:v>
                </c:pt>
                <c:pt idx="1">
                  <c:v>Preces un pakalpojumi</c:v>
                </c:pt>
                <c:pt idx="2">
                  <c:v>Procentu izdevumi</c:v>
                </c:pt>
                <c:pt idx="3">
                  <c:v>Subsīdijas un dotācijas</c:v>
                </c:pt>
                <c:pt idx="4">
                  <c:v>Sociālie pabalsti</c:v>
                </c:pt>
                <c:pt idx="5">
                  <c:v>Kārtējie maksājumi ES budžetā un starptautiskā sadarbība</c:v>
                </c:pt>
                <c:pt idx="6">
                  <c:v>Uzturēšanas izdevumu transferti</c:v>
                </c:pt>
                <c:pt idx="7">
                  <c:v>Kapitālie izdevumi</c:v>
                </c:pt>
              </c:strCache>
            </c:strRef>
          </c:cat>
          <c:val>
            <c:numRef>
              <c:f>kons_ekon!$E$17:$E$24</c:f>
              <c:numCache>
                <c:formatCode>#\ ##0.0</c:formatCode>
                <c:ptCount val="8"/>
                <c:pt idx="0">
                  <c:v>1167.3049590000001</c:v>
                </c:pt>
                <c:pt idx="1">
                  <c:v>758.09283900000003</c:v>
                </c:pt>
                <c:pt idx="2">
                  <c:v>275.72340800000001</c:v>
                </c:pt>
                <c:pt idx="3">
                  <c:v>2582.5769409999998</c:v>
                </c:pt>
                <c:pt idx="4">
                  <c:v>3609.7085099999999</c:v>
                </c:pt>
                <c:pt idx="5">
                  <c:v>366.47429599999998</c:v>
                </c:pt>
                <c:pt idx="6">
                  <c:v>1010.733647</c:v>
                </c:pt>
                <c:pt idx="7">
                  <c:v>516.45464600000003</c:v>
                </c:pt>
              </c:numCache>
            </c:numRef>
          </c:val>
          <c:extLst>
            <c:ext xmlns:c16="http://schemas.microsoft.com/office/drawing/2014/chart" uri="{C3380CC4-5D6E-409C-BE32-E72D297353CC}">
              <c16:uniqueId val="{00000003-79F6-4F80-8B04-CE88D7988EF6}"/>
            </c:ext>
          </c:extLst>
        </c:ser>
        <c:dLbls>
          <c:showLegendKey val="0"/>
          <c:showVal val="0"/>
          <c:showCatName val="0"/>
          <c:showSerName val="0"/>
          <c:showPercent val="0"/>
          <c:showBubbleSize val="0"/>
        </c:dLbls>
        <c:gapWidth val="219"/>
        <c:overlap val="-27"/>
        <c:axId val="449414488"/>
        <c:axId val="449418424"/>
      </c:barChart>
      <c:catAx>
        <c:axId val="449414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49418424"/>
        <c:crosses val="autoZero"/>
        <c:auto val="1"/>
        <c:lblAlgn val="ctr"/>
        <c:lblOffset val="100"/>
        <c:noMultiLvlLbl val="0"/>
      </c:catAx>
      <c:valAx>
        <c:axId val="449418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494144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53845811646428E-2"/>
          <c:y val="1.1884364186140417E-2"/>
          <c:w val="0.89452769623309281"/>
          <c:h val="0.87830623664808427"/>
        </c:manualLayout>
      </c:layout>
      <c:barChart>
        <c:barDir val="col"/>
        <c:grouping val="stacked"/>
        <c:varyColors val="0"/>
        <c:ser>
          <c:idx val="0"/>
          <c:order val="0"/>
          <c:tx>
            <c:strRef>
              <c:f>'pam_ES daļa'!$A$10</c:f>
              <c:strCache>
                <c:ptCount val="1"/>
                <c:pt idx="0">
                  <c:v>Izdevumi pamatfunkcijām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'pam_ES daļa'!$B$9:$E$9</c:f>
              <c:strCache>
                <c:ptCount val="4"/>
                <c:pt idx="0">
                  <c:v>2018.gada plāns</c:v>
                </c:pt>
                <c:pt idx="1">
                  <c:v>2019.gada plāns</c:v>
                </c:pt>
                <c:pt idx="2">
                  <c:v>2020.gada prognoze</c:v>
                </c:pt>
                <c:pt idx="3">
                  <c:v>2021.gada prognoze</c:v>
                </c:pt>
              </c:strCache>
            </c:strRef>
          </c:cat>
          <c:val>
            <c:numRef>
              <c:f>'pam_ES daļa'!$B$10:$E$10</c:f>
              <c:numCache>
                <c:formatCode>#\ ##0.0</c:formatCode>
                <c:ptCount val="4"/>
                <c:pt idx="0">
                  <c:v>5232.939507</c:v>
                </c:pt>
                <c:pt idx="1">
                  <c:v>5452.9997450000001</c:v>
                </c:pt>
                <c:pt idx="2">
                  <c:v>5672.8115749999997</c:v>
                </c:pt>
                <c:pt idx="3">
                  <c:v>5737.2642029999997</c:v>
                </c:pt>
              </c:numCache>
            </c:numRef>
          </c:val>
          <c:extLst>
            <c:ext xmlns:c16="http://schemas.microsoft.com/office/drawing/2014/chart" uri="{C3380CC4-5D6E-409C-BE32-E72D297353CC}">
              <c16:uniqueId val="{00000000-36A2-4EB2-8948-119CBA627A36}"/>
            </c:ext>
          </c:extLst>
        </c:ser>
        <c:ser>
          <c:idx val="1"/>
          <c:order val="1"/>
          <c:tx>
            <c:strRef>
              <c:f>'pam_ES daļa'!$A$11</c:f>
              <c:strCache>
                <c:ptCount val="1"/>
                <c:pt idx="0">
                  <c:v>Izdevumi ES un pārējās ĀFP apguvei</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invertIfNegative val="0"/>
          <c:dPt>
            <c:idx val="0"/>
            <c:invertIfNegative val="0"/>
            <c:bubble3D val="0"/>
            <c:extLst>
              <c:ext xmlns:c16="http://schemas.microsoft.com/office/drawing/2014/chart" uri="{C3380CC4-5D6E-409C-BE32-E72D297353CC}">
                <c16:uniqueId val="{00000001-36A2-4EB2-8948-119CBA627A36}"/>
              </c:ext>
            </c:extLst>
          </c:dPt>
          <c:dPt>
            <c:idx val="1"/>
            <c:invertIfNegative val="0"/>
            <c:bubble3D val="0"/>
            <c:extLst>
              <c:ext xmlns:c16="http://schemas.microsoft.com/office/drawing/2014/chart" uri="{C3380CC4-5D6E-409C-BE32-E72D297353CC}">
                <c16:uniqueId val="{00000002-36A2-4EB2-8948-119CBA627A36}"/>
              </c:ext>
            </c:extLst>
          </c:dPt>
          <c:dPt>
            <c:idx val="2"/>
            <c:invertIfNegative val="0"/>
            <c:bubble3D val="0"/>
            <c:extLst>
              <c:ext xmlns:c16="http://schemas.microsoft.com/office/drawing/2014/chart" uri="{C3380CC4-5D6E-409C-BE32-E72D297353CC}">
                <c16:uniqueId val="{00000003-36A2-4EB2-8948-119CBA627A36}"/>
              </c:ext>
            </c:extLst>
          </c:dPt>
          <c:dPt>
            <c:idx val="3"/>
            <c:invertIfNegative val="0"/>
            <c:bubble3D val="0"/>
            <c:extLst>
              <c:ext xmlns:c16="http://schemas.microsoft.com/office/drawing/2014/chart" uri="{C3380CC4-5D6E-409C-BE32-E72D297353CC}">
                <c16:uniqueId val="{00000004-36A2-4EB2-8948-119CBA627A3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'pam_ES daļa'!$B$9:$E$9</c:f>
              <c:strCache>
                <c:ptCount val="4"/>
                <c:pt idx="0">
                  <c:v>2018.gada plāns</c:v>
                </c:pt>
                <c:pt idx="1">
                  <c:v>2019.gada plāns</c:v>
                </c:pt>
                <c:pt idx="2">
                  <c:v>2020.gada prognoze</c:v>
                </c:pt>
                <c:pt idx="3">
                  <c:v>2021.gada prognoze</c:v>
                </c:pt>
              </c:strCache>
            </c:strRef>
          </c:cat>
          <c:val>
            <c:numRef>
              <c:f>'pam_ES daļa'!$B$11:$E$11</c:f>
              <c:numCache>
                <c:formatCode>#\ ##0.0</c:formatCode>
                <c:ptCount val="4"/>
                <c:pt idx="0">
                  <c:v>1256.4185219999999</c:v>
                </c:pt>
                <c:pt idx="1">
                  <c:v>1371.8288680000001</c:v>
                </c:pt>
                <c:pt idx="2">
                  <c:v>1420.2100359999999</c:v>
                </c:pt>
                <c:pt idx="3">
                  <c:v>1559.001512</c:v>
                </c:pt>
              </c:numCache>
            </c:numRef>
          </c:val>
          <c:extLst>
            <c:ext xmlns:c16="http://schemas.microsoft.com/office/drawing/2014/chart" uri="{C3380CC4-5D6E-409C-BE32-E72D297353CC}">
              <c16:uniqueId val="{00000005-36A2-4EB2-8948-119CBA627A36}"/>
            </c:ext>
          </c:extLst>
        </c:ser>
        <c:dLbls>
          <c:showLegendKey val="0"/>
          <c:showVal val="0"/>
          <c:showCatName val="0"/>
          <c:showSerName val="0"/>
          <c:showPercent val="0"/>
          <c:showBubbleSize val="0"/>
        </c:dLbls>
        <c:gapWidth val="124"/>
        <c:overlap val="100"/>
        <c:axId val="336022728"/>
        <c:axId val="233376720"/>
      </c:barChart>
      <c:catAx>
        <c:axId val="336022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33376720"/>
        <c:crosses val="autoZero"/>
        <c:auto val="1"/>
        <c:lblAlgn val="ctr"/>
        <c:lblOffset val="100"/>
        <c:noMultiLvlLbl val="0"/>
      </c:catAx>
      <c:valAx>
        <c:axId val="233376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36022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66660222294765E-2"/>
          <c:y val="4.4911732972153985E-2"/>
          <c:w val="0.90813594092776206"/>
          <c:h val="0.57366412653762355"/>
        </c:manualLayout>
      </c:layout>
      <c:barChart>
        <c:barDir val="col"/>
        <c:grouping val="stacked"/>
        <c:varyColors val="0"/>
        <c:ser>
          <c:idx val="0"/>
          <c:order val="0"/>
          <c:tx>
            <c:strRef>
              <c:f>spec.budzets!$A$25</c:f>
              <c:strCache>
                <c:ptCount val="1"/>
                <c:pt idx="0">
                  <c:v>Valsts pensiju speciālais budžets</c:v>
                </c:pt>
              </c:strCache>
            </c:strRef>
          </c:tx>
          <c:spPr>
            <a:solidFill>
              <a:schemeClr val="accent4">
                <a:lumMod val="60000"/>
                <a:lumOff val="40000"/>
              </a:schemeClr>
            </a:solidFill>
            <a:ln w="6350" cap="flat" cmpd="sng" algn="ctr">
              <a:solidFill>
                <a:schemeClr val="accent5"/>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spec.budzets!$B$24:$E$24</c:f>
              <c:strCache>
                <c:ptCount val="4"/>
                <c:pt idx="0">
                  <c:v>2018.gada plāns</c:v>
                </c:pt>
                <c:pt idx="1">
                  <c:v>2019.gada plāns</c:v>
                </c:pt>
                <c:pt idx="2">
                  <c:v>2020.gada prognoze</c:v>
                </c:pt>
                <c:pt idx="3">
                  <c:v>2021.gada prognoze</c:v>
                </c:pt>
              </c:strCache>
            </c:strRef>
          </c:cat>
          <c:val>
            <c:numRef>
              <c:f>spec.budzets!$B$25:$E$25</c:f>
              <c:numCache>
                <c:formatCode>#\ ##0.0</c:formatCode>
                <c:ptCount val="4"/>
                <c:pt idx="0">
                  <c:v>1916.3718280000001</c:v>
                </c:pt>
                <c:pt idx="1">
                  <c:v>2032.535987</c:v>
                </c:pt>
                <c:pt idx="2">
                  <c:v>2209.1606510000001</c:v>
                </c:pt>
                <c:pt idx="3">
                  <c:v>2331.8982350000001</c:v>
                </c:pt>
              </c:numCache>
            </c:numRef>
          </c:val>
          <c:extLst>
            <c:ext xmlns:c16="http://schemas.microsoft.com/office/drawing/2014/chart" uri="{C3380CC4-5D6E-409C-BE32-E72D297353CC}">
              <c16:uniqueId val="{00000000-E217-46B7-884A-4CB26B99E857}"/>
            </c:ext>
          </c:extLst>
        </c:ser>
        <c:ser>
          <c:idx val="1"/>
          <c:order val="1"/>
          <c:tx>
            <c:strRef>
              <c:f>spec.budzets!$A$26</c:f>
              <c:strCache>
                <c:ptCount val="1"/>
                <c:pt idx="0">
                  <c:v>Invaliditātes, maternitātes un slimības speciālais budžets</c:v>
                </c:pt>
              </c:strCache>
            </c:strRef>
          </c:tx>
          <c:spPr>
            <a:solidFill>
              <a:schemeClr val="accent3">
                <a:lumMod val="60000"/>
                <a:lumOff val="40000"/>
              </a:schemeClr>
            </a:solidFill>
            <a:ln w="6350" cap="flat" cmpd="sng" algn="ctr">
              <a:solidFill>
                <a:schemeClr val="accent2"/>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spec.budzets!$B$24:$E$24</c:f>
              <c:strCache>
                <c:ptCount val="4"/>
                <c:pt idx="0">
                  <c:v>2018.gada plāns</c:v>
                </c:pt>
                <c:pt idx="1">
                  <c:v>2019.gada plāns</c:v>
                </c:pt>
                <c:pt idx="2">
                  <c:v>2020.gada prognoze</c:v>
                </c:pt>
                <c:pt idx="3">
                  <c:v>2021.gada prognoze</c:v>
                </c:pt>
              </c:strCache>
            </c:strRef>
          </c:cat>
          <c:val>
            <c:numRef>
              <c:f>spec.budzets!$B$26:$E$26</c:f>
              <c:numCache>
                <c:formatCode>#\ ##0.0</c:formatCode>
                <c:ptCount val="4"/>
                <c:pt idx="0">
                  <c:v>533.99853199999995</c:v>
                </c:pt>
                <c:pt idx="1">
                  <c:v>524.68111499999998</c:v>
                </c:pt>
                <c:pt idx="2">
                  <c:v>578.50743599999998</c:v>
                </c:pt>
                <c:pt idx="3">
                  <c:v>624.65258400000005</c:v>
                </c:pt>
              </c:numCache>
            </c:numRef>
          </c:val>
          <c:extLst>
            <c:ext xmlns:c16="http://schemas.microsoft.com/office/drawing/2014/chart" uri="{C3380CC4-5D6E-409C-BE32-E72D297353CC}">
              <c16:uniqueId val="{00000001-E217-46B7-884A-4CB26B99E857}"/>
            </c:ext>
          </c:extLst>
        </c:ser>
        <c:ser>
          <c:idx val="2"/>
          <c:order val="2"/>
          <c:tx>
            <c:strRef>
              <c:f>spec.budzets!$A$27</c:f>
              <c:strCache>
                <c:ptCount val="1"/>
                <c:pt idx="0">
                  <c:v>Nodarbinātības speciālais budžets</c:v>
                </c:pt>
              </c:strCache>
            </c:strRef>
          </c:tx>
          <c:spPr>
            <a:solidFill>
              <a:schemeClr val="accent6">
                <a:lumMod val="40000"/>
                <a:lumOff val="60000"/>
              </a:schemeClr>
            </a:solidFill>
            <a:ln w="6350" cap="flat" cmpd="sng" algn="ctr">
              <a:solidFill>
                <a:schemeClr val="accent6"/>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spec.budzets!$B$24:$E$24</c:f>
              <c:strCache>
                <c:ptCount val="4"/>
                <c:pt idx="0">
                  <c:v>2018.gada plāns</c:v>
                </c:pt>
                <c:pt idx="1">
                  <c:v>2019.gada plāns</c:v>
                </c:pt>
                <c:pt idx="2">
                  <c:v>2020.gada prognoze</c:v>
                </c:pt>
                <c:pt idx="3">
                  <c:v>2021.gada prognoze</c:v>
                </c:pt>
              </c:strCache>
            </c:strRef>
          </c:cat>
          <c:val>
            <c:numRef>
              <c:f>spec.budzets!$B$27:$E$27</c:f>
              <c:numCache>
                <c:formatCode>#\ ##0.0</c:formatCode>
                <c:ptCount val="4"/>
                <c:pt idx="0">
                  <c:v>136.47859700000001</c:v>
                </c:pt>
                <c:pt idx="1">
                  <c:v>139.14469299999999</c:v>
                </c:pt>
                <c:pt idx="2">
                  <c:v>143.76544200000001</c:v>
                </c:pt>
                <c:pt idx="3">
                  <c:v>149.23604900000001</c:v>
                </c:pt>
              </c:numCache>
            </c:numRef>
          </c:val>
          <c:extLst>
            <c:ext xmlns:c16="http://schemas.microsoft.com/office/drawing/2014/chart" uri="{C3380CC4-5D6E-409C-BE32-E72D297353CC}">
              <c16:uniqueId val="{00000002-E217-46B7-884A-4CB26B99E857}"/>
            </c:ext>
          </c:extLst>
        </c:ser>
        <c:ser>
          <c:idx val="3"/>
          <c:order val="3"/>
          <c:tx>
            <c:strRef>
              <c:f>spec.budzets!$A$28</c:f>
              <c:strCache>
                <c:ptCount val="1"/>
                <c:pt idx="0">
                  <c:v>Darba negadījumu speciālais budžets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6350" cap="flat" cmpd="sng" algn="ctr">
              <a:solidFill>
                <a:schemeClr val="accent4"/>
              </a:solidFill>
              <a:prstDash val="solid"/>
              <a:miter lim="800000"/>
            </a:ln>
            <a:effectLst/>
          </c:spPr>
          <c:invertIfNegative val="0"/>
          <c:cat>
            <c:strRef>
              <c:f>spec.budzets!$B$24:$E$24</c:f>
              <c:strCache>
                <c:ptCount val="4"/>
                <c:pt idx="0">
                  <c:v>2018.gada plāns</c:v>
                </c:pt>
                <c:pt idx="1">
                  <c:v>2019.gada plāns</c:v>
                </c:pt>
                <c:pt idx="2">
                  <c:v>2020.gada prognoze</c:v>
                </c:pt>
                <c:pt idx="3">
                  <c:v>2021.gada prognoze</c:v>
                </c:pt>
              </c:strCache>
            </c:strRef>
          </c:cat>
          <c:val>
            <c:numRef>
              <c:f>spec.budzets!$B$28:$E$28</c:f>
              <c:numCache>
                <c:formatCode>#\ ##0.0</c:formatCode>
                <c:ptCount val="4"/>
                <c:pt idx="0">
                  <c:v>44.594172</c:v>
                </c:pt>
                <c:pt idx="1">
                  <c:v>50.493682999999997</c:v>
                </c:pt>
                <c:pt idx="2">
                  <c:v>57.126565999999997</c:v>
                </c:pt>
                <c:pt idx="3">
                  <c:v>64.574223000000003</c:v>
                </c:pt>
              </c:numCache>
            </c:numRef>
          </c:val>
          <c:extLst>
            <c:ext xmlns:c16="http://schemas.microsoft.com/office/drawing/2014/chart" uri="{C3380CC4-5D6E-409C-BE32-E72D297353CC}">
              <c16:uniqueId val="{00000003-E217-46B7-884A-4CB26B99E857}"/>
            </c:ext>
          </c:extLst>
        </c:ser>
        <c:ser>
          <c:idx val="4"/>
          <c:order val="4"/>
          <c:tx>
            <c:strRef>
              <c:f>spec.budzets!$A$29</c:f>
              <c:strCache>
                <c:ptCount val="1"/>
                <c:pt idx="0">
                  <c:v>VSAA speciālais budžets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cap="flat" cmpd="sng" algn="ctr">
              <a:solidFill>
                <a:schemeClr val="accent3"/>
              </a:solidFill>
              <a:prstDash val="solid"/>
              <a:miter lim="800000"/>
            </a:ln>
            <a:effectLst/>
          </c:spPr>
          <c:invertIfNegative val="0"/>
          <c:cat>
            <c:strRef>
              <c:f>spec.budzets!$B$24:$E$24</c:f>
              <c:strCache>
                <c:ptCount val="4"/>
                <c:pt idx="0">
                  <c:v>2018.gada plāns</c:v>
                </c:pt>
                <c:pt idx="1">
                  <c:v>2019.gada plāns</c:v>
                </c:pt>
                <c:pt idx="2">
                  <c:v>2020.gada prognoze</c:v>
                </c:pt>
                <c:pt idx="3">
                  <c:v>2021.gada prognoze</c:v>
                </c:pt>
              </c:strCache>
            </c:strRef>
          </c:cat>
          <c:val>
            <c:numRef>
              <c:f>spec.budzets!$B$29:$E$29</c:f>
              <c:numCache>
                <c:formatCode>#\ ##0.0</c:formatCode>
                <c:ptCount val="4"/>
                <c:pt idx="0">
                  <c:v>19.755807000000001</c:v>
                </c:pt>
                <c:pt idx="1">
                  <c:v>18.871278</c:v>
                </c:pt>
                <c:pt idx="2">
                  <c:v>18.759678000000001</c:v>
                </c:pt>
                <c:pt idx="3">
                  <c:v>18.693477999999999</c:v>
                </c:pt>
              </c:numCache>
            </c:numRef>
          </c:val>
          <c:extLst>
            <c:ext xmlns:c16="http://schemas.microsoft.com/office/drawing/2014/chart" uri="{C3380CC4-5D6E-409C-BE32-E72D297353CC}">
              <c16:uniqueId val="{00000004-E217-46B7-884A-4CB26B99E857}"/>
            </c:ext>
          </c:extLst>
        </c:ser>
        <c:dLbls>
          <c:showLegendKey val="0"/>
          <c:showVal val="0"/>
          <c:showCatName val="0"/>
          <c:showSerName val="0"/>
          <c:showPercent val="0"/>
          <c:showBubbleSize val="0"/>
        </c:dLbls>
        <c:gapWidth val="150"/>
        <c:overlap val="100"/>
        <c:axId val="282340288"/>
        <c:axId val="423904016"/>
      </c:barChart>
      <c:catAx>
        <c:axId val="28234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23904016"/>
        <c:crosses val="autoZero"/>
        <c:auto val="1"/>
        <c:lblAlgn val="ctr"/>
        <c:lblOffset val="100"/>
        <c:noMultiLvlLbl val="0"/>
      </c:catAx>
      <c:valAx>
        <c:axId val="423904016"/>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823402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Entry>
      <c:legendEntry>
        <c:idx val="3"/>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Entry>
      <c:legendEntry>
        <c:idx val="4"/>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Entry>
      <c:layout>
        <c:manualLayout>
          <c:xMode val="edge"/>
          <c:yMode val="edge"/>
          <c:x val="0"/>
          <c:y val="0.66851524844310661"/>
          <c:w val="0.99998486993154101"/>
          <c:h val="0.3298531501978221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0.11019</cdr:x>
      <cdr:y>0.03858</cdr:y>
    </cdr:from>
    <cdr:to>
      <cdr:x>0.23416</cdr:x>
      <cdr:y>0.1074</cdr:y>
    </cdr:to>
    <cdr:sp macro="" textlink="">
      <cdr:nvSpPr>
        <cdr:cNvPr id="2" name="TextBox 1"/>
        <cdr:cNvSpPr txBox="1"/>
      </cdr:nvSpPr>
      <cdr:spPr>
        <a:xfrm xmlns:a="http://schemas.openxmlformats.org/drawingml/2006/main">
          <a:off x="762000" y="176214"/>
          <a:ext cx="857250"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v-LV" sz="1100"/>
        </a:p>
      </cdr:txBody>
    </cdr:sp>
  </cdr:relSizeAnchor>
  <cdr:relSizeAnchor xmlns:cdr="http://schemas.openxmlformats.org/drawingml/2006/chartDrawing">
    <cdr:from>
      <cdr:x>0.12085</cdr:x>
      <cdr:y>0.07074</cdr:y>
    </cdr:from>
    <cdr:to>
      <cdr:x>0.23517</cdr:x>
      <cdr:y>0.13956</cdr:y>
    </cdr:to>
    <cdr:sp macro="" textlink="">
      <cdr:nvSpPr>
        <cdr:cNvPr id="3" name="TextBox 2"/>
        <cdr:cNvSpPr txBox="1"/>
      </cdr:nvSpPr>
      <cdr:spPr>
        <a:xfrm xmlns:a="http://schemas.openxmlformats.org/drawingml/2006/main">
          <a:off x="679134" y="376652"/>
          <a:ext cx="642450" cy="366429"/>
        </a:xfrm>
        <a:prstGeom xmlns:a="http://schemas.openxmlformats.org/drawingml/2006/main" prst="rect">
          <a:avLst/>
        </a:prstGeom>
      </cdr:spPr>
      <cdr:style>
        <a:lnRef xmlns:a="http://schemas.openxmlformats.org/drawingml/2006/main" idx="2">
          <a:schemeClr val="accent5"/>
        </a:lnRef>
        <a:fillRef xmlns:a="http://schemas.openxmlformats.org/drawingml/2006/main" idx="1">
          <a:schemeClr val="lt1"/>
        </a:fillRef>
        <a:effectRef xmlns:a="http://schemas.openxmlformats.org/drawingml/2006/main" idx="0">
          <a:schemeClr val="accent5"/>
        </a:effectRef>
        <a:fontRef xmlns:a="http://schemas.openxmlformats.org/drawingml/2006/main" idx="minor">
          <a:schemeClr val="dk1"/>
        </a:fontRef>
      </cdr:style>
      <cdr:txBody>
        <a:bodyPr xmlns:a="http://schemas.openxmlformats.org/drawingml/2006/main" vertOverflow="clip" wrap="square" rtlCol="0" anchor="ctr"/>
        <a:lstStyle xmlns:a="http://schemas.openxmlformats.org/drawingml/2006/main"/>
        <a:p xmlns:a="http://schemas.openxmlformats.org/drawingml/2006/main">
          <a:pPr algn="ctr"/>
          <a:r>
            <a:rPr lang="lv-LV" sz="1100">
              <a:latin typeface="Times New Roman" panose="02020603050405020304" pitchFamily="18" charset="0"/>
              <a:cs typeface="Times New Roman" panose="02020603050405020304" pitchFamily="18" charset="0"/>
            </a:rPr>
            <a:t>6489,4</a:t>
          </a:r>
        </a:p>
      </cdr:txBody>
    </cdr:sp>
  </cdr:relSizeAnchor>
  <cdr:relSizeAnchor xmlns:cdr="http://schemas.openxmlformats.org/drawingml/2006/chartDrawing">
    <cdr:from>
      <cdr:x>0.35417</cdr:x>
      <cdr:y>0.05826</cdr:y>
    </cdr:from>
    <cdr:to>
      <cdr:x>0.4685</cdr:x>
      <cdr:y>0.12709</cdr:y>
    </cdr:to>
    <cdr:sp macro="" textlink="">
      <cdr:nvSpPr>
        <cdr:cNvPr id="4" name="TextBox 1"/>
        <cdr:cNvSpPr txBox="1"/>
      </cdr:nvSpPr>
      <cdr:spPr>
        <a:xfrm xmlns:a="http://schemas.openxmlformats.org/drawingml/2006/main">
          <a:off x="1936352" y="332445"/>
          <a:ext cx="625082" cy="392751"/>
        </a:xfrm>
        <a:prstGeom xmlns:a="http://schemas.openxmlformats.org/drawingml/2006/main" prst="rect">
          <a:avLst/>
        </a:prstGeom>
      </cdr:spPr>
      <cdr:style>
        <a:lnRef xmlns:a="http://schemas.openxmlformats.org/drawingml/2006/main" idx="2">
          <a:schemeClr val="accent5"/>
        </a:lnRef>
        <a:fillRef xmlns:a="http://schemas.openxmlformats.org/drawingml/2006/main" idx="1">
          <a:schemeClr val="lt1"/>
        </a:fillRef>
        <a:effectRef xmlns:a="http://schemas.openxmlformats.org/drawingml/2006/main" idx="0">
          <a:schemeClr val="accent5"/>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100">
              <a:latin typeface="Times New Roman" panose="02020603050405020304" pitchFamily="18" charset="0"/>
              <a:cs typeface="Times New Roman" panose="02020603050405020304" pitchFamily="18" charset="0"/>
            </a:rPr>
            <a:t>6824,8</a:t>
          </a:r>
        </a:p>
      </cdr:txBody>
    </cdr:sp>
  </cdr:relSizeAnchor>
</c:userShapes>
</file>

<file path=word/drawings/drawing2.xml><?xml version="1.0" encoding="utf-8"?>
<c:userShapes xmlns:c="http://schemas.openxmlformats.org/drawingml/2006/chart">
  <cdr:relSizeAnchor xmlns:cdr="http://schemas.openxmlformats.org/drawingml/2006/chartDrawing">
    <cdr:from>
      <cdr:x>0.11741</cdr:x>
      <cdr:y>0.03246</cdr:y>
    </cdr:from>
    <cdr:to>
      <cdr:x>0.24292</cdr:x>
      <cdr:y>0.09948</cdr:y>
    </cdr:to>
    <cdr:sp macro="" textlink="">
      <cdr:nvSpPr>
        <cdr:cNvPr id="2" name="TextBox 1"/>
        <cdr:cNvSpPr txBox="1"/>
      </cdr:nvSpPr>
      <cdr:spPr>
        <a:xfrm xmlns:a="http://schemas.openxmlformats.org/drawingml/2006/main">
          <a:off x="828676" y="147639"/>
          <a:ext cx="8858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v-LV" sz="1100"/>
        </a:p>
      </cdr:txBody>
    </cdr:sp>
  </cdr:relSizeAnchor>
  <cdr:relSizeAnchor xmlns:cdr="http://schemas.openxmlformats.org/drawingml/2006/chartDrawing">
    <cdr:from>
      <cdr:x>0.35447</cdr:x>
      <cdr:y>0.0121</cdr:y>
    </cdr:from>
    <cdr:to>
      <cdr:x>0.46808</cdr:x>
      <cdr:y>0.07896</cdr:y>
    </cdr:to>
    <cdr:sp macro="" textlink="">
      <cdr:nvSpPr>
        <cdr:cNvPr id="3" name="TextBox 3"/>
        <cdr:cNvSpPr txBox="1"/>
      </cdr:nvSpPr>
      <cdr:spPr>
        <a:xfrm xmlns:a="http://schemas.openxmlformats.org/drawingml/2006/main">
          <a:off x="2555875" y="60325"/>
          <a:ext cx="819150" cy="333375"/>
        </a:xfrm>
        <a:prstGeom xmlns:a="http://schemas.openxmlformats.org/drawingml/2006/main" prst="rect">
          <a:avLst/>
        </a:prstGeom>
        <a:ln xmlns:a="http://schemas.openxmlformats.org/drawingml/2006/mai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200">
              <a:latin typeface="Times New Roman" panose="02020603050405020304" pitchFamily="18" charset="0"/>
              <a:cs typeface="Times New Roman" panose="02020603050405020304" pitchFamily="18" charset="0"/>
            </a:rPr>
            <a:t>2765,7</a:t>
          </a:r>
        </a:p>
      </cdr:txBody>
    </cdr:sp>
  </cdr:relSizeAnchor>
  <cdr:relSizeAnchor xmlns:cdr="http://schemas.openxmlformats.org/drawingml/2006/chartDrawing">
    <cdr:from>
      <cdr:x>0.58036</cdr:x>
      <cdr:y>0.0121</cdr:y>
    </cdr:from>
    <cdr:to>
      <cdr:x>0.69397</cdr:x>
      <cdr:y>0.07896</cdr:y>
    </cdr:to>
    <cdr:sp macro="" textlink="">
      <cdr:nvSpPr>
        <cdr:cNvPr id="4" name="TextBox 3"/>
        <cdr:cNvSpPr txBox="1"/>
      </cdr:nvSpPr>
      <cdr:spPr>
        <a:xfrm xmlns:a="http://schemas.openxmlformats.org/drawingml/2006/main">
          <a:off x="4184650" y="60325"/>
          <a:ext cx="819150" cy="333375"/>
        </a:xfrm>
        <a:prstGeom xmlns:a="http://schemas.openxmlformats.org/drawingml/2006/main" prst="rect">
          <a:avLst/>
        </a:prstGeom>
        <a:ln xmlns:a="http://schemas.openxmlformats.org/drawingml/2006/mai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200">
              <a:latin typeface="Times New Roman" panose="02020603050405020304" pitchFamily="18" charset="0"/>
              <a:cs typeface="Times New Roman" panose="02020603050405020304" pitchFamily="18" charset="0"/>
            </a:rPr>
            <a:t>3007,3</a:t>
          </a:r>
        </a:p>
      </cdr:txBody>
    </cdr:sp>
  </cdr:relSizeAnchor>
  <cdr:relSizeAnchor xmlns:cdr="http://schemas.openxmlformats.org/drawingml/2006/chartDrawing">
    <cdr:from>
      <cdr:x>0.1299</cdr:x>
      <cdr:y>0.01401</cdr:y>
    </cdr:from>
    <cdr:to>
      <cdr:x>0.24351</cdr:x>
      <cdr:y>0.08087</cdr:y>
    </cdr:to>
    <cdr:sp macro="" textlink="">
      <cdr:nvSpPr>
        <cdr:cNvPr id="5" name="TextBox 3"/>
        <cdr:cNvSpPr txBox="1"/>
      </cdr:nvSpPr>
      <cdr:spPr>
        <a:xfrm xmlns:a="http://schemas.openxmlformats.org/drawingml/2006/main">
          <a:off x="936625" y="69850"/>
          <a:ext cx="819150" cy="333375"/>
        </a:xfrm>
        <a:prstGeom xmlns:a="http://schemas.openxmlformats.org/drawingml/2006/main" prst="rect">
          <a:avLst/>
        </a:prstGeom>
        <a:ln xmlns:a="http://schemas.openxmlformats.org/drawingml/2006/mai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200">
              <a:latin typeface="Times New Roman" panose="02020603050405020304" pitchFamily="18" charset="0"/>
              <a:cs typeface="Times New Roman" panose="02020603050405020304" pitchFamily="18" charset="0"/>
            </a:rPr>
            <a:t>2651,2</a:t>
          </a:r>
        </a:p>
      </cdr:txBody>
    </cdr:sp>
  </cdr:relSizeAnchor>
  <cdr:relSizeAnchor xmlns:cdr="http://schemas.openxmlformats.org/drawingml/2006/chartDrawing">
    <cdr:from>
      <cdr:x>0.81161</cdr:x>
      <cdr:y>0.01599</cdr:y>
    </cdr:from>
    <cdr:to>
      <cdr:x>0.92522</cdr:x>
      <cdr:y>0.08285</cdr:y>
    </cdr:to>
    <cdr:sp macro="" textlink="">
      <cdr:nvSpPr>
        <cdr:cNvPr id="6" name="TextBox 3"/>
        <cdr:cNvSpPr txBox="1"/>
      </cdr:nvSpPr>
      <cdr:spPr>
        <a:xfrm xmlns:a="http://schemas.openxmlformats.org/drawingml/2006/main">
          <a:off x="4891898" y="52232"/>
          <a:ext cx="684776" cy="218436"/>
        </a:xfrm>
        <a:prstGeom xmlns:a="http://schemas.openxmlformats.org/drawingml/2006/main" prst="rect">
          <a:avLst/>
        </a:prstGeom>
        <a:ln xmlns:a="http://schemas.openxmlformats.org/drawingml/2006/main"/>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200">
              <a:latin typeface="Times New Roman" panose="02020603050405020304" pitchFamily="18" charset="0"/>
              <a:cs typeface="Times New Roman" panose="02020603050405020304" pitchFamily="18" charset="0"/>
            </a:rPr>
            <a:t>3189,1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3609-89AC-4FE5-B8C7-9F474914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2599</Words>
  <Characters>18136</Characters>
  <Application>Microsoft Office Word</Application>
  <DocSecurity>0</DocSecurity>
  <Lines>151</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2019.gadam" paskaidrojumi. 5.3.nodaļa Valsts budžeta izdevumi</vt:lpstr>
      <vt:lpstr>Likumprojekta „Par valsts budžetu 2010. gadam“ paskaidrojumi. 5.3.  nodaļa. Valsts pamatbudžeta un speciālā budžeta izdevumi</vt:lpstr>
    </vt:vector>
  </TitlesOfParts>
  <Manager/>
  <Company>Finanšu ministrija</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Aija Freiberga</dc:creator>
  <cp:keywords/>
  <dc:description>67083874, Aija.Freiberga@fm.gov.lv</dc:description>
  <cp:lastModifiedBy>Aija Freiberga</cp:lastModifiedBy>
  <cp:revision>4</cp:revision>
  <cp:lastPrinted>2019-04-29T15:46:00Z</cp:lastPrinted>
  <dcterms:created xsi:type="dcterms:W3CDTF">2019-05-07T12:06:00Z</dcterms:created>
  <dcterms:modified xsi:type="dcterms:W3CDTF">2019-05-07T13:39:00Z</dcterms:modified>
</cp:coreProperties>
</file>