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AB" w:rsidRPr="00ED520A" w:rsidRDefault="005248AB" w:rsidP="00DC149C">
      <w:pPr>
        <w:pStyle w:val="H1"/>
      </w:pPr>
      <w:bookmarkStart w:id="0" w:name="_Toc25044956"/>
      <w:r w:rsidRPr="00ED520A">
        <w:t xml:space="preserve">4. </w:t>
      </w:r>
      <w:bookmarkStart w:id="1" w:name="_Toc24954462"/>
      <w:r w:rsidRPr="00ED520A">
        <w:t>Nodokļu atvieglojumu (atlaižu) un nodokļu parādu summas</w:t>
      </w:r>
      <w:bookmarkEnd w:id="0"/>
      <w:bookmarkEnd w:id="1"/>
    </w:p>
    <w:p w:rsidR="005248AB" w:rsidRDefault="005248AB" w:rsidP="002F60C8">
      <w:pPr>
        <w:pStyle w:val="H2"/>
        <w:spacing w:before="360"/>
      </w:pPr>
      <w:r w:rsidRPr="00ED520A">
        <w:t>4.1. Nodokļu atvieglojumi un atlaides</w:t>
      </w:r>
    </w:p>
    <w:p w:rsidR="00204501" w:rsidRPr="00115A28" w:rsidRDefault="00204501" w:rsidP="00204501">
      <w:pPr>
        <w:pStyle w:val="cipari"/>
        <w:ind w:left="0" w:firstLine="709"/>
      </w:pPr>
      <w:r w:rsidRPr="00115A28">
        <w:t>Ar nodokļu izdevumiem saprot jebkuras tiesību aktu normas vai praksi, kas samazina vai atliek nodokļu maksājumus kādai nodokļu maksātāju grupai salīdzinājumā ar nodokļa pamatlikmi. Tā kā nodokļu izdevumi nav faktiski budžeta izdevumi, tad izdevumu apmērs ir nosacīts, pieņemot novērtējumu par maksājumiem vispārīgā gadījumā.</w:t>
      </w:r>
    </w:p>
    <w:p w:rsidR="00204501" w:rsidRPr="00115A28" w:rsidRDefault="00204501" w:rsidP="00204501">
      <w:pPr>
        <w:pStyle w:val="cipari"/>
        <w:ind w:left="0" w:firstLine="709"/>
      </w:pPr>
      <w:r w:rsidRPr="00115A28">
        <w:t>Par nodokļu atvieglojumu var uzskatīt jebkuras novirzes no attiecīgās valsts likumos noteiktā vispārējā nodokļu režīma, kas kādam nodokļu maksātājam vai maksātāju grupai paredz nodokļa sloga samazinājumu vai izdevīgāku nodokļa nomaksas kārtību, vadoties pēc kritērija, ka nodokļu maksātājs vai to grupa atbilst nodokļu likumā noteiktai pazīmei (ienākumu apmērs, ģimenes stāvoklis, saimnieciskās darbības veids, reģions u.tml.).</w:t>
      </w:r>
    </w:p>
    <w:p w:rsidR="00204501" w:rsidRPr="00115A28" w:rsidRDefault="00204501" w:rsidP="00204501">
      <w:pPr>
        <w:spacing w:line="20" w:lineRule="atLeast"/>
      </w:pPr>
      <w:r w:rsidRPr="00115A28">
        <w:t xml:space="preserve">Nodokļu izdevumiem var būt dažādas formas: </w:t>
      </w:r>
    </w:p>
    <w:p w:rsidR="00204501" w:rsidRPr="00115A28" w:rsidRDefault="00204501" w:rsidP="00204501">
      <w:pPr>
        <w:numPr>
          <w:ilvl w:val="0"/>
          <w:numId w:val="4"/>
        </w:numPr>
        <w:spacing w:after="0" w:line="20" w:lineRule="atLeast"/>
        <w:ind w:left="1418" w:hanging="284"/>
        <w:contextualSpacing/>
        <w:rPr>
          <w:rFonts w:eastAsia="Calibri"/>
          <w:szCs w:val="22"/>
        </w:rPr>
      </w:pPr>
      <w:r w:rsidRPr="00115A28">
        <w:rPr>
          <w:rFonts w:eastAsia="Calibri"/>
          <w:szCs w:val="22"/>
        </w:rPr>
        <w:t>izņēmumi ar nodokli apliekamajā bāzē;</w:t>
      </w:r>
    </w:p>
    <w:p w:rsidR="00204501" w:rsidRPr="00115A28" w:rsidRDefault="00204501" w:rsidP="00204501">
      <w:pPr>
        <w:numPr>
          <w:ilvl w:val="0"/>
          <w:numId w:val="4"/>
        </w:numPr>
        <w:spacing w:after="0" w:line="20" w:lineRule="atLeast"/>
        <w:ind w:left="1418" w:hanging="284"/>
        <w:contextualSpacing/>
        <w:rPr>
          <w:rFonts w:eastAsia="Calibri"/>
          <w:szCs w:val="22"/>
        </w:rPr>
      </w:pPr>
      <w:r w:rsidRPr="00115A28">
        <w:rPr>
          <w:rFonts w:eastAsia="Calibri"/>
          <w:szCs w:val="22"/>
        </w:rPr>
        <w:t>ar nodokli neapliekamā bāzes daļa (piemēram, neapliekamais minimums);</w:t>
      </w:r>
    </w:p>
    <w:p w:rsidR="00204501" w:rsidRPr="00115A28" w:rsidRDefault="00204501" w:rsidP="00204501">
      <w:pPr>
        <w:numPr>
          <w:ilvl w:val="0"/>
          <w:numId w:val="4"/>
        </w:numPr>
        <w:spacing w:after="0" w:line="20" w:lineRule="atLeast"/>
        <w:ind w:left="1418" w:hanging="284"/>
        <w:contextualSpacing/>
        <w:rPr>
          <w:rFonts w:eastAsia="Calibri"/>
          <w:szCs w:val="22"/>
        </w:rPr>
      </w:pPr>
      <w:r w:rsidRPr="00115A28">
        <w:rPr>
          <w:rFonts w:eastAsia="Calibri"/>
          <w:szCs w:val="22"/>
        </w:rPr>
        <w:t>samazinātas likmes;</w:t>
      </w:r>
    </w:p>
    <w:p w:rsidR="00204501" w:rsidRPr="00115A28" w:rsidRDefault="00204501" w:rsidP="00204501">
      <w:pPr>
        <w:numPr>
          <w:ilvl w:val="0"/>
          <w:numId w:val="4"/>
        </w:numPr>
        <w:spacing w:after="0" w:line="20" w:lineRule="atLeast"/>
        <w:ind w:left="1418" w:hanging="284"/>
        <w:contextualSpacing/>
        <w:rPr>
          <w:rFonts w:eastAsia="Calibri"/>
          <w:szCs w:val="22"/>
        </w:rPr>
      </w:pPr>
      <w:r w:rsidRPr="00115A28">
        <w:rPr>
          <w:rFonts w:eastAsia="Calibri"/>
          <w:szCs w:val="22"/>
        </w:rPr>
        <w:t>atlikts nodokļa maksājums</w:t>
      </w:r>
      <w:r>
        <w:rPr>
          <w:rFonts w:eastAsia="Calibri"/>
          <w:szCs w:val="22"/>
        </w:rPr>
        <w:t>;</w:t>
      </w:r>
    </w:p>
    <w:p w:rsidR="00204501" w:rsidRPr="00115A28" w:rsidRDefault="00204501" w:rsidP="00204501">
      <w:pPr>
        <w:numPr>
          <w:ilvl w:val="0"/>
          <w:numId w:val="4"/>
        </w:numPr>
        <w:spacing w:after="240" w:line="20" w:lineRule="atLeast"/>
        <w:ind w:left="1418" w:hanging="284"/>
        <w:contextualSpacing/>
        <w:rPr>
          <w:rFonts w:eastAsia="Calibri"/>
          <w:szCs w:val="22"/>
        </w:rPr>
      </w:pPr>
      <w:r w:rsidRPr="00115A28">
        <w:rPr>
          <w:rFonts w:eastAsia="Calibri"/>
          <w:szCs w:val="22"/>
        </w:rPr>
        <w:t>samazinājums nodokļu saistībās.</w:t>
      </w:r>
    </w:p>
    <w:p w:rsidR="00204501" w:rsidRPr="00115A28" w:rsidRDefault="00204501" w:rsidP="00204501">
      <w:pPr>
        <w:spacing w:after="240" w:line="20" w:lineRule="atLeast"/>
        <w:ind w:left="1418" w:firstLine="0"/>
        <w:contextualSpacing/>
        <w:rPr>
          <w:rFonts w:eastAsia="Calibri"/>
          <w:sz w:val="12"/>
          <w:szCs w:val="22"/>
        </w:rPr>
      </w:pPr>
    </w:p>
    <w:p w:rsidR="00204501" w:rsidRPr="00115A28" w:rsidRDefault="00204501" w:rsidP="00204501">
      <w:pPr>
        <w:spacing w:line="20" w:lineRule="atLeast"/>
      </w:pPr>
      <w:r w:rsidRPr="00115A28">
        <w:t>Nodokļu atvieglojumi bieži vien ir radīti, lai zināmā mērā kompensētu augstās likmes dažādu nodokļu kategorijās, bet pastāv arī citi būtiski faktori – tirgus nepilnību labošana, ienākumu pārdales veicināšana, atsevišķu nozaru un reģionu ekonomiskā stimulēšana, kā arī administratīvā sloga samazināšana.</w:t>
      </w:r>
    </w:p>
    <w:p w:rsidR="00204501" w:rsidRPr="00115A28" w:rsidRDefault="00204501" w:rsidP="00204501">
      <w:pPr>
        <w:spacing w:line="20" w:lineRule="atLeast"/>
      </w:pPr>
      <w:r w:rsidRPr="00115A28">
        <w:t xml:space="preserve">Nodokļu atvieglojumi bieži tiek uzskatīti par vienkāršu risinājumu nodokļu politikas problēmām, jo tos ir samērā viegli iekļaut budžeta projektā, kas šķietami nerada papildu izmaksas atšķirībā no infrastruktūras attīstības, cilvēkresursu apmācības vai citām programmām, kas veicina investīcijas. </w:t>
      </w:r>
    </w:p>
    <w:p w:rsidR="00204501" w:rsidRPr="00115A28" w:rsidRDefault="00204501" w:rsidP="00204501">
      <w:pPr>
        <w:spacing w:line="20" w:lineRule="atLeast"/>
        <w:rPr>
          <w:highlight w:val="yellow"/>
        </w:rPr>
      </w:pPr>
    </w:p>
    <w:p w:rsidR="00204501" w:rsidRPr="00A606E3" w:rsidRDefault="00204501" w:rsidP="00204501">
      <w:pPr>
        <w:pStyle w:val="Heading3"/>
        <w:spacing w:before="0" w:after="0"/>
        <w:jc w:val="center"/>
        <w:rPr>
          <w:rFonts w:ascii="Times New Roman" w:hAnsi="Times New Roman"/>
          <w:b/>
          <w:sz w:val="28"/>
          <w:szCs w:val="28"/>
        </w:rPr>
      </w:pPr>
      <w:r w:rsidRPr="00A606E3">
        <w:rPr>
          <w:rFonts w:ascii="Times New Roman" w:hAnsi="Times New Roman"/>
          <w:b/>
          <w:sz w:val="28"/>
          <w:szCs w:val="28"/>
        </w:rPr>
        <w:t>Kopējie nodokļu atvieglojumi</w:t>
      </w:r>
    </w:p>
    <w:p w:rsidR="00204501" w:rsidRPr="006B1837" w:rsidRDefault="00204501" w:rsidP="00204501"/>
    <w:p w:rsidR="00204501" w:rsidRPr="00904A3D" w:rsidRDefault="00204501" w:rsidP="00204501">
      <w:pPr>
        <w:ind w:firstLine="720"/>
      </w:pPr>
      <w:r w:rsidRPr="00D53AF4">
        <w:rPr>
          <w:b/>
        </w:rPr>
        <w:t>2017.gadā</w:t>
      </w:r>
      <w:r w:rsidRPr="00904A3D">
        <w:t xml:space="preserve"> kopējais būtiskāko nodokļu atvieglojumu apmērs bija </w:t>
      </w:r>
      <w:r w:rsidRPr="00904A3D">
        <w:rPr>
          <w:b/>
        </w:rPr>
        <w:t>2</w:t>
      </w:r>
      <w:r>
        <w:rPr>
          <w:b/>
        </w:rPr>
        <w:t> 547,7 </w:t>
      </w:r>
      <w:r w:rsidRPr="00904A3D">
        <w:t>milj. </w:t>
      </w:r>
      <w:proofErr w:type="spellStart"/>
      <w:r w:rsidRPr="00904A3D">
        <w:rPr>
          <w:i/>
        </w:rPr>
        <w:t>euro</w:t>
      </w:r>
      <w:proofErr w:type="spellEnd"/>
      <w:r w:rsidRPr="00904A3D">
        <w:t xml:space="preserve">, kas ir </w:t>
      </w:r>
      <w:r>
        <w:rPr>
          <w:b/>
        </w:rPr>
        <w:t>45</w:t>
      </w:r>
      <w:r w:rsidRPr="00904A3D">
        <w:rPr>
          <w:b/>
        </w:rPr>
        <w:t>%</w:t>
      </w:r>
      <w:r w:rsidRPr="00904A3D">
        <w:t xml:space="preserve"> </w:t>
      </w:r>
      <w:r>
        <w:t>no</w:t>
      </w:r>
      <w:r w:rsidRPr="00904A3D">
        <w:t xml:space="preserve"> analizēto nodokļu kopējiem ieņēmumiem un </w:t>
      </w:r>
      <w:r>
        <w:rPr>
          <w:b/>
        </w:rPr>
        <w:t>9,49</w:t>
      </w:r>
      <w:r w:rsidRPr="00904A3D">
        <w:rPr>
          <w:b/>
        </w:rPr>
        <w:t>%</w:t>
      </w:r>
      <w:r w:rsidRPr="00904A3D">
        <w:t xml:space="preserve"> no </w:t>
      </w:r>
      <w:r w:rsidRPr="003B66D8">
        <w:t xml:space="preserve">IKP </w:t>
      </w:r>
      <w:r>
        <w:rPr>
          <w:szCs w:val="24"/>
        </w:rPr>
        <w:t>(skat. 4.1</w:t>
      </w:r>
      <w:r w:rsidRPr="003B66D8">
        <w:rPr>
          <w:szCs w:val="24"/>
        </w:rPr>
        <w:t>.tab.)</w:t>
      </w:r>
      <w:r w:rsidRPr="003B66D8">
        <w:t>.</w:t>
      </w:r>
      <w:r w:rsidRPr="00904A3D">
        <w:t xml:space="preserve"> Lai arī nodokļu atvieglojumu kopējam apmēram pēdējo gadu laikā bija tendence pieaugt, redzams, ka </w:t>
      </w:r>
      <w:r>
        <w:t xml:space="preserve">2017.gadā kopējais apmērs ir samazinājies par 5% un arī </w:t>
      </w:r>
      <w:r w:rsidRPr="00904A3D">
        <w:t xml:space="preserve">īpatsvars pret IKP un kopējiem nodokļu ieņēmumiem </w:t>
      </w:r>
      <w:r>
        <w:t>ir</w:t>
      </w:r>
      <w:r w:rsidRPr="00904A3D">
        <w:t xml:space="preserve"> nedaudz samazinājies, ko galvenokārt ietekmēja nodokļu atvieglojumu izmantošanas intensitāte un nodokļu politikas izmaiņas.</w:t>
      </w:r>
    </w:p>
    <w:p w:rsidR="00204501" w:rsidRPr="006B1837" w:rsidRDefault="00204501" w:rsidP="00204501">
      <w:pPr>
        <w:ind w:firstLine="720"/>
      </w:pPr>
    </w:p>
    <w:p w:rsidR="00204501" w:rsidRPr="00387BCE" w:rsidRDefault="00204501" w:rsidP="00204501">
      <w:pPr>
        <w:ind w:firstLine="720"/>
        <w:rPr>
          <w:highlight w:val="magenta"/>
        </w:rPr>
      </w:pPr>
    </w:p>
    <w:p w:rsidR="00204501" w:rsidRPr="004333B6" w:rsidRDefault="00204501" w:rsidP="00204501">
      <w:pPr>
        <w:ind w:firstLine="720"/>
        <w:rPr>
          <w:rFonts w:eastAsiaTheme="minorHAnsi" w:cstheme="minorBidi"/>
          <w:szCs w:val="24"/>
          <w:highlight w:val="cyan"/>
        </w:rPr>
      </w:pPr>
    </w:p>
    <w:p w:rsidR="00204501" w:rsidRPr="004333B6" w:rsidRDefault="00204501" w:rsidP="00204501">
      <w:pPr>
        <w:spacing w:after="0"/>
        <w:ind w:firstLine="0"/>
        <w:jc w:val="left"/>
        <w:rPr>
          <w:b/>
          <w:bCs/>
          <w:i/>
          <w:szCs w:val="24"/>
          <w:highlight w:val="cyan"/>
          <w:lang w:eastAsia="lv-LV"/>
        </w:rPr>
      </w:pPr>
      <w:r w:rsidRPr="004333B6">
        <w:rPr>
          <w:b/>
          <w:bCs/>
          <w:i/>
          <w:szCs w:val="24"/>
          <w:highlight w:val="cyan"/>
          <w:lang w:eastAsia="lv-LV"/>
        </w:rPr>
        <w:br w:type="page"/>
      </w:r>
    </w:p>
    <w:p w:rsidR="00204501" w:rsidRPr="004333B6" w:rsidRDefault="00204501" w:rsidP="00204501">
      <w:pPr>
        <w:spacing w:line="20" w:lineRule="atLeast"/>
        <w:ind w:firstLine="0"/>
        <w:jc w:val="center"/>
        <w:rPr>
          <w:b/>
          <w:bCs/>
          <w:i/>
          <w:szCs w:val="24"/>
          <w:lang w:eastAsia="lv-LV"/>
        </w:rPr>
      </w:pPr>
      <w:r w:rsidRPr="004333B6">
        <w:rPr>
          <w:b/>
          <w:bCs/>
          <w:i/>
          <w:szCs w:val="24"/>
          <w:lang w:eastAsia="lv-LV"/>
        </w:rPr>
        <w:lastRenderedPageBreak/>
        <w:t>4.1.tabula. Būtiskākie nodokļu atvieglojumi pēc to apmēra 201</w:t>
      </w:r>
      <w:r>
        <w:rPr>
          <w:b/>
          <w:bCs/>
          <w:i/>
          <w:szCs w:val="24"/>
          <w:lang w:eastAsia="lv-LV"/>
        </w:rPr>
        <w:t>5</w:t>
      </w:r>
      <w:r w:rsidRPr="004333B6">
        <w:rPr>
          <w:b/>
          <w:bCs/>
          <w:i/>
          <w:szCs w:val="24"/>
          <w:lang w:eastAsia="lv-LV"/>
        </w:rPr>
        <w:t>. – 201</w:t>
      </w:r>
      <w:r>
        <w:rPr>
          <w:b/>
          <w:bCs/>
          <w:i/>
          <w:szCs w:val="24"/>
          <w:lang w:eastAsia="lv-LV"/>
        </w:rPr>
        <w:t>7</w:t>
      </w:r>
      <w:r w:rsidRPr="004333B6">
        <w:rPr>
          <w:b/>
          <w:bCs/>
          <w:i/>
          <w:szCs w:val="24"/>
          <w:lang w:eastAsia="lv-LV"/>
        </w:rPr>
        <w:t>.gadā</w:t>
      </w:r>
    </w:p>
    <w:tbl>
      <w:tblPr>
        <w:tblW w:w="9078" w:type="dxa"/>
        <w:tblInd w:w="-10" w:type="dxa"/>
        <w:tblLook w:val="04A0" w:firstRow="1" w:lastRow="0" w:firstColumn="1" w:lastColumn="0" w:noHBand="0" w:noVBand="1"/>
      </w:tblPr>
      <w:tblGrid>
        <w:gridCol w:w="2113"/>
        <w:gridCol w:w="868"/>
        <w:gridCol w:w="709"/>
        <w:gridCol w:w="710"/>
        <w:gridCol w:w="868"/>
        <w:gridCol w:w="815"/>
        <w:gridCol w:w="732"/>
        <w:gridCol w:w="868"/>
        <w:gridCol w:w="709"/>
        <w:gridCol w:w="686"/>
      </w:tblGrid>
      <w:tr w:rsidR="00204501" w:rsidRPr="007414B4" w:rsidTr="00ED2E62">
        <w:trPr>
          <w:trHeight w:val="332"/>
        </w:trPr>
        <w:tc>
          <w:tcPr>
            <w:tcW w:w="2113" w:type="dxa"/>
            <w:vMerge w:val="restart"/>
            <w:tcBorders>
              <w:top w:val="single" w:sz="12" w:space="0" w:color="auto"/>
              <w:left w:val="single" w:sz="12" w:space="0" w:color="auto"/>
              <w:bottom w:val="single" w:sz="12" w:space="0" w:color="auto"/>
              <w:right w:val="single" w:sz="4" w:space="0" w:color="FFFFFF"/>
            </w:tcBorders>
            <w:shd w:val="clear" w:color="auto" w:fill="002060"/>
            <w:noWrap/>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Nodoklis</w:t>
            </w:r>
          </w:p>
        </w:tc>
        <w:tc>
          <w:tcPr>
            <w:tcW w:w="2287" w:type="dxa"/>
            <w:gridSpan w:val="3"/>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2015</w:t>
            </w:r>
          </w:p>
        </w:tc>
        <w:tc>
          <w:tcPr>
            <w:tcW w:w="2415" w:type="dxa"/>
            <w:gridSpan w:val="3"/>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2016</w:t>
            </w:r>
          </w:p>
        </w:tc>
        <w:tc>
          <w:tcPr>
            <w:tcW w:w="2263" w:type="dxa"/>
            <w:gridSpan w:val="3"/>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2017</w:t>
            </w:r>
          </w:p>
        </w:tc>
      </w:tr>
      <w:tr w:rsidR="00204501" w:rsidRPr="007414B4" w:rsidTr="00ED2E62">
        <w:trPr>
          <w:trHeight w:val="317"/>
        </w:trPr>
        <w:tc>
          <w:tcPr>
            <w:tcW w:w="2113"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b/>
                <w:bCs/>
                <w:color w:val="FFFFFF"/>
                <w:sz w:val="20"/>
                <w:lang w:eastAsia="lv-LV"/>
              </w:rPr>
            </w:pPr>
          </w:p>
        </w:tc>
        <w:tc>
          <w:tcPr>
            <w:tcW w:w="868"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 xml:space="preserve">Milj. </w:t>
            </w:r>
            <w:proofErr w:type="spellStart"/>
            <w:r w:rsidRPr="007414B4">
              <w:rPr>
                <w:b/>
                <w:bCs/>
                <w:i/>
                <w:iCs/>
                <w:color w:val="FFFFFF"/>
                <w:sz w:val="20"/>
                <w:lang w:eastAsia="lv-LV"/>
              </w:rPr>
              <w:t>euro</w:t>
            </w:r>
            <w:proofErr w:type="spellEnd"/>
          </w:p>
        </w:tc>
        <w:tc>
          <w:tcPr>
            <w:tcW w:w="709"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NI</w:t>
            </w:r>
            <w:r w:rsidR="00A516EE">
              <w:rPr>
                <w:i/>
                <w:iCs/>
                <w:color w:val="FFFFFF"/>
                <w:sz w:val="20"/>
                <w:vertAlign w:val="superscript"/>
                <w:lang w:eastAsia="lv-LV"/>
              </w:rPr>
              <w:t>1</w:t>
            </w:r>
          </w:p>
        </w:tc>
        <w:tc>
          <w:tcPr>
            <w:tcW w:w="709"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IKP</w:t>
            </w:r>
          </w:p>
        </w:tc>
        <w:tc>
          <w:tcPr>
            <w:tcW w:w="868"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 xml:space="preserve">Milj. </w:t>
            </w:r>
            <w:proofErr w:type="spellStart"/>
            <w:r w:rsidRPr="007414B4">
              <w:rPr>
                <w:b/>
                <w:bCs/>
                <w:i/>
                <w:iCs/>
                <w:color w:val="FFFFFF"/>
                <w:sz w:val="20"/>
                <w:lang w:eastAsia="lv-LV"/>
              </w:rPr>
              <w:t>euro</w:t>
            </w:r>
            <w:proofErr w:type="spellEnd"/>
          </w:p>
        </w:tc>
        <w:tc>
          <w:tcPr>
            <w:tcW w:w="815"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NI</w:t>
            </w:r>
            <w:r w:rsidRPr="007414B4">
              <w:rPr>
                <w:i/>
                <w:iCs/>
                <w:color w:val="FFFFFF"/>
                <w:sz w:val="20"/>
                <w:vertAlign w:val="superscript"/>
                <w:lang w:eastAsia="lv-LV"/>
              </w:rPr>
              <w:t>*</w:t>
            </w:r>
          </w:p>
        </w:tc>
        <w:tc>
          <w:tcPr>
            <w:tcW w:w="730"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IKP</w:t>
            </w:r>
          </w:p>
        </w:tc>
        <w:tc>
          <w:tcPr>
            <w:tcW w:w="868"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b/>
                <w:bCs/>
                <w:color w:val="FFFFFF"/>
                <w:sz w:val="20"/>
                <w:lang w:eastAsia="lv-LV"/>
              </w:rPr>
            </w:pPr>
            <w:r w:rsidRPr="007414B4">
              <w:rPr>
                <w:b/>
                <w:bCs/>
                <w:color w:val="FFFFFF"/>
                <w:sz w:val="20"/>
                <w:lang w:eastAsia="lv-LV"/>
              </w:rPr>
              <w:t xml:space="preserve">Milj. </w:t>
            </w:r>
            <w:proofErr w:type="spellStart"/>
            <w:r w:rsidRPr="007414B4">
              <w:rPr>
                <w:b/>
                <w:bCs/>
                <w:i/>
                <w:iCs/>
                <w:color w:val="FFFFFF"/>
                <w:sz w:val="20"/>
                <w:lang w:eastAsia="lv-LV"/>
              </w:rPr>
              <w:t>euro</w:t>
            </w:r>
            <w:proofErr w:type="spellEnd"/>
          </w:p>
        </w:tc>
        <w:tc>
          <w:tcPr>
            <w:tcW w:w="709" w:type="dxa"/>
            <w:vMerge w:val="restart"/>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NI</w:t>
            </w:r>
            <w:r w:rsidR="00A516EE">
              <w:rPr>
                <w:i/>
                <w:iCs/>
                <w:color w:val="FFFFFF"/>
                <w:sz w:val="20"/>
                <w:vertAlign w:val="superscript"/>
                <w:lang w:eastAsia="lv-LV"/>
              </w:rPr>
              <w:t>1</w:t>
            </w:r>
          </w:p>
        </w:tc>
        <w:tc>
          <w:tcPr>
            <w:tcW w:w="685" w:type="dxa"/>
            <w:vMerge w:val="restart"/>
            <w:tcBorders>
              <w:top w:val="single" w:sz="4" w:space="0" w:color="FFFFFF"/>
              <w:left w:val="single" w:sz="4" w:space="0" w:color="FFFFFF"/>
              <w:bottom w:val="single" w:sz="12" w:space="0" w:color="auto"/>
              <w:right w:val="single" w:sz="12" w:space="0" w:color="auto"/>
            </w:tcBorders>
            <w:shd w:val="clear" w:color="auto" w:fill="002060"/>
            <w:vAlign w:val="center"/>
            <w:hideMark/>
          </w:tcPr>
          <w:p w:rsidR="00204501" w:rsidRPr="007414B4" w:rsidRDefault="00204501" w:rsidP="00ED2E62">
            <w:pPr>
              <w:spacing w:after="0"/>
              <w:ind w:firstLine="0"/>
              <w:jc w:val="center"/>
              <w:rPr>
                <w:i/>
                <w:iCs/>
                <w:color w:val="FFFFFF"/>
                <w:sz w:val="20"/>
                <w:lang w:eastAsia="lv-LV"/>
              </w:rPr>
            </w:pPr>
            <w:r w:rsidRPr="007414B4">
              <w:rPr>
                <w:i/>
                <w:iCs/>
                <w:color w:val="FFFFFF"/>
                <w:sz w:val="20"/>
                <w:lang w:eastAsia="lv-LV"/>
              </w:rPr>
              <w:t>% no IKP</w:t>
            </w:r>
          </w:p>
        </w:tc>
      </w:tr>
      <w:tr w:rsidR="00204501" w:rsidRPr="007414B4" w:rsidTr="00ED2E62">
        <w:trPr>
          <w:trHeight w:val="332"/>
        </w:trPr>
        <w:tc>
          <w:tcPr>
            <w:tcW w:w="2113"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b/>
                <w:bCs/>
                <w:color w:val="000000"/>
                <w:sz w:val="20"/>
                <w:lang w:eastAsia="lv-LV"/>
              </w:rPr>
            </w:pPr>
          </w:p>
        </w:tc>
        <w:tc>
          <w:tcPr>
            <w:tcW w:w="868"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b/>
                <w:bCs/>
                <w:color w:val="000000"/>
                <w:sz w:val="20"/>
                <w:lang w:eastAsia="lv-LV"/>
              </w:rPr>
            </w:pPr>
          </w:p>
        </w:tc>
        <w:tc>
          <w:tcPr>
            <w:tcW w:w="709"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c>
          <w:tcPr>
            <w:tcW w:w="709"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c>
          <w:tcPr>
            <w:tcW w:w="868"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b/>
                <w:bCs/>
                <w:color w:val="000000"/>
                <w:sz w:val="20"/>
                <w:lang w:eastAsia="lv-LV"/>
              </w:rPr>
            </w:pPr>
          </w:p>
        </w:tc>
        <w:tc>
          <w:tcPr>
            <w:tcW w:w="815"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c>
          <w:tcPr>
            <w:tcW w:w="730"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c>
          <w:tcPr>
            <w:tcW w:w="868"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b/>
                <w:bCs/>
                <w:color w:val="000000"/>
                <w:sz w:val="20"/>
                <w:lang w:eastAsia="lv-LV"/>
              </w:rPr>
            </w:pPr>
          </w:p>
        </w:tc>
        <w:tc>
          <w:tcPr>
            <w:tcW w:w="709"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c>
          <w:tcPr>
            <w:tcW w:w="685" w:type="dxa"/>
            <w:vMerge/>
            <w:tcBorders>
              <w:top w:val="single" w:sz="4" w:space="0" w:color="FFFFFF"/>
              <w:left w:val="single" w:sz="4" w:space="0" w:color="FFFFFF"/>
              <w:bottom w:val="single" w:sz="12" w:space="0" w:color="auto"/>
              <w:right w:val="single" w:sz="12" w:space="0" w:color="auto"/>
            </w:tcBorders>
            <w:shd w:val="clear" w:color="auto" w:fill="002060"/>
            <w:vAlign w:val="center"/>
            <w:hideMark/>
          </w:tcPr>
          <w:p w:rsidR="00204501" w:rsidRPr="007414B4" w:rsidRDefault="00204501" w:rsidP="00ED2E62">
            <w:pPr>
              <w:spacing w:after="0"/>
              <w:ind w:firstLine="0"/>
              <w:jc w:val="left"/>
              <w:rPr>
                <w:i/>
                <w:iCs/>
                <w:color w:val="000000"/>
                <w:sz w:val="20"/>
                <w:lang w:eastAsia="lv-LV"/>
              </w:rPr>
            </w:pPr>
          </w:p>
        </w:tc>
      </w:tr>
      <w:tr w:rsidR="00204501" w:rsidRPr="007414B4" w:rsidTr="00ED2E62">
        <w:trPr>
          <w:trHeight w:val="317"/>
        </w:trPr>
        <w:tc>
          <w:tcPr>
            <w:tcW w:w="2113" w:type="dxa"/>
            <w:tcBorders>
              <w:top w:val="nil"/>
              <w:left w:val="single" w:sz="12" w:space="0" w:color="auto"/>
              <w:bottom w:val="single" w:sz="4"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Iedzīvotāju ienākuma nodoklis</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861,7</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60,0</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3,54</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870,7</w:t>
            </w:r>
          </w:p>
        </w:tc>
        <w:tc>
          <w:tcPr>
            <w:tcW w:w="815" w:type="dxa"/>
            <w:tcBorders>
              <w:top w:val="nil"/>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57,0</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3,49</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855,4</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50,5</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3,18</w:t>
            </w:r>
          </w:p>
        </w:tc>
      </w:tr>
      <w:tr w:rsidR="00204501" w:rsidRPr="007414B4" w:rsidTr="00ED2E62">
        <w:trPr>
          <w:trHeight w:val="317"/>
        </w:trPr>
        <w:tc>
          <w:tcPr>
            <w:tcW w:w="2113"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Uzņēmumu ienākuma nodoklis</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362,5</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94,6</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1,49</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431,6</w:t>
            </w:r>
          </w:p>
        </w:tc>
        <w:tc>
          <w:tcPr>
            <w:tcW w:w="815" w:type="dxa"/>
            <w:tcBorders>
              <w:top w:val="single" w:sz="4" w:space="0" w:color="auto"/>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102,8</w:t>
            </w: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1,73</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320,6</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75,3</w:t>
            </w:r>
          </w:p>
        </w:tc>
        <w:tc>
          <w:tcPr>
            <w:tcW w:w="685" w:type="dxa"/>
            <w:tcBorders>
              <w:top w:val="single" w:sz="4" w:space="0" w:color="auto"/>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1,19</w:t>
            </w:r>
          </w:p>
        </w:tc>
      </w:tr>
      <w:tr w:rsidR="00204501" w:rsidRPr="007414B4" w:rsidTr="00ED2E62">
        <w:trPr>
          <w:trHeight w:val="317"/>
        </w:trPr>
        <w:tc>
          <w:tcPr>
            <w:tcW w:w="2113"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204501" w:rsidRPr="007414B4" w:rsidRDefault="00204501" w:rsidP="00204501">
            <w:pPr>
              <w:numPr>
                <w:ilvl w:val="0"/>
                <w:numId w:val="11"/>
              </w:numPr>
              <w:spacing w:after="0"/>
              <w:ind w:left="321" w:hanging="321"/>
              <w:jc w:val="left"/>
              <w:rPr>
                <w:color w:val="000000"/>
                <w:sz w:val="20"/>
                <w:lang w:eastAsia="lv-LV"/>
              </w:rPr>
            </w:pPr>
            <w:proofErr w:type="spellStart"/>
            <w:r w:rsidRPr="007414B4">
              <w:rPr>
                <w:color w:val="000000"/>
                <w:sz w:val="20"/>
                <w:lang w:eastAsia="lv-LV"/>
              </w:rPr>
              <w:t>Mikrouzņēmumu</w:t>
            </w:r>
            <w:proofErr w:type="spellEnd"/>
            <w:r w:rsidRPr="007414B4">
              <w:rPr>
                <w:color w:val="000000"/>
                <w:sz w:val="20"/>
                <w:lang w:eastAsia="lv-LV"/>
              </w:rPr>
              <w:t xml:space="preserve"> nodoklis</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170,0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288,9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0,70</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186,8</w:t>
            </w:r>
          </w:p>
        </w:tc>
        <w:tc>
          <w:tcPr>
            <w:tcW w:w="815" w:type="dxa"/>
            <w:tcBorders>
              <w:top w:val="single" w:sz="4" w:space="0" w:color="auto"/>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294,2</w:t>
            </w: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0,75</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147,1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179,1</w:t>
            </w:r>
          </w:p>
        </w:tc>
        <w:tc>
          <w:tcPr>
            <w:tcW w:w="685" w:type="dxa"/>
            <w:tcBorders>
              <w:top w:val="single" w:sz="4" w:space="0" w:color="auto"/>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0,55</w:t>
            </w:r>
          </w:p>
        </w:tc>
      </w:tr>
      <w:tr w:rsidR="00204501" w:rsidRPr="007414B4" w:rsidTr="00ED2E62">
        <w:trPr>
          <w:trHeight w:val="317"/>
        </w:trPr>
        <w:tc>
          <w:tcPr>
            <w:tcW w:w="2113" w:type="dxa"/>
            <w:tcBorders>
              <w:top w:val="nil"/>
              <w:left w:val="single" w:sz="12" w:space="0" w:color="auto"/>
              <w:bottom w:val="single" w:sz="4"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Nekustamā īpašuma nodoklis</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10,1</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5,2</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0,04</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14,5</w:t>
            </w:r>
          </w:p>
        </w:tc>
        <w:tc>
          <w:tcPr>
            <w:tcW w:w="815" w:type="dxa"/>
            <w:tcBorders>
              <w:top w:val="nil"/>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6,6</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0,06</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16,0</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7,0</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0,06</w:t>
            </w:r>
          </w:p>
        </w:tc>
      </w:tr>
      <w:tr w:rsidR="00204501" w:rsidRPr="007414B4" w:rsidTr="00ED2E62">
        <w:trPr>
          <w:trHeight w:val="317"/>
        </w:trPr>
        <w:tc>
          <w:tcPr>
            <w:tcW w:w="2113"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Pievienotās vērtības nodoklis</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Pr>
                <w:b/>
                <w:bCs/>
                <w:color w:val="000000"/>
                <w:sz w:val="20"/>
                <w:lang w:eastAsia="lv-LV"/>
              </w:rPr>
              <w:t>851,0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44,7</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3,5</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Pr>
                <w:b/>
                <w:bCs/>
                <w:color w:val="000000"/>
                <w:sz w:val="20"/>
                <w:lang w:eastAsia="lv-LV"/>
              </w:rPr>
              <w:t>862,7</w:t>
            </w:r>
          </w:p>
        </w:tc>
        <w:tc>
          <w:tcPr>
            <w:tcW w:w="815" w:type="dxa"/>
            <w:tcBorders>
              <w:top w:val="single" w:sz="4" w:space="0" w:color="auto"/>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42,7</w:t>
            </w: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3,5</w:t>
            </w:r>
          </w:p>
        </w:tc>
        <w:tc>
          <w:tcPr>
            <w:tcW w:w="868"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Pr>
                <w:b/>
                <w:bCs/>
                <w:color w:val="000000"/>
                <w:sz w:val="20"/>
                <w:lang w:eastAsia="lv-LV"/>
              </w:rPr>
              <w:t>842,7</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38,5</w:t>
            </w:r>
          </w:p>
        </w:tc>
        <w:tc>
          <w:tcPr>
            <w:tcW w:w="685" w:type="dxa"/>
            <w:tcBorders>
              <w:top w:val="single" w:sz="4" w:space="0" w:color="auto"/>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Pr>
                <w:i/>
                <w:iCs/>
                <w:color w:val="595959"/>
                <w:sz w:val="20"/>
                <w:lang w:eastAsia="lv-LV"/>
              </w:rPr>
              <w:t>3,14</w:t>
            </w:r>
          </w:p>
        </w:tc>
      </w:tr>
      <w:tr w:rsidR="00204501" w:rsidRPr="007414B4" w:rsidTr="00ED2E62">
        <w:trPr>
          <w:trHeight w:val="317"/>
        </w:trPr>
        <w:tc>
          <w:tcPr>
            <w:tcW w:w="2113" w:type="dxa"/>
            <w:tcBorders>
              <w:top w:val="nil"/>
              <w:left w:val="single" w:sz="12" w:space="0" w:color="auto"/>
              <w:bottom w:val="single" w:sz="4" w:space="0" w:color="auto"/>
              <w:right w:val="single" w:sz="4" w:space="0" w:color="auto"/>
            </w:tcBorders>
            <w:shd w:val="clear" w:color="000000" w:fill="FFFFFF"/>
            <w:noWrap/>
            <w:vAlign w:val="center"/>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Akcīzes nodoklis</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96,0</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12,1</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0,39</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119,2</w:t>
            </w:r>
          </w:p>
        </w:tc>
        <w:tc>
          <w:tcPr>
            <w:tcW w:w="815" w:type="dxa"/>
            <w:tcBorders>
              <w:top w:val="nil"/>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13,8</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0,48</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145,6</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16,0</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0,54</w:t>
            </w:r>
          </w:p>
        </w:tc>
      </w:tr>
      <w:tr w:rsidR="00204501" w:rsidRPr="007414B4" w:rsidTr="00ED2E62">
        <w:trPr>
          <w:trHeight w:val="317"/>
        </w:trPr>
        <w:tc>
          <w:tcPr>
            <w:tcW w:w="2113" w:type="dxa"/>
            <w:tcBorders>
              <w:top w:val="nil"/>
              <w:left w:val="single" w:sz="12" w:space="0" w:color="auto"/>
              <w:bottom w:val="single" w:sz="4"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Dabas resursu nodoklis</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173,0</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796,8</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0,71</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177,5</w:t>
            </w:r>
          </w:p>
        </w:tc>
        <w:tc>
          <w:tcPr>
            <w:tcW w:w="815" w:type="dxa"/>
            <w:tcBorders>
              <w:top w:val="nil"/>
              <w:left w:val="nil"/>
              <w:bottom w:val="single" w:sz="4"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993,9</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0,71</w:t>
            </w:r>
          </w:p>
        </w:tc>
        <w:tc>
          <w:tcPr>
            <w:tcW w:w="868"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203,5</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794,2</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0,76</w:t>
            </w:r>
          </w:p>
        </w:tc>
      </w:tr>
      <w:tr w:rsidR="00204501" w:rsidRPr="007414B4" w:rsidTr="00ED2E62">
        <w:trPr>
          <w:trHeight w:val="317"/>
        </w:trPr>
        <w:tc>
          <w:tcPr>
            <w:tcW w:w="2113" w:type="dxa"/>
            <w:tcBorders>
              <w:top w:val="nil"/>
              <w:left w:val="single" w:sz="12" w:space="0" w:color="auto"/>
              <w:bottom w:val="nil"/>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Transportlīdzekļu ekspluatācijas nodoklis</w:t>
            </w:r>
          </w:p>
        </w:tc>
        <w:tc>
          <w:tcPr>
            <w:tcW w:w="868" w:type="dxa"/>
            <w:tcBorders>
              <w:top w:val="nil"/>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4,3</w:t>
            </w:r>
          </w:p>
        </w:tc>
        <w:tc>
          <w:tcPr>
            <w:tcW w:w="709" w:type="dxa"/>
            <w:tcBorders>
              <w:top w:val="nil"/>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5,4</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0,02</w:t>
            </w:r>
          </w:p>
        </w:tc>
        <w:tc>
          <w:tcPr>
            <w:tcW w:w="868" w:type="dxa"/>
            <w:tcBorders>
              <w:top w:val="nil"/>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6,5</w:t>
            </w:r>
          </w:p>
        </w:tc>
        <w:tc>
          <w:tcPr>
            <w:tcW w:w="815" w:type="dxa"/>
            <w:tcBorders>
              <w:top w:val="nil"/>
              <w:left w:val="nil"/>
              <w:bottom w:val="nil"/>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7,8</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0,03</w:t>
            </w:r>
          </w:p>
        </w:tc>
        <w:tc>
          <w:tcPr>
            <w:tcW w:w="868" w:type="dxa"/>
            <w:tcBorders>
              <w:top w:val="nil"/>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10,0</w:t>
            </w:r>
          </w:p>
        </w:tc>
        <w:tc>
          <w:tcPr>
            <w:tcW w:w="709" w:type="dxa"/>
            <w:tcBorders>
              <w:top w:val="nil"/>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11,0</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0,04</w:t>
            </w:r>
          </w:p>
        </w:tc>
      </w:tr>
      <w:tr w:rsidR="00204501" w:rsidRPr="007414B4" w:rsidTr="00ED2E62">
        <w:trPr>
          <w:trHeight w:val="317"/>
        </w:trPr>
        <w:tc>
          <w:tcPr>
            <w:tcW w:w="2113" w:type="dxa"/>
            <w:tcBorders>
              <w:top w:val="single" w:sz="4" w:space="0" w:color="auto"/>
              <w:left w:val="single" w:sz="12" w:space="0" w:color="auto"/>
              <w:bottom w:val="nil"/>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Uzņēmumu vieglo transport</w:t>
            </w:r>
            <w:r w:rsidRPr="007414B4">
              <w:rPr>
                <w:color w:val="000000"/>
                <w:sz w:val="20"/>
                <w:lang w:eastAsia="lv-LV"/>
              </w:rPr>
              <w:softHyphen/>
              <w:t>līdzekļu nodoklis</w:t>
            </w:r>
          </w:p>
        </w:tc>
        <w:tc>
          <w:tcPr>
            <w:tcW w:w="868" w:type="dxa"/>
            <w:tcBorders>
              <w:top w:val="single" w:sz="4" w:space="0" w:color="auto"/>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3,5</w:t>
            </w:r>
          </w:p>
        </w:tc>
        <w:tc>
          <w:tcPr>
            <w:tcW w:w="709" w:type="dxa"/>
            <w:tcBorders>
              <w:top w:val="single" w:sz="4" w:space="0" w:color="auto"/>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17,3</w:t>
            </w:r>
          </w:p>
        </w:tc>
        <w:tc>
          <w:tcPr>
            <w:tcW w:w="709" w:type="dxa"/>
            <w:tcBorders>
              <w:top w:val="nil"/>
              <w:left w:val="nil"/>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0,01</w:t>
            </w:r>
          </w:p>
        </w:tc>
        <w:tc>
          <w:tcPr>
            <w:tcW w:w="868" w:type="dxa"/>
            <w:tcBorders>
              <w:top w:val="single" w:sz="4" w:space="0" w:color="auto"/>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3,9</w:t>
            </w:r>
          </w:p>
        </w:tc>
        <w:tc>
          <w:tcPr>
            <w:tcW w:w="815" w:type="dxa"/>
            <w:tcBorders>
              <w:top w:val="single" w:sz="4" w:space="0" w:color="auto"/>
              <w:left w:val="nil"/>
              <w:bottom w:val="nil"/>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18,1</w:t>
            </w:r>
          </w:p>
        </w:tc>
        <w:tc>
          <w:tcPr>
            <w:tcW w:w="730" w:type="dxa"/>
            <w:tcBorders>
              <w:top w:val="nil"/>
              <w:left w:val="single" w:sz="4" w:space="0" w:color="auto"/>
              <w:bottom w:val="single" w:sz="4"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0,02</w:t>
            </w:r>
          </w:p>
        </w:tc>
        <w:tc>
          <w:tcPr>
            <w:tcW w:w="868" w:type="dxa"/>
            <w:tcBorders>
              <w:top w:val="single" w:sz="4" w:space="0" w:color="auto"/>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4,3</w:t>
            </w:r>
          </w:p>
        </w:tc>
        <w:tc>
          <w:tcPr>
            <w:tcW w:w="709" w:type="dxa"/>
            <w:tcBorders>
              <w:top w:val="single" w:sz="4" w:space="0" w:color="auto"/>
              <w:left w:val="nil"/>
              <w:bottom w:val="nil"/>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19,7</w:t>
            </w:r>
          </w:p>
        </w:tc>
        <w:tc>
          <w:tcPr>
            <w:tcW w:w="685" w:type="dxa"/>
            <w:tcBorders>
              <w:top w:val="nil"/>
              <w:left w:val="nil"/>
              <w:bottom w:val="single" w:sz="4"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0,02</w:t>
            </w:r>
          </w:p>
        </w:tc>
      </w:tr>
      <w:tr w:rsidR="00204501" w:rsidRPr="007414B4" w:rsidTr="00ED2E62">
        <w:trPr>
          <w:trHeight w:val="332"/>
        </w:trPr>
        <w:tc>
          <w:tcPr>
            <w:tcW w:w="2113"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204501" w:rsidRPr="007414B4" w:rsidRDefault="00204501" w:rsidP="00204501">
            <w:pPr>
              <w:numPr>
                <w:ilvl w:val="0"/>
                <w:numId w:val="11"/>
              </w:numPr>
              <w:spacing w:after="0"/>
              <w:ind w:left="321" w:hanging="321"/>
              <w:jc w:val="left"/>
              <w:rPr>
                <w:color w:val="000000"/>
                <w:sz w:val="20"/>
                <w:lang w:eastAsia="lv-LV"/>
              </w:rPr>
            </w:pPr>
            <w:r w:rsidRPr="007414B4">
              <w:rPr>
                <w:color w:val="000000"/>
                <w:sz w:val="20"/>
                <w:lang w:eastAsia="lv-LV"/>
              </w:rPr>
              <w:t>Elektroenerģijas nodoklis</w:t>
            </w:r>
          </w:p>
        </w:tc>
        <w:tc>
          <w:tcPr>
            <w:tcW w:w="868" w:type="dxa"/>
            <w:tcBorders>
              <w:top w:val="single" w:sz="4" w:space="0" w:color="auto"/>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7,5</w:t>
            </w:r>
          </w:p>
        </w:tc>
        <w:tc>
          <w:tcPr>
            <w:tcW w:w="709" w:type="dxa"/>
            <w:tcBorders>
              <w:top w:val="single" w:sz="4" w:space="0" w:color="auto"/>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460,9</w:t>
            </w:r>
          </w:p>
        </w:tc>
        <w:tc>
          <w:tcPr>
            <w:tcW w:w="709" w:type="dxa"/>
            <w:tcBorders>
              <w:top w:val="nil"/>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0,03</w:t>
            </w:r>
          </w:p>
        </w:tc>
        <w:tc>
          <w:tcPr>
            <w:tcW w:w="868" w:type="dxa"/>
            <w:tcBorders>
              <w:top w:val="single" w:sz="4" w:space="0" w:color="auto"/>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9,2</w:t>
            </w:r>
          </w:p>
        </w:tc>
        <w:tc>
          <w:tcPr>
            <w:tcW w:w="815" w:type="dxa"/>
            <w:tcBorders>
              <w:top w:val="single" w:sz="4" w:space="0" w:color="auto"/>
              <w:left w:val="nil"/>
              <w:bottom w:val="single" w:sz="12" w:space="0" w:color="auto"/>
              <w:right w:val="nil"/>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1001,6</w:t>
            </w:r>
          </w:p>
        </w:tc>
        <w:tc>
          <w:tcPr>
            <w:tcW w:w="730" w:type="dxa"/>
            <w:tcBorders>
              <w:top w:val="nil"/>
              <w:left w:val="single" w:sz="4" w:space="0" w:color="auto"/>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0,04</w:t>
            </w:r>
          </w:p>
        </w:tc>
        <w:tc>
          <w:tcPr>
            <w:tcW w:w="868" w:type="dxa"/>
            <w:tcBorders>
              <w:top w:val="single" w:sz="4" w:space="0" w:color="auto"/>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2,6</w:t>
            </w:r>
          </w:p>
        </w:tc>
        <w:tc>
          <w:tcPr>
            <w:tcW w:w="709" w:type="dxa"/>
            <w:tcBorders>
              <w:top w:val="single" w:sz="4" w:space="0" w:color="auto"/>
              <w:left w:val="nil"/>
              <w:bottom w:val="single" w:sz="12" w:space="0" w:color="auto"/>
              <w:right w:val="single" w:sz="4"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56,5</w:t>
            </w:r>
          </w:p>
        </w:tc>
        <w:tc>
          <w:tcPr>
            <w:tcW w:w="685" w:type="dxa"/>
            <w:tcBorders>
              <w:top w:val="nil"/>
              <w:left w:val="nil"/>
              <w:bottom w:val="single" w:sz="12" w:space="0" w:color="auto"/>
              <w:right w:val="single" w:sz="12" w:space="0" w:color="auto"/>
            </w:tcBorders>
            <w:shd w:val="clear" w:color="000000" w:fill="FFFFFF"/>
            <w:noWrap/>
            <w:vAlign w:val="center"/>
          </w:tcPr>
          <w:p w:rsidR="00204501" w:rsidRPr="007414B4" w:rsidRDefault="00204501" w:rsidP="00ED2E62">
            <w:pPr>
              <w:spacing w:after="0"/>
              <w:ind w:firstLine="0"/>
              <w:jc w:val="center"/>
              <w:rPr>
                <w:i/>
                <w:iCs/>
                <w:color w:val="595959"/>
                <w:sz w:val="20"/>
                <w:lang w:eastAsia="lv-LV"/>
              </w:rPr>
            </w:pPr>
            <w:r w:rsidRPr="007414B4">
              <w:rPr>
                <w:i/>
                <w:iCs/>
                <w:color w:val="595959"/>
                <w:sz w:val="20"/>
                <w:lang w:eastAsia="lv-LV"/>
              </w:rPr>
              <w:t>0,01</w:t>
            </w:r>
          </w:p>
        </w:tc>
      </w:tr>
      <w:tr w:rsidR="00204501" w:rsidRPr="007414B4" w:rsidTr="00ED2E62">
        <w:trPr>
          <w:trHeight w:val="332"/>
        </w:trPr>
        <w:tc>
          <w:tcPr>
            <w:tcW w:w="2113" w:type="dxa"/>
            <w:tcBorders>
              <w:top w:val="single" w:sz="12" w:space="0" w:color="auto"/>
              <w:left w:val="single" w:sz="12" w:space="0" w:color="auto"/>
              <w:bottom w:val="single" w:sz="12" w:space="0" w:color="auto"/>
              <w:right w:val="single" w:sz="8" w:space="0" w:color="808080"/>
            </w:tcBorders>
            <w:shd w:val="clear" w:color="auto" w:fill="FFFF00"/>
            <w:noWrap/>
            <w:vAlign w:val="center"/>
            <w:hideMark/>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KOPĀ</w:t>
            </w:r>
          </w:p>
        </w:tc>
        <w:tc>
          <w:tcPr>
            <w:tcW w:w="868" w:type="dxa"/>
            <w:tcBorders>
              <w:top w:val="single" w:sz="12" w:space="0" w:color="auto"/>
              <w:left w:val="nil"/>
              <w:bottom w:val="single" w:sz="12" w:space="0" w:color="auto"/>
              <w:right w:val="single" w:sz="8" w:space="0" w:color="808080"/>
            </w:tcBorders>
            <w:shd w:val="clear" w:color="auto" w:fill="FFFF00"/>
            <w:noWrap/>
            <w:vAlign w:val="center"/>
          </w:tcPr>
          <w:p w:rsidR="00204501" w:rsidRPr="007414B4" w:rsidRDefault="00204501" w:rsidP="00ED2E62">
            <w:pPr>
              <w:spacing w:after="0"/>
              <w:ind w:firstLine="0"/>
              <w:jc w:val="center"/>
              <w:rPr>
                <w:b/>
                <w:bCs/>
                <w:color w:val="000000"/>
                <w:sz w:val="20"/>
                <w:lang w:eastAsia="lv-LV"/>
              </w:rPr>
            </w:pPr>
            <w:r>
              <w:rPr>
                <w:b/>
                <w:bCs/>
                <w:color w:val="000000"/>
                <w:sz w:val="20"/>
                <w:lang w:eastAsia="lv-LV"/>
              </w:rPr>
              <w:t>2 539,7</w:t>
            </w:r>
          </w:p>
        </w:tc>
        <w:tc>
          <w:tcPr>
            <w:tcW w:w="709" w:type="dxa"/>
            <w:tcBorders>
              <w:top w:val="single" w:sz="12" w:space="0" w:color="auto"/>
              <w:left w:val="nil"/>
              <w:bottom w:val="single" w:sz="12" w:space="0" w:color="auto"/>
              <w:right w:val="single" w:sz="8" w:space="0" w:color="808080"/>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Pr>
                <w:b/>
                <w:bCs/>
                <w:i/>
                <w:iCs/>
                <w:color w:val="595959"/>
                <w:sz w:val="20"/>
                <w:lang w:eastAsia="lv-LV"/>
              </w:rPr>
              <w:t>51,8</w:t>
            </w:r>
          </w:p>
        </w:tc>
        <w:tc>
          <w:tcPr>
            <w:tcW w:w="709" w:type="dxa"/>
            <w:tcBorders>
              <w:top w:val="single" w:sz="12" w:space="0" w:color="auto"/>
              <w:left w:val="nil"/>
              <w:bottom w:val="single" w:sz="12" w:space="0" w:color="auto"/>
              <w:right w:val="single" w:sz="8" w:space="0" w:color="808080"/>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sidRPr="007414B4">
              <w:rPr>
                <w:b/>
                <w:bCs/>
                <w:i/>
                <w:iCs/>
                <w:color w:val="595959"/>
                <w:sz w:val="20"/>
                <w:lang w:eastAsia="lv-LV"/>
              </w:rPr>
              <w:t>10,4</w:t>
            </w:r>
          </w:p>
        </w:tc>
        <w:tc>
          <w:tcPr>
            <w:tcW w:w="868" w:type="dxa"/>
            <w:tcBorders>
              <w:top w:val="single" w:sz="12" w:space="0" w:color="auto"/>
              <w:left w:val="nil"/>
              <w:bottom w:val="single" w:sz="12" w:space="0" w:color="auto"/>
              <w:right w:val="single" w:sz="8" w:space="0" w:color="808080"/>
            </w:tcBorders>
            <w:shd w:val="clear" w:color="auto" w:fill="FFFF00"/>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2</w:t>
            </w:r>
            <w:r>
              <w:rPr>
                <w:b/>
                <w:bCs/>
                <w:color w:val="000000"/>
                <w:sz w:val="20"/>
                <w:lang w:eastAsia="lv-LV"/>
              </w:rPr>
              <w:t> 682,8</w:t>
            </w:r>
          </w:p>
        </w:tc>
        <w:tc>
          <w:tcPr>
            <w:tcW w:w="815" w:type="dxa"/>
            <w:tcBorders>
              <w:top w:val="single" w:sz="12" w:space="0" w:color="auto"/>
              <w:left w:val="nil"/>
              <w:bottom w:val="single" w:sz="12" w:space="0" w:color="auto"/>
              <w:right w:val="nil"/>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Pr>
                <w:b/>
                <w:bCs/>
                <w:i/>
                <w:iCs/>
                <w:color w:val="595959"/>
                <w:sz w:val="20"/>
                <w:lang w:eastAsia="lv-LV"/>
              </w:rPr>
              <w:t>51,2</w:t>
            </w:r>
          </w:p>
        </w:tc>
        <w:tc>
          <w:tcPr>
            <w:tcW w:w="730"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Pr>
                <w:b/>
                <w:bCs/>
                <w:i/>
                <w:iCs/>
                <w:color w:val="595959"/>
                <w:sz w:val="20"/>
                <w:lang w:eastAsia="lv-LV"/>
              </w:rPr>
              <w:t>10,8</w:t>
            </w:r>
          </w:p>
        </w:tc>
        <w:tc>
          <w:tcPr>
            <w:tcW w:w="868" w:type="dxa"/>
            <w:tcBorders>
              <w:top w:val="single" w:sz="12" w:space="0" w:color="auto"/>
              <w:left w:val="nil"/>
              <w:bottom w:val="single" w:sz="12" w:space="0" w:color="auto"/>
              <w:right w:val="single" w:sz="4" w:space="0" w:color="auto"/>
            </w:tcBorders>
            <w:shd w:val="clear" w:color="auto" w:fill="FFFF00"/>
            <w:noWrap/>
            <w:vAlign w:val="center"/>
          </w:tcPr>
          <w:p w:rsidR="00204501" w:rsidRPr="007414B4" w:rsidRDefault="00204501" w:rsidP="00ED2E62">
            <w:pPr>
              <w:spacing w:after="0"/>
              <w:ind w:firstLine="0"/>
              <w:jc w:val="center"/>
              <w:rPr>
                <w:b/>
                <w:bCs/>
                <w:color w:val="000000"/>
                <w:sz w:val="20"/>
                <w:lang w:eastAsia="lv-LV"/>
              </w:rPr>
            </w:pPr>
            <w:r w:rsidRPr="007414B4">
              <w:rPr>
                <w:b/>
                <w:bCs/>
                <w:color w:val="000000"/>
                <w:sz w:val="20"/>
                <w:lang w:eastAsia="lv-LV"/>
              </w:rPr>
              <w:t>2</w:t>
            </w:r>
            <w:r>
              <w:rPr>
                <w:b/>
                <w:bCs/>
                <w:color w:val="000000"/>
                <w:sz w:val="20"/>
                <w:lang w:eastAsia="lv-LV"/>
              </w:rPr>
              <w:t> 547,7</w:t>
            </w:r>
          </w:p>
        </w:tc>
        <w:tc>
          <w:tcPr>
            <w:tcW w:w="709" w:type="dxa"/>
            <w:tcBorders>
              <w:top w:val="single" w:sz="12" w:space="0" w:color="auto"/>
              <w:left w:val="nil"/>
              <w:bottom w:val="single" w:sz="12" w:space="0" w:color="auto"/>
              <w:right w:val="single" w:sz="4" w:space="0" w:color="auto"/>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Pr>
                <w:b/>
                <w:bCs/>
                <w:i/>
                <w:iCs/>
                <w:color w:val="595959"/>
                <w:sz w:val="20"/>
                <w:lang w:eastAsia="lv-LV"/>
              </w:rPr>
              <w:t>45,0</w:t>
            </w:r>
          </w:p>
        </w:tc>
        <w:tc>
          <w:tcPr>
            <w:tcW w:w="685" w:type="dxa"/>
            <w:tcBorders>
              <w:top w:val="single" w:sz="12" w:space="0" w:color="auto"/>
              <w:left w:val="nil"/>
              <w:bottom w:val="single" w:sz="12" w:space="0" w:color="auto"/>
              <w:right w:val="single" w:sz="12" w:space="0" w:color="auto"/>
            </w:tcBorders>
            <w:shd w:val="clear" w:color="auto" w:fill="FFFF00"/>
            <w:noWrap/>
            <w:vAlign w:val="center"/>
          </w:tcPr>
          <w:p w:rsidR="00204501" w:rsidRPr="007414B4" w:rsidRDefault="00204501" w:rsidP="00ED2E62">
            <w:pPr>
              <w:spacing w:after="0"/>
              <w:ind w:firstLine="0"/>
              <w:jc w:val="center"/>
              <w:rPr>
                <w:b/>
                <w:bCs/>
                <w:i/>
                <w:iCs/>
                <w:color w:val="595959"/>
                <w:sz w:val="20"/>
                <w:lang w:eastAsia="lv-LV"/>
              </w:rPr>
            </w:pPr>
            <w:r>
              <w:rPr>
                <w:b/>
                <w:bCs/>
                <w:i/>
                <w:iCs/>
                <w:color w:val="595959"/>
                <w:sz w:val="20"/>
                <w:lang w:eastAsia="lv-LV"/>
              </w:rPr>
              <w:t>9,49</w:t>
            </w:r>
          </w:p>
        </w:tc>
      </w:tr>
    </w:tbl>
    <w:p w:rsidR="00204501" w:rsidRPr="00904A3D" w:rsidRDefault="00A516EE" w:rsidP="00204501">
      <w:pPr>
        <w:spacing w:before="60" w:after="60"/>
        <w:ind w:firstLine="0"/>
        <w:rPr>
          <w:i/>
          <w:sz w:val="18"/>
        </w:rPr>
      </w:pPr>
      <w:r w:rsidRPr="00A516EE">
        <w:rPr>
          <w:i/>
          <w:sz w:val="18"/>
          <w:vertAlign w:val="superscript"/>
        </w:rPr>
        <w:t>1</w:t>
      </w:r>
      <w:r w:rsidR="00204501" w:rsidRPr="00904A3D">
        <w:rPr>
          <w:i/>
          <w:sz w:val="18"/>
        </w:rPr>
        <w:t xml:space="preserve">% no analizētā nodokļa ieņēmumiem, ailē KOPĀ – % no analizēto nodokļu kopējiem ieņēmumiem </w:t>
      </w:r>
    </w:p>
    <w:p w:rsidR="00204501" w:rsidRPr="00904A3D" w:rsidRDefault="00204501" w:rsidP="00204501">
      <w:pPr>
        <w:ind w:firstLine="0"/>
        <w:rPr>
          <w:sz w:val="20"/>
        </w:rPr>
      </w:pPr>
      <w:r w:rsidRPr="005D5A0B">
        <w:rPr>
          <w:b/>
          <w:i/>
          <w:sz w:val="20"/>
        </w:rPr>
        <w:t>Datu avots:</w:t>
      </w:r>
      <w:r>
        <w:rPr>
          <w:i/>
          <w:sz w:val="20"/>
        </w:rPr>
        <w:t xml:space="preserve"> </w:t>
      </w:r>
      <w:r w:rsidRPr="00CF3067">
        <w:rPr>
          <w:rFonts w:eastAsiaTheme="minorHAnsi" w:cstheme="minorBidi"/>
          <w:i/>
          <w:sz w:val="20"/>
        </w:rPr>
        <w:t>Finanšu ministrijas aprēķini pēc V</w:t>
      </w:r>
      <w:r>
        <w:rPr>
          <w:rFonts w:eastAsiaTheme="minorHAnsi" w:cstheme="minorBidi"/>
          <w:i/>
          <w:sz w:val="20"/>
        </w:rPr>
        <w:t>alsts ieņēmumu dienesta</w:t>
      </w:r>
      <w:r w:rsidRPr="00CF3067">
        <w:rPr>
          <w:rFonts w:eastAsiaTheme="minorHAnsi" w:cstheme="minorBidi"/>
          <w:i/>
          <w:sz w:val="20"/>
        </w:rPr>
        <w:t xml:space="preserve"> datiem</w:t>
      </w:r>
    </w:p>
    <w:p w:rsidR="00204501" w:rsidRDefault="00204501" w:rsidP="00204501">
      <w:pPr>
        <w:ind w:firstLine="720"/>
        <w:rPr>
          <w:szCs w:val="24"/>
        </w:rPr>
      </w:pPr>
    </w:p>
    <w:p w:rsidR="00204501" w:rsidRDefault="00204501" w:rsidP="00204501">
      <w:pPr>
        <w:ind w:firstLine="720"/>
        <w:rPr>
          <w:szCs w:val="24"/>
        </w:rPr>
      </w:pPr>
      <w:r w:rsidRPr="002E488C">
        <w:rPr>
          <w:szCs w:val="24"/>
        </w:rPr>
        <w:t>Lielākie nodokļu atvieglojumi pēc to apmēra 201</w:t>
      </w:r>
      <w:r>
        <w:rPr>
          <w:szCs w:val="24"/>
        </w:rPr>
        <w:t>7</w:t>
      </w:r>
      <w:r w:rsidRPr="002E488C">
        <w:rPr>
          <w:szCs w:val="24"/>
        </w:rPr>
        <w:t>.gadā ir bijuši i</w:t>
      </w:r>
      <w:r w:rsidRPr="002E488C">
        <w:rPr>
          <w:bCs/>
          <w:color w:val="000000"/>
          <w:szCs w:val="24"/>
          <w:lang w:eastAsia="lv-LV"/>
        </w:rPr>
        <w:t>edzīvotāju ienākuma nodokļa</w:t>
      </w:r>
      <w:r w:rsidRPr="002E488C">
        <w:rPr>
          <w:szCs w:val="24"/>
        </w:rPr>
        <w:t xml:space="preserve"> atvieglojumi un</w:t>
      </w:r>
      <w:r w:rsidRPr="006238E0">
        <w:rPr>
          <w:bCs/>
          <w:color w:val="000000"/>
          <w:szCs w:val="24"/>
          <w:lang w:eastAsia="lv-LV"/>
        </w:rPr>
        <w:t xml:space="preserve"> </w:t>
      </w:r>
      <w:r w:rsidRPr="002E488C">
        <w:rPr>
          <w:bCs/>
          <w:color w:val="000000"/>
          <w:szCs w:val="24"/>
          <w:lang w:eastAsia="lv-LV"/>
        </w:rPr>
        <w:t>pievienotās vērtības nodokļa</w:t>
      </w:r>
      <w:r w:rsidRPr="002E488C">
        <w:rPr>
          <w:szCs w:val="24"/>
        </w:rPr>
        <w:t xml:space="preserve"> – attiecīgi </w:t>
      </w:r>
      <w:r w:rsidRPr="005C1864">
        <w:rPr>
          <w:b/>
          <w:szCs w:val="24"/>
        </w:rPr>
        <w:t>33,6%</w:t>
      </w:r>
      <w:r w:rsidRPr="002E488C">
        <w:rPr>
          <w:szCs w:val="24"/>
        </w:rPr>
        <w:t xml:space="preserve"> un </w:t>
      </w:r>
      <w:r w:rsidRPr="005C1864">
        <w:rPr>
          <w:b/>
          <w:szCs w:val="24"/>
        </w:rPr>
        <w:t>33,1%</w:t>
      </w:r>
      <w:r w:rsidRPr="002E488C">
        <w:rPr>
          <w:szCs w:val="24"/>
        </w:rPr>
        <w:t xml:space="preserve"> no visiem identificējamiem nodokļu atvieglojumiem pēc to apmēra, tiem seko </w:t>
      </w:r>
      <w:r w:rsidRPr="002E488C">
        <w:rPr>
          <w:bCs/>
          <w:color w:val="000000"/>
          <w:szCs w:val="24"/>
          <w:lang w:eastAsia="lv-LV"/>
        </w:rPr>
        <w:t>uzņēmumu ienākuma nodokļa</w:t>
      </w:r>
      <w:r>
        <w:rPr>
          <w:szCs w:val="24"/>
        </w:rPr>
        <w:t xml:space="preserve">, </w:t>
      </w:r>
      <w:r w:rsidRPr="002E488C">
        <w:rPr>
          <w:szCs w:val="24"/>
        </w:rPr>
        <w:t>dabas resursu nodokļa</w:t>
      </w:r>
      <w:r>
        <w:rPr>
          <w:szCs w:val="24"/>
        </w:rPr>
        <w:t xml:space="preserve">, akcīzes nodokļa un </w:t>
      </w:r>
      <w:proofErr w:type="spellStart"/>
      <w:r>
        <w:rPr>
          <w:szCs w:val="24"/>
        </w:rPr>
        <w:t>mikrouzņēmumu</w:t>
      </w:r>
      <w:proofErr w:type="spellEnd"/>
      <w:r>
        <w:rPr>
          <w:szCs w:val="24"/>
        </w:rPr>
        <w:t xml:space="preserve"> nodokļa</w:t>
      </w:r>
      <w:r w:rsidRPr="002E488C">
        <w:rPr>
          <w:szCs w:val="24"/>
        </w:rPr>
        <w:t xml:space="preserve"> atvieglojumi – attiecīgi </w:t>
      </w:r>
      <w:r w:rsidRPr="005C1864">
        <w:rPr>
          <w:b/>
          <w:szCs w:val="24"/>
        </w:rPr>
        <w:t>12,6%</w:t>
      </w:r>
      <w:r>
        <w:rPr>
          <w:szCs w:val="24"/>
        </w:rPr>
        <w:t xml:space="preserve">, </w:t>
      </w:r>
      <w:r w:rsidRPr="005C1864">
        <w:rPr>
          <w:b/>
          <w:szCs w:val="24"/>
        </w:rPr>
        <w:t>8,0%</w:t>
      </w:r>
      <w:r>
        <w:rPr>
          <w:szCs w:val="24"/>
        </w:rPr>
        <w:t xml:space="preserve">, </w:t>
      </w:r>
      <w:r w:rsidRPr="005C1864">
        <w:rPr>
          <w:b/>
          <w:szCs w:val="24"/>
        </w:rPr>
        <w:t>5,7%</w:t>
      </w:r>
      <w:r>
        <w:rPr>
          <w:szCs w:val="24"/>
        </w:rPr>
        <w:t xml:space="preserve"> un </w:t>
      </w:r>
      <w:r w:rsidRPr="005C1864">
        <w:rPr>
          <w:b/>
          <w:szCs w:val="24"/>
        </w:rPr>
        <w:t>5,8%</w:t>
      </w:r>
      <w:r>
        <w:rPr>
          <w:szCs w:val="24"/>
        </w:rPr>
        <w:t xml:space="preserve"> </w:t>
      </w:r>
      <w:r w:rsidRPr="002E488C">
        <w:rPr>
          <w:szCs w:val="24"/>
        </w:rPr>
        <w:t xml:space="preserve"> procenti. </w:t>
      </w:r>
    </w:p>
    <w:p w:rsidR="00204501" w:rsidRDefault="00204501" w:rsidP="00204501">
      <w:pPr>
        <w:ind w:firstLine="720"/>
        <w:rPr>
          <w:szCs w:val="24"/>
        </w:rPr>
      </w:pPr>
      <w:r w:rsidRPr="002E488C">
        <w:rPr>
          <w:szCs w:val="24"/>
        </w:rPr>
        <w:t xml:space="preserve">Vismazākie apmēri bija </w:t>
      </w:r>
      <w:r>
        <w:rPr>
          <w:szCs w:val="24"/>
        </w:rPr>
        <w:t xml:space="preserve">nekustamā īpašuma nodokļa, </w:t>
      </w:r>
      <w:r w:rsidRPr="002E488C">
        <w:rPr>
          <w:color w:val="000000"/>
          <w:szCs w:val="24"/>
        </w:rPr>
        <w:t>transportlīdzekļu nodokļ</w:t>
      </w:r>
      <w:r>
        <w:rPr>
          <w:color w:val="000000"/>
          <w:szCs w:val="24"/>
        </w:rPr>
        <w:t>u</w:t>
      </w:r>
      <w:r w:rsidRPr="002E488C">
        <w:rPr>
          <w:szCs w:val="24"/>
        </w:rPr>
        <w:t xml:space="preserve"> </w:t>
      </w:r>
      <w:r>
        <w:rPr>
          <w:szCs w:val="24"/>
        </w:rPr>
        <w:t>un</w:t>
      </w:r>
      <w:r w:rsidRPr="009A0ADE">
        <w:rPr>
          <w:szCs w:val="24"/>
        </w:rPr>
        <w:t xml:space="preserve"> </w:t>
      </w:r>
      <w:r w:rsidRPr="002E488C">
        <w:rPr>
          <w:szCs w:val="24"/>
        </w:rPr>
        <w:t>elektroenerģijas nodokļa</w:t>
      </w:r>
      <w:r w:rsidRPr="006238E0">
        <w:rPr>
          <w:szCs w:val="24"/>
        </w:rPr>
        <w:t xml:space="preserve"> </w:t>
      </w:r>
      <w:r w:rsidRPr="002E488C">
        <w:rPr>
          <w:szCs w:val="24"/>
        </w:rPr>
        <w:t xml:space="preserve">atvieglojumiem – attiecīgi </w:t>
      </w:r>
      <w:r>
        <w:rPr>
          <w:szCs w:val="24"/>
        </w:rPr>
        <w:t>0,6%, 0,6</w:t>
      </w:r>
      <w:r w:rsidRPr="002E488C">
        <w:rPr>
          <w:szCs w:val="24"/>
        </w:rPr>
        <w:t>% un 0,</w:t>
      </w:r>
      <w:r>
        <w:rPr>
          <w:szCs w:val="24"/>
        </w:rPr>
        <w:t>1</w:t>
      </w:r>
      <w:r w:rsidRPr="002E488C">
        <w:rPr>
          <w:szCs w:val="24"/>
        </w:rPr>
        <w:t>% no kopējiem identificējamiem nodokļu atvieglojumiem. Uzskatāms nodokļu atvieglojumu sadalījums atspoguļots 4</w:t>
      </w:r>
      <w:r>
        <w:rPr>
          <w:szCs w:val="24"/>
        </w:rPr>
        <w:t>.1</w:t>
      </w:r>
      <w:r w:rsidRPr="002E488C">
        <w:rPr>
          <w:szCs w:val="24"/>
        </w:rPr>
        <w:t>.attēlā.</w:t>
      </w:r>
    </w:p>
    <w:p w:rsidR="00204501" w:rsidRDefault="00204501" w:rsidP="00204501">
      <w:pPr>
        <w:spacing w:after="0"/>
        <w:ind w:left="709" w:hanging="709"/>
        <w:jc w:val="left"/>
        <w:rPr>
          <w:rFonts w:eastAsiaTheme="minorHAnsi" w:cstheme="minorBidi"/>
          <w:b/>
          <w:i/>
          <w:szCs w:val="24"/>
        </w:rPr>
      </w:pPr>
      <w:r>
        <w:rPr>
          <w:noProof/>
          <w:lang w:eastAsia="lv-LV"/>
        </w:rPr>
        <w:lastRenderedPageBreak/>
        <w:drawing>
          <wp:inline distT="0" distB="0" distL="0" distR="0" wp14:anchorId="22371427" wp14:editId="360CE6DF">
            <wp:extent cx="5762625" cy="2886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4501" w:rsidRPr="00CF3067" w:rsidRDefault="00204501" w:rsidP="00204501">
      <w:pPr>
        <w:spacing w:after="0"/>
        <w:ind w:left="709" w:hanging="709"/>
        <w:jc w:val="center"/>
        <w:rPr>
          <w:rFonts w:eastAsiaTheme="minorHAnsi" w:cstheme="minorBidi"/>
          <w:szCs w:val="22"/>
        </w:rPr>
      </w:pPr>
      <w:r w:rsidRPr="00CF3067">
        <w:rPr>
          <w:rFonts w:eastAsiaTheme="minorHAnsi" w:cstheme="minorBidi"/>
          <w:b/>
          <w:i/>
          <w:szCs w:val="24"/>
        </w:rPr>
        <w:t>4.1.att. Nodokļu atvieglojumu procentuālais sadalījums pēc to apmēra 201</w:t>
      </w:r>
      <w:r>
        <w:rPr>
          <w:rFonts w:eastAsiaTheme="minorHAnsi" w:cstheme="minorBidi"/>
          <w:b/>
          <w:i/>
          <w:szCs w:val="24"/>
        </w:rPr>
        <w:t>7</w:t>
      </w:r>
      <w:r w:rsidRPr="00CF3067">
        <w:rPr>
          <w:rFonts w:eastAsiaTheme="minorHAnsi" w:cstheme="minorBidi"/>
          <w:b/>
          <w:i/>
          <w:szCs w:val="24"/>
        </w:rPr>
        <w:t>.gadā</w:t>
      </w:r>
    </w:p>
    <w:p w:rsidR="00204501" w:rsidRPr="00CF3067" w:rsidRDefault="00204501" w:rsidP="00204501">
      <w:pPr>
        <w:spacing w:before="120" w:after="0"/>
        <w:ind w:firstLine="0"/>
        <w:contextualSpacing/>
        <w:jc w:val="center"/>
        <w:rPr>
          <w:rFonts w:eastAsiaTheme="minorHAnsi" w:cstheme="minorBidi"/>
          <w:i/>
          <w:sz w:val="20"/>
        </w:rPr>
      </w:pPr>
      <w:r w:rsidRPr="00CF3067">
        <w:rPr>
          <w:rFonts w:eastAsiaTheme="minorHAnsi" w:cstheme="minorBidi"/>
          <w:i/>
          <w:sz w:val="20"/>
        </w:rPr>
        <w:t>(</w:t>
      </w:r>
      <w:r w:rsidRPr="000E2D26">
        <w:rPr>
          <w:rFonts w:eastAsiaTheme="minorHAnsi" w:cstheme="minorBidi"/>
          <w:i/>
          <w:sz w:val="20"/>
        </w:rPr>
        <w:t>Datu avots</w:t>
      </w:r>
      <w:r w:rsidRPr="00CF3067">
        <w:rPr>
          <w:rFonts w:eastAsiaTheme="minorHAnsi" w:cstheme="minorBidi"/>
          <w:i/>
          <w:sz w:val="20"/>
        </w:rPr>
        <w:t xml:space="preserve">: Finanšu ministrijas </w:t>
      </w:r>
      <w:r>
        <w:rPr>
          <w:rFonts w:eastAsiaTheme="minorHAnsi" w:cstheme="minorBidi"/>
          <w:i/>
          <w:sz w:val="20"/>
        </w:rPr>
        <w:t>aprēķini pēc Valsts ieņēmumu dienesta</w:t>
      </w:r>
      <w:r w:rsidRPr="00CF3067">
        <w:rPr>
          <w:rFonts w:eastAsiaTheme="minorHAnsi" w:cstheme="minorBidi"/>
          <w:i/>
          <w:sz w:val="20"/>
        </w:rPr>
        <w:t xml:space="preserve"> datiem)</w:t>
      </w:r>
    </w:p>
    <w:p w:rsidR="00204501" w:rsidRDefault="00204501" w:rsidP="00204501">
      <w:pPr>
        <w:contextualSpacing/>
        <w:rPr>
          <w:szCs w:val="24"/>
        </w:rPr>
      </w:pPr>
    </w:p>
    <w:p w:rsidR="00204501" w:rsidRDefault="00204501" w:rsidP="00204501">
      <w:pPr>
        <w:ind w:firstLine="720"/>
        <w:rPr>
          <w:szCs w:val="24"/>
        </w:rPr>
      </w:pPr>
      <w:r>
        <w:rPr>
          <w:szCs w:val="24"/>
        </w:rPr>
        <w:t xml:space="preserve">Nodokļu atvieglojumus nosacīti var iedalīt pēc to mērķa. Kā var redzēt 4.2.attlēlā, lielākie nodokļu atvieglojumi pēc to apmēra un mērķa tiek piešķirti </w:t>
      </w:r>
      <w:r w:rsidRPr="00D53D9C">
        <w:rPr>
          <w:i/>
          <w:szCs w:val="24"/>
        </w:rPr>
        <w:t>sociālā rakstura atvieglojumiem</w:t>
      </w:r>
      <w:r>
        <w:rPr>
          <w:szCs w:val="24"/>
        </w:rPr>
        <w:t xml:space="preserve"> – </w:t>
      </w:r>
      <w:r w:rsidRPr="00E31630">
        <w:rPr>
          <w:b/>
          <w:szCs w:val="24"/>
        </w:rPr>
        <w:t>68,0%</w:t>
      </w:r>
      <w:r>
        <w:rPr>
          <w:szCs w:val="24"/>
        </w:rPr>
        <w:t xml:space="preserve"> no </w:t>
      </w:r>
      <w:r w:rsidRPr="002E488C">
        <w:rPr>
          <w:szCs w:val="24"/>
        </w:rPr>
        <w:t>visiem nodokļu atvieglojumiem pēc to apmēra</w:t>
      </w:r>
      <w:r>
        <w:rPr>
          <w:szCs w:val="24"/>
        </w:rPr>
        <w:t>.</w:t>
      </w:r>
      <w:r w:rsidRPr="002E488C">
        <w:rPr>
          <w:szCs w:val="24"/>
        </w:rPr>
        <w:t xml:space="preserve"> </w:t>
      </w:r>
      <w:r>
        <w:rPr>
          <w:szCs w:val="24"/>
        </w:rPr>
        <w:t xml:space="preserve">Otri lielākie nodokļu atvieglojumi pēc to apmēra un mērķa – </w:t>
      </w:r>
      <w:r w:rsidRPr="003B3CEF">
        <w:rPr>
          <w:b/>
          <w:szCs w:val="24"/>
        </w:rPr>
        <w:t>15,7%</w:t>
      </w:r>
      <w:r w:rsidRPr="00877D9B">
        <w:rPr>
          <w:szCs w:val="24"/>
        </w:rPr>
        <w:t xml:space="preserve"> </w:t>
      </w:r>
      <w:r>
        <w:rPr>
          <w:szCs w:val="24"/>
        </w:rPr>
        <w:t xml:space="preserve">no </w:t>
      </w:r>
      <w:r w:rsidRPr="002E488C">
        <w:rPr>
          <w:szCs w:val="24"/>
        </w:rPr>
        <w:t>visiem nodokļu atvieglojumiem pēc to apmēra</w:t>
      </w:r>
      <w:r>
        <w:rPr>
          <w:szCs w:val="24"/>
        </w:rPr>
        <w:t xml:space="preserve"> – tiek piešķirti </w:t>
      </w:r>
      <w:r w:rsidRPr="00D53D9C">
        <w:rPr>
          <w:i/>
          <w:szCs w:val="24"/>
        </w:rPr>
        <w:t>investīciju veicināšanai</w:t>
      </w:r>
      <w:r w:rsidRPr="00877D9B">
        <w:rPr>
          <w:szCs w:val="24"/>
        </w:rPr>
        <w:t xml:space="preserve">. </w:t>
      </w:r>
      <w:r>
        <w:rPr>
          <w:szCs w:val="24"/>
        </w:rPr>
        <w:t xml:space="preserve">Tālāk seko </w:t>
      </w:r>
      <w:r w:rsidRPr="002E488C">
        <w:rPr>
          <w:szCs w:val="24"/>
        </w:rPr>
        <w:t xml:space="preserve">nodokļu atvieglojumi </w:t>
      </w:r>
      <w:r w:rsidRPr="00D53D9C">
        <w:rPr>
          <w:i/>
          <w:szCs w:val="24"/>
        </w:rPr>
        <w:t xml:space="preserve">dabas resursu aizsardzībai </w:t>
      </w:r>
      <w:r>
        <w:rPr>
          <w:szCs w:val="24"/>
        </w:rPr>
        <w:t xml:space="preserve">un </w:t>
      </w:r>
      <w:r w:rsidRPr="00D53D9C">
        <w:rPr>
          <w:i/>
          <w:szCs w:val="24"/>
        </w:rPr>
        <w:t>lauksaimniecībai</w:t>
      </w:r>
      <w:r>
        <w:rPr>
          <w:szCs w:val="24"/>
        </w:rPr>
        <w:t xml:space="preserve"> attiecīgi – </w:t>
      </w:r>
      <w:r w:rsidR="00ED2E62" w:rsidRPr="003B3CEF">
        <w:rPr>
          <w:b/>
          <w:szCs w:val="24"/>
        </w:rPr>
        <w:t>8,2%</w:t>
      </w:r>
      <w:r w:rsidR="00ED2E62" w:rsidRPr="00877D9B">
        <w:rPr>
          <w:szCs w:val="24"/>
        </w:rPr>
        <w:t xml:space="preserve"> </w:t>
      </w:r>
      <w:r w:rsidR="00ED2E62">
        <w:rPr>
          <w:szCs w:val="24"/>
        </w:rPr>
        <w:t xml:space="preserve">un </w:t>
      </w:r>
      <w:r w:rsidRPr="003B3CEF">
        <w:rPr>
          <w:b/>
          <w:szCs w:val="24"/>
        </w:rPr>
        <w:t>2,6%</w:t>
      </w:r>
      <w:r>
        <w:rPr>
          <w:szCs w:val="24"/>
        </w:rPr>
        <w:t xml:space="preserve"> no </w:t>
      </w:r>
      <w:r w:rsidRPr="002E488C">
        <w:rPr>
          <w:szCs w:val="24"/>
        </w:rPr>
        <w:t>visiem nodokļu atvieglojumiem pēc to apmēra</w:t>
      </w:r>
      <w:r w:rsidRPr="00877D9B">
        <w:rPr>
          <w:szCs w:val="24"/>
        </w:rPr>
        <w:t>.</w:t>
      </w:r>
    </w:p>
    <w:p w:rsidR="00204501" w:rsidRPr="004C73FD" w:rsidRDefault="00204501" w:rsidP="00204501">
      <w:pPr>
        <w:ind w:firstLine="720"/>
        <w:rPr>
          <w:szCs w:val="24"/>
        </w:rPr>
      </w:pPr>
    </w:p>
    <w:p w:rsidR="00204501" w:rsidRDefault="00204501" w:rsidP="00204501">
      <w:pPr>
        <w:spacing w:before="120"/>
        <w:ind w:firstLine="0"/>
        <w:contextualSpacing/>
        <w:jc w:val="left"/>
        <w:rPr>
          <w:szCs w:val="24"/>
        </w:rPr>
      </w:pPr>
      <w:r>
        <w:rPr>
          <w:noProof/>
          <w:lang w:eastAsia="lv-LV"/>
        </w:rPr>
        <w:drawing>
          <wp:inline distT="0" distB="0" distL="0" distR="0" wp14:anchorId="2801D686" wp14:editId="698FA087">
            <wp:extent cx="5762625" cy="2714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F3B11">
        <w:rPr>
          <w:szCs w:val="24"/>
        </w:rPr>
        <w:t xml:space="preserve"> </w:t>
      </w:r>
    </w:p>
    <w:p w:rsidR="00204501" w:rsidRPr="00CF3067" w:rsidRDefault="00204501" w:rsidP="00204501">
      <w:pPr>
        <w:spacing w:after="0"/>
        <w:ind w:left="709" w:hanging="709"/>
        <w:jc w:val="center"/>
        <w:rPr>
          <w:rFonts w:eastAsiaTheme="minorHAnsi" w:cstheme="minorBidi"/>
          <w:szCs w:val="22"/>
        </w:rPr>
      </w:pPr>
      <w:r w:rsidRPr="00CF3067">
        <w:rPr>
          <w:rFonts w:eastAsiaTheme="minorHAnsi" w:cstheme="minorBidi"/>
          <w:b/>
          <w:i/>
          <w:szCs w:val="24"/>
        </w:rPr>
        <w:t>4.</w:t>
      </w:r>
      <w:r>
        <w:rPr>
          <w:rFonts w:eastAsiaTheme="minorHAnsi" w:cstheme="minorBidi"/>
          <w:b/>
          <w:i/>
          <w:szCs w:val="24"/>
        </w:rPr>
        <w:t>2</w:t>
      </w:r>
      <w:r w:rsidRPr="00CF3067">
        <w:rPr>
          <w:rFonts w:eastAsiaTheme="minorHAnsi" w:cstheme="minorBidi"/>
          <w:b/>
          <w:i/>
          <w:szCs w:val="24"/>
        </w:rPr>
        <w:t>.att. Nodokļu atvieglojumu procentuālais sadalījums pēc to apmēra</w:t>
      </w:r>
      <w:r>
        <w:rPr>
          <w:rFonts w:eastAsiaTheme="minorHAnsi" w:cstheme="minorBidi"/>
          <w:b/>
          <w:i/>
          <w:szCs w:val="24"/>
        </w:rPr>
        <w:t xml:space="preserve"> un mērķa</w:t>
      </w:r>
      <w:r w:rsidRPr="00CF3067">
        <w:rPr>
          <w:rFonts w:eastAsiaTheme="minorHAnsi" w:cstheme="minorBidi"/>
          <w:b/>
          <w:i/>
          <w:szCs w:val="24"/>
        </w:rPr>
        <w:t xml:space="preserve"> 201</w:t>
      </w:r>
      <w:r>
        <w:rPr>
          <w:rFonts w:eastAsiaTheme="minorHAnsi" w:cstheme="minorBidi"/>
          <w:b/>
          <w:i/>
          <w:szCs w:val="24"/>
        </w:rPr>
        <w:t>7</w:t>
      </w:r>
      <w:r w:rsidRPr="00CF3067">
        <w:rPr>
          <w:rFonts w:eastAsiaTheme="minorHAnsi" w:cstheme="minorBidi"/>
          <w:b/>
          <w:i/>
          <w:szCs w:val="24"/>
        </w:rPr>
        <w:t>.gadā</w:t>
      </w:r>
    </w:p>
    <w:p w:rsidR="00204501" w:rsidRPr="00EF3B11" w:rsidRDefault="00204501" w:rsidP="00204501">
      <w:pPr>
        <w:spacing w:before="120"/>
        <w:ind w:firstLine="0"/>
        <w:contextualSpacing/>
        <w:jc w:val="center"/>
        <w:rPr>
          <w:szCs w:val="24"/>
        </w:rPr>
      </w:pPr>
      <w:r w:rsidRPr="00CF3067">
        <w:rPr>
          <w:rFonts w:eastAsiaTheme="minorHAnsi" w:cstheme="minorBidi"/>
          <w:i/>
          <w:sz w:val="20"/>
        </w:rPr>
        <w:t>(</w:t>
      </w:r>
      <w:r w:rsidRPr="000E2D26">
        <w:rPr>
          <w:rFonts w:eastAsiaTheme="minorHAnsi" w:cstheme="minorBidi"/>
          <w:i/>
          <w:sz w:val="20"/>
        </w:rPr>
        <w:t>Datu avots</w:t>
      </w:r>
      <w:r w:rsidRPr="00CF3067">
        <w:rPr>
          <w:rFonts w:eastAsiaTheme="minorHAnsi" w:cstheme="minorBidi"/>
          <w:i/>
          <w:sz w:val="20"/>
        </w:rPr>
        <w:t xml:space="preserve">: Finanšu ministrijas </w:t>
      </w:r>
      <w:r>
        <w:rPr>
          <w:rFonts w:eastAsiaTheme="minorHAnsi" w:cstheme="minorBidi"/>
          <w:i/>
          <w:sz w:val="20"/>
        </w:rPr>
        <w:t>aprēķini pēc Valsts ieņēmumu dienesta</w:t>
      </w:r>
      <w:r w:rsidRPr="00CF3067">
        <w:rPr>
          <w:rFonts w:eastAsiaTheme="minorHAnsi" w:cstheme="minorBidi"/>
          <w:i/>
          <w:sz w:val="20"/>
        </w:rPr>
        <w:t xml:space="preserve"> datiem)</w:t>
      </w:r>
    </w:p>
    <w:p w:rsidR="00204501" w:rsidRDefault="00204501" w:rsidP="00204501">
      <w:pPr>
        <w:ind w:firstLine="720"/>
        <w:rPr>
          <w:szCs w:val="24"/>
        </w:rPr>
      </w:pPr>
    </w:p>
    <w:p w:rsidR="00204501" w:rsidRDefault="00204501" w:rsidP="00204501">
      <w:pPr>
        <w:ind w:firstLine="720"/>
        <w:rPr>
          <w:szCs w:val="24"/>
        </w:rPr>
      </w:pPr>
    </w:p>
    <w:p w:rsidR="00204501" w:rsidRPr="002A2A41" w:rsidRDefault="00204501" w:rsidP="00204501">
      <w:pPr>
        <w:keepNext/>
        <w:spacing w:before="100" w:beforeAutospacing="1" w:after="100" w:afterAutospacing="1"/>
        <w:jc w:val="center"/>
        <w:outlineLvl w:val="2"/>
        <w:rPr>
          <w:b/>
          <w:sz w:val="28"/>
          <w:szCs w:val="28"/>
        </w:rPr>
      </w:pPr>
      <w:r w:rsidRPr="002A2A41">
        <w:rPr>
          <w:b/>
          <w:sz w:val="28"/>
          <w:szCs w:val="28"/>
        </w:rPr>
        <w:lastRenderedPageBreak/>
        <w:t>Iedzīvotāju ienākuma nodokļa atvieglojumi</w:t>
      </w:r>
    </w:p>
    <w:p w:rsidR="00204501" w:rsidRPr="007851C2" w:rsidRDefault="00204501" w:rsidP="00204501">
      <w:pPr>
        <w:spacing w:line="20" w:lineRule="atLeast"/>
        <w:contextualSpacing/>
      </w:pPr>
      <w:r w:rsidRPr="007851C2">
        <w:t xml:space="preserve">Iedzīvotāju ienākuma nodokļa </w:t>
      </w:r>
      <w:r>
        <w:t xml:space="preserve">(turpmāk – IIN) </w:t>
      </w:r>
      <w:r w:rsidRPr="007851C2">
        <w:t>atvieglojumus var iedalīt piecās grupās:</w:t>
      </w:r>
    </w:p>
    <w:p w:rsidR="00204501" w:rsidRPr="006B1837" w:rsidRDefault="00204501" w:rsidP="00204501">
      <w:pPr>
        <w:numPr>
          <w:ilvl w:val="0"/>
          <w:numId w:val="5"/>
        </w:numPr>
        <w:spacing w:after="0"/>
        <w:ind w:left="1418" w:hanging="284"/>
        <w:rPr>
          <w:rFonts w:eastAsia="Calibri"/>
          <w:szCs w:val="22"/>
        </w:rPr>
      </w:pPr>
      <w:r w:rsidRPr="006B1837">
        <w:rPr>
          <w:rFonts w:eastAsia="Calibri"/>
        </w:rPr>
        <w:t>neapliekamie minimumi</w:t>
      </w:r>
      <w:r w:rsidRPr="006B1837">
        <w:rPr>
          <w:rFonts w:eastAsia="Calibri"/>
          <w:szCs w:val="22"/>
        </w:rPr>
        <w:t>;</w:t>
      </w:r>
    </w:p>
    <w:p w:rsidR="00204501" w:rsidRPr="006B1837" w:rsidRDefault="00204501" w:rsidP="00204501">
      <w:pPr>
        <w:numPr>
          <w:ilvl w:val="0"/>
          <w:numId w:val="5"/>
        </w:numPr>
        <w:spacing w:before="100" w:beforeAutospacing="1" w:after="100" w:afterAutospacing="1" w:line="20" w:lineRule="atLeast"/>
        <w:ind w:left="1418" w:hanging="284"/>
        <w:contextualSpacing/>
        <w:rPr>
          <w:rFonts w:eastAsia="Calibri"/>
          <w:szCs w:val="22"/>
        </w:rPr>
      </w:pPr>
      <w:r w:rsidRPr="006B1837">
        <w:rPr>
          <w:rFonts w:eastAsia="Calibri"/>
        </w:rPr>
        <w:t>nodokļa atvieglojumi</w:t>
      </w:r>
      <w:r w:rsidRPr="006B1837">
        <w:rPr>
          <w:rFonts w:eastAsia="Calibri"/>
          <w:szCs w:val="22"/>
        </w:rPr>
        <w:t>;</w:t>
      </w:r>
    </w:p>
    <w:p w:rsidR="00204501" w:rsidRPr="006B1837" w:rsidRDefault="00204501" w:rsidP="00204501">
      <w:pPr>
        <w:numPr>
          <w:ilvl w:val="0"/>
          <w:numId w:val="5"/>
        </w:numPr>
        <w:spacing w:before="100" w:beforeAutospacing="1" w:after="100" w:afterAutospacing="1" w:line="20" w:lineRule="atLeast"/>
        <w:ind w:left="1418" w:hanging="284"/>
        <w:contextualSpacing/>
        <w:rPr>
          <w:rFonts w:eastAsia="Calibri"/>
          <w:szCs w:val="22"/>
        </w:rPr>
      </w:pPr>
      <w:r w:rsidRPr="006B1837">
        <w:t>attaisnotie izdevumi</w:t>
      </w:r>
      <w:r w:rsidRPr="006B1837">
        <w:rPr>
          <w:rFonts w:eastAsia="Calibri"/>
          <w:szCs w:val="22"/>
        </w:rPr>
        <w:t>;</w:t>
      </w:r>
    </w:p>
    <w:p w:rsidR="00204501" w:rsidRPr="006B1837" w:rsidRDefault="00204501" w:rsidP="00204501">
      <w:pPr>
        <w:numPr>
          <w:ilvl w:val="0"/>
          <w:numId w:val="5"/>
        </w:numPr>
        <w:spacing w:before="100" w:beforeAutospacing="1" w:after="100" w:afterAutospacing="1" w:line="20" w:lineRule="atLeast"/>
        <w:ind w:left="1418" w:hanging="284"/>
        <w:contextualSpacing/>
        <w:rPr>
          <w:rFonts w:eastAsia="Calibri"/>
          <w:szCs w:val="22"/>
        </w:rPr>
      </w:pPr>
      <w:r w:rsidRPr="006B1837">
        <w:t>neapliekamie ienākumi</w:t>
      </w:r>
      <w:r w:rsidRPr="006B1837">
        <w:rPr>
          <w:rFonts w:eastAsia="Calibri"/>
          <w:szCs w:val="22"/>
        </w:rPr>
        <w:t>;</w:t>
      </w:r>
    </w:p>
    <w:p w:rsidR="00204501" w:rsidRDefault="00204501" w:rsidP="00204501">
      <w:pPr>
        <w:numPr>
          <w:ilvl w:val="0"/>
          <w:numId w:val="5"/>
        </w:numPr>
        <w:spacing w:before="100" w:beforeAutospacing="1" w:line="20" w:lineRule="atLeast"/>
        <w:ind w:left="1418" w:hanging="284"/>
        <w:rPr>
          <w:rFonts w:eastAsia="Calibri"/>
          <w:szCs w:val="22"/>
        </w:rPr>
      </w:pPr>
      <w:r w:rsidRPr="006B1837">
        <w:t>īpašie noteikumi</w:t>
      </w:r>
      <w:r w:rsidRPr="006B1837">
        <w:rPr>
          <w:rFonts w:eastAsia="Calibri"/>
          <w:szCs w:val="22"/>
        </w:rPr>
        <w:t>.</w:t>
      </w:r>
    </w:p>
    <w:p w:rsidR="00204501" w:rsidRPr="004162B7" w:rsidRDefault="00204501" w:rsidP="00204501">
      <w:r>
        <w:t xml:space="preserve">Ar </w:t>
      </w:r>
      <w:r w:rsidRPr="004162B7">
        <w:t>2018.gadu</w:t>
      </w:r>
      <w:r>
        <w:t xml:space="preserve"> stājās spēkā nodokļu reforma, kas balstās uz Valsts nodokļu politikas pamatnostādnēm 2018. – 2021.gadam un kas</w:t>
      </w:r>
      <w:r w:rsidRPr="006E7E21">
        <w:t xml:space="preserve"> izstrādāta</w:t>
      </w:r>
      <w:r>
        <w:t>s</w:t>
      </w:r>
      <w:r w:rsidRPr="006E7E21">
        <w:t xml:space="preserve"> ciešā sadarbībā ar valdības sociālajiem un sadarbības partneriem.</w:t>
      </w:r>
      <w:r>
        <w:t xml:space="preserve"> </w:t>
      </w:r>
      <w:r w:rsidRPr="004162B7">
        <w:t>Viens no pasākumiem nodokļu reformas ietvaros ir darbaspēka nodokļu reformēšana, kuras mērķis ir samazināt darbaspēka nodokļa slogu īpaši strādājošajiem ar zemiem ienākumiem, palielināt strādājošo iedzīvotāju ienākumus un mazināt ienākumu nevienlīdzību.</w:t>
      </w:r>
    </w:p>
    <w:p w:rsidR="00204501" w:rsidRPr="00A97A96" w:rsidRDefault="00204501" w:rsidP="00204501">
      <w:pPr>
        <w:spacing w:before="100" w:beforeAutospacing="1" w:after="100" w:afterAutospacing="1" w:line="20" w:lineRule="atLeast"/>
        <w:contextualSpacing/>
        <w:rPr>
          <w:rFonts w:eastAsia="Calibri"/>
          <w:szCs w:val="22"/>
        </w:rPr>
      </w:pPr>
      <w:r w:rsidRPr="00A226BB">
        <w:t xml:space="preserve">Kopējais IIN atvieglojumu apmērs </w:t>
      </w:r>
      <w:r w:rsidRPr="00C85832">
        <w:rPr>
          <w:b/>
        </w:rPr>
        <w:t>2017.gadā</w:t>
      </w:r>
      <w:r w:rsidRPr="00A226BB">
        <w:t xml:space="preserve"> bija </w:t>
      </w:r>
      <w:r w:rsidRPr="00A226BB">
        <w:rPr>
          <w:rFonts w:eastAsia="Calibri"/>
          <w:b/>
        </w:rPr>
        <w:t>855,4</w:t>
      </w:r>
      <w:r w:rsidRPr="00A226BB">
        <w:rPr>
          <w:rFonts w:eastAsia="Calibri"/>
        </w:rPr>
        <w:t xml:space="preserve"> </w:t>
      </w:r>
      <w:r w:rsidRPr="00A226BB">
        <w:t xml:space="preserve">milj. </w:t>
      </w:r>
      <w:proofErr w:type="spellStart"/>
      <w:r w:rsidRPr="00A226BB">
        <w:rPr>
          <w:i/>
        </w:rPr>
        <w:t>euro</w:t>
      </w:r>
      <w:proofErr w:type="spellEnd"/>
      <w:r w:rsidRPr="00A226BB">
        <w:t xml:space="preserve"> jeb </w:t>
      </w:r>
      <w:r w:rsidRPr="00A226BB">
        <w:rPr>
          <w:rFonts w:eastAsia="Calibri"/>
          <w:b/>
        </w:rPr>
        <w:t>50,5</w:t>
      </w:r>
      <w:r w:rsidRPr="00A226BB">
        <w:rPr>
          <w:b/>
        </w:rPr>
        <w:t>%</w:t>
      </w:r>
      <w:r w:rsidRPr="00A226BB">
        <w:t xml:space="preserve"> no kopējiem IIN ieņēmumiem un </w:t>
      </w:r>
      <w:r w:rsidRPr="00A226BB">
        <w:rPr>
          <w:b/>
        </w:rPr>
        <w:t>3,18%</w:t>
      </w:r>
      <w:r w:rsidRPr="00A226BB">
        <w:t xml:space="preserve"> no IKP</w:t>
      </w:r>
      <w:r w:rsidRPr="00AE638B">
        <w:t xml:space="preserve"> </w:t>
      </w:r>
      <w:r w:rsidRPr="00A97A96">
        <w:rPr>
          <w:rFonts w:eastAsiaTheme="minorHAnsi" w:cstheme="minorBidi"/>
          <w:szCs w:val="22"/>
        </w:rPr>
        <w:t>(skat. 4.</w:t>
      </w:r>
      <w:r>
        <w:rPr>
          <w:rFonts w:eastAsiaTheme="minorHAnsi" w:cstheme="minorBidi"/>
          <w:szCs w:val="22"/>
        </w:rPr>
        <w:t>2</w:t>
      </w:r>
      <w:r w:rsidRPr="00A97A96">
        <w:rPr>
          <w:rFonts w:eastAsiaTheme="minorHAnsi" w:cstheme="minorBidi"/>
          <w:szCs w:val="22"/>
        </w:rPr>
        <w:t>.tabulu).</w:t>
      </w:r>
    </w:p>
    <w:p w:rsidR="00204501" w:rsidRPr="00A97A96" w:rsidRDefault="00204501" w:rsidP="00204501">
      <w:pPr>
        <w:contextualSpacing/>
        <w:rPr>
          <w:sz w:val="12"/>
          <w:szCs w:val="12"/>
        </w:rPr>
      </w:pPr>
    </w:p>
    <w:p w:rsidR="00204501" w:rsidRDefault="00204501" w:rsidP="00204501">
      <w:r w:rsidRPr="00CE58C6">
        <w:t xml:space="preserve">Visbūtiskāko ietekmi uz </w:t>
      </w:r>
      <w:r>
        <w:t>IIN</w:t>
      </w:r>
      <w:r w:rsidRPr="00CE58C6">
        <w:t xml:space="preserve"> ieņēmumiem</w:t>
      </w:r>
      <w:r>
        <w:t xml:space="preserve"> </w:t>
      </w:r>
      <w:r w:rsidRPr="00CE58C6">
        <w:t>atstāj atsevišķi sociālā rakstura atvieglojumi, t.i., neapliekamais minimums, neapliekamais minimums pensionāriem, atvieglojums par apgādībā esošām personām un atvieglo</w:t>
      </w:r>
      <w:r>
        <w:t xml:space="preserve">jums personām ar invaliditāti. </w:t>
      </w:r>
    </w:p>
    <w:p w:rsidR="00204501" w:rsidRPr="00ED5D63" w:rsidRDefault="00204501" w:rsidP="00204501">
      <w:pPr>
        <w:contextualSpacing/>
        <w:rPr>
          <w:rFonts w:eastAsiaTheme="minorHAnsi" w:cstheme="minorBidi"/>
          <w:szCs w:val="22"/>
        </w:rPr>
      </w:pPr>
    </w:p>
    <w:p w:rsidR="00204501" w:rsidRPr="007851C2" w:rsidRDefault="00204501" w:rsidP="00204501">
      <w:pPr>
        <w:ind w:firstLine="0"/>
        <w:jc w:val="center"/>
        <w:rPr>
          <w:rFonts w:eastAsiaTheme="minorHAnsi"/>
          <w:b/>
          <w:sz w:val="22"/>
          <w:szCs w:val="22"/>
        </w:rPr>
      </w:pPr>
      <w:r w:rsidRPr="007851C2">
        <w:rPr>
          <w:rFonts w:eastAsiaTheme="minorHAnsi"/>
          <w:b/>
          <w:i/>
          <w:szCs w:val="24"/>
        </w:rPr>
        <w:t>4.</w:t>
      </w:r>
      <w:r>
        <w:rPr>
          <w:rFonts w:eastAsiaTheme="minorHAnsi"/>
          <w:b/>
          <w:i/>
          <w:szCs w:val="24"/>
        </w:rPr>
        <w:t>2</w:t>
      </w:r>
      <w:r w:rsidRPr="007851C2">
        <w:rPr>
          <w:rFonts w:eastAsiaTheme="minorHAnsi"/>
          <w:b/>
          <w:i/>
          <w:szCs w:val="24"/>
        </w:rPr>
        <w:t>.tabula. Iedzīvotāju ienākuma nodokļa atvieglojumu apmērs 201</w:t>
      </w:r>
      <w:r>
        <w:rPr>
          <w:rFonts w:eastAsiaTheme="minorHAnsi"/>
          <w:b/>
          <w:i/>
          <w:szCs w:val="24"/>
        </w:rPr>
        <w:t>5</w:t>
      </w:r>
      <w:r w:rsidRPr="007851C2">
        <w:rPr>
          <w:rFonts w:eastAsiaTheme="minorHAnsi"/>
          <w:b/>
          <w:i/>
          <w:szCs w:val="24"/>
        </w:rPr>
        <w:t>. – 201</w:t>
      </w:r>
      <w:r>
        <w:rPr>
          <w:rFonts w:eastAsiaTheme="minorHAnsi"/>
          <w:b/>
          <w:i/>
          <w:szCs w:val="24"/>
        </w:rPr>
        <w:t>7</w:t>
      </w:r>
      <w:r w:rsidRPr="007851C2">
        <w:rPr>
          <w:rFonts w:eastAsiaTheme="minorHAnsi"/>
          <w:b/>
          <w:i/>
          <w:szCs w:val="24"/>
        </w:rPr>
        <w:t>.gadā</w:t>
      </w:r>
    </w:p>
    <w:tbl>
      <w:tblPr>
        <w:tblW w:w="9498" w:type="dxa"/>
        <w:tblInd w:w="-441" w:type="dxa"/>
        <w:tblLook w:val="04A0" w:firstRow="1" w:lastRow="0" w:firstColumn="1" w:lastColumn="0" w:noHBand="0" w:noVBand="1"/>
      </w:tblPr>
      <w:tblGrid>
        <w:gridCol w:w="4254"/>
        <w:gridCol w:w="708"/>
        <w:gridCol w:w="709"/>
        <w:gridCol w:w="709"/>
        <w:gridCol w:w="709"/>
        <w:gridCol w:w="850"/>
        <w:gridCol w:w="851"/>
        <w:gridCol w:w="708"/>
      </w:tblGrid>
      <w:tr w:rsidR="00204501" w:rsidRPr="00C45CA3" w:rsidTr="00ED2E62">
        <w:trPr>
          <w:trHeight w:val="91"/>
        </w:trPr>
        <w:tc>
          <w:tcPr>
            <w:tcW w:w="4254"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color w:val="FFFFFF"/>
                <w:sz w:val="20"/>
                <w:lang w:eastAsia="lv-LV"/>
              </w:rPr>
            </w:pPr>
            <w:r w:rsidRPr="00C45CA3">
              <w:rPr>
                <w:b/>
                <w:color w:val="FFFFFF"/>
                <w:sz w:val="20"/>
                <w:lang w:eastAsia="lv-LV"/>
              </w:rPr>
              <w:t>Nodokļa atvieglojums</w:t>
            </w:r>
          </w:p>
        </w:tc>
        <w:tc>
          <w:tcPr>
            <w:tcW w:w="708"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2015</w:t>
            </w:r>
          </w:p>
        </w:tc>
        <w:tc>
          <w:tcPr>
            <w:tcW w:w="709"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2016</w:t>
            </w:r>
          </w:p>
        </w:tc>
        <w:tc>
          <w:tcPr>
            <w:tcW w:w="709"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iepr. gadu</w:t>
            </w:r>
          </w:p>
        </w:tc>
        <w:tc>
          <w:tcPr>
            <w:tcW w:w="3118"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2017</w:t>
            </w:r>
          </w:p>
        </w:tc>
      </w:tr>
      <w:tr w:rsidR="00204501" w:rsidRPr="00C45CA3" w:rsidTr="00ED2E62">
        <w:trPr>
          <w:trHeight w:val="700"/>
        </w:trPr>
        <w:tc>
          <w:tcPr>
            <w:tcW w:w="4254"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left"/>
              <w:rPr>
                <w:color w:val="FFFFFF"/>
                <w:sz w:val="20"/>
                <w:lang w:eastAsia="lv-LV"/>
              </w:rPr>
            </w:pPr>
          </w:p>
        </w:tc>
        <w:tc>
          <w:tcPr>
            <w:tcW w:w="1417" w:type="dxa"/>
            <w:gridSpan w:val="2"/>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rFonts w:eastAsia="Calibri"/>
                <w:b/>
                <w:bCs/>
                <w:sz w:val="20"/>
                <w:u w:color="00B050"/>
              </w:rPr>
              <w:t xml:space="preserve">Milj. </w:t>
            </w:r>
            <w:proofErr w:type="spellStart"/>
            <w:r w:rsidRPr="00C45CA3">
              <w:rPr>
                <w:rFonts w:eastAsia="Calibri"/>
                <w:b/>
                <w:bCs/>
                <w:i/>
                <w:iCs/>
                <w:sz w:val="20"/>
                <w:u w:color="00B050"/>
              </w:rPr>
              <w:t>euro</w:t>
            </w:r>
            <w:proofErr w:type="spellEnd"/>
          </w:p>
        </w:tc>
        <w:tc>
          <w:tcPr>
            <w:tcW w:w="709"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left"/>
              <w:rPr>
                <w:i/>
                <w:iCs/>
                <w:color w:val="FFFFFF"/>
                <w:sz w:val="20"/>
                <w:lang w:eastAsia="lv-LV"/>
              </w:rPr>
            </w:pPr>
          </w:p>
        </w:tc>
        <w:tc>
          <w:tcPr>
            <w:tcW w:w="709" w:type="dxa"/>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rFonts w:eastAsia="Calibri"/>
                <w:b/>
                <w:bCs/>
                <w:sz w:val="20"/>
                <w:u w:color="00B050"/>
              </w:rPr>
              <w:t xml:space="preserve">Milj. </w:t>
            </w:r>
            <w:proofErr w:type="spellStart"/>
            <w:r w:rsidRPr="00C45CA3">
              <w:rPr>
                <w:rFonts w:eastAsia="Calibri"/>
                <w:b/>
                <w:bCs/>
                <w:i/>
                <w:iCs/>
                <w:sz w:val="20"/>
                <w:u w:color="00B050"/>
              </w:rPr>
              <w:t>euro</w:t>
            </w:r>
            <w:proofErr w:type="spellEnd"/>
          </w:p>
        </w:tc>
        <w:tc>
          <w:tcPr>
            <w:tcW w:w="850"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iepr. gadu</w:t>
            </w:r>
          </w:p>
        </w:tc>
        <w:tc>
          <w:tcPr>
            <w:tcW w:w="851"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xml:space="preserve">% pret IIN </w:t>
            </w:r>
            <w:proofErr w:type="spellStart"/>
            <w:r w:rsidRPr="00C45CA3">
              <w:rPr>
                <w:i/>
                <w:iCs/>
                <w:color w:val="FFFFFF"/>
                <w:sz w:val="20"/>
                <w:lang w:eastAsia="lv-LV"/>
              </w:rPr>
              <w:t>ieņēm</w:t>
            </w:r>
            <w:proofErr w:type="spellEnd"/>
            <w:r w:rsidRPr="00C45CA3">
              <w:rPr>
                <w:i/>
                <w:iCs/>
                <w:color w:val="FFFFFF"/>
                <w:sz w:val="20"/>
                <w:lang w:eastAsia="lv-LV"/>
              </w:rPr>
              <w:t>.</w:t>
            </w:r>
          </w:p>
        </w:tc>
        <w:tc>
          <w:tcPr>
            <w:tcW w:w="708" w:type="dxa"/>
            <w:tcBorders>
              <w:top w:val="single" w:sz="4" w:space="0" w:color="FFFFFF"/>
              <w:left w:val="single" w:sz="4" w:space="0" w:color="FFFFFF"/>
              <w:bottom w:val="single" w:sz="12" w:space="0" w:color="auto"/>
              <w:right w:val="single" w:sz="12" w:space="0" w:color="auto"/>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IKP</w:t>
            </w:r>
          </w:p>
        </w:tc>
      </w:tr>
      <w:tr w:rsidR="00204501" w:rsidRPr="00C45CA3" w:rsidTr="00ED2E62">
        <w:trPr>
          <w:trHeight w:val="223"/>
        </w:trPr>
        <w:tc>
          <w:tcPr>
            <w:tcW w:w="4254" w:type="dxa"/>
            <w:tcBorders>
              <w:top w:val="single" w:sz="12" w:space="0" w:color="auto"/>
              <w:left w:val="single" w:sz="12" w:space="0" w:color="auto"/>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left"/>
              <w:rPr>
                <w:b/>
                <w:bCs/>
                <w:color w:val="000000"/>
                <w:sz w:val="20"/>
                <w:lang w:eastAsia="lv-LV"/>
              </w:rPr>
            </w:pPr>
            <w:r w:rsidRPr="00C45CA3">
              <w:rPr>
                <w:b/>
                <w:bCs/>
                <w:color w:val="000000"/>
                <w:sz w:val="20"/>
                <w:lang w:eastAsia="lv-LV"/>
              </w:rPr>
              <w:t xml:space="preserve">1.  Neapliekamie minimumi, </w:t>
            </w:r>
            <w:r w:rsidRPr="00C45CA3">
              <w:rPr>
                <w:i/>
                <w:iCs/>
                <w:color w:val="000000"/>
                <w:sz w:val="20"/>
                <w:lang w:eastAsia="lv-LV"/>
              </w:rPr>
              <w:t>tai skaitā:</w:t>
            </w:r>
          </w:p>
        </w:tc>
        <w:tc>
          <w:tcPr>
            <w:tcW w:w="708"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479,2</w:t>
            </w:r>
          </w:p>
        </w:tc>
        <w:tc>
          <w:tcPr>
            <w:tcW w:w="709"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472,6</w:t>
            </w:r>
          </w:p>
        </w:tc>
        <w:tc>
          <w:tcPr>
            <w:tcW w:w="709"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-1,4</w:t>
            </w:r>
          </w:p>
        </w:tc>
        <w:tc>
          <w:tcPr>
            <w:tcW w:w="709"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446,3</w:t>
            </w:r>
          </w:p>
        </w:tc>
        <w:tc>
          <w:tcPr>
            <w:tcW w:w="850"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-5,6</w:t>
            </w:r>
          </w:p>
        </w:tc>
        <w:tc>
          <w:tcPr>
            <w:tcW w:w="851" w:type="dxa"/>
            <w:tcBorders>
              <w:top w:val="single" w:sz="12"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26,4</w:t>
            </w:r>
          </w:p>
        </w:tc>
        <w:tc>
          <w:tcPr>
            <w:tcW w:w="708" w:type="dxa"/>
            <w:tcBorders>
              <w:top w:val="single" w:sz="12" w:space="0" w:color="auto"/>
              <w:left w:val="nil"/>
              <w:bottom w:val="single" w:sz="4" w:space="0" w:color="auto"/>
              <w:right w:val="single" w:sz="12"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1,66</w:t>
            </w:r>
          </w:p>
        </w:tc>
      </w:tr>
      <w:tr w:rsidR="00204501" w:rsidRPr="00C45CA3" w:rsidTr="00ED2E62">
        <w:trPr>
          <w:trHeight w:val="133"/>
        </w:trPr>
        <w:tc>
          <w:tcPr>
            <w:tcW w:w="4254" w:type="dxa"/>
            <w:tcBorders>
              <w:top w:val="single" w:sz="4" w:space="0" w:color="auto"/>
              <w:left w:val="single" w:sz="12" w:space="0" w:color="auto"/>
              <w:bottom w:val="single" w:sz="4" w:space="0" w:color="808080"/>
              <w:right w:val="single" w:sz="4" w:space="0" w:color="auto"/>
            </w:tcBorders>
            <w:shd w:val="clear" w:color="auto" w:fill="auto"/>
            <w:noWrap/>
            <w:vAlign w:val="center"/>
            <w:hideMark/>
          </w:tcPr>
          <w:p w:rsidR="00204501" w:rsidRPr="00C45CA3" w:rsidRDefault="00204501" w:rsidP="00ED2E62">
            <w:pPr>
              <w:tabs>
                <w:tab w:val="left" w:pos="589"/>
              </w:tabs>
              <w:spacing w:after="0"/>
              <w:ind w:firstLineChars="11" w:firstLine="22"/>
              <w:jc w:val="left"/>
              <w:rPr>
                <w:color w:val="000000"/>
                <w:sz w:val="20"/>
                <w:lang w:eastAsia="lv-LV"/>
              </w:rPr>
            </w:pPr>
            <w:r w:rsidRPr="00C45CA3">
              <w:rPr>
                <w:color w:val="000000"/>
                <w:sz w:val="20"/>
                <w:lang w:eastAsia="lv-LV"/>
              </w:rPr>
              <w:t>1.1. Neapliekamais minimums</w:t>
            </w:r>
          </w:p>
        </w:tc>
        <w:tc>
          <w:tcPr>
            <w:tcW w:w="708"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138,2</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138,5</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0,2</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115,2</w:t>
            </w:r>
          </w:p>
        </w:tc>
        <w:tc>
          <w:tcPr>
            <w:tcW w:w="850"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-16,8</w:t>
            </w:r>
          </w:p>
        </w:tc>
        <w:tc>
          <w:tcPr>
            <w:tcW w:w="851"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6,8</w:t>
            </w:r>
          </w:p>
        </w:tc>
        <w:tc>
          <w:tcPr>
            <w:tcW w:w="708" w:type="dxa"/>
            <w:tcBorders>
              <w:top w:val="single" w:sz="4" w:space="0" w:color="auto"/>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0,43</w:t>
            </w:r>
          </w:p>
        </w:tc>
      </w:tr>
      <w:tr w:rsidR="00204501" w:rsidRPr="00C45CA3" w:rsidTr="00ED2E62">
        <w:trPr>
          <w:trHeight w:val="179"/>
        </w:trPr>
        <w:tc>
          <w:tcPr>
            <w:tcW w:w="4254" w:type="dxa"/>
            <w:tcBorders>
              <w:top w:val="single" w:sz="4" w:space="0" w:color="808080"/>
              <w:left w:val="single" w:sz="12" w:space="0" w:color="auto"/>
              <w:bottom w:val="single" w:sz="4" w:space="0" w:color="auto"/>
              <w:right w:val="single" w:sz="4" w:space="0" w:color="auto"/>
            </w:tcBorders>
            <w:shd w:val="clear" w:color="auto" w:fill="auto"/>
            <w:vAlign w:val="center"/>
            <w:hideMark/>
          </w:tcPr>
          <w:p w:rsidR="00204501" w:rsidRPr="00C45CA3" w:rsidRDefault="00204501" w:rsidP="00ED2E62">
            <w:pPr>
              <w:tabs>
                <w:tab w:val="left" w:pos="456"/>
              </w:tabs>
              <w:spacing w:after="0"/>
              <w:ind w:leftChars="12" w:left="455" w:hangingChars="213" w:hanging="426"/>
              <w:jc w:val="left"/>
              <w:rPr>
                <w:color w:val="000000"/>
                <w:sz w:val="20"/>
                <w:lang w:eastAsia="lv-LV"/>
              </w:rPr>
            </w:pPr>
            <w:r w:rsidRPr="00C45CA3">
              <w:rPr>
                <w:color w:val="000000"/>
                <w:sz w:val="20"/>
                <w:lang w:eastAsia="lv-LV"/>
              </w:rPr>
              <w:t>1.2. Neapliekamais minimums pensionāriem</w:t>
            </w:r>
          </w:p>
        </w:tc>
        <w:tc>
          <w:tcPr>
            <w:tcW w:w="708"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341,0</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334,1</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-2,0</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331,1</w:t>
            </w:r>
          </w:p>
        </w:tc>
        <w:tc>
          <w:tcPr>
            <w:tcW w:w="850"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-0,9</w:t>
            </w:r>
          </w:p>
        </w:tc>
        <w:tc>
          <w:tcPr>
            <w:tcW w:w="851"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19,6</w:t>
            </w:r>
          </w:p>
        </w:tc>
        <w:tc>
          <w:tcPr>
            <w:tcW w:w="708" w:type="dxa"/>
            <w:tcBorders>
              <w:top w:val="single" w:sz="4" w:space="0" w:color="808080"/>
              <w:left w:val="nil"/>
              <w:bottom w:val="single" w:sz="4" w:space="0" w:color="auto"/>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1,23</w:t>
            </w:r>
          </w:p>
        </w:tc>
      </w:tr>
      <w:tr w:rsidR="00204501" w:rsidRPr="00C45CA3" w:rsidTr="00ED2E62">
        <w:trPr>
          <w:trHeight w:val="211"/>
        </w:trPr>
        <w:tc>
          <w:tcPr>
            <w:tcW w:w="4254" w:type="dxa"/>
            <w:tcBorders>
              <w:top w:val="single" w:sz="4" w:space="0" w:color="auto"/>
              <w:left w:val="single" w:sz="12" w:space="0" w:color="auto"/>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left"/>
              <w:rPr>
                <w:b/>
                <w:bCs/>
                <w:color w:val="000000"/>
                <w:sz w:val="20"/>
                <w:lang w:eastAsia="lv-LV"/>
              </w:rPr>
            </w:pPr>
            <w:r w:rsidRPr="00C45CA3">
              <w:rPr>
                <w:b/>
                <w:bCs/>
                <w:color w:val="000000"/>
                <w:sz w:val="20"/>
                <w:lang w:eastAsia="lv-LV"/>
              </w:rPr>
              <w:t xml:space="preserve">2. Nodokļa atvieglojumi,  </w:t>
            </w:r>
            <w:r w:rsidRPr="00C45CA3">
              <w:rPr>
                <w:i/>
                <w:iCs/>
                <w:color w:val="000000"/>
                <w:sz w:val="20"/>
                <w:lang w:eastAsia="lv-LV"/>
              </w:rPr>
              <w:t>tai skaitā:</w:t>
            </w:r>
          </w:p>
        </w:tc>
        <w:tc>
          <w:tcPr>
            <w:tcW w:w="708"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148,1</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146,2</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-1,3</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149,8</w:t>
            </w:r>
          </w:p>
        </w:tc>
        <w:tc>
          <w:tcPr>
            <w:tcW w:w="850"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2,5</w:t>
            </w:r>
          </w:p>
        </w:tc>
        <w:tc>
          <w:tcPr>
            <w:tcW w:w="851"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8,9</w:t>
            </w:r>
          </w:p>
        </w:tc>
        <w:tc>
          <w:tcPr>
            <w:tcW w:w="708" w:type="dxa"/>
            <w:tcBorders>
              <w:top w:val="single" w:sz="4" w:space="0" w:color="auto"/>
              <w:left w:val="nil"/>
              <w:bottom w:val="single" w:sz="4" w:space="0" w:color="auto"/>
              <w:right w:val="single" w:sz="12"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0,56</w:t>
            </w:r>
          </w:p>
        </w:tc>
      </w:tr>
      <w:tr w:rsidR="00204501" w:rsidRPr="00C45CA3" w:rsidTr="00ED2E62">
        <w:trPr>
          <w:trHeight w:val="399"/>
        </w:trPr>
        <w:tc>
          <w:tcPr>
            <w:tcW w:w="4254" w:type="dxa"/>
            <w:tcBorders>
              <w:top w:val="single" w:sz="4" w:space="0" w:color="auto"/>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8"/>
              </w:numPr>
              <w:tabs>
                <w:tab w:val="left" w:pos="447"/>
              </w:tabs>
              <w:spacing w:after="0"/>
              <w:ind w:left="447" w:hanging="425"/>
              <w:jc w:val="left"/>
              <w:rPr>
                <w:color w:val="000000"/>
                <w:sz w:val="20"/>
                <w:lang w:eastAsia="lv-LV"/>
              </w:rPr>
            </w:pPr>
            <w:r w:rsidRPr="00C45CA3">
              <w:rPr>
                <w:color w:val="000000"/>
                <w:sz w:val="20"/>
                <w:lang w:eastAsia="lv-LV"/>
              </w:rPr>
              <w:t>Atvieglojums par apgādībā esošu personu</w:t>
            </w:r>
          </w:p>
        </w:tc>
        <w:tc>
          <w:tcPr>
            <w:tcW w:w="708"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129,1</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125,4</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-2,9</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127,4</w:t>
            </w:r>
          </w:p>
        </w:tc>
        <w:tc>
          <w:tcPr>
            <w:tcW w:w="850"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1,6</w:t>
            </w:r>
          </w:p>
        </w:tc>
        <w:tc>
          <w:tcPr>
            <w:tcW w:w="851"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7,5</w:t>
            </w:r>
          </w:p>
        </w:tc>
        <w:tc>
          <w:tcPr>
            <w:tcW w:w="708" w:type="dxa"/>
            <w:tcBorders>
              <w:top w:val="single" w:sz="4" w:space="0" w:color="auto"/>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0,47</w:t>
            </w:r>
          </w:p>
        </w:tc>
      </w:tr>
      <w:tr w:rsidR="00204501" w:rsidRPr="00C45CA3" w:rsidTr="00ED2E62">
        <w:trPr>
          <w:trHeight w:val="207"/>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8"/>
              </w:numPr>
              <w:tabs>
                <w:tab w:val="left" w:pos="447"/>
              </w:tabs>
              <w:spacing w:after="0"/>
              <w:ind w:left="447" w:hanging="425"/>
              <w:jc w:val="left"/>
              <w:rPr>
                <w:color w:val="000000"/>
                <w:sz w:val="20"/>
                <w:lang w:eastAsia="lv-LV"/>
              </w:rPr>
            </w:pPr>
            <w:r w:rsidRPr="00C45CA3">
              <w:rPr>
                <w:color w:val="000000"/>
                <w:sz w:val="20"/>
                <w:lang w:eastAsia="lv-LV"/>
              </w:rPr>
              <w:t>Atvieglojumi personām ar invaliditāti</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16,1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18,0</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11,7</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19,7</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9,3</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1,2</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0,07</w:t>
            </w:r>
          </w:p>
        </w:tc>
      </w:tr>
      <w:tr w:rsidR="00204501" w:rsidRPr="00C45CA3" w:rsidTr="00ED2E62">
        <w:trPr>
          <w:trHeight w:val="580"/>
        </w:trPr>
        <w:tc>
          <w:tcPr>
            <w:tcW w:w="4254" w:type="dxa"/>
            <w:tcBorders>
              <w:top w:val="single" w:sz="4" w:space="0" w:color="808080"/>
              <w:left w:val="single" w:sz="12" w:space="0" w:color="auto"/>
              <w:bottom w:val="single" w:sz="4" w:space="0" w:color="auto"/>
              <w:right w:val="single" w:sz="4" w:space="0" w:color="auto"/>
            </w:tcBorders>
            <w:shd w:val="clear" w:color="auto" w:fill="auto"/>
            <w:vAlign w:val="center"/>
            <w:hideMark/>
          </w:tcPr>
          <w:p w:rsidR="00204501" w:rsidRPr="00C45CA3" w:rsidRDefault="00204501" w:rsidP="00204501">
            <w:pPr>
              <w:numPr>
                <w:ilvl w:val="1"/>
                <w:numId w:val="19"/>
              </w:numPr>
              <w:tabs>
                <w:tab w:val="left" w:pos="447"/>
              </w:tabs>
              <w:spacing w:after="0"/>
              <w:ind w:left="447" w:hanging="425"/>
              <w:jc w:val="left"/>
              <w:rPr>
                <w:color w:val="000000"/>
                <w:sz w:val="20"/>
                <w:lang w:eastAsia="lv-LV"/>
              </w:rPr>
            </w:pPr>
            <w:r w:rsidRPr="00C45CA3">
              <w:rPr>
                <w:color w:val="000000"/>
                <w:sz w:val="20"/>
                <w:lang w:eastAsia="lv-LV"/>
              </w:rPr>
              <w:t>Atvieglojumi politiski represētām perso</w:t>
            </w:r>
            <w:r w:rsidRPr="00C45CA3">
              <w:rPr>
                <w:color w:val="000000"/>
                <w:sz w:val="20"/>
                <w:lang w:eastAsia="lv-LV"/>
              </w:rPr>
              <w:softHyphen/>
            </w:r>
            <w:r w:rsidRPr="00C45CA3">
              <w:rPr>
                <w:color w:val="000000"/>
                <w:sz w:val="20"/>
                <w:lang w:eastAsia="lv-LV"/>
              </w:rPr>
              <w:softHyphen/>
              <w:t>nām un nacionālās pretošanās kustības dalībniekiem</w:t>
            </w:r>
          </w:p>
        </w:tc>
        <w:tc>
          <w:tcPr>
            <w:tcW w:w="708"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2,9</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2,8</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-5,2</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2,7</w:t>
            </w:r>
          </w:p>
        </w:tc>
        <w:tc>
          <w:tcPr>
            <w:tcW w:w="850"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-2,2</w:t>
            </w:r>
          </w:p>
        </w:tc>
        <w:tc>
          <w:tcPr>
            <w:tcW w:w="851"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0,2</w:t>
            </w:r>
          </w:p>
        </w:tc>
        <w:tc>
          <w:tcPr>
            <w:tcW w:w="708" w:type="dxa"/>
            <w:tcBorders>
              <w:top w:val="single" w:sz="4" w:space="0" w:color="808080"/>
              <w:left w:val="nil"/>
              <w:bottom w:val="single" w:sz="4" w:space="0" w:color="auto"/>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0,01</w:t>
            </w:r>
          </w:p>
        </w:tc>
      </w:tr>
      <w:tr w:rsidR="00204501" w:rsidRPr="00C45CA3" w:rsidTr="00ED2E62">
        <w:trPr>
          <w:trHeight w:val="121"/>
        </w:trPr>
        <w:tc>
          <w:tcPr>
            <w:tcW w:w="4254" w:type="dxa"/>
            <w:tcBorders>
              <w:top w:val="nil"/>
              <w:left w:val="single" w:sz="12" w:space="0" w:color="auto"/>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left"/>
              <w:rPr>
                <w:b/>
                <w:bCs/>
                <w:color w:val="000000"/>
                <w:sz w:val="20"/>
                <w:lang w:eastAsia="lv-LV"/>
              </w:rPr>
            </w:pPr>
            <w:r w:rsidRPr="00C45CA3">
              <w:rPr>
                <w:b/>
                <w:bCs/>
                <w:color w:val="000000"/>
                <w:sz w:val="20"/>
                <w:lang w:eastAsia="lv-LV"/>
              </w:rPr>
              <w:t xml:space="preserve">3. Attaisnotie izdevumi, </w:t>
            </w:r>
            <w:r w:rsidRPr="00C45CA3">
              <w:rPr>
                <w:i/>
                <w:iCs/>
                <w:color w:val="000000"/>
                <w:sz w:val="20"/>
                <w:lang w:eastAsia="lv-LV"/>
              </w:rPr>
              <w:t>tai skaitā:</w:t>
            </w:r>
          </w:p>
        </w:tc>
        <w:tc>
          <w:tcPr>
            <w:tcW w:w="708"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47,3</w:t>
            </w:r>
          </w:p>
        </w:tc>
        <w:tc>
          <w:tcPr>
            <w:tcW w:w="709"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50,2</w:t>
            </w:r>
          </w:p>
        </w:tc>
        <w:tc>
          <w:tcPr>
            <w:tcW w:w="709"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6,2</w:t>
            </w:r>
          </w:p>
        </w:tc>
        <w:tc>
          <w:tcPr>
            <w:tcW w:w="709"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43,1</w:t>
            </w:r>
          </w:p>
        </w:tc>
        <w:tc>
          <w:tcPr>
            <w:tcW w:w="850"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-14,2</w:t>
            </w:r>
          </w:p>
        </w:tc>
        <w:tc>
          <w:tcPr>
            <w:tcW w:w="851" w:type="dxa"/>
            <w:tcBorders>
              <w:top w:val="nil"/>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2,5</w:t>
            </w:r>
          </w:p>
        </w:tc>
        <w:tc>
          <w:tcPr>
            <w:tcW w:w="708" w:type="dxa"/>
            <w:tcBorders>
              <w:top w:val="nil"/>
              <w:left w:val="nil"/>
              <w:bottom w:val="single" w:sz="4" w:space="0" w:color="auto"/>
              <w:right w:val="single" w:sz="12"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0,16</w:t>
            </w:r>
          </w:p>
        </w:tc>
      </w:tr>
      <w:tr w:rsidR="00204501" w:rsidRPr="00C45CA3" w:rsidTr="00ED2E62">
        <w:trPr>
          <w:trHeight w:val="167"/>
        </w:trPr>
        <w:tc>
          <w:tcPr>
            <w:tcW w:w="4254" w:type="dxa"/>
            <w:tcBorders>
              <w:top w:val="single" w:sz="4" w:space="0" w:color="auto"/>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20"/>
              </w:numPr>
              <w:tabs>
                <w:tab w:val="left" w:pos="447"/>
              </w:tabs>
              <w:spacing w:after="0"/>
              <w:ind w:left="447" w:hanging="425"/>
              <w:jc w:val="left"/>
              <w:rPr>
                <w:color w:val="000000"/>
                <w:sz w:val="20"/>
                <w:lang w:eastAsia="lv-LV"/>
              </w:rPr>
            </w:pPr>
            <w:r w:rsidRPr="00C45CA3">
              <w:rPr>
                <w:color w:val="000000"/>
                <w:sz w:val="20"/>
                <w:lang w:eastAsia="lv-LV"/>
              </w:rPr>
              <w:t>Izglītības un ārstniecības pakalpojumi</w:t>
            </w:r>
          </w:p>
        </w:tc>
        <w:tc>
          <w:tcPr>
            <w:tcW w:w="708"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11,9</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12,2</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3,2</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10,2</w:t>
            </w:r>
          </w:p>
        </w:tc>
        <w:tc>
          <w:tcPr>
            <w:tcW w:w="850"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-16,3</w:t>
            </w:r>
          </w:p>
        </w:tc>
        <w:tc>
          <w:tcPr>
            <w:tcW w:w="851"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0,6</w:t>
            </w:r>
          </w:p>
        </w:tc>
        <w:tc>
          <w:tcPr>
            <w:tcW w:w="708" w:type="dxa"/>
            <w:tcBorders>
              <w:top w:val="single" w:sz="4" w:space="0" w:color="auto"/>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0,04</w:t>
            </w:r>
          </w:p>
        </w:tc>
      </w:tr>
      <w:tr w:rsidR="00204501" w:rsidRPr="00C45CA3" w:rsidTr="00ED2E62">
        <w:trPr>
          <w:trHeight w:val="422"/>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20"/>
              </w:numPr>
              <w:tabs>
                <w:tab w:val="left" w:pos="447"/>
              </w:tabs>
              <w:spacing w:after="0"/>
              <w:ind w:left="447" w:hanging="425"/>
              <w:jc w:val="left"/>
              <w:rPr>
                <w:color w:val="000000"/>
                <w:sz w:val="20"/>
                <w:lang w:eastAsia="lv-LV"/>
              </w:rPr>
            </w:pPr>
            <w:r w:rsidRPr="00C45CA3">
              <w:rPr>
                <w:color w:val="000000"/>
                <w:sz w:val="20"/>
                <w:lang w:eastAsia="lv-LV"/>
              </w:rPr>
              <w:t>Medicīnas un ārstnieciskie pakalpojumi pilnā apmērā</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11,4</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12,0</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4,4</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10,5</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-12,2</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0,6</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0,04</w:t>
            </w:r>
          </w:p>
        </w:tc>
      </w:tr>
      <w:tr w:rsidR="00204501" w:rsidRPr="00C45CA3" w:rsidTr="00ED2E62">
        <w:trPr>
          <w:trHeight w:val="163"/>
        </w:trPr>
        <w:tc>
          <w:tcPr>
            <w:tcW w:w="4254" w:type="dxa"/>
            <w:tcBorders>
              <w:top w:val="single" w:sz="4" w:space="0" w:color="808080"/>
              <w:left w:val="single" w:sz="12" w:space="0" w:color="auto"/>
              <w:bottom w:val="single" w:sz="4" w:space="0" w:color="808080"/>
              <w:right w:val="single" w:sz="4" w:space="0" w:color="auto"/>
            </w:tcBorders>
            <w:shd w:val="clear" w:color="auto" w:fill="auto"/>
            <w:noWrap/>
            <w:vAlign w:val="center"/>
            <w:hideMark/>
          </w:tcPr>
          <w:p w:rsidR="00204501" w:rsidRPr="00C45CA3" w:rsidRDefault="00204501" w:rsidP="00204501">
            <w:pPr>
              <w:numPr>
                <w:ilvl w:val="1"/>
                <w:numId w:val="20"/>
              </w:numPr>
              <w:tabs>
                <w:tab w:val="left" w:pos="447"/>
              </w:tabs>
              <w:spacing w:after="0"/>
              <w:ind w:left="447" w:hanging="425"/>
              <w:jc w:val="left"/>
              <w:rPr>
                <w:color w:val="000000"/>
                <w:sz w:val="20"/>
                <w:lang w:eastAsia="lv-LV"/>
              </w:rPr>
            </w:pPr>
            <w:r w:rsidRPr="00C45CA3">
              <w:rPr>
                <w:color w:val="000000"/>
                <w:sz w:val="20"/>
                <w:lang w:eastAsia="lv-LV"/>
              </w:rPr>
              <w:t>Ziedojumi un dāvinājumi</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0,4</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0,4</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7,1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0,4</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1,0</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0,03</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0,00</w:t>
            </w:r>
          </w:p>
        </w:tc>
      </w:tr>
      <w:tr w:rsidR="00204501" w:rsidRPr="00C45CA3" w:rsidTr="00ED2E62">
        <w:trPr>
          <w:trHeight w:val="508"/>
        </w:trPr>
        <w:tc>
          <w:tcPr>
            <w:tcW w:w="4254" w:type="dxa"/>
            <w:tcBorders>
              <w:top w:val="single" w:sz="4" w:space="0" w:color="808080"/>
              <w:left w:val="single" w:sz="12" w:space="0" w:color="auto"/>
              <w:bottom w:val="single" w:sz="4" w:space="0" w:color="auto"/>
              <w:right w:val="single" w:sz="4" w:space="0" w:color="auto"/>
            </w:tcBorders>
            <w:shd w:val="clear" w:color="auto" w:fill="auto"/>
            <w:vAlign w:val="center"/>
            <w:hideMark/>
          </w:tcPr>
          <w:p w:rsidR="00204501" w:rsidRPr="00C45CA3" w:rsidRDefault="00204501" w:rsidP="00204501">
            <w:pPr>
              <w:numPr>
                <w:ilvl w:val="1"/>
                <w:numId w:val="21"/>
              </w:numPr>
              <w:tabs>
                <w:tab w:val="left" w:pos="447"/>
              </w:tabs>
              <w:spacing w:after="0"/>
              <w:ind w:left="447" w:hanging="425"/>
              <w:jc w:val="left"/>
              <w:rPr>
                <w:color w:val="000000"/>
                <w:sz w:val="20"/>
                <w:lang w:eastAsia="lv-LV"/>
              </w:rPr>
            </w:pPr>
            <w:r w:rsidRPr="00C45CA3">
              <w:rPr>
                <w:color w:val="000000"/>
                <w:sz w:val="20"/>
                <w:lang w:eastAsia="lv-LV"/>
              </w:rPr>
              <w:t>Iemaksas privātajos pensiju fondos un apdrošināšanas prēmiju maksā</w:t>
            </w:r>
            <w:r w:rsidRPr="00C45CA3">
              <w:rPr>
                <w:color w:val="000000"/>
                <w:sz w:val="20"/>
                <w:lang w:eastAsia="lv-LV"/>
              </w:rPr>
              <w:softHyphen/>
              <w:t>jumi</w:t>
            </w:r>
          </w:p>
        </w:tc>
        <w:tc>
          <w:tcPr>
            <w:tcW w:w="708"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23,6</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25,6</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8,5</w:t>
            </w:r>
          </w:p>
        </w:tc>
        <w:tc>
          <w:tcPr>
            <w:tcW w:w="709"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21,9</w:t>
            </w:r>
          </w:p>
        </w:tc>
        <w:tc>
          <w:tcPr>
            <w:tcW w:w="850"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-14,3</w:t>
            </w:r>
          </w:p>
        </w:tc>
        <w:tc>
          <w:tcPr>
            <w:tcW w:w="851" w:type="dxa"/>
            <w:tcBorders>
              <w:top w:val="single" w:sz="4" w:space="0" w:color="808080"/>
              <w:left w:val="nil"/>
              <w:bottom w:val="single" w:sz="4" w:space="0" w:color="auto"/>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1,3</w:t>
            </w:r>
          </w:p>
        </w:tc>
        <w:tc>
          <w:tcPr>
            <w:tcW w:w="708" w:type="dxa"/>
            <w:tcBorders>
              <w:top w:val="single" w:sz="4" w:space="0" w:color="808080"/>
              <w:left w:val="nil"/>
              <w:bottom w:val="single" w:sz="4" w:space="0" w:color="auto"/>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0,08</w:t>
            </w:r>
          </w:p>
        </w:tc>
      </w:tr>
      <w:tr w:rsidR="00204501" w:rsidRPr="00C45CA3" w:rsidTr="00ED2E62">
        <w:trPr>
          <w:trHeight w:val="117"/>
        </w:trPr>
        <w:tc>
          <w:tcPr>
            <w:tcW w:w="4254" w:type="dxa"/>
            <w:tcBorders>
              <w:top w:val="single" w:sz="4" w:space="0" w:color="auto"/>
              <w:left w:val="single" w:sz="12" w:space="0" w:color="auto"/>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left"/>
              <w:rPr>
                <w:b/>
                <w:bCs/>
                <w:color w:val="000000"/>
                <w:sz w:val="20"/>
                <w:lang w:eastAsia="lv-LV"/>
              </w:rPr>
            </w:pPr>
            <w:r w:rsidRPr="00C45CA3">
              <w:rPr>
                <w:b/>
                <w:bCs/>
                <w:color w:val="000000"/>
                <w:sz w:val="20"/>
                <w:lang w:eastAsia="lv-LV"/>
              </w:rPr>
              <w:t xml:space="preserve">4. Neapliekamie ienākumi,  </w:t>
            </w:r>
            <w:r w:rsidRPr="00C45CA3">
              <w:rPr>
                <w:i/>
                <w:iCs/>
                <w:color w:val="000000"/>
                <w:sz w:val="20"/>
                <w:lang w:eastAsia="lv-LV"/>
              </w:rPr>
              <w:t>tai skaitā:</w:t>
            </w:r>
          </w:p>
        </w:tc>
        <w:tc>
          <w:tcPr>
            <w:tcW w:w="708"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187,0</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201,7</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7,9</w:t>
            </w:r>
          </w:p>
        </w:tc>
        <w:tc>
          <w:tcPr>
            <w:tcW w:w="709"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216,2</w:t>
            </w:r>
          </w:p>
        </w:tc>
        <w:tc>
          <w:tcPr>
            <w:tcW w:w="850"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7,2</w:t>
            </w:r>
          </w:p>
        </w:tc>
        <w:tc>
          <w:tcPr>
            <w:tcW w:w="851" w:type="dxa"/>
            <w:tcBorders>
              <w:top w:val="single" w:sz="4" w:space="0" w:color="auto"/>
              <w:left w:val="nil"/>
              <w:bottom w:val="single" w:sz="4" w:space="0" w:color="auto"/>
              <w:right w:val="single" w:sz="4"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12,8</w:t>
            </w:r>
          </w:p>
        </w:tc>
        <w:tc>
          <w:tcPr>
            <w:tcW w:w="708" w:type="dxa"/>
            <w:tcBorders>
              <w:top w:val="single" w:sz="4" w:space="0" w:color="auto"/>
              <w:left w:val="nil"/>
              <w:bottom w:val="single" w:sz="4" w:space="0" w:color="auto"/>
              <w:right w:val="single" w:sz="12" w:space="0" w:color="auto"/>
            </w:tcBorders>
            <w:shd w:val="clear" w:color="auto" w:fill="DBE5F1"/>
            <w:noWrap/>
            <w:vAlign w:val="center"/>
            <w:hideMark/>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0,80</w:t>
            </w:r>
          </w:p>
        </w:tc>
      </w:tr>
      <w:tr w:rsidR="00204501" w:rsidRPr="00C45CA3" w:rsidTr="00ED2E62">
        <w:trPr>
          <w:trHeight w:val="649"/>
        </w:trPr>
        <w:tc>
          <w:tcPr>
            <w:tcW w:w="4254" w:type="dxa"/>
            <w:tcBorders>
              <w:top w:val="single" w:sz="4" w:space="0" w:color="auto"/>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2"/>
              </w:numPr>
              <w:tabs>
                <w:tab w:val="left" w:pos="447"/>
              </w:tabs>
              <w:spacing w:after="0"/>
              <w:ind w:left="447" w:hanging="425"/>
              <w:jc w:val="left"/>
              <w:rPr>
                <w:color w:val="000000"/>
                <w:sz w:val="20"/>
                <w:lang w:eastAsia="lv-LV"/>
              </w:rPr>
            </w:pPr>
            <w:r w:rsidRPr="00C45CA3">
              <w:rPr>
                <w:color w:val="000000"/>
                <w:sz w:val="20"/>
                <w:lang w:eastAsia="lv-LV"/>
              </w:rPr>
              <w:t>Ienākumi no maksātāja lauksaim</w:t>
            </w:r>
            <w:r w:rsidRPr="00C45CA3">
              <w:rPr>
                <w:color w:val="000000"/>
                <w:sz w:val="20"/>
                <w:lang w:eastAsia="lv-LV"/>
              </w:rPr>
              <w:softHyphen/>
              <w:t>nieciskās ražošanas un lauku tūrisma pakalpojumu sniegšanas</w:t>
            </w:r>
          </w:p>
        </w:tc>
        <w:tc>
          <w:tcPr>
            <w:tcW w:w="708"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4,0</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3,9</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-3,3</w:t>
            </w:r>
          </w:p>
        </w:tc>
        <w:tc>
          <w:tcPr>
            <w:tcW w:w="709"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4,2</w:t>
            </w:r>
          </w:p>
        </w:tc>
        <w:tc>
          <w:tcPr>
            <w:tcW w:w="850"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7,9</w:t>
            </w:r>
          </w:p>
        </w:tc>
        <w:tc>
          <w:tcPr>
            <w:tcW w:w="851" w:type="dxa"/>
            <w:tcBorders>
              <w:top w:val="single" w:sz="4" w:space="0" w:color="auto"/>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0,2</w:t>
            </w:r>
          </w:p>
        </w:tc>
        <w:tc>
          <w:tcPr>
            <w:tcW w:w="708" w:type="dxa"/>
            <w:tcBorders>
              <w:top w:val="single" w:sz="4" w:space="0" w:color="auto"/>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0,02</w:t>
            </w:r>
          </w:p>
        </w:tc>
      </w:tr>
      <w:tr w:rsidR="00204501" w:rsidRPr="00C45CA3" w:rsidTr="00ED2E62">
        <w:trPr>
          <w:trHeight w:val="389"/>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2"/>
              </w:numPr>
              <w:tabs>
                <w:tab w:val="left" w:pos="447"/>
              </w:tabs>
              <w:spacing w:after="0"/>
              <w:ind w:left="447" w:hanging="425"/>
              <w:jc w:val="left"/>
              <w:rPr>
                <w:color w:val="000000"/>
                <w:sz w:val="20"/>
                <w:lang w:eastAsia="lv-LV"/>
              </w:rPr>
            </w:pPr>
            <w:r w:rsidRPr="00C45CA3">
              <w:rPr>
                <w:color w:val="000000"/>
                <w:sz w:val="20"/>
                <w:lang w:eastAsia="lv-LV"/>
              </w:rPr>
              <w:t>Ienākums no sava īpašuma atsa</w:t>
            </w:r>
            <w:r w:rsidRPr="00C45CA3">
              <w:rPr>
                <w:color w:val="000000"/>
                <w:sz w:val="20"/>
                <w:lang w:eastAsia="lv-LV"/>
              </w:rPr>
              <w:softHyphen/>
              <w:t>vi</w:t>
            </w:r>
            <w:r w:rsidRPr="00C45CA3">
              <w:rPr>
                <w:color w:val="000000"/>
                <w:sz w:val="20"/>
                <w:lang w:eastAsia="lv-LV"/>
              </w:rPr>
              <w:softHyphen/>
              <w:t>nāšanas (izņemot nekust. īpašumu)</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22,2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24,5</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10,5</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25,0</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1,9</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1,5</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0,09</w:t>
            </w:r>
          </w:p>
        </w:tc>
      </w:tr>
      <w:tr w:rsidR="00204501" w:rsidRPr="00C45CA3" w:rsidTr="00ED2E62">
        <w:trPr>
          <w:trHeight w:val="183"/>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3"/>
              </w:numPr>
              <w:tabs>
                <w:tab w:val="left" w:pos="447"/>
              </w:tabs>
              <w:spacing w:after="0"/>
              <w:ind w:left="447" w:hanging="425"/>
              <w:jc w:val="left"/>
              <w:rPr>
                <w:color w:val="000000"/>
                <w:sz w:val="20"/>
                <w:lang w:eastAsia="lv-LV"/>
              </w:rPr>
            </w:pPr>
            <w:r w:rsidRPr="00C45CA3">
              <w:rPr>
                <w:color w:val="000000"/>
                <w:sz w:val="20"/>
                <w:lang w:eastAsia="lv-LV"/>
              </w:rPr>
              <w:t>No budžeta izmaksājamie pabalsti</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113,4</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120,2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6,1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127,4</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5,9</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7,5</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0,47</w:t>
            </w:r>
          </w:p>
        </w:tc>
      </w:tr>
      <w:tr w:rsidR="00204501" w:rsidRPr="00C45CA3" w:rsidTr="00ED2E62">
        <w:trPr>
          <w:trHeight w:val="243"/>
        </w:trPr>
        <w:tc>
          <w:tcPr>
            <w:tcW w:w="4254" w:type="dxa"/>
            <w:tcBorders>
              <w:top w:val="single" w:sz="4" w:space="0" w:color="808080"/>
              <w:left w:val="single" w:sz="12" w:space="0" w:color="auto"/>
              <w:bottom w:val="single" w:sz="4" w:space="0" w:color="808080"/>
              <w:right w:val="single" w:sz="4" w:space="0" w:color="auto"/>
            </w:tcBorders>
            <w:shd w:val="clear" w:color="auto" w:fill="auto"/>
            <w:noWrap/>
            <w:vAlign w:val="center"/>
            <w:hideMark/>
          </w:tcPr>
          <w:p w:rsidR="00204501" w:rsidRPr="00C45CA3" w:rsidRDefault="00204501" w:rsidP="00204501">
            <w:pPr>
              <w:numPr>
                <w:ilvl w:val="1"/>
                <w:numId w:val="13"/>
              </w:numPr>
              <w:tabs>
                <w:tab w:val="left" w:pos="447"/>
              </w:tabs>
              <w:spacing w:after="0"/>
              <w:ind w:left="447" w:hanging="425"/>
              <w:jc w:val="left"/>
              <w:rPr>
                <w:color w:val="000000"/>
                <w:sz w:val="20"/>
                <w:lang w:eastAsia="lv-LV"/>
              </w:rPr>
            </w:pPr>
            <w:r w:rsidRPr="00C45CA3">
              <w:rPr>
                <w:color w:val="000000"/>
                <w:sz w:val="20"/>
                <w:lang w:eastAsia="lv-LV"/>
              </w:rPr>
              <w:t>Stipendijas</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1,6</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-24,3</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1,5</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19,9</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0,1</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0,01</w:t>
            </w:r>
          </w:p>
        </w:tc>
      </w:tr>
      <w:tr w:rsidR="00204501" w:rsidRPr="00C45CA3" w:rsidTr="00ED2E62">
        <w:trPr>
          <w:trHeight w:val="261"/>
        </w:trPr>
        <w:tc>
          <w:tcPr>
            <w:tcW w:w="4254" w:type="dxa"/>
            <w:tcBorders>
              <w:top w:val="single" w:sz="4" w:space="0" w:color="808080"/>
              <w:left w:val="single" w:sz="12" w:space="0" w:color="auto"/>
              <w:bottom w:val="single" w:sz="4" w:space="0" w:color="808080"/>
              <w:right w:val="single" w:sz="4" w:space="0" w:color="auto"/>
            </w:tcBorders>
            <w:shd w:val="clear" w:color="auto" w:fill="auto"/>
            <w:noWrap/>
            <w:vAlign w:val="center"/>
            <w:hideMark/>
          </w:tcPr>
          <w:p w:rsidR="00204501" w:rsidRPr="00C45CA3" w:rsidRDefault="00204501" w:rsidP="00204501">
            <w:pPr>
              <w:numPr>
                <w:ilvl w:val="1"/>
                <w:numId w:val="14"/>
              </w:numPr>
              <w:tabs>
                <w:tab w:val="left" w:pos="447"/>
              </w:tabs>
              <w:spacing w:after="0"/>
              <w:ind w:left="447" w:hanging="425"/>
              <w:jc w:val="left"/>
              <w:rPr>
                <w:color w:val="000000"/>
                <w:sz w:val="20"/>
                <w:lang w:eastAsia="lv-LV"/>
              </w:rPr>
            </w:pPr>
            <w:r w:rsidRPr="00C45CA3">
              <w:rPr>
                <w:color w:val="000000"/>
                <w:sz w:val="20"/>
                <w:lang w:eastAsia="lv-LV"/>
              </w:rPr>
              <w:t>Apdrošināšanas atlīdzība</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4,1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27,6</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5,5</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34,6</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0,3</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0,02</w:t>
            </w:r>
          </w:p>
        </w:tc>
      </w:tr>
    </w:tbl>
    <w:p w:rsidR="00204501" w:rsidRDefault="00204501" w:rsidP="00204501">
      <w:pPr>
        <w:ind w:firstLine="0"/>
        <w:jc w:val="right"/>
        <w:rPr>
          <w:rFonts w:eastAsiaTheme="minorHAnsi"/>
          <w:b/>
          <w:i/>
          <w:szCs w:val="24"/>
        </w:rPr>
      </w:pPr>
    </w:p>
    <w:p w:rsidR="00204501" w:rsidRPr="007851C2" w:rsidRDefault="00204501" w:rsidP="00204501">
      <w:pPr>
        <w:ind w:firstLine="0"/>
        <w:jc w:val="right"/>
        <w:rPr>
          <w:rFonts w:eastAsiaTheme="minorHAnsi"/>
          <w:b/>
          <w:sz w:val="22"/>
          <w:szCs w:val="22"/>
        </w:rPr>
      </w:pPr>
      <w:r w:rsidRPr="007851C2">
        <w:rPr>
          <w:rFonts w:eastAsiaTheme="minorHAnsi"/>
          <w:b/>
          <w:i/>
          <w:szCs w:val="24"/>
        </w:rPr>
        <w:lastRenderedPageBreak/>
        <w:t>4.</w:t>
      </w:r>
      <w:r>
        <w:rPr>
          <w:rFonts w:eastAsiaTheme="minorHAnsi"/>
          <w:b/>
          <w:i/>
          <w:szCs w:val="24"/>
        </w:rPr>
        <w:t>2.tabulas turpinājums</w:t>
      </w:r>
    </w:p>
    <w:tbl>
      <w:tblPr>
        <w:tblW w:w="9498" w:type="dxa"/>
        <w:tblInd w:w="-441" w:type="dxa"/>
        <w:tblLook w:val="04A0" w:firstRow="1" w:lastRow="0" w:firstColumn="1" w:lastColumn="0" w:noHBand="0" w:noVBand="1"/>
      </w:tblPr>
      <w:tblGrid>
        <w:gridCol w:w="4254"/>
        <w:gridCol w:w="708"/>
        <w:gridCol w:w="709"/>
        <w:gridCol w:w="709"/>
        <w:gridCol w:w="709"/>
        <w:gridCol w:w="850"/>
        <w:gridCol w:w="851"/>
        <w:gridCol w:w="708"/>
      </w:tblGrid>
      <w:tr w:rsidR="00204501" w:rsidRPr="00C45CA3" w:rsidTr="00ED2E62">
        <w:trPr>
          <w:trHeight w:val="91"/>
        </w:trPr>
        <w:tc>
          <w:tcPr>
            <w:tcW w:w="4254"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color w:val="FFFFFF"/>
                <w:sz w:val="20"/>
                <w:lang w:eastAsia="lv-LV"/>
              </w:rPr>
            </w:pPr>
            <w:r w:rsidRPr="00C45CA3">
              <w:rPr>
                <w:b/>
                <w:color w:val="FFFFFF"/>
                <w:sz w:val="20"/>
                <w:lang w:eastAsia="lv-LV"/>
              </w:rPr>
              <w:t>Nodokļa atvieglojums</w:t>
            </w:r>
          </w:p>
        </w:tc>
        <w:tc>
          <w:tcPr>
            <w:tcW w:w="708"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2015</w:t>
            </w:r>
          </w:p>
        </w:tc>
        <w:tc>
          <w:tcPr>
            <w:tcW w:w="709"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2016</w:t>
            </w:r>
          </w:p>
        </w:tc>
        <w:tc>
          <w:tcPr>
            <w:tcW w:w="709"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iepr. gadu</w:t>
            </w:r>
          </w:p>
        </w:tc>
        <w:tc>
          <w:tcPr>
            <w:tcW w:w="3118"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C45CA3" w:rsidRDefault="00204501" w:rsidP="00ED2E62">
            <w:pPr>
              <w:spacing w:after="0"/>
              <w:ind w:firstLine="0"/>
              <w:jc w:val="center"/>
              <w:rPr>
                <w:b/>
                <w:bCs/>
                <w:color w:val="FFFFFF"/>
                <w:sz w:val="20"/>
                <w:lang w:eastAsia="lv-LV"/>
              </w:rPr>
            </w:pPr>
            <w:r w:rsidRPr="00C45CA3">
              <w:rPr>
                <w:b/>
                <w:bCs/>
                <w:color w:val="FFFFFF"/>
                <w:sz w:val="20"/>
                <w:lang w:eastAsia="lv-LV"/>
              </w:rPr>
              <w:t>2017</w:t>
            </w:r>
          </w:p>
        </w:tc>
      </w:tr>
      <w:tr w:rsidR="00204501" w:rsidRPr="00C45CA3" w:rsidTr="00ED2E62">
        <w:trPr>
          <w:trHeight w:val="700"/>
        </w:trPr>
        <w:tc>
          <w:tcPr>
            <w:tcW w:w="4254"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left"/>
              <w:rPr>
                <w:color w:val="FFFFFF"/>
                <w:sz w:val="20"/>
                <w:lang w:eastAsia="lv-LV"/>
              </w:rPr>
            </w:pPr>
          </w:p>
        </w:tc>
        <w:tc>
          <w:tcPr>
            <w:tcW w:w="1417" w:type="dxa"/>
            <w:gridSpan w:val="2"/>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rFonts w:eastAsia="Calibri"/>
                <w:b/>
                <w:bCs/>
                <w:sz w:val="20"/>
                <w:u w:color="00B050"/>
              </w:rPr>
              <w:t xml:space="preserve">Milj. </w:t>
            </w:r>
            <w:proofErr w:type="spellStart"/>
            <w:r w:rsidRPr="00C45CA3">
              <w:rPr>
                <w:rFonts w:eastAsia="Calibri"/>
                <w:b/>
                <w:bCs/>
                <w:i/>
                <w:iCs/>
                <w:sz w:val="20"/>
                <w:u w:color="00B050"/>
              </w:rPr>
              <w:t>euro</w:t>
            </w:r>
            <w:proofErr w:type="spellEnd"/>
          </w:p>
        </w:tc>
        <w:tc>
          <w:tcPr>
            <w:tcW w:w="709"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left"/>
              <w:rPr>
                <w:i/>
                <w:iCs/>
                <w:color w:val="FFFFFF"/>
                <w:sz w:val="20"/>
                <w:lang w:eastAsia="lv-LV"/>
              </w:rPr>
            </w:pPr>
          </w:p>
        </w:tc>
        <w:tc>
          <w:tcPr>
            <w:tcW w:w="709" w:type="dxa"/>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rFonts w:eastAsia="Calibri"/>
                <w:b/>
                <w:bCs/>
                <w:sz w:val="20"/>
                <w:u w:color="00B050"/>
              </w:rPr>
              <w:t xml:space="preserve">Milj. </w:t>
            </w:r>
            <w:proofErr w:type="spellStart"/>
            <w:r w:rsidRPr="00C45CA3">
              <w:rPr>
                <w:rFonts w:eastAsia="Calibri"/>
                <w:b/>
                <w:bCs/>
                <w:i/>
                <w:iCs/>
                <w:sz w:val="20"/>
                <w:u w:color="00B050"/>
              </w:rPr>
              <w:t>euro</w:t>
            </w:r>
            <w:proofErr w:type="spellEnd"/>
          </w:p>
        </w:tc>
        <w:tc>
          <w:tcPr>
            <w:tcW w:w="850"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iepr. gadu</w:t>
            </w:r>
          </w:p>
        </w:tc>
        <w:tc>
          <w:tcPr>
            <w:tcW w:w="851"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xml:space="preserve">% pret IIN </w:t>
            </w:r>
            <w:proofErr w:type="spellStart"/>
            <w:r w:rsidRPr="00C45CA3">
              <w:rPr>
                <w:i/>
                <w:iCs/>
                <w:color w:val="FFFFFF"/>
                <w:sz w:val="20"/>
                <w:lang w:eastAsia="lv-LV"/>
              </w:rPr>
              <w:t>ieņēm</w:t>
            </w:r>
            <w:proofErr w:type="spellEnd"/>
            <w:r w:rsidRPr="00C45CA3">
              <w:rPr>
                <w:i/>
                <w:iCs/>
                <w:color w:val="FFFFFF"/>
                <w:sz w:val="20"/>
                <w:lang w:eastAsia="lv-LV"/>
              </w:rPr>
              <w:t>.</w:t>
            </w:r>
          </w:p>
        </w:tc>
        <w:tc>
          <w:tcPr>
            <w:tcW w:w="708" w:type="dxa"/>
            <w:tcBorders>
              <w:top w:val="single" w:sz="4" w:space="0" w:color="FFFFFF"/>
              <w:left w:val="single" w:sz="4" w:space="0" w:color="FFFFFF"/>
              <w:bottom w:val="single" w:sz="12" w:space="0" w:color="auto"/>
              <w:right w:val="single" w:sz="12" w:space="0" w:color="auto"/>
            </w:tcBorders>
            <w:shd w:val="clear" w:color="auto" w:fill="002060"/>
            <w:noWrap/>
            <w:vAlign w:val="center"/>
            <w:hideMark/>
          </w:tcPr>
          <w:p w:rsidR="00204501" w:rsidRPr="00C45CA3" w:rsidRDefault="00204501" w:rsidP="00ED2E62">
            <w:pPr>
              <w:spacing w:after="0"/>
              <w:ind w:firstLine="0"/>
              <w:jc w:val="center"/>
              <w:rPr>
                <w:i/>
                <w:iCs/>
                <w:color w:val="FFFFFF"/>
                <w:sz w:val="20"/>
                <w:lang w:eastAsia="lv-LV"/>
              </w:rPr>
            </w:pPr>
            <w:r w:rsidRPr="00C45CA3">
              <w:rPr>
                <w:i/>
                <w:iCs/>
                <w:color w:val="FFFFFF"/>
                <w:sz w:val="20"/>
                <w:lang w:eastAsia="lv-LV"/>
              </w:rPr>
              <w:t>% pret IKP</w:t>
            </w:r>
          </w:p>
        </w:tc>
      </w:tr>
      <w:tr w:rsidR="00204501" w:rsidRPr="00C45CA3" w:rsidTr="00ED2E62">
        <w:trPr>
          <w:trHeight w:val="406"/>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5"/>
              </w:numPr>
              <w:tabs>
                <w:tab w:val="left" w:pos="447"/>
              </w:tabs>
              <w:spacing w:after="0"/>
              <w:jc w:val="left"/>
              <w:rPr>
                <w:color w:val="000000"/>
                <w:sz w:val="20"/>
                <w:lang w:eastAsia="lv-LV"/>
              </w:rPr>
            </w:pPr>
            <w:r w:rsidRPr="00C45CA3">
              <w:rPr>
                <w:color w:val="000000"/>
                <w:sz w:val="20"/>
                <w:lang w:eastAsia="lv-LV"/>
              </w:rPr>
              <w:t>Konkursos un sacensībās saņem</w:t>
            </w:r>
            <w:r w:rsidRPr="00C45CA3">
              <w:rPr>
                <w:color w:val="000000"/>
                <w:sz w:val="20"/>
                <w:lang w:eastAsia="lv-LV"/>
              </w:rPr>
              <w:softHyphen/>
              <w:t>tās mantiskās un naudas balvas</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43,8</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0,2</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-13,5</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0,01</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0,00</w:t>
            </w:r>
          </w:p>
        </w:tc>
      </w:tr>
      <w:tr w:rsidR="00204501" w:rsidRPr="00C45CA3" w:rsidTr="00ED2E62">
        <w:trPr>
          <w:trHeight w:val="371"/>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5"/>
              </w:numPr>
              <w:tabs>
                <w:tab w:val="left" w:pos="447"/>
              </w:tabs>
              <w:spacing w:after="0"/>
              <w:ind w:left="447" w:hanging="425"/>
              <w:jc w:val="left"/>
              <w:rPr>
                <w:color w:val="000000"/>
                <w:sz w:val="20"/>
                <w:lang w:eastAsia="lv-LV"/>
              </w:rPr>
            </w:pPr>
            <w:r w:rsidRPr="00C45CA3">
              <w:rPr>
                <w:color w:val="000000"/>
                <w:sz w:val="20"/>
                <w:lang w:eastAsia="lv-LV"/>
              </w:rPr>
              <w:t>Izložu vai azartspē</w:t>
            </w:r>
            <w:r>
              <w:rPr>
                <w:color w:val="000000"/>
                <w:sz w:val="20"/>
                <w:lang w:eastAsia="lv-LV"/>
              </w:rPr>
              <w:t>ļu laimesti</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2,6</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3,5</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33,7</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4,9</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37,5</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0,29</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0,02</w:t>
            </w:r>
          </w:p>
        </w:tc>
      </w:tr>
      <w:tr w:rsidR="00204501" w:rsidRPr="00C45CA3" w:rsidTr="00ED2E62">
        <w:trPr>
          <w:trHeight w:val="335"/>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6"/>
              </w:numPr>
              <w:tabs>
                <w:tab w:val="left" w:pos="447"/>
              </w:tabs>
              <w:spacing w:after="0"/>
              <w:ind w:left="447" w:hanging="425"/>
              <w:jc w:val="left"/>
              <w:rPr>
                <w:color w:val="000000"/>
                <w:sz w:val="20"/>
                <w:lang w:eastAsia="lv-LV"/>
              </w:rPr>
            </w:pPr>
            <w:r w:rsidRPr="00C45CA3">
              <w:rPr>
                <w:color w:val="000000"/>
                <w:sz w:val="20"/>
                <w:lang w:eastAsia="lv-LV"/>
              </w:rPr>
              <w:t>Ienākums no nekustamā īpašuma atsavināšanas</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7,3</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0,01</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-99,8</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0,00</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color w:val="002060"/>
                <w:sz w:val="20"/>
                <w:lang w:eastAsia="lv-LV"/>
              </w:rPr>
            </w:pPr>
            <w:r w:rsidRPr="00C45CA3">
              <w:rPr>
                <w:i/>
                <w:color w:val="002060"/>
                <w:sz w:val="20"/>
                <w:lang w:eastAsia="lv-LV"/>
              </w:rPr>
              <w:t> -100</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color w:val="002060"/>
                <w:sz w:val="20"/>
                <w:lang w:eastAsia="lv-LV"/>
              </w:rPr>
            </w:pPr>
            <w:r w:rsidRPr="00C45CA3">
              <w:rPr>
                <w:i/>
                <w:color w:val="002060"/>
                <w:sz w:val="20"/>
                <w:lang w:eastAsia="lv-LV"/>
              </w:rPr>
              <w:t> 0,00</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color w:val="002060"/>
                <w:sz w:val="20"/>
                <w:lang w:eastAsia="lv-LV"/>
              </w:rPr>
            </w:pPr>
            <w:r w:rsidRPr="00C45CA3">
              <w:rPr>
                <w:i/>
                <w:color w:val="002060"/>
                <w:sz w:val="20"/>
                <w:lang w:eastAsia="lv-LV"/>
              </w:rPr>
              <w:t>0,00 </w:t>
            </w:r>
          </w:p>
        </w:tc>
      </w:tr>
      <w:tr w:rsidR="00204501" w:rsidRPr="00C45CA3" w:rsidTr="00ED2E62">
        <w:trPr>
          <w:trHeight w:val="285"/>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hideMark/>
          </w:tcPr>
          <w:p w:rsidR="00204501" w:rsidRPr="00C45CA3" w:rsidRDefault="00204501" w:rsidP="00204501">
            <w:pPr>
              <w:numPr>
                <w:ilvl w:val="1"/>
                <w:numId w:val="17"/>
              </w:numPr>
              <w:tabs>
                <w:tab w:val="left" w:pos="447"/>
              </w:tabs>
              <w:spacing w:after="0"/>
              <w:ind w:left="447" w:hanging="425"/>
              <w:jc w:val="left"/>
              <w:rPr>
                <w:color w:val="000000"/>
                <w:sz w:val="20"/>
                <w:lang w:eastAsia="lv-LV"/>
              </w:rPr>
            </w:pPr>
            <w:r w:rsidRPr="00C45CA3">
              <w:rPr>
                <w:color w:val="000000"/>
                <w:sz w:val="20"/>
                <w:lang w:eastAsia="lv-LV"/>
              </w:rPr>
              <w:t>Citi ienākumi, kuri likumā noteikto normu ietvaros ir neapliekams ienākums</w:t>
            </w:r>
          </w:p>
        </w:tc>
        <w:tc>
          <w:tcPr>
            <w:tcW w:w="708"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0,2</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0,3</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7,3</w:t>
            </w:r>
          </w:p>
        </w:tc>
        <w:tc>
          <w:tcPr>
            <w:tcW w:w="709"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color w:val="000000"/>
                <w:sz w:val="20"/>
                <w:lang w:eastAsia="lv-LV"/>
              </w:rPr>
            </w:pPr>
            <w:r w:rsidRPr="00C45CA3">
              <w:rPr>
                <w:color w:val="000000"/>
                <w:sz w:val="20"/>
                <w:lang w:eastAsia="lv-LV"/>
              </w:rPr>
              <w:t>0,3</w:t>
            </w:r>
          </w:p>
        </w:tc>
        <w:tc>
          <w:tcPr>
            <w:tcW w:w="850"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3,0</w:t>
            </w:r>
          </w:p>
        </w:tc>
        <w:tc>
          <w:tcPr>
            <w:tcW w:w="851" w:type="dxa"/>
            <w:tcBorders>
              <w:top w:val="single" w:sz="4" w:space="0" w:color="808080"/>
              <w:left w:val="nil"/>
              <w:bottom w:val="single" w:sz="4" w:space="0" w:color="808080"/>
              <w:right w:val="single" w:sz="4"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w:t>
            </w:r>
          </w:p>
        </w:tc>
        <w:tc>
          <w:tcPr>
            <w:tcW w:w="708" w:type="dxa"/>
            <w:tcBorders>
              <w:top w:val="single" w:sz="4" w:space="0" w:color="808080"/>
              <w:left w:val="nil"/>
              <w:bottom w:val="single" w:sz="4" w:space="0" w:color="808080"/>
              <w:right w:val="single" w:sz="12" w:space="0" w:color="auto"/>
            </w:tcBorders>
            <w:shd w:val="clear" w:color="auto" w:fill="auto"/>
            <w:noWrap/>
            <w:vAlign w:val="center"/>
            <w:hideMark/>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0,00</w:t>
            </w:r>
          </w:p>
        </w:tc>
      </w:tr>
      <w:tr w:rsidR="00204501" w:rsidRPr="00C45CA3" w:rsidTr="00ED2E62">
        <w:trPr>
          <w:trHeight w:val="285"/>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tcPr>
          <w:p w:rsidR="00204501" w:rsidRPr="00C45CA3" w:rsidRDefault="00204501" w:rsidP="00A516EE">
            <w:pPr>
              <w:numPr>
                <w:ilvl w:val="1"/>
                <w:numId w:val="17"/>
              </w:numPr>
              <w:tabs>
                <w:tab w:val="left" w:pos="447"/>
              </w:tabs>
              <w:spacing w:after="0"/>
              <w:jc w:val="left"/>
              <w:rPr>
                <w:color w:val="000000"/>
                <w:sz w:val="20"/>
                <w:lang w:eastAsia="lv-LV"/>
              </w:rPr>
            </w:pPr>
            <w:r w:rsidRPr="00C45CA3">
              <w:rPr>
                <w:color w:val="000000"/>
                <w:sz w:val="20"/>
                <w:lang w:eastAsia="lv-LV"/>
              </w:rPr>
              <w:t>Ienākums no privātajos pensiju fondos veikto iemaksu ieguldīšanas</w:t>
            </w:r>
            <w:r w:rsidR="00A516EE">
              <w:rPr>
                <w:color w:val="000000"/>
                <w:sz w:val="20"/>
                <w:vertAlign w:val="superscript"/>
                <w:lang w:eastAsia="lv-LV"/>
              </w:rPr>
              <w:t>3</w:t>
            </w:r>
          </w:p>
        </w:tc>
        <w:tc>
          <w:tcPr>
            <w:tcW w:w="708"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0,8</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0,6</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-25,4</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1,2</w:t>
            </w:r>
          </w:p>
        </w:tc>
        <w:tc>
          <w:tcPr>
            <w:tcW w:w="850"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101,5</w:t>
            </w:r>
          </w:p>
        </w:tc>
        <w:tc>
          <w:tcPr>
            <w:tcW w:w="851"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0,1</w:t>
            </w:r>
          </w:p>
        </w:tc>
        <w:tc>
          <w:tcPr>
            <w:tcW w:w="708" w:type="dxa"/>
            <w:tcBorders>
              <w:top w:val="single" w:sz="4" w:space="0" w:color="808080"/>
              <w:left w:val="nil"/>
              <w:bottom w:val="single" w:sz="4" w:space="0" w:color="808080"/>
              <w:right w:val="single" w:sz="12"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0,00</w:t>
            </w:r>
          </w:p>
        </w:tc>
      </w:tr>
      <w:tr w:rsidR="00204501" w:rsidRPr="00C45CA3" w:rsidTr="00ED2E62">
        <w:trPr>
          <w:trHeight w:val="285"/>
        </w:trPr>
        <w:tc>
          <w:tcPr>
            <w:tcW w:w="4254" w:type="dxa"/>
            <w:tcBorders>
              <w:top w:val="single" w:sz="4" w:space="0" w:color="808080"/>
              <w:left w:val="single" w:sz="12" w:space="0" w:color="auto"/>
              <w:bottom w:val="single" w:sz="4" w:space="0" w:color="808080"/>
              <w:right w:val="single" w:sz="4" w:space="0" w:color="auto"/>
            </w:tcBorders>
            <w:shd w:val="clear" w:color="auto" w:fill="auto"/>
            <w:vAlign w:val="center"/>
          </w:tcPr>
          <w:p w:rsidR="00204501" w:rsidRPr="00C45CA3" w:rsidRDefault="00204501" w:rsidP="00204501">
            <w:pPr>
              <w:numPr>
                <w:ilvl w:val="1"/>
                <w:numId w:val="17"/>
              </w:numPr>
              <w:tabs>
                <w:tab w:val="left" w:pos="447"/>
              </w:tabs>
              <w:spacing w:after="0"/>
              <w:ind w:left="447" w:hanging="425"/>
              <w:jc w:val="left"/>
              <w:rPr>
                <w:color w:val="000000"/>
                <w:sz w:val="20"/>
                <w:lang w:eastAsia="lv-LV"/>
              </w:rPr>
            </w:pPr>
            <w:r w:rsidRPr="00C45CA3">
              <w:rPr>
                <w:color w:val="000000"/>
                <w:sz w:val="20"/>
                <w:lang w:eastAsia="lv-LV"/>
              </w:rPr>
              <w:t>Ienākums, kas gūts aizdevuma (kredīta) saistību samazināšanas vai dzēšanas rezultātā</w:t>
            </w:r>
          </w:p>
        </w:tc>
        <w:tc>
          <w:tcPr>
            <w:tcW w:w="708"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2,4</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2,1</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-14,6</w:t>
            </w:r>
          </w:p>
        </w:tc>
        <w:tc>
          <w:tcPr>
            <w:tcW w:w="709"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2,8</w:t>
            </w:r>
          </w:p>
        </w:tc>
        <w:tc>
          <w:tcPr>
            <w:tcW w:w="850"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33,4</w:t>
            </w:r>
          </w:p>
        </w:tc>
        <w:tc>
          <w:tcPr>
            <w:tcW w:w="851" w:type="dxa"/>
            <w:tcBorders>
              <w:top w:val="single" w:sz="4" w:space="0" w:color="808080"/>
              <w:left w:val="nil"/>
              <w:bottom w:val="single" w:sz="4" w:space="0" w:color="808080"/>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0,2</w:t>
            </w:r>
          </w:p>
        </w:tc>
        <w:tc>
          <w:tcPr>
            <w:tcW w:w="708" w:type="dxa"/>
            <w:tcBorders>
              <w:top w:val="single" w:sz="4" w:space="0" w:color="808080"/>
              <w:left w:val="nil"/>
              <w:bottom w:val="single" w:sz="4" w:space="0" w:color="808080"/>
              <w:right w:val="single" w:sz="12"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0,01</w:t>
            </w:r>
          </w:p>
        </w:tc>
      </w:tr>
      <w:tr w:rsidR="00204501" w:rsidRPr="00C45CA3" w:rsidTr="00ED2E62">
        <w:trPr>
          <w:trHeight w:val="91"/>
        </w:trPr>
        <w:tc>
          <w:tcPr>
            <w:tcW w:w="4254" w:type="dxa"/>
            <w:tcBorders>
              <w:top w:val="single" w:sz="4" w:space="0" w:color="808080"/>
              <w:left w:val="single" w:sz="12" w:space="0" w:color="auto"/>
              <w:bottom w:val="single" w:sz="4" w:space="0" w:color="auto"/>
              <w:right w:val="single" w:sz="4" w:space="0" w:color="auto"/>
            </w:tcBorders>
            <w:shd w:val="clear" w:color="auto" w:fill="auto"/>
            <w:vAlign w:val="center"/>
          </w:tcPr>
          <w:p w:rsidR="00204501" w:rsidRPr="00C45CA3" w:rsidRDefault="00204501" w:rsidP="00A516EE">
            <w:pPr>
              <w:numPr>
                <w:ilvl w:val="1"/>
                <w:numId w:val="17"/>
              </w:numPr>
              <w:tabs>
                <w:tab w:val="left" w:pos="447"/>
              </w:tabs>
              <w:spacing w:after="0"/>
              <w:ind w:left="447" w:hanging="425"/>
              <w:jc w:val="left"/>
              <w:rPr>
                <w:color w:val="000000"/>
                <w:sz w:val="20"/>
                <w:lang w:eastAsia="lv-LV"/>
              </w:rPr>
            </w:pPr>
            <w:r w:rsidRPr="00C45CA3">
              <w:rPr>
                <w:color w:val="000000"/>
                <w:sz w:val="20"/>
                <w:lang w:eastAsia="lv-LV"/>
              </w:rPr>
              <w:t>Citi neapliekamie ienākumi</w:t>
            </w:r>
            <w:r w:rsidR="00A516EE">
              <w:rPr>
                <w:color w:val="000000"/>
                <w:sz w:val="20"/>
                <w:vertAlign w:val="superscript"/>
                <w:lang w:eastAsia="lv-LV"/>
              </w:rPr>
              <w:t>4</w:t>
            </w:r>
          </w:p>
        </w:tc>
        <w:tc>
          <w:tcPr>
            <w:tcW w:w="708"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29,1</w:t>
            </w:r>
          </w:p>
        </w:tc>
        <w:tc>
          <w:tcPr>
            <w:tcW w:w="709"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41,1</w:t>
            </w:r>
          </w:p>
        </w:tc>
        <w:tc>
          <w:tcPr>
            <w:tcW w:w="709"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41,4</w:t>
            </w:r>
          </w:p>
        </w:tc>
        <w:tc>
          <w:tcPr>
            <w:tcW w:w="709"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color w:val="000000"/>
                <w:sz w:val="20"/>
                <w:lang w:eastAsia="lv-LV"/>
              </w:rPr>
            </w:pPr>
            <w:r w:rsidRPr="00C45CA3">
              <w:rPr>
                <w:color w:val="000000"/>
                <w:sz w:val="20"/>
                <w:lang w:eastAsia="lv-LV"/>
              </w:rPr>
              <w:t>43,4</w:t>
            </w:r>
          </w:p>
        </w:tc>
        <w:tc>
          <w:tcPr>
            <w:tcW w:w="850"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5,6</w:t>
            </w:r>
          </w:p>
        </w:tc>
        <w:tc>
          <w:tcPr>
            <w:tcW w:w="851" w:type="dxa"/>
            <w:tcBorders>
              <w:top w:val="single" w:sz="4" w:space="0" w:color="808080"/>
              <w:left w:val="nil"/>
              <w:bottom w:val="single" w:sz="4" w:space="0" w:color="auto"/>
              <w:right w:val="single" w:sz="4"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2,6</w:t>
            </w:r>
          </w:p>
        </w:tc>
        <w:tc>
          <w:tcPr>
            <w:tcW w:w="708" w:type="dxa"/>
            <w:tcBorders>
              <w:top w:val="single" w:sz="4" w:space="0" w:color="808080"/>
              <w:left w:val="nil"/>
              <w:bottom w:val="single" w:sz="4" w:space="0" w:color="auto"/>
              <w:right w:val="single" w:sz="12" w:space="0" w:color="auto"/>
            </w:tcBorders>
            <w:shd w:val="clear" w:color="auto" w:fill="auto"/>
            <w:noWrap/>
            <w:vAlign w:val="center"/>
          </w:tcPr>
          <w:p w:rsidR="00204501" w:rsidRPr="00C45CA3" w:rsidRDefault="00204501" w:rsidP="00ED2E62">
            <w:pPr>
              <w:spacing w:after="0"/>
              <w:ind w:firstLine="0"/>
              <w:jc w:val="center"/>
              <w:rPr>
                <w:i/>
                <w:iCs/>
                <w:color w:val="002060"/>
                <w:sz w:val="20"/>
                <w:lang w:eastAsia="lv-LV"/>
              </w:rPr>
            </w:pPr>
            <w:r w:rsidRPr="00C45CA3">
              <w:rPr>
                <w:i/>
                <w:iCs/>
                <w:color w:val="002060"/>
                <w:sz w:val="20"/>
                <w:lang w:eastAsia="lv-LV"/>
              </w:rPr>
              <w:t>0,16</w:t>
            </w:r>
          </w:p>
        </w:tc>
      </w:tr>
      <w:tr w:rsidR="00204501" w:rsidRPr="00C45CA3" w:rsidTr="00ED2E62">
        <w:trPr>
          <w:trHeight w:val="285"/>
        </w:trPr>
        <w:tc>
          <w:tcPr>
            <w:tcW w:w="4254" w:type="dxa"/>
            <w:tcBorders>
              <w:top w:val="single" w:sz="4" w:space="0" w:color="auto"/>
              <w:left w:val="single" w:sz="12" w:space="0" w:color="auto"/>
              <w:bottom w:val="single" w:sz="4" w:space="0" w:color="auto"/>
              <w:right w:val="single" w:sz="4" w:space="0" w:color="auto"/>
            </w:tcBorders>
            <w:shd w:val="clear" w:color="auto" w:fill="FFFF00"/>
            <w:vAlign w:val="center"/>
          </w:tcPr>
          <w:p w:rsidR="00204501" w:rsidRPr="00C45CA3" w:rsidRDefault="00204501" w:rsidP="00ED2E62">
            <w:pPr>
              <w:spacing w:after="0"/>
              <w:ind w:firstLine="0"/>
              <w:jc w:val="left"/>
              <w:rPr>
                <w:color w:val="000000"/>
                <w:sz w:val="20"/>
                <w:lang w:eastAsia="lv-LV"/>
              </w:rPr>
            </w:pPr>
            <w:r w:rsidRPr="00C45CA3">
              <w:rPr>
                <w:b/>
                <w:bCs/>
                <w:color w:val="000000"/>
                <w:sz w:val="20"/>
                <w:lang w:eastAsia="lv-LV"/>
              </w:rPr>
              <w:t>KOPĀ ATVIEGLOJUMI (bez neapliekamiem ienākumiem)</w:t>
            </w:r>
          </w:p>
        </w:tc>
        <w:tc>
          <w:tcPr>
            <w:tcW w:w="708"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color w:val="000000"/>
                <w:sz w:val="20"/>
                <w:lang w:eastAsia="lv-LV"/>
              </w:rPr>
            </w:pPr>
            <w:r w:rsidRPr="00C45CA3">
              <w:rPr>
                <w:b/>
                <w:bCs/>
                <w:color w:val="000000"/>
                <w:sz w:val="20"/>
                <w:lang w:eastAsia="lv-LV"/>
              </w:rPr>
              <w:t>674,7</w:t>
            </w:r>
          </w:p>
        </w:tc>
        <w:tc>
          <w:tcPr>
            <w:tcW w:w="709"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color w:val="000000"/>
                <w:sz w:val="20"/>
                <w:lang w:eastAsia="lv-LV"/>
              </w:rPr>
            </w:pPr>
            <w:r w:rsidRPr="00C45CA3">
              <w:rPr>
                <w:b/>
                <w:bCs/>
                <w:color w:val="000000"/>
                <w:sz w:val="20"/>
                <w:lang w:eastAsia="lv-LV"/>
              </w:rPr>
              <w:t>669,0</w:t>
            </w:r>
          </w:p>
        </w:tc>
        <w:tc>
          <w:tcPr>
            <w:tcW w:w="709"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i/>
                <w:iCs/>
                <w:color w:val="002060"/>
                <w:sz w:val="20"/>
                <w:lang w:eastAsia="lv-LV"/>
              </w:rPr>
            </w:pPr>
            <w:r w:rsidRPr="00C45CA3">
              <w:rPr>
                <w:b/>
                <w:bCs/>
                <w:i/>
                <w:iCs/>
                <w:color w:val="002060"/>
                <w:sz w:val="20"/>
                <w:lang w:eastAsia="lv-LV"/>
              </w:rPr>
              <w:t>-0,8</w:t>
            </w:r>
          </w:p>
        </w:tc>
        <w:tc>
          <w:tcPr>
            <w:tcW w:w="709"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color w:val="000000"/>
                <w:sz w:val="20"/>
                <w:lang w:eastAsia="lv-LV"/>
              </w:rPr>
            </w:pPr>
            <w:r w:rsidRPr="00C45CA3">
              <w:rPr>
                <w:b/>
                <w:bCs/>
                <w:color w:val="000000"/>
                <w:sz w:val="20"/>
                <w:lang w:eastAsia="lv-LV"/>
              </w:rPr>
              <w:t>639,2</w:t>
            </w:r>
          </w:p>
        </w:tc>
        <w:tc>
          <w:tcPr>
            <w:tcW w:w="850"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i/>
                <w:iCs/>
                <w:color w:val="002060"/>
                <w:sz w:val="20"/>
                <w:lang w:eastAsia="lv-LV"/>
              </w:rPr>
            </w:pPr>
            <w:r w:rsidRPr="00C45CA3">
              <w:rPr>
                <w:b/>
                <w:bCs/>
                <w:i/>
                <w:iCs/>
                <w:color w:val="002060"/>
                <w:sz w:val="20"/>
                <w:lang w:eastAsia="lv-LV"/>
              </w:rPr>
              <w:t>-4,5</w:t>
            </w:r>
          </w:p>
        </w:tc>
        <w:tc>
          <w:tcPr>
            <w:tcW w:w="851" w:type="dxa"/>
            <w:tcBorders>
              <w:top w:val="single" w:sz="4" w:space="0" w:color="auto"/>
              <w:left w:val="nil"/>
              <w:bottom w:val="single" w:sz="4" w:space="0" w:color="auto"/>
              <w:right w:val="single" w:sz="4" w:space="0" w:color="auto"/>
            </w:tcBorders>
            <w:shd w:val="clear" w:color="auto" w:fill="FFFF00"/>
            <w:noWrap/>
            <w:vAlign w:val="center"/>
          </w:tcPr>
          <w:p w:rsidR="00204501" w:rsidRPr="00C45CA3" w:rsidRDefault="00204501" w:rsidP="00ED2E62">
            <w:pPr>
              <w:spacing w:after="0"/>
              <w:ind w:firstLine="0"/>
              <w:jc w:val="center"/>
              <w:rPr>
                <w:i/>
                <w:iCs/>
                <w:color w:val="002060"/>
                <w:sz w:val="20"/>
                <w:lang w:eastAsia="lv-LV"/>
              </w:rPr>
            </w:pPr>
            <w:r w:rsidRPr="00C45CA3">
              <w:rPr>
                <w:b/>
                <w:bCs/>
                <w:i/>
                <w:iCs/>
                <w:color w:val="002060"/>
                <w:sz w:val="20"/>
                <w:lang w:eastAsia="lv-LV"/>
              </w:rPr>
              <w:t>37,8</w:t>
            </w:r>
          </w:p>
        </w:tc>
        <w:tc>
          <w:tcPr>
            <w:tcW w:w="708" w:type="dxa"/>
            <w:tcBorders>
              <w:top w:val="single" w:sz="4" w:space="0" w:color="auto"/>
              <w:left w:val="nil"/>
              <w:bottom w:val="single" w:sz="4" w:space="0" w:color="auto"/>
              <w:right w:val="single" w:sz="12" w:space="0" w:color="auto"/>
            </w:tcBorders>
            <w:shd w:val="clear" w:color="auto" w:fill="FFFF00"/>
            <w:noWrap/>
            <w:vAlign w:val="center"/>
          </w:tcPr>
          <w:p w:rsidR="00204501" w:rsidRPr="00C45CA3" w:rsidRDefault="00204501" w:rsidP="00ED2E62">
            <w:pPr>
              <w:spacing w:after="0"/>
              <w:ind w:firstLine="0"/>
              <w:jc w:val="center"/>
              <w:rPr>
                <w:i/>
                <w:iCs/>
                <w:color w:val="002060"/>
                <w:sz w:val="20"/>
                <w:lang w:eastAsia="lv-LV"/>
              </w:rPr>
            </w:pPr>
            <w:r w:rsidRPr="00C45CA3">
              <w:rPr>
                <w:b/>
                <w:bCs/>
                <w:i/>
                <w:iCs/>
                <w:color w:val="002060"/>
                <w:sz w:val="20"/>
                <w:lang w:eastAsia="lv-LV"/>
              </w:rPr>
              <w:t>2,38</w:t>
            </w:r>
          </w:p>
        </w:tc>
      </w:tr>
      <w:tr w:rsidR="00204501" w:rsidRPr="00C45CA3" w:rsidTr="00ED2E62">
        <w:trPr>
          <w:trHeight w:val="74"/>
        </w:trPr>
        <w:tc>
          <w:tcPr>
            <w:tcW w:w="4254" w:type="dxa"/>
            <w:tcBorders>
              <w:top w:val="single" w:sz="4" w:space="0" w:color="auto"/>
              <w:left w:val="single" w:sz="12" w:space="0" w:color="auto"/>
              <w:bottom w:val="single" w:sz="12" w:space="0" w:color="auto"/>
              <w:right w:val="single" w:sz="4" w:space="0" w:color="auto"/>
            </w:tcBorders>
            <w:shd w:val="clear" w:color="auto" w:fill="FFFF00"/>
            <w:vAlign w:val="center"/>
          </w:tcPr>
          <w:p w:rsidR="00204501" w:rsidRPr="00C45CA3" w:rsidRDefault="00204501" w:rsidP="00ED2E62">
            <w:pPr>
              <w:spacing w:after="0"/>
              <w:ind w:firstLine="0"/>
              <w:jc w:val="left"/>
              <w:rPr>
                <w:b/>
                <w:bCs/>
                <w:color w:val="000000"/>
                <w:sz w:val="20"/>
                <w:lang w:eastAsia="lv-LV"/>
              </w:rPr>
            </w:pPr>
            <w:r w:rsidRPr="00C45CA3">
              <w:rPr>
                <w:b/>
                <w:bCs/>
                <w:color w:val="000000"/>
                <w:sz w:val="20"/>
                <w:lang w:eastAsia="lv-LV"/>
              </w:rPr>
              <w:t>KOPĀ</w:t>
            </w:r>
          </w:p>
        </w:tc>
        <w:tc>
          <w:tcPr>
            <w:tcW w:w="708"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861,7</w:t>
            </w:r>
          </w:p>
        </w:tc>
        <w:tc>
          <w:tcPr>
            <w:tcW w:w="709"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870,7</w:t>
            </w:r>
          </w:p>
        </w:tc>
        <w:tc>
          <w:tcPr>
            <w:tcW w:w="709"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1,1</w:t>
            </w:r>
          </w:p>
        </w:tc>
        <w:tc>
          <w:tcPr>
            <w:tcW w:w="709"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color w:val="000000"/>
                <w:sz w:val="20"/>
                <w:lang w:eastAsia="lv-LV"/>
              </w:rPr>
            </w:pPr>
            <w:r w:rsidRPr="00C45CA3">
              <w:rPr>
                <w:b/>
                <w:bCs/>
                <w:color w:val="000000"/>
                <w:sz w:val="20"/>
                <w:lang w:eastAsia="lv-LV"/>
              </w:rPr>
              <w:t>855,4</w:t>
            </w:r>
          </w:p>
        </w:tc>
        <w:tc>
          <w:tcPr>
            <w:tcW w:w="850"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-1,8</w:t>
            </w:r>
          </w:p>
        </w:tc>
        <w:tc>
          <w:tcPr>
            <w:tcW w:w="851" w:type="dxa"/>
            <w:tcBorders>
              <w:top w:val="single" w:sz="4" w:space="0" w:color="auto"/>
              <w:left w:val="nil"/>
              <w:bottom w:val="single" w:sz="12" w:space="0" w:color="auto"/>
              <w:right w:val="single" w:sz="4" w:space="0" w:color="auto"/>
            </w:tcBorders>
            <w:shd w:val="clear" w:color="auto" w:fill="FFFF00"/>
            <w:noWrap/>
            <w:vAlign w:val="center"/>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50,5</w:t>
            </w:r>
          </w:p>
        </w:tc>
        <w:tc>
          <w:tcPr>
            <w:tcW w:w="708" w:type="dxa"/>
            <w:tcBorders>
              <w:top w:val="single" w:sz="4" w:space="0" w:color="auto"/>
              <w:left w:val="nil"/>
              <w:bottom w:val="single" w:sz="12" w:space="0" w:color="auto"/>
              <w:right w:val="single" w:sz="12" w:space="0" w:color="auto"/>
            </w:tcBorders>
            <w:shd w:val="clear" w:color="auto" w:fill="FFFF00"/>
            <w:noWrap/>
            <w:vAlign w:val="center"/>
          </w:tcPr>
          <w:p w:rsidR="00204501" w:rsidRPr="00C45CA3" w:rsidRDefault="00204501" w:rsidP="00ED2E62">
            <w:pPr>
              <w:spacing w:after="0"/>
              <w:ind w:firstLine="0"/>
              <w:jc w:val="center"/>
              <w:rPr>
                <w:b/>
                <w:bCs/>
                <w:i/>
                <w:iCs/>
                <w:color w:val="002060"/>
                <w:sz w:val="20"/>
                <w:lang w:eastAsia="lv-LV"/>
              </w:rPr>
            </w:pPr>
            <w:r w:rsidRPr="00C45CA3">
              <w:rPr>
                <w:b/>
                <w:bCs/>
                <w:i/>
                <w:iCs/>
                <w:color w:val="002060"/>
                <w:sz w:val="20"/>
                <w:lang w:eastAsia="lv-LV"/>
              </w:rPr>
              <w:t>3,18</w:t>
            </w:r>
          </w:p>
        </w:tc>
      </w:tr>
    </w:tbl>
    <w:p w:rsidR="00204501" w:rsidRPr="007F3073" w:rsidRDefault="00A516EE" w:rsidP="000E2D26">
      <w:pPr>
        <w:tabs>
          <w:tab w:val="left" w:pos="0"/>
        </w:tabs>
        <w:spacing w:before="60"/>
        <w:ind w:firstLine="0"/>
        <w:contextualSpacing/>
        <w:jc w:val="left"/>
        <w:rPr>
          <w:i/>
          <w:sz w:val="18"/>
          <w:szCs w:val="16"/>
        </w:rPr>
      </w:pPr>
      <w:r>
        <w:rPr>
          <w:i/>
          <w:sz w:val="18"/>
          <w:szCs w:val="16"/>
          <w:vertAlign w:val="superscript"/>
        </w:rPr>
        <w:t>2</w:t>
      </w:r>
      <w:r w:rsidR="00204501" w:rsidRPr="007F3073">
        <w:rPr>
          <w:i/>
          <w:sz w:val="18"/>
          <w:szCs w:val="16"/>
        </w:rPr>
        <w:t xml:space="preserve">Kas klasificējami kā nodokļu atvieglojumi. </w:t>
      </w:r>
    </w:p>
    <w:p w:rsidR="00204501" w:rsidRPr="007F3073" w:rsidRDefault="00A516EE" w:rsidP="000E2D26">
      <w:pPr>
        <w:tabs>
          <w:tab w:val="left" w:pos="0"/>
        </w:tabs>
        <w:spacing w:before="60"/>
        <w:ind w:firstLine="0"/>
        <w:contextualSpacing/>
        <w:rPr>
          <w:i/>
          <w:sz w:val="18"/>
          <w:szCs w:val="16"/>
        </w:rPr>
      </w:pPr>
      <w:r>
        <w:rPr>
          <w:i/>
          <w:sz w:val="18"/>
          <w:szCs w:val="16"/>
          <w:vertAlign w:val="superscript"/>
        </w:rPr>
        <w:t>3</w:t>
      </w:r>
      <w:r w:rsidR="00204501" w:rsidRPr="007F3073">
        <w:rPr>
          <w:i/>
          <w:sz w:val="18"/>
          <w:szCs w:val="16"/>
        </w:rPr>
        <w:t>Papildpensijas kapitāls, kas veidojies no pašas fiziskās personas vai tās laulātā, vai radinieka veiktajām iemaksām privātajos pensiju fondos atbilstoši licencētiem pensiju plāniem un izmaksāts pensiju plānu dalībniekiem.</w:t>
      </w:r>
    </w:p>
    <w:p w:rsidR="00204501" w:rsidRPr="007F3073" w:rsidRDefault="00A516EE" w:rsidP="000E2D26">
      <w:pPr>
        <w:tabs>
          <w:tab w:val="left" w:pos="0"/>
        </w:tabs>
        <w:spacing w:before="60"/>
        <w:ind w:firstLine="0"/>
        <w:contextualSpacing/>
        <w:rPr>
          <w:i/>
          <w:sz w:val="18"/>
          <w:szCs w:val="16"/>
        </w:rPr>
      </w:pPr>
      <w:r>
        <w:rPr>
          <w:i/>
          <w:sz w:val="18"/>
          <w:szCs w:val="16"/>
          <w:vertAlign w:val="superscript"/>
        </w:rPr>
        <w:t>4</w:t>
      </w:r>
      <w:r w:rsidR="00204501" w:rsidRPr="007F3073">
        <w:rPr>
          <w:i/>
          <w:sz w:val="18"/>
          <w:szCs w:val="16"/>
        </w:rPr>
        <w:t>Pārējie ar IIN neapliekamo ienākumu veidi, kas noteikti likuma 9.pantā.</w:t>
      </w:r>
    </w:p>
    <w:p w:rsidR="00204501" w:rsidRDefault="000E2D26" w:rsidP="000E2D26">
      <w:pPr>
        <w:tabs>
          <w:tab w:val="left" w:pos="0"/>
        </w:tabs>
        <w:spacing w:after="0"/>
        <w:ind w:firstLine="0"/>
        <w:jc w:val="center"/>
        <w:rPr>
          <w:rFonts w:eastAsia="Calibri"/>
          <w:i/>
          <w:sz w:val="20"/>
        </w:rPr>
      </w:pPr>
      <w:r w:rsidRPr="000E2D26">
        <w:rPr>
          <w:rFonts w:eastAsia="Calibri"/>
          <w:i/>
          <w:sz w:val="20"/>
        </w:rPr>
        <w:t>(</w:t>
      </w:r>
      <w:r w:rsidR="00204501" w:rsidRPr="000E2D26">
        <w:rPr>
          <w:rFonts w:eastAsia="Calibri"/>
          <w:i/>
          <w:sz w:val="20"/>
        </w:rPr>
        <w:t>Datu avots</w:t>
      </w:r>
      <w:r w:rsidR="00204501" w:rsidRPr="002A2A41">
        <w:rPr>
          <w:rFonts w:eastAsia="Calibri"/>
          <w:i/>
          <w:sz w:val="20"/>
        </w:rPr>
        <w:t>:</w:t>
      </w:r>
      <w:r w:rsidR="00204501" w:rsidRPr="007851C2">
        <w:rPr>
          <w:rFonts w:eastAsia="Calibri"/>
          <w:b/>
          <w:i/>
          <w:sz w:val="20"/>
        </w:rPr>
        <w:t xml:space="preserve"> </w:t>
      </w:r>
      <w:r w:rsidR="00204501">
        <w:rPr>
          <w:rFonts w:eastAsia="Calibri"/>
          <w:i/>
          <w:sz w:val="20"/>
        </w:rPr>
        <w:t>Valsts ieņēmumu dienesta</w:t>
      </w:r>
      <w:r w:rsidR="00204501" w:rsidRPr="007851C2">
        <w:rPr>
          <w:rFonts w:eastAsia="Calibri"/>
          <w:i/>
          <w:sz w:val="20"/>
        </w:rPr>
        <w:t xml:space="preserve"> dati uz 201</w:t>
      </w:r>
      <w:r w:rsidR="00204501">
        <w:rPr>
          <w:rFonts w:eastAsia="Calibri"/>
          <w:i/>
          <w:sz w:val="20"/>
        </w:rPr>
        <w:t>8.gada augustu</w:t>
      </w:r>
      <w:r w:rsidR="00204501" w:rsidRPr="007851C2">
        <w:rPr>
          <w:rFonts w:eastAsia="Calibri"/>
          <w:i/>
          <w:sz w:val="20"/>
        </w:rPr>
        <w:t xml:space="preserve"> un F</w:t>
      </w:r>
      <w:r w:rsidR="00204501">
        <w:rPr>
          <w:rFonts w:eastAsia="Calibri"/>
          <w:i/>
          <w:sz w:val="20"/>
        </w:rPr>
        <w:t>inanšu ministrijas</w:t>
      </w:r>
      <w:r w:rsidR="00204501" w:rsidRPr="007851C2">
        <w:rPr>
          <w:rFonts w:eastAsia="Calibri"/>
          <w:i/>
          <w:sz w:val="20"/>
        </w:rPr>
        <w:t xml:space="preserve"> aprēķini</w:t>
      </w:r>
    </w:p>
    <w:p w:rsidR="00204501" w:rsidRDefault="00204501" w:rsidP="00204501">
      <w:pPr>
        <w:spacing w:after="0"/>
        <w:ind w:firstLine="0"/>
        <w:rPr>
          <w:rFonts w:eastAsia="Calibri"/>
          <w:i/>
          <w:sz w:val="20"/>
        </w:rPr>
      </w:pPr>
    </w:p>
    <w:p w:rsidR="00204501" w:rsidRDefault="00204501" w:rsidP="00204501">
      <w:pPr>
        <w:rPr>
          <w:szCs w:val="24"/>
          <w:lang w:eastAsia="lv-LV"/>
        </w:rPr>
      </w:pPr>
      <w:r>
        <w:rPr>
          <w:szCs w:val="24"/>
        </w:rPr>
        <w:t xml:space="preserve">2017.gadā, salīdzinot ar 2016.gadu, diezgan būtiski jeb par 16,8% ir samazinājies neapliekamā minimuma apmērs skaitliskā izteiksmē. Tai pašā laikā, fizisko personu skaits, kas izmanto šo atvieglojumu, ir palielinājies par 26,4 </w:t>
      </w:r>
      <w:r w:rsidRPr="00F31DD4">
        <w:rPr>
          <w:szCs w:val="24"/>
        </w:rPr>
        <w:t>tūkst</w:t>
      </w:r>
      <w:r>
        <w:rPr>
          <w:szCs w:val="24"/>
        </w:rPr>
        <w:t xml:space="preserve">. jeb no 669,3 </w:t>
      </w:r>
      <w:r w:rsidRPr="00F31DD4">
        <w:rPr>
          <w:szCs w:val="24"/>
        </w:rPr>
        <w:t>tūkst</w:t>
      </w:r>
      <w:r>
        <w:rPr>
          <w:szCs w:val="24"/>
        </w:rPr>
        <w:t xml:space="preserve">. 2016.gadā uz 695,7 </w:t>
      </w:r>
      <w:r w:rsidRPr="00F31DD4">
        <w:rPr>
          <w:szCs w:val="24"/>
        </w:rPr>
        <w:t>tūkst</w:t>
      </w:r>
      <w:r>
        <w:rPr>
          <w:szCs w:val="24"/>
        </w:rPr>
        <w:t>. 2017.gadā.</w:t>
      </w:r>
      <w:r w:rsidRPr="00DB31C5">
        <w:t xml:space="preserve"> </w:t>
      </w:r>
      <w:r>
        <w:t xml:space="preserve">Tas izskaidrojams ar to, ka </w:t>
      </w:r>
      <w:r w:rsidRPr="00F72292">
        <w:t>2016.gad</w:t>
      </w:r>
      <w:r>
        <w:t>ā</w:t>
      </w:r>
      <w:r w:rsidRPr="00F72292">
        <w:rPr>
          <w:szCs w:val="24"/>
        </w:rPr>
        <w:t xml:space="preserve"> </w:t>
      </w:r>
      <w:r>
        <w:rPr>
          <w:szCs w:val="24"/>
        </w:rPr>
        <w:t>tika</w:t>
      </w:r>
      <w:r w:rsidRPr="00F72292">
        <w:rPr>
          <w:szCs w:val="24"/>
        </w:rPr>
        <w:t xml:space="preserve"> ieviests d</w:t>
      </w:r>
      <w:r w:rsidRPr="00F72292">
        <w:rPr>
          <w:szCs w:val="24"/>
          <w:lang w:eastAsia="lv-LV"/>
        </w:rPr>
        <w:t>iferencētais neapliekamais minimums,</w:t>
      </w:r>
      <w:r>
        <w:rPr>
          <w:szCs w:val="24"/>
          <w:lang w:eastAsia="lv-LV"/>
        </w:rPr>
        <w:t xml:space="preserve"> kuru piemēro atkarībā no ienākuma apmēra. Tomēr 2017.gada laikā neapliekamais minimums, ko piemēroja visiem nodokļa maksātājiem, tika samazināts no 75 </w:t>
      </w:r>
      <w:proofErr w:type="spellStart"/>
      <w:r w:rsidRPr="00DB31C5">
        <w:rPr>
          <w:i/>
          <w:szCs w:val="24"/>
          <w:lang w:eastAsia="lv-LV"/>
        </w:rPr>
        <w:t>euro</w:t>
      </w:r>
      <w:proofErr w:type="spellEnd"/>
      <w:r>
        <w:rPr>
          <w:szCs w:val="24"/>
          <w:lang w:eastAsia="lv-LV"/>
        </w:rPr>
        <w:t xml:space="preserve"> mēnesī uz 60 </w:t>
      </w:r>
      <w:proofErr w:type="spellStart"/>
      <w:r w:rsidRPr="00DB31C5">
        <w:rPr>
          <w:i/>
          <w:szCs w:val="24"/>
          <w:lang w:eastAsia="lv-LV"/>
        </w:rPr>
        <w:t>euro</w:t>
      </w:r>
      <w:proofErr w:type="spellEnd"/>
      <w:r>
        <w:rPr>
          <w:szCs w:val="24"/>
          <w:lang w:eastAsia="lv-LV"/>
        </w:rPr>
        <w:t xml:space="preserve"> mēnesī. Tikai 2018.gadā, iesniedzot gada ienākuma nodokļa deklarāciju par iepriekšējo – 2017.gadu, nodokļu maksātājs var atgūt pārmaksāto summu, kas veidojas kā starpība starp taksācijas gada laikā samaksāto IIN un faktiski aprēķināto IIN, ņemot vērā nodokļa maksātāja faktisko ienākumus. Pie tam nodokļa atmaksas parādīsies pie attaisnotajiem ienākumiem.</w:t>
      </w:r>
    </w:p>
    <w:p w:rsidR="00204501" w:rsidRDefault="00204501" w:rsidP="00204501">
      <w:pPr>
        <w:rPr>
          <w:szCs w:val="24"/>
        </w:rPr>
      </w:pPr>
      <w:r>
        <w:rPr>
          <w:szCs w:val="24"/>
        </w:rPr>
        <w:t xml:space="preserve">Pēdējos gados pakāpeniski palielinās arī neapliekamo ienākumu apmērs. Tā 2017.gadā, salīdzinot ar 2015.gadu, neapliekamo ienākumu apmērs ir palielinājies par 29,2 milj. </w:t>
      </w:r>
      <w:proofErr w:type="spellStart"/>
      <w:r w:rsidRPr="00F72292">
        <w:rPr>
          <w:i/>
          <w:szCs w:val="24"/>
        </w:rPr>
        <w:t>euro</w:t>
      </w:r>
      <w:proofErr w:type="spellEnd"/>
      <w:r>
        <w:rPr>
          <w:szCs w:val="24"/>
        </w:rPr>
        <w:t xml:space="preserve"> jeb par 15,6%.</w:t>
      </w:r>
    </w:p>
    <w:p w:rsidR="00204501" w:rsidRDefault="00204501" w:rsidP="00204501">
      <w:pPr>
        <w:rPr>
          <w:szCs w:val="24"/>
        </w:rPr>
      </w:pPr>
      <w:r w:rsidRPr="00ED74C8">
        <w:rPr>
          <w:szCs w:val="24"/>
        </w:rPr>
        <w:t xml:space="preserve">Kā var redzēt </w:t>
      </w:r>
      <w:r>
        <w:rPr>
          <w:szCs w:val="24"/>
        </w:rPr>
        <w:t>4.3</w:t>
      </w:r>
      <w:r w:rsidRPr="00ED74C8">
        <w:rPr>
          <w:szCs w:val="24"/>
        </w:rPr>
        <w:t xml:space="preserve">.attēlā, </w:t>
      </w:r>
      <w:r w:rsidRPr="00226E5B">
        <w:rPr>
          <w:szCs w:val="24"/>
        </w:rPr>
        <w:t xml:space="preserve">2017.gadā pēc to apmēra no kopējiem nodokļa atvieglojumiem vislielāko </w:t>
      </w:r>
      <w:r>
        <w:rPr>
          <w:szCs w:val="24"/>
        </w:rPr>
        <w:t xml:space="preserve">īpatsvaru </w:t>
      </w:r>
      <w:r w:rsidRPr="00226E5B">
        <w:rPr>
          <w:szCs w:val="24"/>
        </w:rPr>
        <w:t xml:space="preserve">veido neapliekamais minimums pensionāriem – </w:t>
      </w:r>
      <w:r w:rsidRPr="002A072A">
        <w:rPr>
          <w:b/>
          <w:szCs w:val="24"/>
        </w:rPr>
        <w:t>38,7%,</w:t>
      </w:r>
      <w:r w:rsidRPr="00226E5B">
        <w:rPr>
          <w:szCs w:val="24"/>
        </w:rPr>
        <w:t xml:space="preserve"> neapliekamie ienākumi – </w:t>
      </w:r>
      <w:r w:rsidRPr="002A072A">
        <w:rPr>
          <w:b/>
          <w:szCs w:val="24"/>
        </w:rPr>
        <w:t>25,3%,</w:t>
      </w:r>
      <w:r w:rsidRPr="00226E5B">
        <w:rPr>
          <w:szCs w:val="24"/>
        </w:rPr>
        <w:t xml:space="preserve"> neapliekamais minimums – </w:t>
      </w:r>
      <w:r w:rsidRPr="002A072A">
        <w:rPr>
          <w:b/>
          <w:szCs w:val="24"/>
        </w:rPr>
        <w:t>13,5%</w:t>
      </w:r>
      <w:r w:rsidRPr="00226E5B">
        <w:rPr>
          <w:szCs w:val="24"/>
        </w:rPr>
        <w:t xml:space="preserve"> un atvieglojumi par apgādībā esošām personām – </w:t>
      </w:r>
      <w:r w:rsidRPr="002A072A">
        <w:rPr>
          <w:b/>
          <w:szCs w:val="24"/>
        </w:rPr>
        <w:t>14,9%</w:t>
      </w:r>
      <w:r w:rsidRPr="002A072A">
        <w:rPr>
          <w:szCs w:val="24"/>
        </w:rPr>
        <w:t>.</w:t>
      </w:r>
      <w:r w:rsidRPr="00226E5B">
        <w:rPr>
          <w:szCs w:val="24"/>
        </w:rPr>
        <w:t xml:space="preserve"> Te gan jāmin, ka vienai fiziskai personai var tikt piemēroti vairāki atvieglojumu veidi. Pārējo atvieglojumu ietekme uz budžetu nav tik būtiska. </w:t>
      </w:r>
    </w:p>
    <w:p w:rsidR="00204501" w:rsidRPr="00267D36" w:rsidRDefault="00204501" w:rsidP="00204501">
      <w:pPr>
        <w:rPr>
          <w:szCs w:val="24"/>
          <w:highlight w:val="yellow"/>
        </w:rPr>
      </w:pPr>
    </w:p>
    <w:p w:rsidR="00204501" w:rsidRDefault="00204501" w:rsidP="00204501">
      <w:pPr>
        <w:spacing w:after="60"/>
        <w:ind w:firstLine="0"/>
        <w:contextualSpacing/>
        <w:jc w:val="center"/>
        <w:rPr>
          <w:rFonts w:eastAsiaTheme="minorHAnsi"/>
          <w:b/>
          <w:i/>
          <w:szCs w:val="24"/>
        </w:rPr>
      </w:pPr>
      <w:r>
        <w:rPr>
          <w:noProof/>
          <w:lang w:eastAsia="lv-LV"/>
        </w:rPr>
        <w:lastRenderedPageBreak/>
        <w:drawing>
          <wp:inline distT="0" distB="0" distL="0" distR="0" wp14:anchorId="460E50AE" wp14:editId="2E3A03CB">
            <wp:extent cx="5274310" cy="26289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4501" w:rsidRPr="00C02B79" w:rsidRDefault="00204501" w:rsidP="00204501">
      <w:pPr>
        <w:spacing w:after="60"/>
        <w:ind w:firstLine="0"/>
        <w:contextualSpacing/>
        <w:jc w:val="center"/>
        <w:rPr>
          <w:rFonts w:eastAsiaTheme="minorHAnsi"/>
          <w:b/>
          <w:i/>
          <w:szCs w:val="24"/>
        </w:rPr>
      </w:pPr>
      <w:r w:rsidRPr="00C02B79">
        <w:rPr>
          <w:rFonts w:eastAsiaTheme="minorHAnsi"/>
          <w:b/>
          <w:i/>
          <w:szCs w:val="24"/>
        </w:rPr>
        <w:t>4.</w:t>
      </w:r>
      <w:r>
        <w:rPr>
          <w:rFonts w:eastAsiaTheme="minorHAnsi"/>
          <w:b/>
          <w:i/>
          <w:szCs w:val="24"/>
        </w:rPr>
        <w:t>3</w:t>
      </w:r>
      <w:r w:rsidRPr="00C02B79">
        <w:rPr>
          <w:rFonts w:eastAsiaTheme="minorHAnsi"/>
          <w:b/>
          <w:i/>
          <w:szCs w:val="24"/>
        </w:rPr>
        <w:t xml:space="preserve">.att. Iedzīvotāju ienākuma nodokļa </w:t>
      </w:r>
      <w:r w:rsidRPr="00C02B79">
        <w:rPr>
          <w:b/>
          <w:i/>
          <w:sz w:val="22"/>
        </w:rPr>
        <w:t>procentuālais sadalījums pēc to apmēra</w:t>
      </w:r>
      <w:r w:rsidRPr="00C02B79">
        <w:rPr>
          <w:rFonts w:eastAsiaTheme="minorHAnsi"/>
          <w:b/>
          <w:i/>
          <w:szCs w:val="24"/>
        </w:rPr>
        <w:t xml:space="preserve"> 201</w:t>
      </w:r>
      <w:r>
        <w:rPr>
          <w:rFonts w:eastAsiaTheme="minorHAnsi"/>
          <w:b/>
          <w:i/>
          <w:szCs w:val="24"/>
        </w:rPr>
        <w:t>7</w:t>
      </w:r>
      <w:r w:rsidRPr="00C02B79">
        <w:rPr>
          <w:rFonts w:eastAsiaTheme="minorHAnsi"/>
          <w:b/>
          <w:i/>
          <w:szCs w:val="24"/>
        </w:rPr>
        <w:t>.gadā</w:t>
      </w:r>
    </w:p>
    <w:p w:rsidR="00204501" w:rsidRDefault="00204501" w:rsidP="00204501">
      <w:pPr>
        <w:spacing w:after="0"/>
        <w:ind w:left="720" w:hanging="720"/>
        <w:jc w:val="center"/>
        <w:rPr>
          <w:bCs/>
        </w:rPr>
      </w:pPr>
      <w:r w:rsidRPr="000E2D26">
        <w:rPr>
          <w:rFonts w:eastAsiaTheme="minorHAnsi"/>
          <w:i/>
          <w:sz w:val="20"/>
        </w:rPr>
        <w:t>(Datu avots</w:t>
      </w:r>
      <w:r w:rsidRPr="00C02B79">
        <w:rPr>
          <w:rFonts w:eastAsiaTheme="minorHAnsi"/>
          <w:i/>
          <w:sz w:val="20"/>
        </w:rPr>
        <w:t>:</w:t>
      </w:r>
      <w:r w:rsidRPr="00C02B79">
        <w:rPr>
          <w:rFonts w:eastAsiaTheme="minorHAnsi"/>
          <w:b/>
          <w:i/>
          <w:sz w:val="20"/>
        </w:rPr>
        <w:t xml:space="preserve"> </w:t>
      </w:r>
      <w:r w:rsidRPr="00C02B79">
        <w:rPr>
          <w:rFonts w:eastAsiaTheme="minorHAnsi" w:cstheme="minorBidi"/>
          <w:i/>
          <w:sz w:val="20"/>
        </w:rPr>
        <w:t xml:space="preserve">Finanšu ministrijas aprēķini pēc </w:t>
      </w:r>
      <w:r w:rsidRPr="00E5343C">
        <w:rPr>
          <w:rFonts w:eastAsiaTheme="minorHAnsi" w:cstheme="minorBidi"/>
          <w:i/>
          <w:sz w:val="20"/>
        </w:rPr>
        <w:t>gada ienākumu deklarāciju datiem 201</w:t>
      </w:r>
      <w:r>
        <w:rPr>
          <w:rFonts w:eastAsiaTheme="minorHAnsi" w:cstheme="minorBidi"/>
          <w:i/>
          <w:sz w:val="20"/>
        </w:rPr>
        <w:t>8</w:t>
      </w:r>
      <w:r w:rsidRPr="00E5343C">
        <w:rPr>
          <w:rFonts w:eastAsiaTheme="minorHAnsi" w:cstheme="minorBidi"/>
          <w:i/>
          <w:sz w:val="20"/>
        </w:rPr>
        <w:t xml:space="preserve">. gada </w:t>
      </w:r>
      <w:r>
        <w:rPr>
          <w:rFonts w:eastAsiaTheme="minorHAnsi" w:cstheme="minorBidi"/>
          <w:i/>
          <w:sz w:val="20"/>
        </w:rPr>
        <w:t>augustā</w:t>
      </w:r>
      <w:r w:rsidRPr="00E5343C">
        <w:rPr>
          <w:rFonts w:eastAsiaTheme="minorHAnsi" w:cstheme="minorBidi"/>
          <w:i/>
          <w:sz w:val="20"/>
        </w:rPr>
        <w:t>)</w:t>
      </w:r>
    </w:p>
    <w:p w:rsidR="00204501" w:rsidRDefault="00204501" w:rsidP="00204501">
      <w:pPr>
        <w:spacing w:after="0"/>
        <w:ind w:left="720" w:hanging="720"/>
        <w:rPr>
          <w:bCs/>
        </w:rPr>
      </w:pPr>
    </w:p>
    <w:p w:rsidR="00204501" w:rsidRDefault="00204501" w:rsidP="00204501">
      <w:pPr>
        <w:spacing w:after="240"/>
        <w:rPr>
          <w:rFonts w:eastAsia="Calibri"/>
          <w:szCs w:val="22"/>
        </w:rPr>
      </w:pPr>
      <w:r w:rsidRPr="00DC5373">
        <w:rPr>
          <w:rFonts w:eastAsia="Calibri"/>
          <w:szCs w:val="22"/>
        </w:rPr>
        <w:t>Tā kā nodokļu reforma paredz tādu IIN atvieglojumu kā diferencētais neapliekamais minimums, neapliekamais minimums pensionāriem un atvieglojuma par apgādībā esošām personām izmaiņas 2018.-2020.gadam, tad, prognozējot IIN ienākumus, tiek ņemtas vērā arī šo atvieglojumu prognozētais apmērs 2018.-2020.gadam</w:t>
      </w:r>
      <w:r>
        <w:rPr>
          <w:rFonts w:eastAsia="Calibri"/>
          <w:szCs w:val="22"/>
        </w:rPr>
        <w:t xml:space="preserve"> (skatīt 4.3.tabulu).</w:t>
      </w:r>
      <w:r w:rsidRPr="00DC5373">
        <w:rPr>
          <w:rFonts w:eastAsia="Calibri"/>
          <w:szCs w:val="22"/>
        </w:rPr>
        <w:t xml:space="preserve"> </w:t>
      </w:r>
    </w:p>
    <w:p w:rsidR="00204501" w:rsidRPr="00DC5373" w:rsidRDefault="00204501" w:rsidP="00204501">
      <w:pPr>
        <w:ind w:firstLine="0"/>
        <w:jc w:val="center"/>
        <w:rPr>
          <w:rFonts w:eastAsiaTheme="minorHAnsi"/>
          <w:b/>
          <w:i/>
          <w:szCs w:val="24"/>
        </w:rPr>
      </w:pPr>
      <w:r w:rsidRPr="007851C2">
        <w:rPr>
          <w:rFonts w:eastAsiaTheme="minorHAnsi"/>
          <w:b/>
          <w:i/>
          <w:szCs w:val="24"/>
        </w:rPr>
        <w:t>4.</w:t>
      </w:r>
      <w:r>
        <w:rPr>
          <w:rFonts w:eastAsiaTheme="minorHAnsi"/>
          <w:b/>
          <w:i/>
          <w:szCs w:val="24"/>
        </w:rPr>
        <w:t>3</w:t>
      </w:r>
      <w:r w:rsidRPr="007851C2">
        <w:rPr>
          <w:rFonts w:eastAsiaTheme="minorHAnsi"/>
          <w:b/>
          <w:i/>
          <w:szCs w:val="24"/>
        </w:rPr>
        <w:t xml:space="preserve">.tabula. </w:t>
      </w:r>
      <w:r w:rsidRPr="00DC5373">
        <w:rPr>
          <w:rFonts w:eastAsiaTheme="minorHAnsi"/>
          <w:b/>
          <w:i/>
          <w:szCs w:val="24"/>
        </w:rPr>
        <w:t>Diferencētā neapliekamā minimuma, neapliekamā minimuma pensionāriem un atvieglojuma par apgādībā esošām personām prognozētais apmērs 2018.-2020.gadā</w:t>
      </w:r>
    </w:p>
    <w:tbl>
      <w:tblPr>
        <w:tblW w:w="8902" w:type="dxa"/>
        <w:jc w:val="center"/>
        <w:tblLayout w:type="fixed"/>
        <w:tblLook w:val="04A0" w:firstRow="1" w:lastRow="0" w:firstColumn="1" w:lastColumn="0" w:noHBand="0" w:noVBand="1"/>
      </w:tblPr>
      <w:tblGrid>
        <w:gridCol w:w="3276"/>
        <w:gridCol w:w="709"/>
        <w:gridCol w:w="709"/>
        <w:gridCol w:w="850"/>
        <w:gridCol w:w="709"/>
        <w:gridCol w:w="992"/>
        <w:gridCol w:w="851"/>
        <w:gridCol w:w="806"/>
      </w:tblGrid>
      <w:tr w:rsidR="00204501" w:rsidRPr="00DC5373" w:rsidTr="00A516EE">
        <w:trPr>
          <w:trHeight w:val="270"/>
          <w:jc w:val="center"/>
        </w:trPr>
        <w:tc>
          <w:tcPr>
            <w:tcW w:w="3276" w:type="dxa"/>
            <w:vMerge w:val="restart"/>
            <w:tcBorders>
              <w:top w:val="single" w:sz="12" w:space="0" w:color="auto"/>
              <w:left w:val="single" w:sz="12" w:space="0" w:color="auto"/>
              <w:bottom w:val="single" w:sz="4" w:space="0" w:color="FFFFFF"/>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Nodokļa atvieglojums</w:t>
            </w:r>
          </w:p>
        </w:tc>
        <w:tc>
          <w:tcPr>
            <w:tcW w:w="2977" w:type="dxa"/>
            <w:gridSpan w:val="4"/>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 xml:space="preserve">Nodokļa atvieglojuma izmaiņas, </w:t>
            </w:r>
            <w:proofErr w:type="spellStart"/>
            <w:r w:rsidRPr="00DC5373">
              <w:rPr>
                <w:bCs/>
                <w:i/>
                <w:sz w:val="20"/>
                <w:lang w:eastAsia="lv-LV"/>
              </w:rPr>
              <w:t>euro</w:t>
            </w:r>
            <w:proofErr w:type="spellEnd"/>
            <w:r w:rsidRPr="00DC5373">
              <w:rPr>
                <w:bCs/>
                <w:i/>
                <w:sz w:val="20"/>
                <w:lang w:eastAsia="lv-LV"/>
              </w:rPr>
              <w:t xml:space="preserve"> mēnesī</w:t>
            </w:r>
          </w:p>
        </w:tc>
        <w:tc>
          <w:tcPr>
            <w:tcW w:w="2649" w:type="dxa"/>
            <w:gridSpan w:val="3"/>
            <w:tcBorders>
              <w:top w:val="single" w:sz="12" w:space="0" w:color="auto"/>
              <w:left w:val="single" w:sz="4" w:space="0" w:color="FFFFFF"/>
              <w:bottom w:val="single" w:sz="4" w:space="0" w:color="FFFFFF"/>
              <w:right w:val="single" w:sz="12" w:space="0" w:color="auto"/>
            </w:tcBorders>
            <w:shd w:val="clear" w:color="auto" w:fill="002060"/>
          </w:tcPr>
          <w:p w:rsidR="00204501" w:rsidRPr="00DC5373" w:rsidRDefault="00204501" w:rsidP="00ED2E62">
            <w:pPr>
              <w:spacing w:after="0"/>
              <w:ind w:firstLine="0"/>
              <w:jc w:val="center"/>
              <w:rPr>
                <w:b/>
                <w:bCs/>
                <w:sz w:val="20"/>
                <w:lang w:eastAsia="lv-LV"/>
              </w:rPr>
            </w:pPr>
            <w:r w:rsidRPr="00DC5373">
              <w:rPr>
                <w:b/>
                <w:bCs/>
                <w:sz w:val="20"/>
                <w:lang w:eastAsia="lv-LV"/>
              </w:rPr>
              <w:t>Atvieglojuma prognozētais apmērs</w:t>
            </w:r>
            <w:r w:rsidRPr="00DC5373">
              <w:rPr>
                <w:bCs/>
                <w:i/>
                <w:sz w:val="20"/>
                <w:lang w:eastAsia="lv-LV"/>
              </w:rPr>
              <w:t xml:space="preserve">, milj. </w:t>
            </w:r>
            <w:proofErr w:type="spellStart"/>
            <w:r w:rsidRPr="00DC5373">
              <w:rPr>
                <w:bCs/>
                <w:i/>
                <w:sz w:val="20"/>
                <w:lang w:eastAsia="lv-LV"/>
              </w:rPr>
              <w:t>euro</w:t>
            </w:r>
            <w:proofErr w:type="spellEnd"/>
          </w:p>
        </w:tc>
      </w:tr>
      <w:tr w:rsidR="00204501" w:rsidRPr="00DC5373" w:rsidTr="00A516EE">
        <w:trPr>
          <w:trHeight w:val="270"/>
          <w:jc w:val="center"/>
        </w:trPr>
        <w:tc>
          <w:tcPr>
            <w:tcW w:w="3276"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DC5373" w:rsidRDefault="00204501" w:rsidP="00ED2E62">
            <w:pPr>
              <w:spacing w:after="0"/>
              <w:ind w:firstLine="0"/>
              <w:jc w:val="center"/>
              <w:rPr>
                <w:b/>
                <w:bCs/>
                <w:sz w:val="20"/>
                <w:lang w:eastAsia="lv-LV"/>
              </w:rPr>
            </w:pPr>
          </w:p>
        </w:tc>
        <w:tc>
          <w:tcPr>
            <w:tcW w:w="709"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2017</w:t>
            </w:r>
          </w:p>
        </w:tc>
        <w:tc>
          <w:tcPr>
            <w:tcW w:w="709"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2018</w:t>
            </w:r>
          </w:p>
        </w:tc>
        <w:tc>
          <w:tcPr>
            <w:tcW w:w="850"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2019</w:t>
            </w:r>
          </w:p>
        </w:tc>
        <w:tc>
          <w:tcPr>
            <w:tcW w:w="709"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2020</w:t>
            </w:r>
          </w:p>
        </w:tc>
        <w:tc>
          <w:tcPr>
            <w:tcW w:w="992"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2018</w:t>
            </w:r>
          </w:p>
        </w:tc>
        <w:tc>
          <w:tcPr>
            <w:tcW w:w="851"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2019</w:t>
            </w:r>
          </w:p>
        </w:tc>
        <w:tc>
          <w:tcPr>
            <w:tcW w:w="806" w:type="dxa"/>
            <w:tcBorders>
              <w:top w:val="single" w:sz="4" w:space="0" w:color="FFFFFF"/>
              <w:left w:val="single" w:sz="4" w:space="0" w:color="FFFFFF"/>
              <w:bottom w:val="single" w:sz="12" w:space="0" w:color="auto"/>
              <w:right w:val="single" w:sz="12" w:space="0" w:color="auto"/>
            </w:tcBorders>
            <w:shd w:val="clear" w:color="auto" w:fill="002060"/>
            <w:vAlign w:val="center"/>
          </w:tcPr>
          <w:p w:rsidR="00204501" w:rsidRPr="00DC5373" w:rsidRDefault="00204501" w:rsidP="00ED2E62">
            <w:pPr>
              <w:spacing w:after="0"/>
              <w:ind w:firstLine="0"/>
              <w:jc w:val="center"/>
              <w:rPr>
                <w:b/>
                <w:bCs/>
                <w:sz w:val="20"/>
                <w:lang w:eastAsia="lv-LV"/>
              </w:rPr>
            </w:pPr>
            <w:r w:rsidRPr="00DC5373">
              <w:rPr>
                <w:b/>
                <w:bCs/>
                <w:sz w:val="20"/>
                <w:lang w:eastAsia="lv-LV"/>
              </w:rPr>
              <w:t>2020</w:t>
            </w:r>
          </w:p>
        </w:tc>
      </w:tr>
      <w:tr w:rsidR="00204501" w:rsidRPr="00DC5373" w:rsidTr="00A516EE">
        <w:trPr>
          <w:trHeight w:val="295"/>
          <w:jc w:val="center"/>
        </w:trPr>
        <w:tc>
          <w:tcPr>
            <w:tcW w:w="3276" w:type="dxa"/>
            <w:tcBorders>
              <w:top w:val="single" w:sz="4" w:space="0" w:color="auto"/>
              <w:left w:val="single" w:sz="12" w:space="0" w:color="auto"/>
              <w:bottom w:val="dotted" w:sz="4" w:space="0" w:color="auto"/>
              <w:right w:val="single" w:sz="4" w:space="0" w:color="auto"/>
            </w:tcBorders>
            <w:shd w:val="clear" w:color="000000" w:fill="FFFFFF"/>
            <w:vAlign w:val="center"/>
            <w:hideMark/>
          </w:tcPr>
          <w:p w:rsidR="00204501" w:rsidRPr="00DC5373" w:rsidRDefault="00204501" w:rsidP="00ED2E62">
            <w:pPr>
              <w:tabs>
                <w:tab w:val="left" w:pos="602"/>
              </w:tabs>
              <w:spacing w:after="0"/>
              <w:ind w:firstLine="0"/>
              <w:jc w:val="left"/>
              <w:rPr>
                <w:rFonts w:eastAsia="Calibri"/>
                <w:b/>
                <w:sz w:val="20"/>
              </w:rPr>
            </w:pPr>
            <w:r w:rsidRPr="00DC5373">
              <w:rPr>
                <w:rFonts w:eastAsia="Calibri"/>
                <w:b/>
                <w:sz w:val="20"/>
              </w:rPr>
              <w:t>Diferencētais neapliekamais minimums</w:t>
            </w:r>
          </w:p>
        </w:tc>
        <w:tc>
          <w:tcPr>
            <w:tcW w:w="709" w:type="dxa"/>
            <w:tcBorders>
              <w:top w:val="single"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sz w:val="20"/>
                <w:lang w:eastAsia="lv-LV"/>
              </w:rPr>
            </w:pPr>
          </w:p>
        </w:tc>
        <w:tc>
          <w:tcPr>
            <w:tcW w:w="709" w:type="dxa"/>
            <w:tcBorders>
              <w:top w:val="single"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p>
        </w:tc>
        <w:tc>
          <w:tcPr>
            <w:tcW w:w="850" w:type="dxa"/>
            <w:tcBorders>
              <w:top w:val="single"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709" w:type="dxa"/>
            <w:tcBorders>
              <w:top w:val="single"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992" w:type="dxa"/>
            <w:vMerge w:val="restart"/>
            <w:tcBorders>
              <w:top w:val="single" w:sz="4" w:space="0" w:color="auto"/>
              <w:left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150,1</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170,8</w:t>
            </w:r>
          </w:p>
        </w:tc>
        <w:tc>
          <w:tcPr>
            <w:tcW w:w="806" w:type="dxa"/>
            <w:vMerge w:val="restart"/>
            <w:tcBorders>
              <w:top w:val="single" w:sz="4" w:space="0" w:color="auto"/>
              <w:left w:val="single" w:sz="4" w:space="0" w:color="auto"/>
              <w:right w:val="single" w:sz="12"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188,2</w:t>
            </w:r>
          </w:p>
        </w:tc>
      </w:tr>
      <w:tr w:rsidR="00204501" w:rsidRPr="00DC5373" w:rsidTr="00A516EE">
        <w:trPr>
          <w:trHeight w:val="295"/>
          <w:jc w:val="center"/>
        </w:trPr>
        <w:tc>
          <w:tcPr>
            <w:tcW w:w="3276" w:type="dxa"/>
            <w:tcBorders>
              <w:top w:val="dotted" w:sz="4" w:space="0" w:color="auto"/>
              <w:left w:val="single" w:sz="12" w:space="0" w:color="auto"/>
              <w:bottom w:val="dotted" w:sz="4" w:space="0" w:color="auto"/>
              <w:right w:val="single" w:sz="4" w:space="0" w:color="auto"/>
            </w:tcBorders>
            <w:shd w:val="clear" w:color="000000" w:fill="FFFFFF"/>
            <w:vAlign w:val="center"/>
          </w:tcPr>
          <w:p w:rsidR="00204501" w:rsidRPr="00DC5373" w:rsidRDefault="00204501" w:rsidP="00ED2E62">
            <w:pPr>
              <w:tabs>
                <w:tab w:val="left" w:pos="602"/>
              </w:tabs>
              <w:spacing w:after="0"/>
              <w:ind w:left="589" w:firstLine="0"/>
              <w:jc w:val="left"/>
              <w:rPr>
                <w:sz w:val="20"/>
                <w:lang w:eastAsia="lv-LV"/>
              </w:rPr>
            </w:pPr>
            <w:r w:rsidRPr="00DC5373">
              <w:rPr>
                <w:i/>
                <w:iCs/>
                <w:color w:val="000000"/>
                <w:sz w:val="20"/>
                <w:lang w:eastAsia="lv-LV"/>
              </w:rPr>
              <w:t xml:space="preserve">DNM </w:t>
            </w:r>
            <w:proofErr w:type="spellStart"/>
            <w:r w:rsidRPr="00DC5373">
              <w:rPr>
                <w:i/>
                <w:iCs/>
                <w:color w:val="000000"/>
                <w:sz w:val="20"/>
                <w:vertAlign w:val="subscript"/>
                <w:lang w:eastAsia="lv-LV"/>
              </w:rPr>
              <w:t>max</w:t>
            </w:r>
            <w:proofErr w:type="spellEnd"/>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115</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200</w:t>
            </w:r>
          </w:p>
        </w:tc>
        <w:tc>
          <w:tcPr>
            <w:tcW w:w="850"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230</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250</w:t>
            </w:r>
          </w:p>
        </w:tc>
        <w:tc>
          <w:tcPr>
            <w:tcW w:w="992"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851"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806" w:type="dxa"/>
            <w:vMerge/>
            <w:tcBorders>
              <w:left w:val="single" w:sz="4" w:space="0" w:color="auto"/>
              <w:right w:val="single" w:sz="12" w:space="0" w:color="auto"/>
            </w:tcBorders>
            <w:shd w:val="clear" w:color="000000" w:fill="FFFFFF"/>
          </w:tcPr>
          <w:p w:rsidR="00204501" w:rsidRPr="00DC5373" w:rsidRDefault="00204501" w:rsidP="00ED2E62">
            <w:pPr>
              <w:spacing w:after="0"/>
              <w:ind w:firstLine="0"/>
              <w:jc w:val="center"/>
              <w:rPr>
                <w:b/>
                <w:bCs/>
                <w:sz w:val="20"/>
                <w:lang w:eastAsia="lv-LV"/>
              </w:rPr>
            </w:pPr>
          </w:p>
        </w:tc>
      </w:tr>
      <w:tr w:rsidR="00204501" w:rsidRPr="00DC5373" w:rsidTr="00A516EE">
        <w:trPr>
          <w:trHeight w:val="295"/>
          <w:jc w:val="center"/>
        </w:trPr>
        <w:tc>
          <w:tcPr>
            <w:tcW w:w="3276" w:type="dxa"/>
            <w:tcBorders>
              <w:top w:val="dotted" w:sz="4" w:space="0" w:color="auto"/>
              <w:left w:val="single" w:sz="12" w:space="0" w:color="auto"/>
              <w:bottom w:val="dotted" w:sz="4" w:space="0" w:color="auto"/>
              <w:right w:val="single" w:sz="4" w:space="0" w:color="auto"/>
            </w:tcBorders>
            <w:shd w:val="clear" w:color="000000" w:fill="FFFFFF"/>
            <w:vAlign w:val="center"/>
          </w:tcPr>
          <w:p w:rsidR="00204501" w:rsidRPr="00DC5373" w:rsidRDefault="00204501" w:rsidP="00ED2E62">
            <w:pPr>
              <w:tabs>
                <w:tab w:val="left" w:pos="602"/>
              </w:tabs>
              <w:spacing w:after="0"/>
              <w:ind w:left="589" w:firstLine="0"/>
              <w:jc w:val="left"/>
              <w:rPr>
                <w:sz w:val="20"/>
                <w:lang w:eastAsia="lv-LV"/>
              </w:rPr>
            </w:pPr>
            <w:r w:rsidRPr="00DC5373">
              <w:rPr>
                <w:i/>
                <w:iCs/>
                <w:color w:val="000000"/>
                <w:sz w:val="20"/>
                <w:lang w:eastAsia="lv-LV"/>
              </w:rPr>
              <w:t xml:space="preserve">DNM </w:t>
            </w:r>
            <w:r w:rsidRPr="00DC5373">
              <w:rPr>
                <w:i/>
                <w:iCs/>
                <w:color w:val="000000"/>
                <w:sz w:val="20"/>
                <w:vertAlign w:val="subscript"/>
                <w:lang w:eastAsia="lv-LV"/>
              </w:rPr>
              <w:t>min</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60</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0</w:t>
            </w:r>
          </w:p>
        </w:tc>
        <w:tc>
          <w:tcPr>
            <w:tcW w:w="850"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r w:rsidRPr="00DC5373">
              <w:rPr>
                <w:b/>
                <w:bCs/>
                <w:sz w:val="20"/>
                <w:lang w:eastAsia="lv-LV"/>
              </w:rPr>
              <w:t>0</w:t>
            </w:r>
          </w:p>
        </w:tc>
        <w:tc>
          <w:tcPr>
            <w:tcW w:w="709"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r w:rsidRPr="00DC5373">
              <w:rPr>
                <w:b/>
                <w:bCs/>
                <w:sz w:val="20"/>
                <w:lang w:eastAsia="lv-LV"/>
              </w:rPr>
              <w:t>0</w:t>
            </w:r>
          </w:p>
        </w:tc>
        <w:tc>
          <w:tcPr>
            <w:tcW w:w="992"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851"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
                <w:bCs/>
                <w:sz w:val="20"/>
                <w:lang w:eastAsia="lv-LV"/>
              </w:rPr>
            </w:pPr>
          </w:p>
        </w:tc>
        <w:tc>
          <w:tcPr>
            <w:tcW w:w="806" w:type="dxa"/>
            <w:vMerge/>
            <w:tcBorders>
              <w:left w:val="single" w:sz="4" w:space="0" w:color="auto"/>
              <w:right w:val="single" w:sz="12" w:space="0" w:color="auto"/>
            </w:tcBorders>
            <w:shd w:val="clear" w:color="000000" w:fill="FFFFFF"/>
          </w:tcPr>
          <w:p w:rsidR="00204501" w:rsidRPr="00DC5373" w:rsidRDefault="00204501" w:rsidP="00ED2E62">
            <w:pPr>
              <w:spacing w:after="0"/>
              <w:ind w:firstLine="0"/>
              <w:jc w:val="center"/>
              <w:rPr>
                <w:b/>
                <w:bCs/>
                <w:sz w:val="20"/>
                <w:lang w:eastAsia="lv-LV"/>
              </w:rPr>
            </w:pPr>
          </w:p>
        </w:tc>
      </w:tr>
      <w:tr w:rsidR="00204501" w:rsidRPr="00DC5373" w:rsidTr="00A516EE">
        <w:trPr>
          <w:trHeight w:val="295"/>
          <w:jc w:val="center"/>
        </w:trPr>
        <w:tc>
          <w:tcPr>
            <w:tcW w:w="3276" w:type="dxa"/>
            <w:tcBorders>
              <w:top w:val="dotted" w:sz="4" w:space="0" w:color="auto"/>
              <w:left w:val="single" w:sz="12" w:space="0" w:color="auto"/>
              <w:bottom w:val="dotted" w:sz="4" w:space="0" w:color="auto"/>
              <w:right w:val="single" w:sz="4" w:space="0" w:color="auto"/>
            </w:tcBorders>
            <w:shd w:val="clear" w:color="000000" w:fill="FFFFFF"/>
            <w:vAlign w:val="center"/>
          </w:tcPr>
          <w:p w:rsidR="00204501" w:rsidRPr="00DC5373" w:rsidRDefault="00204501" w:rsidP="00ED2E62">
            <w:pPr>
              <w:tabs>
                <w:tab w:val="left" w:pos="602"/>
              </w:tabs>
              <w:spacing w:after="0"/>
              <w:ind w:left="589" w:firstLine="0"/>
              <w:jc w:val="left"/>
              <w:rPr>
                <w:sz w:val="20"/>
                <w:lang w:eastAsia="lv-LV"/>
              </w:rPr>
            </w:pPr>
            <w:r w:rsidRPr="00DC5373">
              <w:rPr>
                <w:i/>
                <w:iCs/>
                <w:color w:val="000000"/>
                <w:sz w:val="20"/>
                <w:lang w:eastAsia="lv-LV"/>
              </w:rPr>
              <w:t xml:space="preserve">AI </w:t>
            </w:r>
            <w:r w:rsidRPr="00DC5373">
              <w:rPr>
                <w:i/>
                <w:iCs/>
                <w:color w:val="000000"/>
                <w:sz w:val="20"/>
                <w:vertAlign w:val="subscript"/>
                <w:lang w:eastAsia="lv-LV"/>
              </w:rPr>
              <w:t>min</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400</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Cs/>
                <w:sz w:val="20"/>
                <w:lang w:eastAsia="lv-LV"/>
              </w:rPr>
            </w:pPr>
            <w:r w:rsidRPr="00DC5373">
              <w:rPr>
                <w:bCs/>
                <w:sz w:val="20"/>
                <w:lang w:eastAsia="lv-LV"/>
              </w:rPr>
              <w:t>440</w:t>
            </w:r>
          </w:p>
        </w:tc>
        <w:tc>
          <w:tcPr>
            <w:tcW w:w="850"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r w:rsidRPr="00DC5373">
              <w:rPr>
                <w:bCs/>
                <w:sz w:val="20"/>
                <w:lang w:eastAsia="lv-LV"/>
              </w:rPr>
              <w:t>440</w:t>
            </w:r>
          </w:p>
        </w:tc>
        <w:tc>
          <w:tcPr>
            <w:tcW w:w="709"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r w:rsidRPr="00DC5373">
              <w:rPr>
                <w:bCs/>
                <w:sz w:val="20"/>
                <w:lang w:eastAsia="lv-LV"/>
              </w:rPr>
              <w:t>440</w:t>
            </w:r>
          </w:p>
        </w:tc>
        <w:tc>
          <w:tcPr>
            <w:tcW w:w="992"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p>
        </w:tc>
        <w:tc>
          <w:tcPr>
            <w:tcW w:w="851" w:type="dxa"/>
            <w:vMerge/>
            <w:tcBorders>
              <w:left w:val="single"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p>
        </w:tc>
        <w:tc>
          <w:tcPr>
            <w:tcW w:w="806" w:type="dxa"/>
            <w:vMerge/>
            <w:tcBorders>
              <w:left w:val="single" w:sz="4" w:space="0" w:color="auto"/>
              <w:right w:val="single" w:sz="12" w:space="0" w:color="auto"/>
            </w:tcBorders>
            <w:shd w:val="clear" w:color="000000" w:fill="FFFFFF"/>
          </w:tcPr>
          <w:p w:rsidR="00204501" w:rsidRPr="00DC5373" w:rsidRDefault="00204501" w:rsidP="00ED2E62">
            <w:pPr>
              <w:spacing w:after="0"/>
              <w:ind w:firstLine="0"/>
              <w:jc w:val="center"/>
              <w:rPr>
                <w:bCs/>
                <w:sz w:val="20"/>
                <w:lang w:eastAsia="lv-LV"/>
              </w:rPr>
            </w:pPr>
          </w:p>
        </w:tc>
      </w:tr>
      <w:tr w:rsidR="00204501" w:rsidRPr="00DC5373" w:rsidTr="00A516EE">
        <w:trPr>
          <w:trHeight w:val="295"/>
          <w:jc w:val="center"/>
        </w:trPr>
        <w:tc>
          <w:tcPr>
            <w:tcW w:w="3276" w:type="dxa"/>
            <w:tcBorders>
              <w:top w:val="dotted" w:sz="4" w:space="0" w:color="auto"/>
              <w:left w:val="single" w:sz="12" w:space="0" w:color="auto"/>
              <w:bottom w:val="dotted" w:sz="4" w:space="0" w:color="auto"/>
              <w:right w:val="single" w:sz="4" w:space="0" w:color="auto"/>
            </w:tcBorders>
            <w:shd w:val="clear" w:color="000000" w:fill="FFFFFF"/>
            <w:vAlign w:val="center"/>
          </w:tcPr>
          <w:p w:rsidR="00204501" w:rsidRPr="00DC5373" w:rsidRDefault="00204501" w:rsidP="00ED2E62">
            <w:pPr>
              <w:tabs>
                <w:tab w:val="left" w:pos="602"/>
              </w:tabs>
              <w:spacing w:after="0"/>
              <w:ind w:left="589" w:firstLine="0"/>
              <w:jc w:val="left"/>
              <w:rPr>
                <w:sz w:val="20"/>
                <w:lang w:eastAsia="lv-LV"/>
              </w:rPr>
            </w:pPr>
            <w:r w:rsidRPr="00DC5373">
              <w:rPr>
                <w:i/>
                <w:iCs/>
                <w:color w:val="000000"/>
                <w:sz w:val="20"/>
                <w:lang w:eastAsia="lv-LV"/>
              </w:rPr>
              <w:t xml:space="preserve">AI </w:t>
            </w:r>
            <w:proofErr w:type="spellStart"/>
            <w:r w:rsidRPr="00DC5373">
              <w:rPr>
                <w:i/>
                <w:iCs/>
                <w:color w:val="000000"/>
                <w:sz w:val="20"/>
                <w:vertAlign w:val="subscript"/>
                <w:lang w:eastAsia="lv-LV"/>
              </w:rPr>
              <w:t>max</w:t>
            </w:r>
            <w:proofErr w:type="spellEnd"/>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1100</w:t>
            </w:r>
          </w:p>
        </w:tc>
        <w:tc>
          <w:tcPr>
            <w:tcW w:w="709" w:type="dxa"/>
            <w:tcBorders>
              <w:top w:val="dotted" w:sz="4" w:space="0" w:color="auto"/>
              <w:left w:val="single" w:sz="4" w:space="0" w:color="auto"/>
              <w:bottom w:val="dotted" w:sz="4" w:space="0" w:color="auto"/>
              <w:right w:val="single" w:sz="4" w:space="0" w:color="auto"/>
            </w:tcBorders>
            <w:shd w:val="clear" w:color="000000" w:fill="FFFFFF"/>
            <w:vAlign w:val="center"/>
          </w:tcPr>
          <w:p w:rsidR="00204501" w:rsidRPr="00DC5373" w:rsidRDefault="00204501" w:rsidP="00ED2E62">
            <w:pPr>
              <w:spacing w:after="0"/>
              <w:ind w:firstLine="0"/>
              <w:jc w:val="center"/>
              <w:rPr>
                <w:bCs/>
                <w:sz w:val="20"/>
                <w:lang w:eastAsia="lv-LV"/>
              </w:rPr>
            </w:pPr>
            <w:r w:rsidRPr="00DC5373">
              <w:rPr>
                <w:bCs/>
                <w:sz w:val="20"/>
                <w:lang w:eastAsia="lv-LV"/>
              </w:rPr>
              <w:t>1000</w:t>
            </w:r>
          </w:p>
        </w:tc>
        <w:tc>
          <w:tcPr>
            <w:tcW w:w="850"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r w:rsidRPr="00DC5373">
              <w:rPr>
                <w:bCs/>
                <w:sz w:val="20"/>
                <w:lang w:eastAsia="lv-LV"/>
              </w:rPr>
              <w:t>1100</w:t>
            </w:r>
          </w:p>
        </w:tc>
        <w:tc>
          <w:tcPr>
            <w:tcW w:w="709" w:type="dxa"/>
            <w:tcBorders>
              <w:top w:val="dotted" w:sz="4" w:space="0" w:color="auto"/>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r w:rsidRPr="00DC5373">
              <w:rPr>
                <w:bCs/>
                <w:sz w:val="20"/>
                <w:lang w:eastAsia="lv-LV"/>
              </w:rPr>
              <w:t>1200</w:t>
            </w:r>
          </w:p>
        </w:tc>
        <w:tc>
          <w:tcPr>
            <w:tcW w:w="992" w:type="dxa"/>
            <w:vMerge/>
            <w:tcBorders>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p>
        </w:tc>
        <w:tc>
          <w:tcPr>
            <w:tcW w:w="851" w:type="dxa"/>
            <w:vMerge/>
            <w:tcBorders>
              <w:left w:val="single" w:sz="4" w:space="0" w:color="auto"/>
              <w:bottom w:val="dotted" w:sz="4" w:space="0" w:color="auto"/>
              <w:right w:val="single" w:sz="4" w:space="0" w:color="auto"/>
            </w:tcBorders>
            <w:shd w:val="clear" w:color="000000" w:fill="FFFFFF"/>
          </w:tcPr>
          <w:p w:rsidR="00204501" w:rsidRPr="00DC5373" w:rsidRDefault="00204501" w:rsidP="00ED2E62">
            <w:pPr>
              <w:spacing w:after="0"/>
              <w:ind w:firstLine="0"/>
              <w:jc w:val="center"/>
              <w:rPr>
                <w:bCs/>
                <w:sz w:val="20"/>
                <w:lang w:eastAsia="lv-LV"/>
              </w:rPr>
            </w:pPr>
          </w:p>
        </w:tc>
        <w:tc>
          <w:tcPr>
            <w:tcW w:w="806" w:type="dxa"/>
            <w:vMerge/>
            <w:tcBorders>
              <w:left w:val="single" w:sz="4" w:space="0" w:color="auto"/>
              <w:bottom w:val="dotted" w:sz="4" w:space="0" w:color="auto"/>
              <w:right w:val="single" w:sz="12" w:space="0" w:color="auto"/>
            </w:tcBorders>
            <w:shd w:val="clear" w:color="000000" w:fill="FFFFFF"/>
          </w:tcPr>
          <w:p w:rsidR="00204501" w:rsidRPr="00DC5373" w:rsidRDefault="00204501" w:rsidP="00ED2E62">
            <w:pPr>
              <w:spacing w:after="0"/>
              <w:ind w:firstLine="0"/>
              <w:jc w:val="center"/>
              <w:rPr>
                <w:bCs/>
                <w:sz w:val="20"/>
                <w:lang w:eastAsia="lv-LV"/>
              </w:rPr>
            </w:pPr>
          </w:p>
        </w:tc>
      </w:tr>
      <w:tr w:rsidR="00204501" w:rsidRPr="00DC5373" w:rsidTr="00A516EE">
        <w:trPr>
          <w:trHeight w:val="271"/>
          <w:jc w:val="center"/>
        </w:trPr>
        <w:tc>
          <w:tcPr>
            <w:tcW w:w="3276"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204501" w:rsidRPr="00DC5373" w:rsidRDefault="00204501" w:rsidP="00ED2E62">
            <w:pPr>
              <w:tabs>
                <w:tab w:val="left" w:pos="602"/>
              </w:tabs>
              <w:spacing w:after="0"/>
              <w:ind w:firstLine="0"/>
              <w:jc w:val="left"/>
              <w:rPr>
                <w:rFonts w:eastAsia="Calibri"/>
                <w:b/>
                <w:sz w:val="20"/>
              </w:rPr>
            </w:pPr>
            <w:r w:rsidRPr="00DC5373">
              <w:rPr>
                <w:rFonts w:eastAsia="Calibri"/>
                <w:b/>
                <w:sz w:val="20"/>
              </w:rPr>
              <w:t>Neapliekamais minimums pensionāriem</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235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357,4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371,6</w:t>
            </w:r>
          </w:p>
        </w:tc>
        <w:tc>
          <w:tcPr>
            <w:tcW w:w="806" w:type="dxa"/>
            <w:tcBorders>
              <w:top w:val="single" w:sz="4" w:space="0" w:color="auto"/>
              <w:left w:val="single" w:sz="4" w:space="0" w:color="auto"/>
              <w:bottom w:val="single" w:sz="4" w:space="0" w:color="auto"/>
              <w:right w:val="single" w:sz="12"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391,4</w:t>
            </w:r>
          </w:p>
        </w:tc>
      </w:tr>
      <w:tr w:rsidR="00204501" w:rsidRPr="00DC5373" w:rsidTr="00A516EE">
        <w:trPr>
          <w:trHeight w:val="177"/>
          <w:jc w:val="center"/>
        </w:trPr>
        <w:tc>
          <w:tcPr>
            <w:tcW w:w="3276" w:type="dxa"/>
            <w:tcBorders>
              <w:top w:val="single" w:sz="4" w:space="0" w:color="auto"/>
              <w:left w:val="single" w:sz="12" w:space="0" w:color="auto"/>
              <w:bottom w:val="single" w:sz="12" w:space="0" w:color="auto"/>
              <w:right w:val="single" w:sz="4" w:space="0" w:color="auto"/>
            </w:tcBorders>
            <w:shd w:val="clear" w:color="000000" w:fill="FFFFFF"/>
            <w:vAlign w:val="center"/>
            <w:hideMark/>
          </w:tcPr>
          <w:p w:rsidR="00204501" w:rsidRPr="00DC5373" w:rsidRDefault="00204501" w:rsidP="00ED2E62">
            <w:pPr>
              <w:tabs>
                <w:tab w:val="left" w:pos="602"/>
              </w:tabs>
              <w:spacing w:after="0"/>
              <w:ind w:firstLine="0"/>
              <w:jc w:val="left"/>
              <w:rPr>
                <w:rFonts w:eastAsia="Calibri"/>
                <w:b/>
                <w:sz w:val="20"/>
              </w:rPr>
            </w:pPr>
            <w:r w:rsidRPr="00DC5373">
              <w:rPr>
                <w:rFonts w:eastAsia="Calibri"/>
                <w:b/>
                <w:sz w:val="20"/>
              </w:rPr>
              <w:t>Atvieglojums par apgādībā esošu personu</w:t>
            </w:r>
          </w:p>
        </w:tc>
        <w:tc>
          <w:tcPr>
            <w:tcW w:w="709"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sz w:val="20"/>
                <w:lang w:eastAsia="lv-LV"/>
              </w:rPr>
            </w:pPr>
            <w:r w:rsidRPr="00DC5373">
              <w:rPr>
                <w:sz w:val="20"/>
                <w:lang w:eastAsia="lv-LV"/>
              </w:rPr>
              <w:t>175</w:t>
            </w:r>
          </w:p>
        </w:tc>
        <w:tc>
          <w:tcPr>
            <w:tcW w:w="709"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200</w:t>
            </w:r>
          </w:p>
        </w:tc>
        <w:tc>
          <w:tcPr>
            <w:tcW w:w="850"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230</w:t>
            </w:r>
          </w:p>
        </w:tc>
        <w:tc>
          <w:tcPr>
            <w:tcW w:w="709"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b/>
                <w:bCs/>
                <w:sz w:val="20"/>
                <w:lang w:eastAsia="lv-LV"/>
              </w:rPr>
            </w:pPr>
            <w:r w:rsidRPr="00DC5373">
              <w:rPr>
                <w:b/>
                <w:bCs/>
                <w:sz w:val="20"/>
                <w:lang w:eastAsia="lv-LV"/>
              </w:rPr>
              <w:t>250</w:t>
            </w:r>
          </w:p>
        </w:tc>
        <w:tc>
          <w:tcPr>
            <w:tcW w:w="992"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141,8</w:t>
            </w:r>
          </w:p>
        </w:tc>
        <w:tc>
          <w:tcPr>
            <w:tcW w:w="851" w:type="dxa"/>
            <w:tcBorders>
              <w:top w:val="single" w:sz="4" w:space="0" w:color="auto"/>
              <w:left w:val="single" w:sz="4" w:space="0" w:color="auto"/>
              <w:bottom w:val="single" w:sz="12" w:space="0" w:color="auto"/>
              <w:right w:val="single" w:sz="4"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158,8</w:t>
            </w:r>
          </w:p>
        </w:tc>
        <w:tc>
          <w:tcPr>
            <w:tcW w:w="806" w:type="dxa"/>
            <w:tcBorders>
              <w:top w:val="single" w:sz="4" w:space="0" w:color="auto"/>
              <w:left w:val="single" w:sz="4" w:space="0" w:color="auto"/>
              <w:bottom w:val="single" w:sz="12" w:space="0" w:color="auto"/>
              <w:right w:val="single" w:sz="12" w:space="0" w:color="auto"/>
            </w:tcBorders>
            <w:shd w:val="clear" w:color="000000" w:fill="FFFFFF"/>
            <w:vAlign w:val="center"/>
          </w:tcPr>
          <w:p w:rsidR="00204501" w:rsidRPr="00DC5373" w:rsidRDefault="00204501" w:rsidP="00ED2E62">
            <w:pPr>
              <w:spacing w:after="0"/>
              <w:ind w:firstLine="0"/>
              <w:jc w:val="center"/>
              <w:rPr>
                <w:b/>
                <w:bCs/>
                <w:color w:val="FF0000"/>
                <w:sz w:val="20"/>
                <w:lang w:eastAsia="lv-LV"/>
              </w:rPr>
            </w:pPr>
            <w:r w:rsidRPr="00DC5373">
              <w:rPr>
                <w:b/>
                <w:bCs/>
                <w:color w:val="FF0000"/>
                <w:sz w:val="20"/>
                <w:lang w:eastAsia="lv-LV"/>
              </w:rPr>
              <w:t>173,5</w:t>
            </w:r>
          </w:p>
        </w:tc>
      </w:tr>
    </w:tbl>
    <w:p w:rsidR="000E2D26" w:rsidRDefault="000E2D26" w:rsidP="000E2D26">
      <w:pPr>
        <w:spacing w:after="0"/>
        <w:ind w:firstLine="0"/>
        <w:jc w:val="center"/>
        <w:rPr>
          <w:rFonts w:eastAsia="Calibri"/>
          <w:i/>
          <w:sz w:val="20"/>
        </w:rPr>
      </w:pPr>
      <w:r>
        <w:rPr>
          <w:rFonts w:eastAsia="Calibri"/>
          <w:i/>
          <w:sz w:val="20"/>
        </w:rPr>
        <w:t>(</w:t>
      </w:r>
      <w:r w:rsidR="00204501" w:rsidRPr="000E2D26">
        <w:rPr>
          <w:rFonts w:eastAsia="Calibri"/>
          <w:i/>
          <w:sz w:val="20"/>
        </w:rPr>
        <w:t>Datu avots</w:t>
      </w:r>
      <w:r w:rsidR="00204501" w:rsidRPr="002A2A41">
        <w:rPr>
          <w:rFonts w:eastAsia="Calibri"/>
          <w:i/>
          <w:sz w:val="20"/>
        </w:rPr>
        <w:t>:</w:t>
      </w:r>
      <w:r w:rsidR="00204501" w:rsidRPr="007851C2">
        <w:rPr>
          <w:rFonts w:eastAsia="Calibri"/>
          <w:i/>
          <w:sz w:val="20"/>
        </w:rPr>
        <w:t xml:space="preserve"> F</w:t>
      </w:r>
      <w:r w:rsidR="00204501">
        <w:rPr>
          <w:rFonts w:eastAsia="Calibri"/>
          <w:i/>
          <w:sz w:val="20"/>
        </w:rPr>
        <w:t>inanšu ministrijas</w:t>
      </w:r>
      <w:r w:rsidR="00204501" w:rsidRPr="007851C2">
        <w:rPr>
          <w:rFonts w:eastAsia="Calibri"/>
          <w:i/>
          <w:sz w:val="20"/>
        </w:rPr>
        <w:t xml:space="preserve"> aprēķini</w:t>
      </w:r>
      <w:r>
        <w:rPr>
          <w:rFonts w:eastAsia="Calibri"/>
          <w:i/>
          <w:sz w:val="20"/>
        </w:rPr>
        <w:t>)</w:t>
      </w:r>
    </w:p>
    <w:p w:rsidR="00204501" w:rsidRPr="00DC5373" w:rsidRDefault="00204501" w:rsidP="00204501">
      <w:pPr>
        <w:rPr>
          <w:rFonts w:eastAsia="Calibri"/>
          <w:szCs w:val="24"/>
          <w:highlight w:val="cyan"/>
        </w:rPr>
      </w:pPr>
    </w:p>
    <w:p w:rsidR="00204501" w:rsidRPr="00CB0FA5" w:rsidRDefault="00204501" w:rsidP="00204501">
      <w:pPr>
        <w:keepNext/>
        <w:spacing w:before="100" w:beforeAutospacing="1" w:after="100" w:afterAutospacing="1"/>
        <w:ind w:firstLine="0"/>
        <w:jc w:val="center"/>
        <w:outlineLvl w:val="2"/>
        <w:rPr>
          <w:b/>
          <w:sz w:val="28"/>
          <w:szCs w:val="28"/>
        </w:rPr>
      </w:pPr>
      <w:r w:rsidRPr="00CB0FA5">
        <w:rPr>
          <w:b/>
          <w:sz w:val="28"/>
          <w:szCs w:val="28"/>
        </w:rPr>
        <w:t>Uzņēmumu ienākuma nodokļa atvieglojumi</w:t>
      </w:r>
    </w:p>
    <w:p w:rsidR="00204501" w:rsidRDefault="00204501" w:rsidP="00204501">
      <w:r w:rsidRPr="00144ABC">
        <w:t>2017.gadā</w:t>
      </w:r>
      <w:r>
        <w:t xml:space="preserve"> u</w:t>
      </w:r>
      <w:r w:rsidRPr="00EC50B5">
        <w:t xml:space="preserve">zņēmumu ienākuma </w:t>
      </w:r>
      <w:r w:rsidRPr="00572977">
        <w:t>nodokļa (turpmāk – UIN)</w:t>
      </w:r>
      <w:r>
        <w:t xml:space="preserve"> likme bija </w:t>
      </w:r>
      <w:r w:rsidRPr="00865895">
        <w:rPr>
          <w:b/>
        </w:rPr>
        <w:t>15%</w:t>
      </w:r>
      <w:r>
        <w:t xml:space="preserve">, ko piemēroja ar nodokli apliekamajam ienākumam. Turklāt </w:t>
      </w:r>
      <w:r>
        <w:rPr>
          <w:szCs w:val="24"/>
        </w:rPr>
        <w:t>2017.gadā komersanti varēja izmantot divdesmit četrus UIN atvieglojumus.</w:t>
      </w:r>
    </w:p>
    <w:p w:rsidR="00204501" w:rsidRDefault="00204501" w:rsidP="00204501">
      <w:r>
        <w:t>Kā jau minēts, ar 2018.gadu stājās spēkā nodokļu reforma. Nodokļu reforma paredz veikt ne tikai vērienīgas darbaspēka nodokļu izmaiņas, bet arī reformēt</w:t>
      </w:r>
      <w:r>
        <w:rPr>
          <w:i/>
        </w:rPr>
        <w:t xml:space="preserve"> </w:t>
      </w:r>
      <w:r w:rsidRPr="00ED76A7">
        <w:t>UIN</w:t>
      </w:r>
      <w:r>
        <w:rPr>
          <w:i/>
        </w:rPr>
        <w:t xml:space="preserve"> </w:t>
      </w:r>
      <w:r>
        <w:t>sistēmu, nosakot, ka nodoklis 20% apmērā tiek maksāts peļņas sadales brīdī</w:t>
      </w:r>
      <w:r>
        <w:rPr>
          <w:rStyle w:val="FootnoteReference"/>
        </w:rPr>
        <w:footnoteReference w:id="1"/>
      </w:r>
      <w:r>
        <w:t xml:space="preserve"> nevis par gūto peļņu. Tādējādi </w:t>
      </w:r>
      <w:r w:rsidRPr="00C85832">
        <w:rPr>
          <w:b/>
        </w:rPr>
        <w:t xml:space="preserve">no </w:t>
      </w:r>
      <w:r w:rsidRPr="00C85832">
        <w:rPr>
          <w:b/>
        </w:rPr>
        <w:lastRenderedPageBreak/>
        <w:t xml:space="preserve">2018.gada 1.janvāra </w:t>
      </w:r>
      <w:r>
        <w:t xml:space="preserve">stājās spēkā jauns </w:t>
      </w:r>
      <w:r w:rsidRPr="00E15767">
        <w:rPr>
          <w:i/>
        </w:rPr>
        <w:t xml:space="preserve">Uzņēmuma ienākuma </w:t>
      </w:r>
      <w:r>
        <w:rPr>
          <w:i/>
        </w:rPr>
        <w:t xml:space="preserve">nodokļa </w:t>
      </w:r>
      <w:r w:rsidRPr="00E15767">
        <w:rPr>
          <w:i/>
        </w:rPr>
        <w:t>likums</w:t>
      </w:r>
      <w:r w:rsidRPr="00F72292">
        <w:t xml:space="preserve">, </w:t>
      </w:r>
      <w:r>
        <w:t xml:space="preserve">kurā saglabāti </w:t>
      </w:r>
      <w:r w:rsidRPr="00572977">
        <w:rPr>
          <w:szCs w:val="24"/>
        </w:rPr>
        <w:t>vien atsevišķi no iepriekš spēkā esošajiem nodokļa atvieglojumiem.</w:t>
      </w:r>
    </w:p>
    <w:p w:rsidR="00204501" w:rsidRPr="00572977" w:rsidRDefault="00204501" w:rsidP="00204501">
      <w:pPr>
        <w:spacing w:after="0"/>
        <w:rPr>
          <w:szCs w:val="24"/>
        </w:rPr>
      </w:pPr>
      <w:r w:rsidRPr="00572977">
        <w:rPr>
          <w:szCs w:val="24"/>
        </w:rPr>
        <w:t>UIN atvieglojumi pēc to mērķa ir iedalāmi četrās grupās</w:t>
      </w:r>
      <w:r>
        <w:rPr>
          <w:szCs w:val="24"/>
        </w:rPr>
        <w:t xml:space="preserve"> un uz 2017.gadā</w:t>
      </w:r>
      <w:r w:rsidRPr="00572977">
        <w:rPr>
          <w:szCs w:val="24"/>
        </w:rPr>
        <w:t xml:space="preserve"> spēkā bija šādi atvieglojumi:</w:t>
      </w:r>
    </w:p>
    <w:p w:rsidR="00204501" w:rsidRPr="006B1837" w:rsidRDefault="00204501" w:rsidP="00204501">
      <w:pPr>
        <w:pStyle w:val="ListParagraph"/>
        <w:numPr>
          <w:ilvl w:val="0"/>
          <w:numId w:val="1"/>
        </w:numPr>
        <w:spacing w:after="0" w:line="20" w:lineRule="atLeast"/>
        <w:ind w:left="1134" w:hanging="425"/>
        <w:contextualSpacing w:val="0"/>
        <w:jc w:val="both"/>
      </w:pPr>
      <w:r w:rsidRPr="006B1837">
        <w:t>atvieglojumi investīciju veici</w:t>
      </w:r>
      <w:r>
        <w:t>nāšanai</w:t>
      </w:r>
      <w:r w:rsidRPr="006B1837">
        <w:t>;</w:t>
      </w:r>
    </w:p>
    <w:p w:rsidR="00204501" w:rsidRPr="006B1837" w:rsidRDefault="00204501" w:rsidP="00204501">
      <w:pPr>
        <w:pStyle w:val="ListParagraph"/>
        <w:numPr>
          <w:ilvl w:val="0"/>
          <w:numId w:val="1"/>
        </w:numPr>
        <w:spacing w:before="60" w:after="0" w:line="20" w:lineRule="atLeast"/>
        <w:ind w:left="1134" w:hanging="425"/>
        <w:contextualSpacing w:val="0"/>
        <w:jc w:val="both"/>
      </w:pPr>
      <w:r>
        <w:t>atvieglojumi nozarēm;</w:t>
      </w:r>
    </w:p>
    <w:p w:rsidR="00204501" w:rsidRPr="006B1837" w:rsidRDefault="00204501" w:rsidP="00204501">
      <w:pPr>
        <w:pStyle w:val="ListParagraph"/>
        <w:numPr>
          <w:ilvl w:val="0"/>
          <w:numId w:val="1"/>
        </w:numPr>
        <w:spacing w:before="60" w:after="0" w:line="20" w:lineRule="atLeast"/>
        <w:ind w:left="1134" w:hanging="425"/>
        <w:contextualSpacing w:val="0"/>
        <w:jc w:val="both"/>
      </w:pPr>
      <w:r w:rsidRPr="006B1837">
        <w:t>atvieg</w:t>
      </w:r>
      <w:r>
        <w:t>lojumi sociāla rakstura mērķiem;</w:t>
      </w:r>
    </w:p>
    <w:p w:rsidR="00204501" w:rsidRPr="006B1837" w:rsidRDefault="00204501" w:rsidP="00204501">
      <w:pPr>
        <w:pStyle w:val="ListParagraph"/>
        <w:numPr>
          <w:ilvl w:val="0"/>
          <w:numId w:val="1"/>
        </w:numPr>
        <w:spacing w:before="60" w:after="120" w:line="20" w:lineRule="atLeast"/>
        <w:ind w:left="1134" w:hanging="425"/>
        <w:contextualSpacing w:val="0"/>
        <w:jc w:val="both"/>
      </w:pPr>
      <w:r>
        <w:t>citi atvieglojumi.</w:t>
      </w:r>
    </w:p>
    <w:p w:rsidR="00204501" w:rsidRPr="00AE5296" w:rsidRDefault="00204501" w:rsidP="00204501">
      <w:pPr>
        <w:spacing w:line="20" w:lineRule="atLeast"/>
        <w:rPr>
          <w:bCs/>
          <w:color w:val="000000"/>
          <w:szCs w:val="24"/>
          <w:lang w:eastAsia="lv-LV"/>
        </w:rPr>
      </w:pPr>
      <w:r w:rsidRPr="006E26E3">
        <w:rPr>
          <w:bCs/>
          <w:color w:val="000000"/>
          <w:szCs w:val="24"/>
          <w:lang w:eastAsia="lv-LV"/>
        </w:rPr>
        <w:t xml:space="preserve">Kopējais UIN atvieglojumu apmērs </w:t>
      </w:r>
      <w:r w:rsidRPr="00C85832">
        <w:rPr>
          <w:b/>
          <w:bCs/>
          <w:color w:val="000000"/>
          <w:szCs w:val="24"/>
          <w:lang w:eastAsia="lv-LV"/>
        </w:rPr>
        <w:t>2017.gadā</w:t>
      </w:r>
      <w:r w:rsidRPr="006E26E3">
        <w:rPr>
          <w:bCs/>
          <w:color w:val="000000"/>
          <w:szCs w:val="24"/>
          <w:lang w:eastAsia="lv-LV"/>
        </w:rPr>
        <w:t xml:space="preserve"> bija </w:t>
      </w:r>
      <w:r w:rsidRPr="006E26E3">
        <w:rPr>
          <w:b/>
          <w:bCs/>
          <w:color w:val="000000"/>
          <w:szCs w:val="24"/>
          <w:lang w:eastAsia="lv-LV"/>
        </w:rPr>
        <w:t>320,6</w:t>
      </w:r>
      <w:r w:rsidRPr="006E26E3">
        <w:rPr>
          <w:b/>
          <w:bCs/>
          <w:sz w:val="20"/>
          <w:u w:color="00B050"/>
        </w:rPr>
        <w:t xml:space="preserve"> </w:t>
      </w:r>
      <w:r w:rsidRPr="006E26E3">
        <w:rPr>
          <w:bCs/>
          <w:color w:val="000000"/>
          <w:szCs w:val="24"/>
          <w:lang w:eastAsia="lv-LV"/>
        </w:rPr>
        <w:t>milj. </w:t>
      </w:r>
      <w:proofErr w:type="spellStart"/>
      <w:r w:rsidRPr="006E26E3">
        <w:rPr>
          <w:bCs/>
          <w:i/>
          <w:color w:val="000000"/>
          <w:szCs w:val="24"/>
          <w:lang w:eastAsia="lv-LV"/>
        </w:rPr>
        <w:t>euro</w:t>
      </w:r>
      <w:proofErr w:type="spellEnd"/>
      <w:r w:rsidRPr="006E26E3">
        <w:rPr>
          <w:bCs/>
          <w:color w:val="000000"/>
          <w:szCs w:val="24"/>
          <w:lang w:eastAsia="lv-LV"/>
        </w:rPr>
        <w:t>, kas ir aptuve</w:t>
      </w:r>
      <w:r>
        <w:rPr>
          <w:bCs/>
          <w:color w:val="000000"/>
          <w:szCs w:val="24"/>
          <w:lang w:eastAsia="lv-LV"/>
        </w:rPr>
        <w:softHyphen/>
      </w:r>
      <w:r w:rsidRPr="006E26E3">
        <w:rPr>
          <w:bCs/>
          <w:color w:val="000000"/>
          <w:szCs w:val="24"/>
          <w:lang w:eastAsia="lv-LV"/>
        </w:rPr>
        <w:t xml:space="preserve">ni </w:t>
      </w:r>
      <w:r w:rsidRPr="00EC5D1C">
        <w:rPr>
          <w:b/>
          <w:bCs/>
          <w:color w:val="000000"/>
          <w:szCs w:val="24"/>
          <w:lang w:eastAsia="lv-LV"/>
        </w:rPr>
        <w:t>75,3%</w:t>
      </w:r>
      <w:r w:rsidRPr="006E26E3">
        <w:rPr>
          <w:bCs/>
          <w:color w:val="000000"/>
          <w:szCs w:val="24"/>
          <w:lang w:eastAsia="lv-LV"/>
        </w:rPr>
        <w:t xml:space="preserve"> no kopējiem UIN ieņēmumiem</w:t>
      </w:r>
      <w:r w:rsidRPr="006E26E3">
        <w:rPr>
          <w:b/>
          <w:bCs/>
          <w:color w:val="000000"/>
          <w:szCs w:val="24"/>
          <w:lang w:eastAsia="lv-LV"/>
        </w:rPr>
        <w:t xml:space="preserve"> </w:t>
      </w:r>
      <w:r w:rsidRPr="006E26E3">
        <w:rPr>
          <w:u w:color="00B050"/>
        </w:rPr>
        <w:t xml:space="preserve">(425,6 milj. </w:t>
      </w:r>
      <w:proofErr w:type="spellStart"/>
      <w:r w:rsidRPr="006E26E3">
        <w:rPr>
          <w:i/>
          <w:iCs/>
          <w:u w:color="00B050"/>
        </w:rPr>
        <w:t>euro</w:t>
      </w:r>
      <w:proofErr w:type="spellEnd"/>
      <w:r w:rsidRPr="006E26E3">
        <w:rPr>
          <w:u w:color="00B050"/>
        </w:rPr>
        <w:t>)</w:t>
      </w:r>
      <w:r w:rsidRPr="006E26E3">
        <w:rPr>
          <w:color w:val="00B050"/>
          <w:u w:color="00B050"/>
        </w:rPr>
        <w:t xml:space="preserve"> </w:t>
      </w:r>
      <w:r w:rsidRPr="006E26E3">
        <w:rPr>
          <w:bCs/>
          <w:color w:val="000000"/>
          <w:szCs w:val="24"/>
          <w:lang w:eastAsia="lv-LV"/>
        </w:rPr>
        <w:t>un</w:t>
      </w:r>
      <w:r w:rsidRPr="006E26E3">
        <w:rPr>
          <w:b/>
          <w:bCs/>
          <w:color w:val="000000"/>
          <w:szCs w:val="24"/>
          <w:lang w:eastAsia="lv-LV"/>
        </w:rPr>
        <w:t xml:space="preserve"> </w:t>
      </w:r>
      <w:r w:rsidRPr="006E26E3">
        <w:rPr>
          <w:bCs/>
          <w:color w:val="000000"/>
          <w:szCs w:val="24"/>
          <w:lang w:eastAsia="lv-LV"/>
        </w:rPr>
        <w:t xml:space="preserve">veido </w:t>
      </w:r>
      <w:r w:rsidRPr="006E26E3">
        <w:rPr>
          <w:b/>
          <w:bCs/>
          <w:color w:val="000000"/>
          <w:szCs w:val="24"/>
          <w:lang w:eastAsia="lv-LV"/>
        </w:rPr>
        <w:t>1,2%</w:t>
      </w:r>
      <w:r w:rsidRPr="006E26E3">
        <w:rPr>
          <w:bCs/>
          <w:color w:val="000000"/>
          <w:szCs w:val="24"/>
          <w:lang w:eastAsia="lv-LV"/>
        </w:rPr>
        <w:t xml:space="preserve"> no IKP</w:t>
      </w:r>
      <w:r>
        <w:rPr>
          <w:bCs/>
          <w:color w:val="000000"/>
          <w:szCs w:val="24"/>
          <w:lang w:eastAsia="lv-LV"/>
        </w:rPr>
        <w:t>. UIN a</w:t>
      </w:r>
      <w:r w:rsidRPr="00A953ED">
        <w:rPr>
          <w:bCs/>
          <w:color w:val="000000"/>
          <w:szCs w:val="24"/>
          <w:lang w:eastAsia="lv-LV"/>
        </w:rPr>
        <w:t>tvieglojumu apmēr</w:t>
      </w:r>
      <w:r>
        <w:rPr>
          <w:bCs/>
          <w:color w:val="000000"/>
          <w:szCs w:val="24"/>
          <w:lang w:eastAsia="lv-LV"/>
        </w:rPr>
        <w:t>s</w:t>
      </w:r>
      <w:r w:rsidRPr="00A953ED">
        <w:rPr>
          <w:bCs/>
          <w:color w:val="000000"/>
          <w:szCs w:val="24"/>
          <w:lang w:eastAsia="lv-LV"/>
        </w:rPr>
        <w:t xml:space="preserve"> 2017.gadā</w:t>
      </w:r>
      <w:r>
        <w:rPr>
          <w:bCs/>
          <w:color w:val="000000"/>
          <w:szCs w:val="24"/>
          <w:lang w:eastAsia="lv-LV"/>
        </w:rPr>
        <w:t xml:space="preserve">, salīdzinot ar 2016.gadu, ir samazinājies par 111,0 milj. </w:t>
      </w:r>
      <w:proofErr w:type="spellStart"/>
      <w:r w:rsidRPr="006F29C0">
        <w:rPr>
          <w:bCs/>
          <w:i/>
          <w:color w:val="000000"/>
          <w:szCs w:val="24"/>
          <w:lang w:eastAsia="lv-LV"/>
        </w:rPr>
        <w:t>euro</w:t>
      </w:r>
      <w:proofErr w:type="spellEnd"/>
      <w:r>
        <w:rPr>
          <w:bCs/>
          <w:color w:val="000000"/>
          <w:szCs w:val="24"/>
          <w:lang w:eastAsia="lv-LV"/>
        </w:rPr>
        <w:t xml:space="preserve"> jeb 25,7%, sastādot 75,3% no UIN ieņēmumiem. </w:t>
      </w:r>
    </w:p>
    <w:p w:rsidR="00204501" w:rsidRPr="00CB0FA5" w:rsidRDefault="00204501" w:rsidP="00204501">
      <w:pPr>
        <w:ind w:firstLine="0"/>
        <w:jc w:val="center"/>
        <w:rPr>
          <w:rFonts w:eastAsiaTheme="minorHAnsi" w:cstheme="minorBidi"/>
          <w:b/>
          <w:i/>
          <w:szCs w:val="24"/>
        </w:rPr>
      </w:pPr>
      <w:r w:rsidRPr="00CB0FA5">
        <w:rPr>
          <w:rFonts w:eastAsiaTheme="minorHAnsi" w:cstheme="minorBidi"/>
          <w:b/>
          <w:i/>
          <w:szCs w:val="24"/>
        </w:rPr>
        <w:t>4.</w:t>
      </w:r>
      <w:r>
        <w:rPr>
          <w:rFonts w:eastAsiaTheme="minorHAnsi" w:cstheme="minorBidi"/>
          <w:b/>
          <w:i/>
          <w:szCs w:val="24"/>
        </w:rPr>
        <w:t>4</w:t>
      </w:r>
      <w:r w:rsidRPr="00CB0FA5">
        <w:rPr>
          <w:rFonts w:eastAsiaTheme="minorHAnsi" w:cstheme="minorBidi"/>
          <w:b/>
          <w:i/>
          <w:szCs w:val="24"/>
        </w:rPr>
        <w:t>.tabula. Uzņēmumu ienākumu nodokļa atvieglojumu a</w:t>
      </w:r>
      <w:r>
        <w:rPr>
          <w:rFonts w:eastAsiaTheme="minorHAnsi" w:cstheme="minorBidi"/>
          <w:b/>
          <w:i/>
          <w:szCs w:val="24"/>
        </w:rPr>
        <w:t>pmērs</w:t>
      </w:r>
      <w:r w:rsidRPr="00CB0FA5">
        <w:rPr>
          <w:rFonts w:eastAsiaTheme="minorHAnsi" w:cstheme="minorBidi"/>
          <w:b/>
          <w:i/>
          <w:szCs w:val="24"/>
        </w:rPr>
        <w:t xml:space="preserve"> 201</w:t>
      </w:r>
      <w:r>
        <w:rPr>
          <w:rFonts w:eastAsiaTheme="minorHAnsi" w:cstheme="minorBidi"/>
          <w:b/>
          <w:i/>
          <w:szCs w:val="24"/>
        </w:rPr>
        <w:t>5</w:t>
      </w:r>
      <w:r w:rsidRPr="00CB0FA5">
        <w:rPr>
          <w:rFonts w:eastAsiaTheme="minorHAnsi" w:cstheme="minorBidi"/>
          <w:b/>
          <w:i/>
          <w:szCs w:val="24"/>
        </w:rPr>
        <w:t>. – 201</w:t>
      </w:r>
      <w:r>
        <w:rPr>
          <w:rFonts w:eastAsiaTheme="minorHAnsi" w:cstheme="minorBidi"/>
          <w:b/>
          <w:i/>
          <w:szCs w:val="24"/>
        </w:rPr>
        <w:t>7</w:t>
      </w:r>
      <w:r w:rsidRPr="00CB0FA5">
        <w:rPr>
          <w:rFonts w:eastAsiaTheme="minorHAnsi" w:cstheme="minorBidi"/>
          <w:b/>
          <w:i/>
          <w:szCs w:val="24"/>
        </w:rPr>
        <w:t>.gadā</w:t>
      </w:r>
    </w:p>
    <w:tbl>
      <w:tblPr>
        <w:tblStyle w:val="TableGrid1"/>
        <w:tblW w:w="9309" w:type="dxa"/>
        <w:tblInd w:w="-299" w:type="dxa"/>
        <w:tblLook w:val="04A0" w:firstRow="1" w:lastRow="0" w:firstColumn="1" w:lastColumn="0" w:noHBand="0" w:noVBand="1"/>
      </w:tblPr>
      <w:tblGrid>
        <w:gridCol w:w="4070"/>
        <w:gridCol w:w="683"/>
        <w:gridCol w:w="724"/>
        <w:gridCol w:w="687"/>
        <w:gridCol w:w="683"/>
        <w:gridCol w:w="784"/>
        <w:gridCol w:w="891"/>
        <w:gridCol w:w="787"/>
      </w:tblGrid>
      <w:tr w:rsidR="00204501" w:rsidRPr="00572977" w:rsidTr="00ED2E62">
        <w:trPr>
          <w:trHeight w:val="226"/>
        </w:trPr>
        <w:tc>
          <w:tcPr>
            <w:tcW w:w="4070" w:type="dxa"/>
            <w:vMerge w:val="restart"/>
            <w:tcBorders>
              <w:top w:val="single" w:sz="12" w:space="0" w:color="auto"/>
              <w:left w:val="single" w:sz="12" w:space="0" w:color="auto"/>
              <w:bottom w:val="single" w:sz="4" w:space="0" w:color="FFFFFF"/>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b/>
                <w:bCs/>
                <w:sz w:val="20"/>
                <w:u w:color="00B050"/>
              </w:rPr>
              <w:t>Nodokļa atvieglojums</w:t>
            </w:r>
          </w:p>
        </w:tc>
        <w:tc>
          <w:tcPr>
            <w:tcW w:w="683" w:type="dxa"/>
            <w:tcBorders>
              <w:top w:val="single" w:sz="12" w:space="0" w:color="auto"/>
              <w:left w:val="single" w:sz="4" w:space="0" w:color="FFFFFF"/>
              <w:bottom w:val="single" w:sz="4" w:space="0" w:color="FFFFFF"/>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2015</w:t>
            </w:r>
          </w:p>
        </w:tc>
        <w:tc>
          <w:tcPr>
            <w:tcW w:w="724" w:type="dxa"/>
            <w:tcBorders>
              <w:top w:val="single" w:sz="12" w:space="0" w:color="auto"/>
              <w:left w:val="single" w:sz="4" w:space="0" w:color="FFFFFF"/>
              <w:bottom w:val="single" w:sz="4" w:space="0" w:color="FFFFFF"/>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2016</w:t>
            </w:r>
          </w:p>
        </w:tc>
        <w:tc>
          <w:tcPr>
            <w:tcW w:w="687"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i/>
                <w:iCs/>
                <w:sz w:val="20"/>
                <w:u w:color="00B050"/>
              </w:rPr>
              <w:t>% pret iepr. gadu</w:t>
            </w:r>
          </w:p>
        </w:tc>
        <w:tc>
          <w:tcPr>
            <w:tcW w:w="3145" w:type="dxa"/>
            <w:gridSpan w:val="4"/>
            <w:tcBorders>
              <w:top w:val="single" w:sz="12" w:space="0" w:color="auto"/>
              <w:left w:val="single" w:sz="4" w:space="0" w:color="FFFFFF"/>
              <w:bottom w:val="single" w:sz="4" w:space="0" w:color="FFFFFF"/>
              <w:right w:val="single" w:sz="12" w:space="0" w:color="auto"/>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2017</w:t>
            </w:r>
          </w:p>
        </w:tc>
      </w:tr>
      <w:tr w:rsidR="00204501" w:rsidRPr="00572977" w:rsidTr="00ED2E62">
        <w:trPr>
          <w:trHeight w:val="710"/>
        </w:trPr>
        <w:tc>
          <w:tcPr>
            <w:tcW w:w="4070" w:type="dxa"/>
            <w:vMerge/>
            <w:tcBorders>
              <w:top w:val="single" w:sz="4" w:space="0" w:color="FFFFFF"/>
              <w:left w:val="single" w:sz="12" w:space="0" w:color="auto"/>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bCs/>
                <w:sz w:val="20"/>
                <w:u w:color="00B050"/>
              </w:rPr>
            </w:pPr>
          </w:p>
        </w:tc>
        <w:tc>
          <w:tcPr>
            <w:tcW w:w="1407" w:type="dxa"/>
            <w:gridSpan w:val="2"/>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b/>
                <w:bCs/>
                <w:sz w:val="20"/>
                <w:u w:color="00B050"/>
              </w:rPr>
              <w:t xml:space="preserve">Milj. </w:t>
            </w:r>
            <w:proofErr w:type="spellStart"/>
            <w:r w:rsidRPr="00572977">
              <w:rPr>
                <w:rFonts w:eastAsia="Calibri"/>
                <w:b/>
                <w:bCs/>
                <w:i/>
                <w:iCs/>
                <w:sz w:val="20"/>
                <w:u w:color="00B050"/>
              </w:rPr>
              <w:t>euro</w:t>
            </w:r>
            <w:proofErr w:type="spellEnd"/>
          </w:p>
          <w:p w:rsidR="00204501" w:rsidRPr="00572977" w:rsidRDefault="00204501" w:rsidP="00ED2E62">
            <w:pPr>
              <w:spacing w:after="0"/>
              <w:ind w:firstLine="0"/>
              <w:jc w:val="center"/>
              <w:rPr>
                <w:rFonts w:eastAsia="Calibri"/>
                <w:b/>
                <w:sz w:val="20"/>
              </w:rPr>
            </w:pPr>
          </w:p>
        </w:tc>
        <w:tc>
          <w:tcPr>
            <w:tcW w:w="687" w:type="dxa"/>
            <w:vMerge/>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i/>
                <w:iCs/>
                <w:sz w:val="20"/>
                <w:u w:color="00B050"/>
              </w:rPr>
            </w:pPr>
          </w:p>
        </w:tc>
        <w:tc>
          <w:tcPr>
            <w:tcW w:w="683" w:type="dxa"/>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bCs/>
                <w:sz w:val="20"/>
                <w:u w:color="00B050"/>
              </w:rPr>
              <w:t xml:space="preserve">Milj. </w:t>
            </w:r>
            <w:proofErr w:type="spellStart"/>
            <w:r w:rsidRPr="00572977">
              <w:rPr>
                <w:rFonts w:eastAsia="Calibri"/>
                <w:b/>
                <w:bCs/>
                <w:i/>
                <w:iCs/>
                <w:sz w:val="20"/>
                <w:u w:color="00B050"/>
              </w:rPr>
              <w:t>euro</w:t>
            </w:r>
            <w:proofErr w:type="spellEnd"/>
          </w:p>
        </w:tc>
        <w:tc>
          <w:tcPr>
            <w:tcW w:w="784"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i/>
                <w:iCs/>
                <w:sz w:val="20"/>
                <w:u w:color="00B050"/>
              </w:rPr>
              <w:t xml:space="preserve">% pret iepr. gadu </w:t>
            </w:r>
          </w:p>
        </w:tc>
        <w:tc>
          <w:tcPr>
            <w:tcW w:w="891" w:type="dxa"/>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i/>
                <w:sz w:val="20"/>
              </w:rPr>
            </w:pPr>
            <w:r w:rsidRPr="00572977">
              <w:rPr>
                <w:rFonts w:eastAsia="Calibri"/>
                <w:i/>
                <w:sz w:val="20"/>
                <w:u w:color="00B050"/>
              </w:rPr>
              <w:t xml:space="preserve">% pret UIN </w:t>
            </w:r>
            <w:proofErr w:type="spellStart"/>
            <w:r w:rsidRPr="00572977">
              <w:rPr>
                <w:rFonts w:eastAsia="Calibri"/>
                <w:i/>
                <w:sz w:val="20"/>
                <w:u w:color="00B050"/>
              </w:rPr>
              <w:t>ieņēm</w:t>
            </w:r>
            <w:proofErr w:type="spellEnd"/>
            <w:r w:rsidRPr="00572977">
              <w:rPr>
                <w:rFonts w:eastAsia="Calibri"/>
                <w:i/>
                <w:sz w:val="20"/>
                <w:u w:color="00B050"/>
              </w:rPr>
              <w:t>.</w:t>
            </w:r>
          </w:p>
        </w:tc>
        <w:tc>
          <w:tcPr>
            <w:tcW w:w="787" w:type="dxa"/>
            <w:tcBorders>
              <w:top w:val="single" w:sz="4" w:space="0" w:color="FFFFFF"/>
              <w:left w:val="single" w:sz="4" w:space="0" w:color="FFFFFF"/>
              <w:bottom w:val="single" w:sz="12" w:space="0" w:color="auto"/>
              <w:right w:val="single" w:sz="12" w:space="0" w:color="auto"/>
            </w:tcBorders>
            <w:shd w:val="clear" w:color="auto" w:fill="002060"/>
          </w:tcPr>
          <w:p w:rsidR="00204501" w:rsidRPr="00572977" w:rsidRDefault="00204501" w:rsidP="00ED2E62">
            <w:pPr>
              <w:spacing w:after="0"/>
              <w:ind w:firstLine="0"/>
              <w:jc w:val="center"/>
              <w:rPr>
                <w:rFonts w:eastAsia="Calibri"/>
                <w:b/>
                <w:i/>
                <w:sz w:val="20"/>
              </w:rPr>
            </w:pPr>
            <w:r w:rsidRPr="00572977">
              <w:rPr>
                <w:rFonts w:eastAsia="Calibri"/>
                <w:i/>
                <w:sz w:val="20"/>
                <w:u w:color="00B050"/>
              </w:rPr>
              <w:t>% pret IKP</w:t>
            </w:r>
          </w:p>
        </w:tc>
      </w:tr>
      <w:tr w:rsidR="00204501" w:rsidRPr="00572977" w:rsidTr="00ED2E62">
        <w:trPr>
          <w:trHeight w:val="480"/>
        </w:trPr>
        <w:tc>
          <w:tcPr>
            <w:tcW w:w="4070" w:type="dxa"/>
            <w:tcBorders>
              <w:top w:val="single" w:sz="12" w:space="0" w:color="auto"/>
              <w:left w:val="single" w:sz="12" w:space="0" w:color="auto"/>
            </w:tcBorders>
            <w:shd w:val="clear" w:color="auto" w:fill="DBE5F1"/>
          </w:tcPr>
          <w:p w:rsidR="00204501" w:rsidRPr="00572977" w:rsidRDefault="00204501" w:rsidP="00204501">
            <w:pPr>
              <w:numPr>
                <w:ilvl w:val="0"/>
                <w:numId w:val="22"/>
              </w:numPr>
              <w:tabs>
                <w:tab w:val="left" w:pos="300"/>
              </w:tabs>
              <w:spacing w:after="0"/>
              <w:ind w:left="314" w:hanging="314"/>
              <w:jc w:val="left"/>
              <w:rPr>
                <w:b/>
                <w:bCs/>
                <w:color w:val="000000"/>
                <w:sz w:val="20"/>
                <w:u w:color="00B050"/>
                <w:lang w:eastAsia="lv-LV"/>
              </w:rPr>
            </w:pPr>
            <w:r w:rsidRPr="00572977">
              <w:rPr>
                <w:b/>
                <w:bCs/>
                <w:color w:val="000000"/>
                <w:sz w:val="20"/>
                <w:u w:color="00B050"/>
                <w:lang w:eastAsia="lv-LV"/>
              </w:rPr>
              <w:t>Atvieglojumi investīciju veicināšanai</w:t>
            </w:r>
            <w:r w:rsidRPr="00572977">
              <w:rPr>
                <w:i/>
                <w:iCs/>
                <w:color w:val="000000"/>
                <w:sz w:val="20"/>
                <w:u w:color="00B050"/>
                <w:lang w:eastAsia="lv-LV"/>
              </w:rPr>
              <w:t xml:space="preserve">, </w:t>
            </w:r>
            <w:r w:rsidRPr="00572977">
              <w:rPr>
                <w:color w:val="000000"/>
                <w:sz w:val="20"/>
                <w:u w:color="00B050"/>
                <w:lang w:eastAsia="lv-LV"/>
              </w:rPr>
              <w:t>t.sk.:</w:t>
            </w:r>
          </w:p>
        </w:tc>
        <w:tc>
          <w:tcPr>
            <w:tcW w:w="683"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276,6</w:t>
            </w:r>
          </w:p>
        </w:tc>
        <w:tc>
          <w:tcPr>
            <w:tcW w:w="724"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327,4</w:t>
            </w:r>
          </w:p>
        </w:tc>
        <w:tc>
          <w:tcPr>
            <w:tcW w:w="687"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18,4</w:t>
            </w:r>
          </w:p>
        </w:tc>
        <w:tc>
          <w:tcPr>
            <w:tcW w:w="683"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249,9</w:t>
            </w:r>
          </w:p>
        </w:tc>
        <w:tc>
          <w:tcPr>
            <w:tcW w:w="784"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-23,7</w:t>
            </w:r>
          </w:p>
        </w:tc>
        <w:tc>
          <w:tcPr>
            <w:tcW w:w="891" w:type="dxa"/>
            <w:tcBorders>
              <w:top w:val="single" w:sz="12" w:space="0" w:color="auto"/>
            </w:tcBorders>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58,7</w:t>
            </w:r>
          </w:p>
        </w:tc>
        <w:tc>
          <w:tcPr>
            <w:tcW w:w="787" w:type="dxa"/>
            <w:tcBorders>
              <w:top w:val="single" w:sz="12" w:space="0" w:color="auto"/>
              <w:right w:val="single" w:sz="12" w:space="0" w:color="auto"/>
            </w:tcBorders>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0,9</w:t>
            </w:r>
          </w:p>
        </w:tc>
      </w:tr>
      <w:tr w:rsidR="00204501" w:rsidRPr="00572977" w:rsidTr="00ED2E62">
        <w:trPr>
          <w:trHeight w:val="480"/>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color w:val="000000"/>
                <w:sz w:val="20"/>
                <w:lang w:eastAsia="lv-LV"/>
              </w:rPr>
              <w:t>Atvieglojums d</w:t>
            </w:r>
            <w:r w:rsidRPr="00572977">
              <w:rPr>
                <w:sz w:val="20"/>
                <w:u w:color="00B050"/>
                <w:lang w:eastAsia="lv-LV"/>
              </w:rPr>
              <w:t>ividendēm, kas saņemta no citiem maksātājiem</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87,6</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100,1</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14,2</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80,8</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-19,2</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19,0</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0,3</w:t>
            </w:r>
          </w:p>
        </w:tc>
      </w:tr>
      <w:tr w:rsidR="00204501" w:rsidRPr="00572977" w:rsidTr="00ED2E62">
        <w:trPr>
          <w:trHeight w:val="480"/>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bCs/>
                <w:color w:val="000000"/>
                <w:sz w:val="20"/>
                <w:u w:color="00B050"/>
                <w:lang w:eastAsia="lv-LV"/>
              </w:rPr>
            </w:pPr>
            <w:r w:rsidRPr="00572977">
              <w:rPr>
                <w:sz w:val="20"/>
                <w:u w:color="00B050"/>
                <w:lang w:eastAsia="lv-LV"/>
              </w:rPr>
              <w:t>Iespēja segt taksācijas perioda zaudējumus</w:t>
            </w:r>
          </w:p>
        </w:tc>
        <w:tc>
          <w:tcPr>
            <w:tcW w:w="683" w:type="dxa"/>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96,7</w:t>
            </w:r>
          </w:p>
        </w:tc>
        <w:tc>
          <w:tcPr>
            <w:tcW w:w="724" w:type="dxa"/>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94,4</w:t>
            </w:r>
          </w:p>
        </w:tc>
        <w:tc>
          <w:tcPr>
            <w:tcW w:w="687" w:type="dxa"/>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-2,3</w:t>
            </w:r>
          </w:p>
        </w:tc>
        <w:tc>
          <w:tcPr>
            <w:tcW w:w="683" w:type="dxa"/>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57,5</w:t>
            </w:r>
          </w:p>
        </w:tc>
        <w:tc>
          <w:tcPr>
            <w:tcW w:w="784" w:type="dxa"/>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-39,1</w:t>
            </w:r>
          </w:p>
        </w:tc>
        <w:tc>
          <w:tcPr>
            <w:tcW w:w="891" w:type="dxa"/>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13,5</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0,2</w:t>
            </w:r>
          </w:p>
        </w:tc>
      </w:tr>
      <w:tr w:rsidR="00204501" w:rsidRPr="00572977" w:rsidTr="00ED2E62">
        <w:trPr>
          <w:trHeight w:val="480"/>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Paātrināta pamatlīdzekļu norakstīšanas kārtība</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28,2</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39,8</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41,1</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36,9</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-7,3</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8,7</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0,1</w:t>
            </w:r>
          </w:p>
        </w:tc>
      </w:tr>
      <w:tr w:rsidR="00204501" w:rsidRPr="00572977" w:rsidTr="00ED2E62">
        <w:trPr>
          <w:trHeight w:val="70"/>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Atvieglojums akciju atsavināšanai</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17,9</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60,8</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239,9</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35,6</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-41,5</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8,4</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0,1</w:t>
            </w:r>
          </w:p>
        </w:tc>
      </w:tr>
      <w:tr w:rsidR="00204501" w:rsidRPr="00572977" w:rsidTr="00ED2E62">
        <w:trPr>
          <w:trHeight w:val="480"/>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 xml:space="preserve">Atvieglojums </w:t>
            </w:r>
            <w:r w:rsidRPr="00572977">
              <w:rPr>
                <w:color w:val="000000"/>
                <w:sz w:val="20"/>
                <w:lang w:eastAsia="lv-LV"/>
              </w:rPr>
              <w:t>ražošanas veicināšanai</w:t>
            </w:r>
            <w:r w:rsidRPr="00572977">
              <w:rPr>
                <w:sz w:val="20"/>
                <w:u w:color="00B050"/>
                <w:lang w:eastAsia="lv-LV"/>
              </w:rPr>
              <w:t>, iegādājoties jaunas ražošanas tehnoloģiskās iekārtas</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35,8</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24,7</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-30,9</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15,9</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-35,6</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3,7</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0,1</w:t>
            </w:r>
          </w:p>
        </w:tc>
      </w:tr>
      <w:tr w:rsidR="00204501" w:rsidRPr="00572977" w:rsidTr="00ED2E62">
        <w:trPr>
          <w:trHeight w:val="222"/>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Atlaides, realizējot atbalstāmo investīciju projektus</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2,6</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1,4</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-44,1</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15,3</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963,2</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3,6</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0,06</w:t>
            </w:r>
          </w:p>
        </w:tc>
      </w:tr>
      <w:tr w:rsidR="00204501" w:rsidRPr="00572977" w:rsidTr="00ED2E62">
        <w:trPr>
          <w:trHeight w:val="222"/>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Atlaide investīcijām BO vai SEZ</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7,2</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5,3</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-26,2</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7,0</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31,3</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1,6</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0,03</w:t>
            </w:r>
          </w:p>
        </w:tc>
      </w:tr>
      <w:tr w:rsidR="00204501" w:rsidRPr="00572977" w:rsidTr="00ED2E62">
        <w:trPr>
          <w:trHeight w:val="222"/>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Atvieglojums pētniecības un attīs</w:t>
            </w:r>
            <w:r w:rsidRPr="00572977">
              <w:rPr>
                <w:sz w:val="20"/>
                <w:u w:color="00B050"/>
                <w:lang w:eastAsia="lv-LV"/>
              </w:rPr>
              <w:softHyphen/>
              <w:t>tības izmaksām, piemērojot koefi</w:t>
            </w:r>
            <w:r w:rsidRPr="00572977">
              <w:rPr>
                <w:sz w:val="20"/>
                <w:u w:color="00B050"/>
                <w:lang w:eastAsia="lv-LV"/>
              </w:rPr>
              <w:softHyphen/>
              <w:t xml:space="preserve">cientu 3 </w:t>
            </w:r>
            <w:r w:rsidRPr="00572977">
              <w:rPr>
                <w:i/>
                <w:iCs/>
                <w:sz w:val="20"/>
                <w:u w:color="00B050"/>
                <w:lang w:eastAsia="lv-LV"/>
              </w:rPr>
              <w:t>(spēkā no 01.07.2014.)</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0,5</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0,7</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25,7</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0,7</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14,3</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0,2</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0,003</w:t>
            </w:r>
          </w:p>
        </w:tc>
      </w:tr>
      <w:tr w:rsidR="00204501" w:rsidRPr="00572977" w:rsidTr="00ED2E62">
        <w:trPr>
          <w:trHeight w:val="222"/>
        </w:trPr>
        <w:tc>
          <w:tcPr>
            <w:tcW w:w="4070" w:type="dxa"/>
            <w:tcBorders>
              <w:left w:val="single" w:sz="12" w:space="0" w:color="auto"/>
            </w:tcBorders>
            <w:vAlign w:val="center"/>
          </w:tcPr>
          <w:p w:rsidR="00204501" w:rsidRPr="00572977" w:rsidRDefault="00204501" w:rsidP="00204501">
            <w:pPr>
              <w:numPr>
                <w:ilvl w:val="1"/>
                <w:numId w:val="22"/>
              </w:numPr>
              <w:tabs>
                <w:tab w:val="left" w:pos="456"/>
              </w:tabs>
              <w:spacing w:after="0"/>
              <w:ind w:left="456" w:hanging="426"/>
              <w:jc w:val="left"/>
              <w:rPr>
                <w:sz w:val="20"/>
                <w:u w:color="00B050"/>
                <w:lang w:eastAsia="lv-LV"/>
              </w:rPr>
            </w:pPr>
            <w:r w:rsidRPr="00572977">
              <w:rPr>
                <w:sz w:val="20"/>
                <w:u w:color="00B050"/>
                <w:lang w:eastAsia="lv-LV"/>
              </w:rPr>
              <w:t>Atvieglojums pamatlīdzekļu aizstāšanas gadījumā</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0,1</w:t>
            </w:r>
          </w:p>
        </w:tc>
        <w:tc>
          <w:tcPr>
            <w:tcW w:w="724"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0,2</w:t>
            </w:r>
          </w:p>
        </w:tc>
        <w:tc>
          <w:tcPr>
            <w:tcW w:w="687"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94,6</w:t>
            </w:r>
          </w:p>
        </w:tc>
        <w:tc>
          <w:tcPr>
            <w:tcW w:w="683" w:type="dxa"/>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0,2</w:t>
            </w:r>
          </w:p>
        </w:tc>
        <w:tc>
          <w:tcPr>
            <w:tcW w:w="784"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53,1</w:t>
            </w:r>
          </w:p>
        </w:tc>
        <w:tc>
          <w:tcPr>
            <w:tcW w:w="891" w:type="dxa"/>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0,1</w:t>
            </w:r>
          </w:p>
        </w:tc>
        <w:tc>
          <w:tcPr>
            <w:tcW w:w="787" w:type="dxa"/>
            <w:tcBorders>
              <w:right w:val="single" w:sz="12" w:space="0" w:color="auto"/>
            </w:tcBorders>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0,001</w:t>
            </w:r>
          </w:p>
        </w:tc>
      </w:tr>
      <w:tr w:rsidR="00204501" w:rsidRPr="00572977" w:rsidTr="00ED2E62">
        <w:trPr>
          <w:trHeight w:val="222"/>
        </w:trPr>
        <w:tc>
          <w:tcPr>
            <w:tcW w:w="4070" w:type="dxa"/>
            <w:tcBorders>
              <w:left w:val="single" w:sz="12" w:space="0" w:color="auto"/>
            </w:tcBorders>
            <w:shd w:val="clear" w:color="auto" w:fill="DBE5F1"/>
            <w:vAlign w:val="bottom"/>
          </w:tcPr>
          <w:p w:rsidR="00204501" w:rsidRPr="00572977" w:rsidRDefault="00204501" w:rsidP="00ED2E62">
            <w:pPr>
              <w:tabs>
                <w:tab w:val="left" w:pos="456"/>
              </w:tabs>
              <w:spacing w:after="0"/>
              <w:ind w:firstLine="0"/>
              <w:rPr>
                <w:rFonts w:eastAsia="Calibri"/>
                <w:sz w:val="20"/>
                <w:u w:color="00B050"/>
              </w:rPr>
            </w:pPr>
            <w:r w:rsidRPr="00572977">
              <w:rPr>
                <w:rFonts w:eastAsia="Calibri"/>
                <w:b/>
                <w:bCs/>
                <w:sz w:val="20"/>
                <w:u w:color="00B050"/>
              </w:rPr>
              <w:t>2. Atvieglojumi nozarēm</w:t>
            </w:r>
            <w:r w:rsidRPr="00572977">
              <w:rPr>
                <w:rFonts w:eastAsia="Calibri"/>
                <w:sz w:val="20"/>
                <w:u w:color="00B050"/>
              </w:rPr>
              <w:t>, t.sk.:</w:t>
            </w:r>
          </w:p>
        </w:tc>
        <w:tc>
          <w:tcPr>
            <w:tcW w:w="683"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61,1</w:t>
            </w:r>
          </w:p>
        </w:tc>
        <w:tc>
          <w:tcPr>
            <w:tcW w:w="724"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81,2</w:t>
            </w:r>
          </w:p>
        </w:tc>
        <w:tc>
          <w:tcPr>
            <w:tcW w:w="687" w:type="dxa"/>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color w:val="002060"/>
                <w:sz w:val="20"/>
                <w:u w:color="00B050"/>
              </w:rPr>
              <w:t>32,8</w:t>
            </w:r>
          </w:p>
        </w:tc>
        <w:tc>
          <w:tcPr>
            <w:tcW w:w="683"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49,9</w:t>
            </w:r>
          </w:p>
        </w:tc>
        <w:tc>
          <w:tcPr>
            <w:tcW w:w="784" w:type="dxa"/>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color w:val="002060"/>
                <w:sz w:val="20"/>
                <w:u w:color="00B050"/>
              </w:rPr>
              <w:t>-38,5</w:t>
            </w:r>
          </w:p>
        </w:tc>
        <w:tc>
          <w:tcPr>
            <w:tcW w:w="891" w:type="dxa"/>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color w:val="002060"/>
                <w:sz w:val="20"/>
                <w:u w:color="00B050"/>
              </w:rPr>
              <w:t>11,7</w:t>
            </w:r>
          </w:p>
        </w:tc>
        <w:tc>
          <w:tcPr>
            <w:tcW w:w="787" w:type="dxa"/>
            <w:tcBorders>
              <w:right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color w:val="002060"/>
                <w:sz w:val="20"/>
                <w:u w:color="00B050"/>
              </w:rPr>
              <w:t>0,2</w:t>
            </w:r>
          </w:p>
        </w:tc>
      </w:tr>
      <w:tr w:rsidR="00204501" w:rsidRPr="00572977" w:rsidTr="00ED2E62">
        <w:trPr>
          <w:trHeight w:val="222"/>
        </w:trPr>
        <w:tc>
          <w:tcPr>
            <w:tcW w:w="4070" w:type="dxa"/>
            <w:tcBorders>
              <w:left w:val="single" w:sz="12" w:space="0" w:color="auto"/>
            </w:tcBorders>
            <w:shd w:val="clear" w:color="auto" w:fill="FFFFFF"/>
            <w:vAlign w:val="center"/>
          </w:tcPr>
          <w:p w:rsidR="00204501" w:rsidRPr="00572977" w:rsidRDefault="00204501" w:rsidP="00ED2E62">
            <w:pPr>
              <w:tabs>
                <w:tab w:val="left" w:pos="456"/>
              </w:tabs>
              <w:spacing w:after="0"/>
              <w:ind w:left="456" w:hanging="426"/>
              <w:rPr>
                <w:rFonts w:eastAsia="Calibri"/>
                <w:sz w:val="20"/>
                <w:u w:color="00B050"/>
              </w:rPr>
            </w:pPr>
            <w:r w:rsidRPr="00572977">
              <w:rPr>
                <w:rFonts w:eastAsia="Calibri"/>
                <w:bCs/>
                <w:sz w:val="20"/>
                <w:u w:color="00B050"/>
              </w:rPr>
              <w:t>2.1.   </w:t>
            </w:r>
            <w:r w:rsidRPr="00572977">
              <w:rPr>
                <w:rFonts w:eastAsia="Calibri"/>
                <w:sz w:val="20"/>
                <w:u w:color="00B050"/>
              </w:rPr>
              <w:t>Nodokļa atvieglojums lauksaim</w:t>
            </w:r>
            <w:r w:rsidRPr="00572977">
              <w:rPr>
                <w:rFonts w:eastAsia="Calibri"/>
                <w:sz w:val="20"/>
                <w:u w:color="00B050"/>
              </w:rPr>
              <w:softHyphen/>
              <w:t>nie</w:t>
            </w:r>
            <w:r w:rsidRPr="00572977">
              <w:rPr>
                <w:rFonts w:eastAsia="Calibri"/>
                <w:sz w:val="20"/>
                <w:u w:color="00B050"/>
              </w:rPr>
              <w:softHyphen/>
              <w:t>cībai par summām, kas izmak</w:t>
            </w:r>
            <w:r w:rsidRPr="00572977">
              <w:rPr>
                <w:rFonts w:eastAsia="Calibri"/>
                <w:sz w:val="20"/>
                <w:u w:color="00B050"/>
              </w:rPr>
              <w:softHyphen/>
              <w:t>sātas subsīdiju veidā attīstībai</w:t>
            </w:r>
          </w:p>
        </w:tc>
        <w:tc>
          <w:tcPr>
            <w:tcW w:w="683" w:type="dxa"/>
            <w:shd w:val="clear" w:color="auto" w:fill="FFFFFF"/>
            <w:vAlign w:val="center"/>
          </w:tcPr>
          <w:p w:rsidR="00204501" w:rsidRPr="00572977" w:rsidRDefault="00204501" w:rsidP="00ED2E62">
            <w:pPr>
              <w:spacing w:after="0"/>
              <w:ind w:firstLine="0"/>
              <w:jc w:val="left"/>
              <w:rPr>
                <w:rFonts w:eastAsia="Calibri"/>
                <w:b/>
                <w:bCs/>
                <w:sz w:val="20"/>
                <w:u w:color="00B050"/>
              </w:rPr>
            </w:pPr>
            <w:r w:rsidRPr="00572977">
              <w:rPr>
                <w:rFonts w:eastAsia="Calibri"/>
                <w:sz w:val="20"/>
                <w:u w:color="00B050"/>
              </w:rPr>
              <w:t>16,3</w:t>
            </w:r>
          </w:p>
        </w:tc>
        <w:tc>
          <w:tcPr>
            <w:tcW w:w="724" w:type="dxa"/>
            <w:shd w:val="clear" w:color="auto" w:fill="FFFFFF"/>
            <w:vAlign w:val="center"/>
          </w:tcPr>
          <w:p w:rsidR="00204501" w:rsidRPr="00572977" w:rsidRDefault="00204501" w:rsidP="00ED2E62">
            <w:pPr>
              <w:spacing w:after="0"/>
              <w:ind w:firstLine="0"/>
              <w:jc w:val="left"/>
              <w:rPr>
                <w:rFonts w:eastAsia="Calibri"/>
                <w:b/>
                <w:bCs/>
                <w:sz w:val="20"/>
                <w:u w:color="00B050"/>
              </w:rPr>
            </w:pPr>
            <w:r w:rsidRPr="00572977">
              <w:rPr>
                <w:rFonts w:eastAsia="Calibri"/>
                <w:sz w:val="20"/>
                <w:u w:color="00B050"/>
              </w:rPr>
              <w:t>19,2</w:t>
            </w:r>
          </w:p>
        </w:tc>
        <w:tc>
          <w:tcPr>
            <w:tcW w:w="687" w:type="dxa"/>
            <w:shd w:val="clear" w:color="auto" w:fill="FFFFFF"/>
            <w:vAlign w:val="center"/>
          </w:tcPr>
          <w:p w:rsidR="00204501" w:rsidRPr="00572977" w:rsidRDefault="00204501" w:rsidP="00ED2E62">
            <w:pPr>
              <w:spacing w:after="0"/>
              <w:ind w:firstLine="0"/>
              <w:jc w:val="left"/>
              <w:rPr>
                <w:rFonts w:eastAsia="Calibri"/>
                <w:b/>
                <w:bCs/>
                <w:i/>
                <w:color w:val="002060"/>
                <w:sz w:val="20"/>
                <w:u w:color="00B050"/>
              </w:rPr>
            </w:pPr>
            <w:r w:rsidRPr="00572977">
              <w:rPr>
                <w:rFonts w:eastAsia="Calibri"/>
                <w:i/>
                <w:color w:val="002060"/>
                <w:sz w:val="20"/>
                <w:u w:color="00B050"/>
              </w:rPr>
              <w:t>18,1</w:t>
            </w:r>
          </w:p>
        </w:tc>
        <w:tc>
          <w:tcPr>
            <w:tcW w:w="683" w:type="dxa"/>
            <w:shd w:val="clear" w:color="auto" w:fill="FFFFFF"/>
            <w:vAlign w:val="center"/>
          </w:tcPr>
          <w:p w:rsidR="00204501" w:rsidRPr="00572977" w:rsidRDefault="00204501" w:rsidP="00ED2E62">
            <w:pPr>
              <w:spacing w:after="0"/>
              <w:ind w:firstLine="0"/>
              <w:jc w:val="left"/>
              <w:rPr>
                <w:rFonts w:eastAsia="Calibri"/>
                <w:b/>
                <w:bCs/>
                <w:sz w:val="20"/>
                <w:u w:color="00B050"/>
              </w:rPr>
            </w:pPr>
            <w:r w:rsidRPr="00572977">
              <w:rPr>
                <w:rFonts w:eastAsia="Calibri"/>
                <w:sz w:val="20"/>
                <w:u w:color="00B050"/>
              </w:rPr>
              <w:t>21,1</w:t>
            </w:r>
          </w:p>
        </w:tc>
        <w:tc>
          <w:tcPr>
            <w:tcW w:w="784" w:type="dxa"/>
            <w:shd w:val="clear" w:color="auto" w:fill="FFFFFF"/>
            <w:vAlign w:val="center"/>
          </w:tcPr>
          <w:p w:rsidR="00204501" w:rsidRPr="00572977" w:rsidRDefault="00204501" w:rsidP="00ED2E62">
            <w:pPr>
              <w:spacing w:after="0"/>
              <w:ind w:firstLine="0"/>
              <w:jc w:val="left"/>
              <w:rPr>
                <w:rFonts w:eastAsia="Calibri"/>
                <w:b/>
                <w:bCs/>
                <w:i/>
                <w:color w:val="002060"/>
                <w:sz w:val="20"/>
                <w:u w:color="00B050"/>
              </w:rPr>
            </w:pPr>
            <w:r w:rsidRPr="00572977">
              <w:rPr>
                <w:rFonts w:eastAsia="Calibri"/>
                <w:i/>
                <w:color w:val="002060"/>
                <w:sz w:val="20"/>
                <w:u w:color="00B050"/>
              </w:rPr>
              <w:t>10,1</w:t>
            </w:r>
          </w:p>
        </w:tc>
        <w:tc>
          <w:tcPr>
            <w:tcW w:w="891" w:type="dxa"/>
            <w:shd w:val="clear" w:color="auto" w:fill="FFFFFF"/>
            <w:vAlign w:val="center"/>
          </w:tcPr>
          <w:p w:rsidR="00204501" w:rsidRPr="00572977" w:rsidRDefault="00204501" w:rsidP="00ED2E62">
            <w:pPr>
              <w:spacing w:after="0"/>
              <w:ind w:firstLine="0"/>
              <w:jc w:val="left"/>
              <w:rPr>
                <w:rFonts w:eastAsia="Calibri"/>
                <w:b/>
                <w:bCs/>
                <w:i/>
                <w:color w:val="002060"/>
                <w:sz w:val="20"/>
                <w:u w:color="00B050"/>
              </w:rPr>
            </w:pPr>
            <w:r w:rsidRPr="00572977">
              <w:rPr>
                <w:rFonts w:eastAsia="Calibri"/>
                <w:i/>
                <w:color w:val="002060"/>
                <w:sz w:val="20"/>
                <w:u w:color="00B050"/>
              </w:rPr>
              <w:t>5,0</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left"/>
              <w:rPr>
                <w:rFonts w:eastAsia="Calibri"/>
                <w:b/>
                <w:bCs/>
                <w:i/>
                <w:color w:val="002060"/>
                <w:sz w:val="20"/>
                <w:u w:color="00B050"/>
              </w:rPr>
            </w:pPr>
            <w:r w:rsidRPr="00572977">
              <w:rPr>
                <w:rFonts w:eastAsia="Calibri"/>
                <w:i/>
                <w:color w:val="002060"/>
                <w:sz w:val="20"/>
                <w:u w:color="00B050"/>
              </w:rPr>
              <w:t>0,1</w:t>
            </w:r>
          </w:p>
        </w:tc>
      </w:tr>
      <w:tr w:rsidR="00204501" w:rsidRPr="00572977" w:rsidTr="00ED2E62">
        <w:trPr>
          <w:trHeight w:val="222"/>
        </w:trPr>
        <w:tc>
          <w:tcPr>
            <w:tcW w:w="4070" w:type="dxa"/>
            <w:tcBorders>
              <w:left w:val="single" w:sz="12" w:space="0" w:color="auto"/>
            </w:tcBorders>
            <w:shd w:val="clear" w:color="auto" w:fill="FFFFFF"/>
            <w:vAlign w:val="bottom"/>
          </w:tcPr>
          <w:p w:rsidR="00204501" w:rsidRPr="00572977" w:rsidRDefault="00204501" w:rsidP="00ED2E62">
            <w:pPr>
              <w:tabs>
                <w:tab w:val="left" w:pos="456"/>
              </w:tabs>
              <w:spacing w:after="0"/>
              <w:ind w:left="456" w:hanging="426"/>
              <w:rPr>
                <w:rFonts w:eastAsia="Calibri"/>
                <w:b/>
                <w:bCs/>
                <w:sz w:val="20"/>
                <w:u w:color="00B050"/>
              </w:rPr>
            </w:pPr>
            <w:r w:rsidRPr="00572977">
              <w:rPr>
                <w:rFonts w:eastAsia="Calibri"/>
                <w:sz w:val="20"/>
                <w:u w:color="00B050"/>
              </w:rPr>
              <w:t>2.2. Atvieglojums ES vai EEZ publiskās apgrozības vērtspapīru atsavināšanai</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19,0</w:t>
            </w:r>
          </w:p>
        </w:tc>
        <w:tc>
          <w:tcPr>
            <w:tcW w:w="724"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26,3</w:t>
            </w:r>
          </w:p>
        </w:tc>
        <w:tc>
          <w:tcPr>
            <w:tcW w:w="687"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38,4</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9,9</w:t>
            </w:r>
          </w:p>
        </w:tc>
        <w:tc>
          <w:tcPr>
            <w:tcW w:w="784"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-62,2</w:t>
            </w:r>
          </w:p>
        </w:tc>
        <w:tc>
          <w:tcPr>
            <w:tcW w:w="891"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2,3</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0,04</w:t>
            </w:r>
          </w:p>
        </w:tc>
      </w:tr>
      <w:tr w:rsidR="00204501" w:rsidRPr="00572977" w:rsidTr="00ED2E62">
        <w:trPr>
          <w:trHeight w:val="222"/>
        </w:trPr>
        <w:tc>
          <w:tcPr>
            <w:tcW w:w="4070" w:type="dxa"/>
            <w:tcBorders>
              <w:left w:val="single" w:sz="12" w:space="0" w:color="auto"/>
            </w:tcBorders>
            <w:shd w:val="clear" w:color="auto" w:fill="FFFFFF"/>
            <w:vAlign w:val="bottom"/>
          </w:tcPr>
          <w:p w:rsidR="00204501" w:rsidRPr="00572977" w:rsidRDefault="00204501" w:rsidP="00ED2E62">
            <w:pPr>
              <w:tabs>
                <w:tab w:val="left" w:pos="456"/>
              </w:tabs>
              <w:spacing w:after="0"/>
              <w:ind w:left="456" w:hanging="426"/>
              <w:rPr>
                <w:rFonts w:eastAsia="Calibri"/>
                <w:sz w:val="20"/>
                <w:u w:color="00B050"/>
              </w:rPr>
            </w:pPr>
            <w:r w:rsidRPr="00572977">
              <w:rPr>
                <w:rFonts w:eastAsia="Calibri"/>
                <w:sz w:val="20"/>
                <w:u w:color="00B050"/>
              </w:rPr>
              <w:t>2.3. Banku uzkrājumi debitoru parādiem un apdrošināšanas un pārapdroši</w:t>
            </w:r>
            <w:r w:rsidRPr="00572977">
              <w:rPr>
                <w:rFonts w:eastAsia="Calibri"/>
                <w:sz w:val="20"/>
                <w:u w:color="00B050"/>
              </w:rPr>
              <w:softHyphen/>
              <w:t>nā</w:t>
            </w:r>
            <w:r w:rsidRPr="00572977">
              <w:rPr>
                <w:rFonts w:eastAsia="Calibri"/>
                <w:sz w:val="20"/>
                <w:u w:color="00B050"/>
              </w:rPr>
              <w:softHyphen/>
              <w:t>šanas sabiedrību tehniskās rezerves</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21,7</w:t>
            </w:r>
          </w:p>
        </w:tc>
        <w:tc>
          <w:tcPr>
            <w:tcW w:w="724"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32,6</w:t>
            </w:r>
          </w:p>
        </w:tc>
        <w:tc>
          <w:tcPr>
            <w:tcW w:w="687"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49,9</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14,5</w:t>
            </w:r>
          </w:p>
        </w:tc>
        <w:tc>
          <w:tcPr>
            <w:tcW w:w="784"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-55,4</w:t>
            </w:r>
          </w:p>
        </w:tc>
        <w:tc>
          <w:tcPr>
            <w:tcW w:w="891"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3,4</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0,1</w:t>
            </w:r>
          </w:p>
        </w:tc>
      </w:tr>
      <w:tr w:rsidR="00204501" w:rsidRPr="00572977" w:rsidTr="00ED2E62">
        <w:trPr>
          <w:trHeight w:val="222"/>
        </w:trPr>
        <w:tc>
          <w:tcPr>
            <w:tcW w:w="4070" w:type="dxa"/>
            <w:tcBorders>
              <w:left w:val="single" w:sz="12" w:space="0" w:color="auto"/>
            </w:tcBorders>
            <w:shd w:val="clear" w:color="auto" w:fill="FFFFFF"/>
            <w:vAlign w:val="bottom"/>
          </w:tcPr>
          <w:p w:rsidR="00204501" w:rsidRPr="00572977" w:rsidRDefault="00204501" w:rsidP="00ED2E62">
            <w:pPr>
              <w:tabs>
                <w:tab w:val="left" w:pos="456"/>
              </w:tabs>
              <w:spacing w:after="0"/>
              <w:ind w:left="456" w:hanging="426"/>
              <w:rPr>
                <w:rFonts w:eastAsia="Calibri"/>
                <w:sz w:val="20"/>
                <w:u w:color="00B050"/>
              </w:rPr>
            </w:pPr>
            <w:r w:rsidRPr="00572977">
              <w:rPr>
                <w:rFonts w:eastAsia="Calibri"/>
                <w:sz w:val="20"/>
                <w:u w:color="00B050"/>
              </w:rPr>
              <w:t>2.4. Nodokļa atlaide par lauksaim</w:t>
            </w:r>
            <w:r w:rsidRPr="00572977">
              <w:rPr>
                <w:rFonts w:eastAsia="Calibri"/>
                <w:sz w:val="20"/>
                <w:u w:color="00B050"/>
              </w:rPr>
              <w:softHyphen/>
              <w:t>niecībā izmantojamo zemi</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2,6</w:t>
            </w:r>
          </w:p>
        </w:tc>
        <w:tc>
          <w:tcPr>
            <w:tcW w:w="724"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2,0</w:t>
            </w:r>
          </w:p>
        </w:tc>
        <w:tc>
          <w:tcPr>
            <w:tcW w:w="687"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-24,0</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3,2</w:t>
            </w:r>
          </w:p>
        </w:tc>
        <w:tc>
          <w:tcPr>
            <w:tcW w:w="784"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60,7</w:t>
            </w:r>
          </w:p>
        </w:tc>
        <w:tc>
          <w:tcPr>
            <w:tcW w:w="891"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0,7</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0,01</w:t>
            </w:r>
          </w:p>
        </w:tc>
      </w:tr>
      <w:tr w:rsidR="00204501" w:rsidRPr="00572977" w:rsidTr="00ED2E62">
        <w:trPr>
          <w:trHeight w:val="222"/>
        </w:trPr>
        <w:tc>
          <w:tcPr>
            <w:tcW w:w="4070" w:type="dxa"/>
            <w:tcBorders>
              <w:left w:val="single" w:sz="12" w:space="0" w:color="auto"/>
            </w:tcBorders>
            <w:shd w:val="clear" w:color="auto" w:fill="FFFFFF"/>
            <w:vAlign w:val="bottom"/>
          </w:tcPr>
          <w:p w:rsidR="00204501" w:rsidRPr="00572977" w:rsidRDefault="00204501" w:rsidP="00ED2E62">
            <w:pPr>
              <w:tabs>
                <w:tab w:val="left" w:pos="456"/>
              </w:tabs>
              <w:spacing w:after="0"/>
              <w:ind w:left="456" w:hanging="426"/>
              <w:rPr>
                <w:rFonts w:eastAsia="Calibri"/>
                <w:sz w:val="20"/>
                <w:u w:color="00B050"/>
              </w:rPr>
            </w:pPr>
            <w:r w:rsidRPr="00572977">
              <w:rPr>
                <w:rFonts w:eastAsia="Calibri"/>
                <w:sz w:val="20"/>
                <w:u w:color="00B050"/>
              </w:rPr>
              <w:t xml:space="preserve">2.5. Atbalsts par ienākumiem, kas gūti no mācību procesa </w:t>
            </w:r>
            <w:r w:rsidRPr="00572977">
              <w:rPr>
                <w:rFonts w:eastAsia="Calibri"/>
                <w:i/>
                <w:iCs/>
                <w:sz w:val="20"/>
                <w:u w:color="00B050"/>
              </w:rPr>
              <w:t>(spēkā no 01.01.2014.)</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1,6</w:t>
            </w:r>
          </w:p>
        </w:tc>
        <w:tc>
          <w:tcPr>
            <w:tcW w:w="724"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1,2</w:t>
            </w:r>
          </w:p>
        </w:tc>
        <w:tc>
          <w:tcPr>
            <w:tcW w:w="687"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-24,0</w:t>
            </w:r>
          </w:p>
        </w:tc>
        <w:tc>
          <w:tcPr>
            <w:tcW w:w="683" w:type="dxa"/>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1,2</w:t>
            </w:r>
          </w:p>
        </w:tc>
        <w:tc>
          <w:tcPr>
            <w:tcW w:w="784"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-1,3</w:t>
            </w:r>
          </w:p>
        </w:tc>
        <w:tc>
          <w:tcPr>
            <w:tcW w:w="891" w:type="dxa"/>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0,3</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i/>
                <w:color w:val="002060"/>
                <w:sz w:val="20"/>
                <w:u w:color="00B050"/>
              </w:rPr>
              <w:t>0,004</w:t>
            </w:r>
          </w:p>
        </w:tc>
      </w:tr>
    </w:tbl>
    <w:p w:rsidR="000E2D26" w:rsidRDefault="000E2D26" w:rsidP="00204501">
      <w:pPr>
        <w:ind w:firstLine="0"/>
        <w:jc w:val="right"/>
        <w:rPr>
          <w:rFonts w:eastAsiaTheme="minorHAnsi" w:cstheme="minorBidi"/>
          <w:b/>
          <w:i/>
          <w:szCs w:val="24"/>
        </w:rPr>
      </w:pPr>
    </w:p>
    <w:p w:rsidR="000E2D26" w:rsidRDefault="000E2D26" w:rsidP="00204501">
      <w:pPr>
        <w:ind w:firstLine="0"/>
        <w:jc w:val="right"/>
        <w:rPr>
          <w:rFonts w:eastAsiaTheme="minorHAnsi" w:cstheme="minorBidi"/>
          <w:b/>
          <w:i/>
          <w:szCs w:val="24"/>
        </w:rPr>
      </w:pPr>
    </w:p>
    <w:p w:rsidR="000E2D26" w:rsidRDefault="000E2D26" w:rsidP="00204501">
      <w:pPr>
        <w:ind w:firstLine="0"/>
        <w:jc w:val="right"/>
        <w:rPr>
          <w:rFonts w:eastAsiaTheme="minorHAnsi" w:cstheme="minorBidi"/>
          <w:b/>
          <w:i/>
          <w:szCs w:val="24"/>
        </w:rPr>
      </w:pPr>
    </w:p>
    <w:p w:rsidR="00204501" w:rsidRPr="00CB0FA5" w:rsidRDefault="00204501" w:rsidP="00204501">
      <w:pPr>
        <w:ind w:firstLine="0"/>
        <w:jc w:val="right"/>
        <w:rPr>
          <w:rFonts w:eastAsiaTheme="minorHAnsi" w:cstheme="minorBidi"/>
          <w:b/>
          <w:i/>
          <w:szCs w:val="24"/>
        </w:rPr>
      </w:pPr>
      <w:r w:rsidRPr="00CB0FA5">
        <w:rPr>
          <w:rFonts w:eastAsiaTheme="minorHAnsi" w:cstheme="minorBidi"/>
          <w:b/>
          <w:i/>
          <w:szCs w:val="24"/>
        </w:rPr>
        <w:lastRenderedPageBreak/>
        <w:t>4.</w:t>
      </w:r>
      <w:r>
        <w:rPr>
          <w:rFonts w:eastAsiaTheme="minorHAnsi" w:cstheme="minorBidi"/>
          <w:b/>
          <w:i/>
          <w:szCs w:val="24"/>
        </w:rPr>
        <w:t>4.tabulas turpinājums</w:t>
      </w:r>
    </w:p>
    <w:tbl>
      <w:tblPr>
        <w:tblStyle w:val="TableGrid1"/>
        <w:tblW w:w="9025" w:type="dxa"/>
        <w:tblInd w:w="-15" w:type="dxa"/>
        <w:tblLook w:val="04A0" w:firstRow="1" w:lastRow="0" w:firstColumn="1" w:lastColumn="0" w:noHBand="0" w:noVBand="1"/>
      </w:tblPr>
      <w:tblGrid>
        <w:gridCol w:w="3786"/>
        <w:gridCol w:w="683"/>
        <w:gridCol w:w="724"/>
        <w:gridCol w:w="687"/>
        <w:gridCol w:w="683"/>
        <w:gridCol w:w="784"/>
        <w:gridCol w:w="891"/>
        <w:gridCol w:w="787"/>
      </w:tblGrid>
      <w:tr w:rsidR="00204501" w:rsidRPr="00572977" w:rsidTr="00A516EE">
        <w:trPr>
          <w:trHeight w:val="226"/>
        </w:trPr>
        <w:tc>
          <w:tcPr>
            <w:tcW w:w="3786" w:type="dxa"/>
            <w:vMerge w:val="restart"/>
            <w:tcBorders>
              <w:top w:val="single" w:sz="12" w:space="0" w:color="auto"/>
              <w:left w:val="single" w:sz="12" w:space="0" w:color="auto"/>
              <w:bottom w:val="single" w:sz="4" w:space="0" w:color="FFFFFF"/>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b/>
                <w:bCs/>
                <w:sz w:val="20"/>
                <w:u w:color="00B050"/>
              </w:rPr>
              <w:t>Nodokļa atvieglojums</w:t>
            </w:r>
          </w:p>
        </w:tc>
        <w:tc>
          <w:tcPr>
            <w:tcW w:w="683" w:type="dxa"/>
            <w:tcBorders>
              <w:top w:val="single" w:sz="12" w:space="0" w:color="auto"/>
              <w:left w:val="single" w:sz="4" w:space="0" w:color="FFFFFF"/>
              <w:bottom w:val="single" w:sz="4" w:space="0" w:color="FFFFFF"/>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2015</w:t>
            </w:r>
          </w:p>
        </w:tc>
        <w:tc>
          <w:tcPr>
            <w:tcW w:w="724" w:type="dxa"/>
            <w:tcBorders>
              <w:top w:val="single" w:sz="12" w:space="0" w:color="auto"/>
              <w:left w:val="single" w:sz="4" w:space="0" w:color="FFFFFF"/>
              <w:bottom w:val="single" w:sz="4" w:space="0" w:color="FFFFFF"/>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2016</w:t>
            </w:r>
          </w:p>
        </w:tc>
        <w:tc>
          <w:tcPr>
            <w:tcW w:w="687"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i/>
                <w:iCs/>
                <w:sz w:val="20"/>
                <w:u w:color="00B050"/>
              </w:rPr>
              <w:t>% pret iepr. gadu</w:t>
            </w:r>
          </w:p>
        </w:tc>
        <w:tc>
          <w:tcPr>
            <w:tcW w:w="3145" w:type="dxa"/>
            <w:gridSpan w:val="4"/>
            <w:tcBorders>
              <w:top w:val="single" w:sz="12" w:space="0" w:color="auto"/>
              <w:left w:val="single" w:sz="4" w:space="0" w:color="FFFFFF"/>
              <w:bottom w:val="single" w:sz="4" w:space="0" w:color="FFFFFF"/>
              <w:right w:val="single" w:sz="12" w:space="0" w:color="auto"/>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sz w:val="20"/>
              </w:rPr>
              <w:t>2017</w:t>
            </w:r>
          </w:p>
        </w:tc>
      </w:tr>
      <w:tr w:rsidR="00204501" w:rsidRPr="00572977" w:rsidTr="00A516EE">
        <w:trPr>
          <w:trHeight w:val="710"/>
        </w:trPr>
        <w:tc>
          <w:tcPr>
            <w:tcW w:w="3786" w:type="dxa"/>
            <w:vMerge/>
            <w:tcBorders>
              <w:top w:val="single" w:sz="4" w:space="0" w:color="FFFFFF"/>
              <w:left w:val="single" w:sz="12" w:space="0" w:color="auto"/>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bCs/>
                <w:sz w:val="20"/>
                <w:u w:color="00B050"/>
              </w:rPr>
            </w:pPr>
          </w:p>
        </w:tc>
        <w:tc>
          <w:tcPr>
            <w:tcW w:w="1407" w:type="dxa"/>
            <w:gridSpan w:val="2"/>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b/>
                <w:bCs/>
                <w:sz w:val="20"/>
                <w:u w:color="00B050"/>
              </w:rPr>
              <w:t xml:space="preserve">Milj. </w:t>
            </w:r>
            <w:proofErr w:type="spellStart"/>
            <w:r w:rsidRPr="00572977">
              <w:rPr>
                <w:rFonts w:eastAsia="Calibri"/>
                <w:b/>
                <w:bCs/>
                <w:i/>
                <w:iCs/>
                <w:sz w:val="20"/>
                <w:u w:color="00B050"/>
              </w:rPr>
              <w:t>euro</w:t>
            </w:r>
            <w:proofErr w:type="spellEnd"/>
          </w:p>
          <w:p w:rsidR="00204501" w:rsidRPr="00572977" w:rsidRDefault="00204501" w:rsidP="00ED2E62">
            <w:pPr>
              <w:spacing w:after="0"/>
              <w:ind w:firstLine="0"/>
              <w:jc w:val="center"/>
              <w:rPr>
                <w:rFonts w:eastAsia="Calibri"/>
                <w:b/>
                <w:sz w:val="20"/>
              </w:rPr>
            </w:pPr>
          </w:p>
        </w:tc>
        <w:tc>
          <w:tcPr>
            <w:tcW w:w="687" w:type="dxa"/>
            <w:vMerge/>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i/>
                <w:iCs/>
                <w:sz w:val="20"/>
                <w:u w:color="00B050"/>
              </w:rPr>
            </w:pPr>
          </w:p>
        </w:tc>
        <w:tc>
          <w:tcPr>
            <w:tcW w:w="683" w:type="dxa"/>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sz w:val="20"/>
              </w:rPr>
            </w:pPr>
            <w:r w:rsidRPr="00572977">
              <w:rPr>
                <w:rFonts w:eastAsia="Calibri"/>
                <w:b/>
                <w:bCs/>
                <w:sz w:val="20"/>
                <w:u w:color="00B050"/>
              </w:rPr>
              <w:t xml:space="preserve">Milj. </w:t>
            </w:r>
            <w:proofErr w:type="spellStart"/>
            <w:r w:rsidRPr="00572977">
              <w:rPr>
                <w:rFonts w:eastAsia="Calibri"/>
                <w:b/>
                <w:bCs/>
                <w:i/>
                <w:iCs/>
                <w:sz w:val="20"/>
                <w:u w:color="00B050"/>
              </w:rPr>
              <w:t>euro</w:t>
            </w:r>
            <w:proofErr w:type="spellEnd"/>
          </w:p>
        </w:tc>
        <w:tc>
          <w:tcPr>
            <w:tcW w:w="784" w:type="dxa"/>
            <w:tcBorders>
              <w:top w:val="single" w:sz="4" w:space="0" w:color="FFFFFF"/>
              <w:left w:val="single" w:sz="4" w:space="0" w:color="FFFFFF"/>
              <w:bottom w:val="single" w:sz="12" w:space="0" w:color="auto"/>
              <w:right w:val="single" w:sz="4" w:space="0" w:color="FFFFFF"/>
            </w:tcBorders>
            <w:shd w:val="clear" w:color="auto" w:fill="002060"/>
            <w:vAlign w:val="center"/>
          </w:tcPr>
          <w:p w:rsidR="00204501" w:rsidRPr="00572977" w:rsidRDefault="00204501" w:rsidP="00ED2E62">
            <w:pPr>
              <w:spacing w:after="0"/>
              <w:ind w:firstLine="0"/>
              <w:jc w:val="center"/>
              <w:rPr>
                <w:rFonts w:eastAsia="Calibri"/>
                <w:b/>
                <w:sz w:val="20"/>
              </w:rPr>
            </w:pPr>
            <w:r w:rsidRPr="00572977">
              <w:rPr>
                <w:rFonts w:eastAsia="Calibri"/>
                <w:i/>
                <w:iCs/>
                <w:sz w:val="20"/>
                <w:u w:color="00B050"/>
              </w:rPr>
              <w:t xml:space="preserve">% pret iepr. gadu </w:t>
            </w:r>
          </w:p>
        </w:tc>
        <w:tc>
          <w:tcPr>
            <w:tcW w:w="891" w:type="dxa"/>
            <w:tcBorders>
              <w:top w:val="single" w:sz="4" w:space="0" w:color="FFFFFF"/>
              <w:left w:val="single" w:sz="4" w:space="0" w:color="FFFFFF"/>
              <w:bottom w:val="single" w:sz="12" w:space="0" w:color="auto"/>
              <w:right w:val="single" w:sz="4" w:space="0" w:color="FFFFFF"/>
            </w:tcBorders>
            <w:shd w:val="clear" w:color="auto" w:fill="002060"/>
          </w:tcPr>
          <w:p w:rsidR="00204501" w:rsidRPr="00572977" w:rsidRDefault="00204501" w:rsidP="00ED2E62">
            <w:pPr>
              <w:spacing w:after="0"/>
              <w:ind w:firstLine="0"/>
              <w:jc w:val="center"/>
              <w:rPr>
                <w:rFonts w:eastAsia="Calibri"/>
                <w:b/>
                <w:i/>
                <w:sz w:val="20"/>
              </w:rPr>
            </w:pPr>
            <w:r w:rsidRPr="00572977">
              <w:rPr>
                <w:rFonts w:eastAsia="Calibri"/>
                <w:i/>
                <w:sz w:val="20"/>
                <w:u w:color="00B050"/>
              </w:rPr>
              <w:t xml:space="preserve">% pret UIN </w:t>
            </w:r>
            <w:proofErr w:type="spellStart"/>
            <w:r w:rsidRPr="00572977">
              <w:rPr>
                <w:rFonts w:eastAsia="Calibri"/>
                <w:i/>
                <w:sz w:val="20"/>
                <w:u w:color="00B050"/>
              </w:rPr>
              <w:t>ieņēm</w:t>
            </w:r>
            <w:proofErr w:type="spellEnd"/>
            <w:r w:rsidRPr="00572977">
              <w:rPr>
                <w:rFonts w:eastAsia="Calibri"/>
                <w:i/>
                <w:sz w:val="20"/>
                <w:u w:color="00B050"/>
              </w:rPr>
              <w:t>.</w:t>
            </w:r>
          </w:p>
        </w:tc>
        <w:tc>
          <w:tcPr>
            <w:tcW w:w="787" w:type="dxa"/>
            <w:tcBorders>
              <w:top w:val="single" w:sz="4" w:space="0" w:color="FFFFFF"/>
              <w:left w:val="single" w:sz="4" w:space="0" w:color="FFFFFF"/>
              <w:bottom w:val="single" w:sz="12" w:space="0" w:color="auto"/>
              <w:right w:val="single" w:sz="12" w:space="0" w:color="auto"/>
            </w:tcBorders>
            <w:shd w:val="clear" w:color="auto" w:fill="002060"/>
          </w:tcPr>
          <w:p w:rsidR="00204501" w:rsidRPr="00572977" w:rsidRDefault="00204501" w:rsidP="00ED2E62">
            <w:pPr>
              <w:spacing w:after="0"/>
              <w:ind w:firstLine="0"/>
              <w:jc w:val="center"/>
              <w:rPr>
                <w:rFonts w:eastAsia="Calibri"/>
                <w:b/>
                <w:i/>
                <w:sz w:val="20"/>
              </w:rPr>
            </w:pPr>
            <w:r w:rsidRPr="00572977">
              <w:rPr>
                <w:rFonts w:eastAsia="Calibri"/>
                <w:i/>
                <w:sz w:val="20"/>
                <w:u w:color="00B050"/>
              </w:rPr>
              <w:t>% pret IKP</w:t>
            </w:r>
          </w:p>
        </w:tc>
      </w:tr>
      <w:tr w:rsidR="00204501" w:rsidRPr="00572977" w:rsidTr="00A516EE">
        <w:trPr>
          <w:trHeight w:val="222"/>
        </w:trPr>
        <w:tc>
          <w:tcPr>
            <w:tcW w:w="3786" w:type="dxa"/>
            <w:tcBorders>
              <w:left w:val="single" w:sz="12" w:space="0" w:color="auto"/>
            </w:tcBorders>
            <w:shd w:val="clear" w:color="auto" w:fill="DBE5F1"/>
            <w:vAlign w:val="bottom"/>
          </w:tcPr>
          <w:p w:rsidR="00204501" w:rsidRPr="00572977" w:rsidRDefault="00204501" w:rsidP="00ED2E62">
            <w:pPr>
              <w:tabs>
                <w:tab w:val="left" w:pos="456"/>
              </w:tabs>
              <w:spacing w:after="0"/>
              <w:ind w:left="456" w:hanging="456"/>
              <w:rPr>
                <w:rFonts w:eastAsia="Calibri"/>
                <w:sz w:val="20"/>
                <w:u w:color="00B050"/>
              </w:rPr>
            </w:pPr>
            <w:r w:rsidRPr="00572977">
              <w:rPr>
                <w:rFonts w:eastAsia="Calibri"/>
                <w:b/>
                <w:bCs/>
                <w:sz w:val="20"/>
                <w:u w:color="00B050"/>
              </w:rPr>
              <w:t>3. Sociālā rakstura atvieglojumi</w:t>
            </w:r>
            <w:r w:rsidRPr="00572977">
              <w:rPr>
                <w:rFonts w:eastAsia="Calibri"/>
                <w:sz w:val="20"/>
                <w:u w:color="00B050"/>
              </w:rPr>
              <w:t>, t.sk.:</w:t>
            </w:r>
          </w:p>
        </w:tc>
        <w:tc>
          <w:tcPr>
            <w:tcW w:w="683"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24,3</w:t>
            </w:r>
          </w:p>
        </w:tc>
        <w:tc>
          <w:tcPr>
            <w:tcW w:w="724"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22,6</w:t>
            </w:r>
          </w:p>
        </w:tc>
        <w:tc>
          <w:tcPr>
            <w:tcW w:w="687" w:type="dxa"/>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-7,3</w:t>
            </w:r>
          </w:p>
        </w:tc>
        <w:tc>
          <w:tcPr>
            <w:tcW w:w="683" w:type="dxa"/>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20,7</w:t>
            </w:r>
          </w:p>
        </w:tc>
        <w:tc>
          <w:tcPr>
            <w:tcW w:w="784" w:type="dxa"/>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-8,4</w:t>
            </w:r>
          </w:p>
        </w:tc>
        <w:tc>
          <w:tcPr>
            <w:tcW w:w="891" w:type="dxa"/>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4,9</w:t>
            </w:r>
          </w:p>
        </w:tc>
        <w:tc>
          <w:tcPr>
            <w:tcW w:w="787" w:type="dxa"/>
            <w:tcBorders>
              <w:right w:val="single" w:sz="12" w:space="0" w:color="auto"/>
            </w:tcBorders>
            <w:shd w:val="clear" w:color="auto" w:fill="DBE5F1"/>
            <w:vAlign w:val="center"/>
          </w:tcPr>
          <w:p w:rsidR="00204501" w:rsidRPr="00572977" w:rsidRDefault="00204501" w:rsidP="00ED2E62">
            <w:pPr>
              <w:spacing w:after="0"/>
              <w:ind w:firstLine="0"/>
              <w:jc w:val="center"/>
              <w:rPr>
                <w:rFonts w:eastAsia="Calibri"/>
                <w:i/>
                <w:color w:val="002060"/>
                <w:sz w:val="20"/>
                <w:u w:color="00B050"/>
              </w:rPr>
            </w:pPr>
            <w:r w:rsidRPr="00572977">
              <w:rPr>
                <w:rFonts w:eastAsia="Calibri"/>
                <w:b/>
                <w:bCs/>
                <w:i/>
                <w:iCs/>
                <w:color w:val="002060"/>
                <w:sz w:val="20"/>
                <w:u w:color="00B050"/>
              </w:rPr>
              <w:t>0,08</w:t>
            </w:r>
          </w:p>
        </w:tc>
      </w:tr>
      <w:tr w:rsidR="00204501" w:rsidRPr="00572977" w:rsidTr="00A516EE">
        <w:trPr>
          <w:trHeight w:val="222"/>
        </w:trPr>
        <w:tc>
          <w:tcPr>
            <w:tcW w:w="3786" w:type="dxa"/>
            <w:tcBorders>
              <w:left w:val="single" w:sz="12" w:space="0" w:color="auto"/>
            </w:tcBorders>
            <w:shd w:val="clear" w:color="auto" w:fill="FFFFFF"/>
            <w:vAlign w:val="bottom"/>
          </w:tcPr>
          <w:p w:rsidR="00204501" w:rsidRPr="00572977" w:rsidRDefault="00204501" w:rsidP="00ED2E62">
            <w:pPr>
              <w:tabs>
                <w:tab w:val="left" w:pos="456"/>
              </w:tabs>
              <w:spacing w:after="0"/>
              <w:ind w:left="456" w:hanging="426"/>
              <w:rPr>
                <w:rFonts w:eastAsia="Calibri"/>
                <w:b/>
                <w:bCs/>
                <w:sz w:val="20"/>
                <w:u w:color="00B050"/>
              </w:rPr>
            </w:pPr>
            <w:r w:rsidRPr="00572977">
              <w:rPr>
                <w:rFonts w:eastAsia="Calibri"/>
                <w:sz w:val="20"/>
                <w:u w:color="00B050"/>
              </w:rPr>
              <w:t>3.1. Atlaides ziedotājiem</w:t>
            </w:r>
          </w:p>
        </w:tc>
        <w:tc>
          <w:tcPr>
            <w:tcW w:w="683" w:type="dxa"/>
            <w:shd w:val="clear" w:color="auto" w:fill="FFFFFF"/>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24,2</w:t>
            </w:r>
          </w:p>
        </w:tc>
        <w:tc>
          <w:tcPr>
            <w:tcW w:w="724" w:type="dxa"/>
            <w:shd w:val="clear" w:color="auto" w:fill="FFFFFF"/>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22,5</w:t>
            </w:r>
          </w:p>
        </w:tc>
        <w:tc>
          <w:tcPr>
            <w:tcW w:w="687" w:type="dxa"/>
            <w:shd w:val="clear" w:color="auto" w:fill="FFFFFF"/>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-6,9</w:t>
            </w:r>
          </w:p>
        </w:tc>
        <w:tc>
          <w:tcPr>
            <w:tcW w:w="683" w:type="dxa"/>
            <w:shd w:val="clear" w:color="auto" w:fill="FFFFFF"/>
            <w:vAlign w:val="center"/>
          </w:tcPr>
          <w:p w:rsidR="00204501" w:rsidRPr="00572977" w:rsidRDefault="00204501" w:rsidP="00ED2E62">
            <w:pPr>
              <w:spacing w:after="0"/>
              <w:ind w:firstLine="0"/>
              <w:jc w:val="center"/>
              <w:rPr>
                <w:rFonts w:eastAsia="Calibri"/>
                <w:b/>
                <w:bCs/>
                <w:sz w:val="20"/>
                <w:u w:color="00B050"/>
              </w:rPr>
            </w:pPr>
            <w:r w:rsidRPr="00572977">
              <w:rPr>
                <w:rFonts w:eastAsia="Calibri"/>
                <w:sz w:val="20"/>
                <w:u w:color="00B050"/>
              </w:rPr>
              <w:t>20,6</w:t>
            </w:r>
          </w:p>
        </w:tc>
        <w:tc>
          <w:tcPr>
            <w:tcW w:w="784" w:type="dxa"/>
            <w:shd w:val="clear" w:color="auto" w:fill="FFFFFF"/>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-8,5</w:t>
            </w:r>
          </w:p>
        </w:tc>
        <w:tc>
          <w:tcPr>
            <w:tcW w:w="891" w:type="dxa"/>
            <w:shd w:val="clear" w:color="auto" w:fill="FFFFFF"/>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4,8</w:t>
            </w:r>
          </w:p>
        </w:tc>
        <w:tc>
          <w:tcPr>
            <w:tcW w:w="787" w:type="dxa"/>
            <w:tcBorders>
              <w:right w:val="single" w:sz="12" w:space="0" w:color="auto"/>
            </w:tcBorders>
            <w:shd w:val="clear" w:color="auto" w:fill="FFFFFF"/>
            <w:vAlign w:val="center"/>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i/>
                <w:iCs/>
                <w:color w:val="002060"/>
                <w:sz w:val="20"/>
                <w:u w:color="00B050"/>
              </w:rPr>
              <w:t>0,08</w:t>
            </w:r>
          </w:p>
        </w:tc>
      </w:tr>
      <w:tr w:rsidR="00204501" w:rsidRPr="00572977" w:rsidTr="00A516EE">
        <w:trPr>
          <w:trHeight w:val="222"/>
        </w:trPr>
        <w:tc>
          <w:tcPr>
            <w:tcW w:w="3786" w:type="dxa"/>
            <w:tcBorders>
              <w:left w:val="single" w:sz="12" w:space="0" w:color="auto"/>
              <w:bottom w:val="single" w:sz="4" w:space="0" w:color="auto"/>
            </w:tcBorders>
            <w:shd w:val="clear" w:color="auto" w:fill="FFFFFF"/>
            <w:vAlign w:val="bottom"/>
          </w:tcPr>
          <w:p w:rsidR="00204501" w:rsidRPr="00572977" w:rsidRDefault="00204501" w:rsidP="00ED2E62">
            <w:pPr>
              <w:tabs>
                <w:tab w:val="left" w:pos="456"/>
              </w:tabs>
              <w:spacing w:after="0"/>
              <w:ind w:left="456" w:hanging="426"/>
              <w:rPr>
                <w:rFonts w:eastAsia="Calibri"/>
                <w:sz w:val="20"/>
                <w:u w:color="00B050"/>
              </w:rPr>
            </w:pPr>
            <w:r w:rsidRPr="00572977">
              <w:rPr>
                <w:rFonts w:eastAsia="Calibri"/>
                <w:sz w:val="20"/>
                <w:u w:color="00B050"/>
              </w:rPr>
              <w:t>3.2. Citi sociāla rakstura atvieglojumi</w:t>
            </w:r>
          </w:p>
        </w:tc>
        <w:tc>
          <w:tcPr>
            <w:tcW w:w="683"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0,2</w:t>
            </w:r>
          </w:p>
        </w:tc>
        <w:tc>
          <w:tcPr>
            <w:tcW w:w="724"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0,1</w:t>
            </w:r>
          </w:p>
        </w:tc>
        <w:tc>
          <w:tcPr>
            <w:tcW w:w="687"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-54,5</w:t>
            </w:r>
          </w:p>
        </w:tc>
        <w:tc>
          <w:tcPr>
            <w:tcW w:w="683"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sz w:val="20"/>
                <w:u w:color="00B050"/>
              </w:rPr>
            </w:pPr>
            <w:r w:rsidRPr="00572977">
              <w:rPr>
                <w:rFonts w:eastAsia="Calibri"/>
                <w:sz w:val="20"/>
                <w:u w:color="00B050"/>
              </w:rPr>
              <w:t>0,1</w:t>
            </w:r>
          </w:p>
        </w:tc>
        <w:tc>
          <w:tcPr>
            <w:tcW w:w="784"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33,7</w:t>
            </w:r>
          </w:p>
        </w:tc>
        <w:tc>
          <w:tcPr>
            <w:tcW w:w="891" w:type="dxa"/>
            <w:tcBorders>
              <w:bottom w:val="single" w:sz="4" w:space="0" w:color="auto"/>
            </w:tcBorders>
            <w:shd w:val="clear" w:color="auto" w:fill="FFFFFF"/>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0,03</w:t>
            </w:r>
          </w:p>
        </w:tc>
        <w:tc>
          <w:tcPr>
            <w:tcW w:w="787" w:type="dxa"/>
            <w:tcBorders>
              <w:bottom w:val="single" w:sz="4" w:space="0" w:color="auto"/>
              <w:right w:val="single" w:sz="12" w:space="0" w:color="auto"/>
            </w:tcBorders>
            <w:shd w:val="clear" w:color="auto" w:fill="FFFFFF"/>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i/>
                <w:iCs/>
                <w:color w:val="002060"/>
                <w:sz w:val="20"/>
                <w:u w:color="00B050"/>
              </w:rPr>
              <w:t>0,0004</w:t>
            </w:r>
          </w:p>
        </w:tc>
      </w:tr>
      <w:tr w:rsidR="00204501" w:rsidRPr="00572977" w:rsidTr="00A516EE">
        <w:trPr>
          <w:trHeight w:val="222"/>
        </w:trPr>
        <w:tc>
          <w:tcPr>
            <w:tcW w:w="3786" w:type="dxa"/>
            <w:tcBorders>
              <w:top w:val="single" w:sz="4" w:space="0" w:color="auto"/>
              <w:left w:val="single" w:sz="12" w:space="0" w:color="auto"/>
              <w:bottom w:val="single" w:sz="12" w:space="0" w:color="auto"/>
            </w:tcBorders>
            <w:shd w:val="clear" w:color="auto" w:fill="DBE5F1"/>
            <w:vAlign w:val="bottom"/>
          </w:tcPr>
          <w:p w:rsidR="00204501" w:rsidRPr="00572977" w:rsidRDefault="00204501" w:rsidP="00ED2E62">
            <w:pPr>
              <w:tabs>
                <w:tab w:val="left" w:pos="456"/>
              </w:tabs>
              <w:spacing w:after="0"/>
              <w:ind w:left="456" w:hanging="426"/>
              <w:rPr>
                <w:rFonts w:eastAsia="Calibri"/>
                <w:sz w:val="20"/>
                <w:u w:color="00B050"/>
              </w:rPr>
            </w:pPr>
            <w:r w:rsidRPr="00572977">
              <w:rPr>
                <w:rFonts w:eastAsia="Calibri"/>
                <w:b/>
                <w:bCs/>
                <w:sz w:val="20"/>
                <w:u w:color="00B050"/>
              </w:rPr>
              <w:t>4. Citi atvieglojumi</w:t>
            </w:r>
          </w:p>
        </w:tc>
        <w:tc>
          <w:tcPr>
            <w:tcW w:w="683"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0,41</w:t>
            </w:r>
          </w:p>
        </w:tc>
        <w:tc>
          <w:tcPr>
            <w:tcW w:w="724"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0,42</w:t>
            </w:r>
          </w:p>
        </w:tc>
        <w:tc>
          <w:tcPr>
            <w:tcW w:w="687"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1,9</w:t>
            </w:r>
          </w:p>
        </w:tc>
        <w:tc>
          <w:tcPr>
            <w:tcW w:w="683"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sz w:val="20"/>
                <w:u w:color="00B050"/>
              </w:rPr>
            </w:pPr>
            <w:r w:rsidRPr="00572977">
              <w:rPr>
                <w:rFonts w:eastAsia="Calibri"/>
                <w:b/>
                <w:bCs/>
                <w:sz w:val="20"/>
                <w:u w:color="00B050"/>
              </w:rPr>
              <w:t>0,02</w:t>
            </w:r>
          </w:p>
        </w:tc>
        <w:tc>
          <w:tcPr>
            <w:tcW w:w="784"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-94,3</w:t>
            </w:r>
          </w:p>
        </w:tc>
        <w:tc>
          <w:tcPr>
            <w:tcW w:w="891" w:type="dxa"/>
            <w:tcBorders>
              <w:top w:val="single" w:sz="4" w:space="0" w:color="auto"/>
              <w:bottom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0,01</w:t>
            </w:r>
          </w:p>
        </w:tc>
        <w:tc>
          <w:tcPr>
            <w:tcW w:w="787" w:type="dxa"/>
            <w:tcBorders>
              <w:top w:val="single" w:sz="4" w:space="0" w:color="auto"/>
              <w:bottom w:val="single" w:sz="12" w:space="0" w:color="auto"/>
              <w:right w:val="single" w:sz="12" w:space="0" w:color="auto"/>
            </w:tcBorders>
            <w:shd w:val="clear" w:color="auto" w:fill="DBE5F1"/>
            <w:vAlign w:val="center"/>
          </w:tcPr>
          <w:p w:rsidR="00204501" w:rsidRPr="00572977" w:rsidRDefault="00204501" w:rsidP="00ED2E62">
            <w:pPr>
              <w:spacing w:after="0"/>
              <w:ind w:firstLine="0"/>
              <w:jc w:val="center"/>
              <w:rPr>
                <w:rFonts w:eastAsia="Calibri"/>
                <w:i/>
                <w:iCs/>
                <w:color w:val="002060"/>
                <w:sz w:val="20"/>
                <w:u w:color="00B050"/>
              </w:rPr>
            </w:pPr>
            <w:r w:rsidRPr="00572977">
              <w:rPr>
                <w:rFonts w:eastAsia="Calibri"/>
                <w:b/>
                <w:bCs/>
                <w:i/>
                <w:iCs/>
                <w:color w:val="002060"/>
                <w:sz w:val="20"/>
                <w:u w:color="00B050"/>
              </w:rPr>
              <w:t>0,0001</w:t>
            </w:r>
          </w:p>
        </w:tc>
      </w:tr>
      <w:tr w:rsidR="00204501" w:rsidRPr="00572977" w:rsidTr="00A516EE">
        <w:trPr>
          <w:trHeight w:val="222"/>
        </w:trPr>
        <w:tc>
          <w:tcPr>
            <w:tcW w:w="3786" w:type="dxa"/>
            <w:tcBorders>
              <w:top w:val="single" w:sz="12" w:space="0" w:color="auto"/>
              <w:left w:val="single" w:sz="12" w:space="0" w:color="auto"/>
              <w:bottom w:val="single" w:sz="12" w:space="0" w:color="auto"/>
            </w:tcBorders>
            <w:shd w:val="clear" w:color="auto" w:fill="FFFF00"/>
            <w:vAlign w:val="bottom"/>
          </w:tcPr>
          <w:p w:rsidR="00204501" w:rsidRPr="00572977" w:rsidRDefault="00204501" w:rsidP="00ED2E62">
            <w:pPr>
              <w:tabs>
                <w:tab w:val="left" w:pos="456"/>
              </w:tabs>
              <w:spacing w:after="0"/>
              <w:ind w:left="456" w:hanging="426"/>
              <w:rPr>
                <w:rFonts w:eastAsia="Calibri"/>
                <w:b/>
                <w:bCs/>
                <w:sz w:val="20"/>
                <w:u w:color="00B050"/>
              </w:rPr>
            </w:pPr>
            <w:r w:rsidRPr="00572977">
              <w:rPr>
                <w:rFonts w:eastAsia="Calibri"/>
                <w:b/>
                <w:bCs/>
                <w:sz w:val="20"/>
                <w:u w:color="00B050"/>
              </w:rPr>
              <w:t>KOPĀ</w:t>
            </w:r>
          </w:p>
        </w:tc>
        <w:tc>
          <w:tcPr>
            <w:tcW w:w="683" w:type="dxa"/>
            <w:tcBorders>
              <w:top w:val="single" w:sz="12" w:space="0" w:color="auto"/>
              <w:bottom w:val="single" w:sz="12" w:space="0" w:color="auto"/>
            </w:tcBorders>
            <w:shd w:val="clear" w:color="auto" w:fill="FFFF00"/>
            <w:vAlign w:val="center"/>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362,5</w:t>
            </w:r>
          </w:p>
        </w:tc>
        <w:tc>
          <w:tcPr>
            <w:tcW w:w="724" w:type="dxa"/>
            <w:tcBorders>
              <w:top w:val="single" w:sz="12" w:space="0" w:color="auto"/>
              <w:bottom w:val="single" w:sz="12" w:space="0" w:color="auto"/>
            </w:tcBorders>
            <w:shd w:val="clear" w:color="auto" w:fill="FFFF00"/>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431,6</w:t>
            </w:r>
          </w:p>
        </w:tc>
        <w:tc>
          <w:tcPr>
            <w:tcW w:w="687" w:type="dxa"/>
            <w:tcBorders>
              <w:top w:val="single" w:sz="12" w:space="0" w:color="auto"/>
              <w:bottom w:val="single" w:sz="12" w:space="0" w:color="auto"/>
            </w:tcBorders>
            <w:shd w:val="clear" w:color="auto" w:fill="FFFF00"/>
          </w:tcPr>
          <w:p w:rsidR="00204501" w:rsidRPr="00572977" w:rsidRDefault="00204501" w:rsidP="00ED2E62">
            <w:pPr>
              <w:spacing w:after="0"/>
              <w:ind w:firstLine="0"/>
              <w:jc w:val="center"/>
              <w:rPr>
                <w:rFonts w:eastAsia="Calibri"/>
                <w:b/>
                <w:bCs/>
                <w:i/>
                <w:iCs/>
                <w:color w:val="595959"/>
                <w:sz w:val="20"/>
                <w:u w:color="00B050"/>
              </w:rPr>
            </w:pPr>
            <w:r w:rsidRPr="00572977">
              <w:rPr>
                <w:rFonts w:eastAsia="Calibri"/>
                <w:b/>
                <w:bCs/>
                <w:i/>
                <w:color w:val="595959"/>
                <w:sz w:val="20"/>
                <w:u w:color="00B050"/>
              </w:rPr>
              <w:t>19,1</w:t>
            </w:r>
          </w:p>
        </w:tc>
        <w:tc>
          <w:tcPr>
            <w:tcW w:w="683" w:type="dxa"/>
            <w:tcBorders>
              <w:top w:val="single" w:sz="12" w:space="0" w:color="auto"/>
              <w:bottom w:val="single" w:sz="12" w:space="0" w:color="auto"/>
            </w:tcBorders>
            <w:shd w:val="clear" w:color="auto" w:fill="FFFF00"/>
          </w:tcPr>
          <w:p w:rsidR="00204501" w:rsidRPr="00572977" w:rsidRDefault="00204501" w:rsidP="00ED2E62">
            <w:pPr>
              <w:spacing w:after="0"/>
              <w:ind w:firstLine="0"/>
              <w:jc w:val="center"/>
              <w:rPr>
                <w:rFonts w:eastAsia="Calibri"/>
                <w:b/>
                <w:bCs/>
                <w:sz w:val="20"/>
                <w:u w:color="00B050"/>
              </w:rPr>
            </w:pPr>
            <w:r w:rsidRPr="00572977">
              <w:rPr>
                <w:rFonts w:eastAsia="Calibri"/>
                <w:b/>
                <w:bCs/>
                <w:sz w:val="20"/>
                <w:u w:color="00B050"/>
              </w:rPr>
              <w:t>320,6</w:t>
            </w:r>
          </w:p>
        </w:tc>
        <w:tc>
          <w:tcPr>
            <w:tcW w:w="784" w:type="dxa"/>
            <w:tcBorders>
              <w:top w:val="single" w:sz="12" w:space="0" w:color="auto"/>
              <w:bottom w:val="single" w:sz="12" w:space="0" w:color="auto"/>
            </w:tcBorders>
            <w:shd w:val="clear" w:color="auto" w:fill="FFFF00"/>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b/>
                <w:bCs/>
                <w:i/>
                <w:color w:val="002060"/>
                <w:sz w:val="20"/>
                <w:u w:color="00B050"/>
              </w:rPr>
              <w:t>-25,7</w:t>
            </w:r>
          </w:p>
        </w:tc>
        <w:tc>
          <w:tcPr>
            <w:tcW w:w="891" w:type="dxa"/>
            <w:tcBorders>
              <w:top w:val="single" w:sz="12" w:space="0" w:color="auto"/>
              <w:bottom w:val="single" w:sz="12" w:space="0" w:color="auto"/>
            </w:tcBorders>
            <w:shd w:val="clear" w:color="auto" w:fill="FFFF00"/>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b/>
                <w:bCs/>
                <w:i/>
                <w:color w:val="002060"/>
                <w:sz w:val="20"/>
                <w:u w:color="00B050"/>
              </w:rPr>
              <w:t>75,3</w:t>
            </w:r>
          </w:p>
        </w:tc>
        <w:tc>
          <w:tcPr>
            <w:tcW w:w="787" w:type="dxa"/>
            <w:tcBorders>
              <w:top w:val="single" w:sz="12" w:space="0" w:color="auto"/>
              <w:bottom w:val="single" w:sz="12" w:space="0" w:color="auto"/>
              <w:right w:val="single" w:sz="12" w:space="0" w:color="auto"/>
            </w:tcBorders>
            <w:shd w:val="clear" w:color="auto" w:fill="FFFF00"/>
          </w:tcPr>
          <w:p w:rsidR="00204501" w:rsidRPr="00572977" w:rsidRDefault="00204501" w:rsidP="00ED2E62">
            <w:pPr>
              <w:spacing w:after="0"/>
              <w:ind w:firstLine="0"/>
              <w:jc w:val="center"/>
              <w:rPr>
                <w:rFonts w:eastAsia="Calibri"/>
                <w:b/>
                <w:bCs/>
                <w:i/>
                <w:iCs/>
                <w:color w:val="002060"/>
                <w:sz w:val="20"/>
                <w:u w:color="00B050"/>
              </w:rPr>
            </w:pPr>
            <w:r w:rsidRPr="00572977">
              <w:rPr>
                <w:rFonts w:eastAsia="Calibri"/>
                <w:b/>
                <w:bCs/>
                <w:i/>
                <w:color w:val="002060"/>
                <w:sz w:val="20"/>
                <w:u w:color="00B050"/>
              </w:rPr>
              <w:t>1,2</w:t>
            </w:r>
          </w:p>
        </w:tc>
      </w:tr>
    </w:tbl>
    <w:p w:rsidR="00204501" w:rsidRDefault="000E2D26" w:rsidP="000E2D26">
      <w:pPr>
        <w:spacing w:after="0"/>
        <w:ind w:firstLine="0"/>
        <w:jc w:val="center"/>
        <w:rPr>
          <w:rFonts w:eastAsia="Calibri"/>
          <w:i/>
          <w:sz w:val="20"/>
        </w:rPr>
      </w:pPr>
      <w:r w:rsidRPr="000E2D26">
        <w:rPr>
          <w:rFonts w:eastAsia="Calibri"/>
          <w:i/>
          <w:sz w:val="20"/>
        </w:rPr>
        <w:t>(</w:t>
      </w:r>
      <w:r w:rsidR="00204501" w:rsidRPr="000E2D26">
        <w:rPr>
          <w:rFonts w:eastAsia="Calibri"/>
          <w:i/>
          <w:sz w:val="20"/>
        </w:rPr>
        <w:t>Datu avots</w:t>
      </w:r>
      <w:r w:rsidR="00204501" w:rsidRPr="002A2A41">
        <w:rPr>
          <w:rFonts w:eastAsia="Calibri"/>
          <w:i/>
          <w:sz w:val="20"/>
        </w:rPr>
        <w:t>:</w:t>
      </w:r>
      <w:r w:rsidR="00204501" w:rsidRPr="007851C2">
        <w:rPr>
          <w:rFonts w:eastAsia="Calibri"/>
          <w:b/>
          <w:i/>
          <w:sz w:val="20"/>
        </w:rPr>
        <w:t xml:space="preserve"> </w:t>
      </w:r>
      <w:r w:rsidR="00204501" w:rsidRPr="007851C2">
        <w:rPr>
          <w:rFonts w:eastAsia="Calibri"/>
          <w:i/>
          <w:sz w:val="20"/>
        </w:rPr>
        <w:t>VID dati uz 201</w:t>
      </w:r>
      <w:r w:rsidR="00204501">
        <w:rPr>
          <w:rFonts w:eastAsia="Calibri"/>
          <w:i/>
          <w:sz w:val="20"/>
        </w:rPr>
        <w:t>8.gada augustu</w:t>
      </w:r>
      <w:r w:rsidR="00204501" w:rsidRPr="007851C2">
        <w:rPr>
          <w:rFonts w:eastAsia="Calibri"/>
          <w:i/>
          <w:sz w:val="20"/>
        </w:rPr>
        <w:t xml:space="preserve"> un F</w:t>
      </w:r>
      <w:r w:rsidR="00204501">
        <w:rPr>
          <w:rFonts w:eastAsia="Calibri"/>
          <w:i/>
          <w:sz w:val="20"/>
        </w:rPr>
        <w:t>inanšu ministrijas</w:t>
      </w:r>
      <w:r w:rsidR="00204501" w:rsidRPr="007851C2">
        <w:rPr>
          <w:rFonts w:eastAsia="Calibri"/>
          <w:i/>
          <w:sz w:val="20"/>
        </w:rPr>
        <w:t xml:space="preserve"> aprēķini</w:t>
      </w:r>
      <w:r>
        <w:rPr>
          <w:rFonts w:eastAsia="Calibri"/>
          <w:i/>
          <w:sz w:val="20"/>
        </w:rPr>
        <w:t>)</w:t>
      </w:r>
    </w:p>
    <w:p w:rsidR="00204501" w:rsidRPr="000B4999" w:rsidRDefault="00204501" w:rsidP="00204501">
      <w:pPr>
        <w:pStyle w:val="Body"/>
      </w:pPr>
    </w:p>
    <w:p w:rsidR="00204501" w:rsidRPr="00A415AC" w:rsidRDefault="00204501" w:rsidP="00204501">
      <w:pPr>
        <w:spacing w:after="0"/>
      </w:pPr>
      <w:r w:rsidRPr="00164197">
        <w:rPr>
          <w:bCs/>
        </w:rPr>
        <w:t xml:space="preserve">UIN atvieglojumu apmērs 2017.gadā salīdzinājumā ar 2016.gadu samazinājās par </w:t>
      </w:r>
      <w:r w:rsidRPr="00164197">
        <w:rPr>
          <w:b/>
          <w:bCs/>
        </w:rPr>
        <w:t>25,7%.</w:t>
      </w:r>
      <w:r w:rsidRPr="00164197">
        <w:rPr>
          <w:bCs/>
        </w:rPr>
        <w:t xml:space="preserve"> Visb</w:t>
      </w:r>
      <w:r w:rsidRPr="006E26E3">
        <w:t>ūtiskākais atvieglojumu apmēra samazinājums bija:</w:t>
      </w:r>
    </w:p>
    <w:p w:rsidR="00204501" w:rsidRPr="00310816" w:rsidRDefault="00204501" w:rsidP="00204501">
      <w:pPr>
        <w:pStyle w:val="Body"/>
        <w:numPr>
          <w:ilvl w:val="0"/>
          <w:numId w:val="23"/>
        </w:numPr>
        <w:jc w:val="both"/>
        <w:rPr>
          <w:color w:val="auto"/>
        </w:rPr>
      </w:pPr>
      <w:r w:rsidRPr="006E26E3">
        <w:rPr>
          <w:i/>
          <w:color w:val="auto"/>
        </w:rPr>
        <w:t>i</w:t>
      </w:r>
      <w:r w:rsidRPr="000E6EFF">
        <w:rPr>
          <w:i/>
          <w:color w:val="auto"/>
        </w:rPr>
        <w:t>espēja segt taksācijas perioda zaudējumus</w:t>
      </w:r>
      <w:r w:rsidRPr="000E6EFF" w:rsidDel="002775AB">
        <w:rPr>
          <w:i/>
          <w:color w:val="auto"/>
        </w:rPr>
        <w:t xml:space="preserve"> </w:t>
      </w:r>
      <w:r w:rsidRPr="006E26E3">
        <w:rPr>
          <w:i/>
          <w:color w:val="auto"/>
        </w:rPr>
        <w:t xml:space="preserve">– </w:t>
      </w:r>
      <w:r w:rsidRPr="00310816">
        <w:rPr>
          <w:color w:val="auto"/>
        </w:rPr>
        <w:t xml:space="preserve">samazinājums par 37 milj. </w:t>
      </w:r>
      <w:proofErr w:type="spellStart"/>
      <w:r w:rsidRPr="000E6EFF">
        <w:rPr>
          <w:i/>
          <w:color w:val="auto"/>
        </w:rPr>
        <w:t>euro</w:t>
      </w:r>
      <w:proofErr w:type="spellEnd"/>
      <w:r w:rsidRPr="000E6EFF">
        <w:rPr>
          <w:i/>
          <w:color w:val="auto"/>
        </w:rPr>
        <w:t xml:space="preserve"> </w:t>
      </w:r>
      <w:r w:rsidRPr="00310816">
        <w:rPr>
          <w:color w:val="auto"/>
        </w:rPr>
        <w:t>jeb 39,1%;</w:t>
      </w:r>
    </w:p>
    <w:p w:rsidR="00204501" w:rsidRPr="00310816" w:rsidRDefault="00204501" w:rsidP="00204501">
      <w:pPr>
        <w:pStyle w:val="Body"/>
        <w:numPr>
          <w:ilvl w:val="0"/>
          <w:numId w:val="23"/>
        </w:numPr>
        <w:jc w:val="both"/>
        <w:rPr>
          <w:color w:val="auto"/>
        </w:rPr>
      </w:pPr>
      <w:r w:rsidRPr="00415B35">
        <w:rPr>
          <w:i/>
          <w:color w:val="auto"/>
        </w:rPr>
        <w:t xml:space="preserve">atvieglojums akciju atsavināšanai - </w:t>
      </w:r>
      <w:r w:rsidRPr="00310816">
        <w:rPr>
          <w:color w:val="auto"/>
        </w:rPr>
        <w:t xml:space="preserve">samazinājums par 25,5 milj. </w:t>
      </w:r>
      <w:proofErr w:type="spellStart"/>
      <w:r w:rsidRPr="000E6EFF">
        <w:rPr>
          <w:i/>
          <w:color w:val="auto"/>
        </w:rPr>
        <w:t>euro</w:t>
      </w:r>
      <w:proofErr w:type="spellEnd"/>
      <w:r w:rsidRPr="006E26E3">
        <w:rPr>
          <w:color w:val="auto"/>
        </w:rPr>
        <w:t xml:space="preserve"> </w:t>
      </w:r>
      <w:r w:rsidRPr="00310816">
        <w:rPr>
          <w:color w:val="auto"/>
        </w:rPr>
        <w:t>jeb 41,5%;</w:t>
      </w:r>
    </w:p>
    <w:p w:rsidR="00204501" w:rsidRPr="00310816" w:rsidRDefault="00204501" w:rsidP="00204501">
      <w:pPr>
        <w:pStyle w:val="Body"/>
        <w:numPr>
          <w:ilvl w:val="0"/>
          <w:numId w:val="23"/>
        </w:numPr>
        <w:jc w:val="both"/>
        <w:rPr>
          <w:color w:val="auto"/>
        </w:rPr>
      </w:pPr>
      <w:r w:rsidRPr="006E26E3">
        <w:rPr>
          <w:i/>
          <w:color w:val="auto"/>
        </w:rPr>
        <w:t xml:space="preserve">dividenžu summa, kas saņemta no citiem maksātājiem - </w:t>
      </w:r>
      <w:r w:rsidRPr="00310816">
        <w:rPr>
          <w:color w:val="auto"/>
        </w:rPr>
        <w:t xml:space="preserve">samazinājums par 19,3 milj. </w:t>
      </w:r>
      <w:proofErr w:type="spellStart"/>
      <w:r w:rsidRPr="000E6EFF">
        <w:rPr>
          <w:i/>
          <w:color w:val="auto"/>
        </w:rPr>
        <w:t>euro</w:t>
      </w:r>
      <w:proofErr w:type="spellEnd"/>
      <w:r w:rsidRPr="006E26E3">
        <w:rPr>
          <w:color w:val="auto"/>
        </w:rPr>
        <w:t xml:space="preserve"> </w:t>
      </w:r>
      <w:r w:rsidRPr="00310816">
        <w:rPr>
          <w:color w:val="auto"/>
        </w:rPr>
        <w:t>jeb 19,2%;</w:t>
      </w:r>
    </w:p>
    <w:p w:rsidR="00204501" w:rsidRPr="009F5CF4" w:rsidRDefault="00204501" w:rsidP="00204501">
      <w:pPr>
        <w:pStyle w:val="Body"/>
        <w:numPr>
          <w:ilvl w:val="0"/>
          <w:numId w:val="23"/>
        </w:numPr>
        <w:jc w:val="both"/>
        <w:rPr>
          <w:color w:val="auto"/>
        </w:rPr>
      </w:pPr>
      <w:r w:rsidRPr="009F5CF4">
        <w:rPr>
          <w:i/>
          <w:color w:val="auto"/>
        </w:rPr>
        <w:t>banku uzkrājumi debitoru parādiem un apdrošināšanas un pārapdrošināšanas sabiedrību tehniskās rezerves</w:t>
      </w:r>
      <w:r w:rsidRPr="009F5CF4">
        <w:rPr>
          <w:color w:val="auto"/>
        </w:rPr>
        <w:t xml:space="preserve"> – samazinājums par 18,1 milj. </w:t>
      </w:r>
      <w:proofErr w:type="spellStart"/>
      <w:r w:rsidRPr="009F5CF4">
        <w:rPr>
          <w:i/>
          <w:color w:val="auto"/>
        </w:rPr>
        <w:t>euro</w:t>
      </w:r>
      <w:proofErr w:type="spellEnd"/>
      <w:r w:rsidRPr="009F5CF4">
        <w:rPr>
          <w:color w:val="auto"/>
        </w:rPr>
        <w:t xml:space="preserve"> jeb 55,4%</w:t>
      </w:r>
      <w:r>
        <w:rPr>
          <w:color w:val="auto"/>
        </w:rPr>
        <w:t>;</w:t>
      </w:r>
    </w:p>
    <w:p w:rsidR="00204501" w:rsidRDefault="00204501" w:rsidP="00204501">
      <w:pPr>
        <w:pStyle w:val="ListParagraph"/>
        <w:numPr>
          <w:ilvl w:val="0"/>
          <w:numId w:val="23"/>
        </w:numPr>
      </w:pPr>
      <w:r w:rsidRPr="00164197">
        <w:rPr>
          <w:i/>
        </w:rPr>
        <w:t>atvieglojums E</w:t>
      </w:r>
      <w:r>
        <w:rPr>
          <w:i/>
        </w:rPr>
        <w:t>iropas Savienības</w:t>
      </w:r>
      <w:r w:rsidRPr="00164197">
        <w:rPr>
          <w:i/>
        </w:rPr>
        <w:t xml:space="preserve"> vai E</w:t>
      </w:r>
      <w:r>
        <w:rPr>
          <w:i/>
        </w:rPr>
        <w:t xml:space="preserve">iropas </w:t>
      </w:r>
      <w:r w:rsidRPr="00164197">
        <w:rPr>
          <w:i/>
        </w:rPr>
        <w:t>E</w:t>
      </w:r>
      <w:r>
        <w:rPr>
          <w:i/>
        </w:rPr>
        <w:t>konomiskās zonas</w:t>
      </w:r>
      <w:r w:rsidRPr="00164197">
        <w:rPr>
          <w:i/>
        </w:rPr>
        <w:t xml:space="preserve"> publiskās apgrozības vērtspapīru pārdošanai</w:t>
      </w:r>
      <w:r>
        <w:rPr>
          <w:i/>
        </w:rPr>
        <w:t xml:space="preserve"> </w:t>
      </w:r>
      <w:r w:rsidRPr="00164197">
        <w:rPr>
          <w:i/>
        </w:rPr>
        <w:t xml:space="preserve">– </w:t>
      </w:r>
      <w:r w:rsidRPr="00310816">
        <w:t xml:space="preserve">samazinājums par 16,3 milj. </w:t>
      </w:r>
      <w:proofErr w:type="spellStart"/>
      <w:r w:rsidRPr="00164197">
        <w:rPr>
          <w:i/>
        </w:rPr>
        <w:t>euro</w:t>
      </w:r>
      <w:proofErr w:type="spellEnd"/>
      <w:r w:rsidRPr="006E26E3">
        <w:t xml:space="preserve"> </w:t>
      </w:r>
      <w:r w:rsidRPr="00310816">
        <w:t>jeb 62,2%</w:t>
      </w:r>
      <w:r>
        <w:t>.</w:t>
      </w:r>
    </w:p>
    <w:p w:rsidR="00204501" w:rsidRDefault="00204501" w:rsidP="00204501">
      <w:pPr>
        <w:spacing w:line="20" w:lineRule="atLeast"/>
        <w:ind w:firstLine="720"/>
        <w:rPr>
          <w:bCs/>
        </w:rPr>
      </w:pPr>
      <w:r w:rsidRPr="006B1837">
        <w:t>Kā redzams 4.</w:t>
      </w:r>
      <w:r>
        <w:t>4</w:t>
      </w:r>
      <w:r w:rsidRPr="006B1837">
        <w:t xml:space="preserve">.tabulā, </w:t>
      </w:r>
      <w:r w:rsidRPr="006E26E3">
        <w:t xml:space="preserve">UIN atvieglojumu sadalījumā pēc to apmēra dominē </w:t>
      </w:r>
      <w:r w:rsidRPr="006E26E3">
        <w:rPr>
          <w:u w:val="single"/>
        </w:rPr>
        <w:t>atvieglojumi investīciju veicināšanai</w:t>
      </w:r>
      <w:r w:rsidRPr="003B51A1">
        <w:t xml:space="preserve">. </w:t>
      </w:r>
      <w:r w:rsidRPr="006E26E3">
        <w:t xml:space="preserve">2017.gadā </w:t>
      </w:r>
      <w:r w:rsidRPr="00663759">
        <w:t>atvieglojumi investīciju veicināšanai</w:t>
      </w:r>
      <w:r>
        <w:t xml:space="preserve"> pēc</w:t>
      </w:r>
      <w:r w:rsidRPr="006E26E3">
        <w:t xml:space="preserve"> </w:t>
      </w:r>
      <w:r>
        <w:t>to apmēra sastādīja</w:t>
      </w:r>
      <w:r w:rsidRPr="006E26E3">
        <w:t xml:space="preserve"> 249,9 milj. </w:t>
      </w:r>
      <w:proofErr w:type="spellStart"/>
      <w:r w:rsidRPr="006E26E3">
        <w:rPr>
          <w:i/>
          <w:iCs/>
        </w:rPr>
        <w:t>euro</w:t>
      </w:r>
      <w:proofErr w:type="spellEnd"/>
      <w:r w:rsidRPr="006E26E3">
        <w:rPr>
          <w:i/>
          <w:iCs/>
        </w:rPr>
        <w:t xml:space="preserve">, </w:t>
      </w:r>
      <w:r>
        <w:t>kas ir</w:t>
      </w:r>
      <w:r w:rsidRPr="006E26E3">
        <w:t xml:space="preserve"> </w:t>
      </w:r>
      <w:r>
        <w:t>78</w:t>
      </w:r>
      <w:r w:rsidRPr="006E26E3">
        <w:t>% no kopēj</w:t>
      </w:r>
      <w:r>
        <w:t>ā</w:t>
      </w:r>
      <w:r w:rsidRPr="006E26E3">
        <w:t xml:space="preserve"> UIN atvieglojumu apmēra. </w:t>
      </w:r>
      <w:r>
        <w:t xml:space="preserve">2017.gadā atvieglojumus investīciju veicināšanai kopumā bija izmantojuši 73 205 komersanti, kas ir par 2,2% mazāks skaits kā 2016.gadā. </w:t>
      </w:r>
      <w:r w:rsidRPr="006E26E3">
        <w:t>A</w:t>
      </w:r>
      <w:r w:rsidRPr="006E26E3">
        <w:rPr>
          <w:bCs/>
        </w:rPr>
        <w:t xml:space="preserve">tvieglojumi investīciju veicināšanai tiek plaši izmantoti arī citās ES dalībvalstīs, lai radītu labvēlīgus priekšnosacījumus papildus investīciju piesaistei. </w:t>
      </w:r>
    </w:p>
    <w:p w:rsidR="00204501" w:rsidRDefault="00204501" w:rsidP="00204501">
      <w:pPr>
        <w:spacing w:line="20" w:lineRule="atLeast"/>
        <w:ind w:firstLine="720"/>
        <w:rPr>
          <w:szCs w:val="24"/>
        </w:rPr>
      </w:pPr>
      <w:r w:rsidRPr="006E26E3">
        <w:rPr>
          <w:bCs/>
        </w:rPr>
        <w:t xml:space="preserve">No Latvijā ieviestajiem stimuliem investīciju veicināšanai 2017.gadā būtiskākais pēc tā apmēra bija </w:t>
      </w:r>
      <w:r w:rsidRPr="006E26E3">
        <w:t xml:space="preserve">atvieglojums </w:t>
      </w:r>
      <w:r w:rsidRPr="006E26E3">
        <w:rPr>
          <w:i/>
        </w:rPr>
        <w:t>dividenžu summai, kas saņemta no citiem maksātājiem</w:t>
      </w:r>
      <w:r w:rsidRPr="006E26E3">
        <w:t xml:space="preserve">, sastādot </w:t>
      </w:r>
      <w:r w:rsidRPr="006E26E3">
        <w:rPr>
          <w:u w:color="00B050"/>
        </w:rPr>
        <w:t xml:space="preserve">80,8 milj. </w:t>
      </w:r>
      <w:proofErr w:type="spellStart"/>
      <w:r w:rsidRPr="006E26E3">
        <w:rPr>
          <w:i/>
          <w:u w:color="00B050"/>
        </w:rPr>
        <w:t>euro</w:t>
      </w:r>
      <w:proofErr w:type="spellEnd"/>
      <w:r>
        <w:rPr>
          <w:u w:color="00B050"/>
        </w:rPr>
        <w:t xml:space="preserve">, jeb  </w:t>
      </w:r>
      <w:r>
        <w:rPr>
          <w:szCs w:val="24"/>
        </w:rPr>
        <w:t xml:space="preserve">25,2% no kopējā atvieglojuma apmēra </w:t>
      </w:r>
      <w:r w:rsidRPr="00164197">
        <w:rPr>
          <w:szCs w:val="24"/>
        </w:rPr>
        <w:t xml:space="preserve">(skat. </w:t>
      </w:r>
      <w:r>
        <w:rPr>
          <w:szCs w:val="24"/>
        </w:rPr>
        <w:t>4.4</w:t>
      </w:r>
      <w:r w:rsidRPr="00164197">
        <w:rPr>
          <w:szCs w:val="24"/>
        </w:rPr>
        <w:t>.att.).</w:t>
      </w:r>
      <w:r>
        <w:rPr>
          <w:szCs w:val="24"/>
        </w:rPr>
        <w:t xml:space="preserve"> </w:t>
      </w:r>
      <w:r w:rsidRPr="006E26E3">
        <w:t>Tomēr</w:t>
      </w:r>
      <w:r>
        <w:t xml:space="preserve"> 2017.gadā</w:t>
      </w:r>
      <w:r w:rsidRPr="006E26E3">
        <w:t xml:space="preserve">, salīdzinot ar 2016.gadu, šis atvieglojums ir samazinājies par 19,2% jeb 19,3 milj. </w:t>
      </w:r>
      <w:proofErr w:type="spellStart"/>
      <w:r w:rsidRPr="006E26E3">
        <w:rPr>
          <w:i/>
        </w:rPr>
        <w:t>euro</w:t>
      </w:r>
      <w:proofErr w:type="spellEnd"/>
      <w:r w:rsidRPr="006E26E3">
        <w:rPr>
          <w:bCs/>
        </w:rPr>
        <w:t xml:space="preserve">. </w:t>
      </w:r>
      <w:r>
        <w:rPr>
          <w:bCs/>
        </w:rPr>
        <w:t>Lai gan šis atvieglojums ir lielākais pēc apmēra, komersantu skaits, kas izmantojis atvieglojumu ir mazs – 726.</w:t>
      </w:r>
    </w:p>
    <w:p w:rsidR="00204501" w:rsidRDefault="00204501" w:rsidP="00204501">
      <w:pPr>
        <w:spacing w:line="20" w:lineRule="atLeast"/>
        <w:ind w:firstLine="720"/>
      </w:pPr>
      <w:r w:rsidRPr="006E26E3">
        <w:rPr>
          <w:bCs/>
        </w:rPr>
        <w:t>O</w:t>
      </w:r>
      <w:r w:rsidRPr="006E26E3">
        <w:t xml:space="preserve">trs lielākais atvieglojums investīciju veicināšanai </w:t>
      </w:r>
      <w:r w:rsidRPr="006E26E3">
        <w:rPr>
          <w:bCs/>
        </w:rPr>
        <w:t>pēc tā apmēra</w:t>
      </w:r>
      <w:r>
        <w:rPr>
          <w:bCs/>
        </w:rPr>
        <w:t xml:space="preserve"> un komersantu skaita</w:t>
      </w:r>
      <w:r w:rsidRPr="006E26E3">
        <w:rPr>
          <w:bCs/>
        </w:rPr>
        <w:t xml:space="preserve"> </w:t>
      </w:r>
      <w:r>
        <w:t xml:space="preserve">2017.gadā </w:t>
      </w:r>
      <w:r w:rsidRPr="006E26E3">
        <w:t xml:space="preserve">bija atvieglojums </w:t>
      </w:r>
      <w:r w:rsidRPr="006E26E3">
        <w:rPr>
          <w:i/>
        </w:rPr>
        <w:t>iespējai segt taksācijas un iepriekšējo periodu zaudējumus</w:t>
      </w:r>
      <w:r w:rsidRPr="006E26E3">
        <w:t xml:space="preserve">, sastādot 57,5 milj. </w:t>
      </w:r>
      <w:proofErr w:type="spellStart"/>
      <w:r w:rsidRPr="006E26E3">
        <w:rPr>
          <w:i/>
        </w:rPr>
        <w:t>euro</w:t>
      </w:r>
      <w:proofErr w:type="spellEnd"/>
      <w:r>
        <w:t xml:space="preserve">, jeb 17,9% no kopējā atvieglojuma apmēra un šo atvieglojumu bija izmantojuši 16 328 komersanti. </w:t>
      </w:r>
    </w:p>
    <w:p w:rsidR="00204501" w:rsidRPr="00164197" w:rsidRDefault="00204501" w:rsidP="00204501">
      <w:pPr>
        <w:spacing w:line="20" w:lineRule="atLeast"/>
        <w:ind w:firstLine="720"/>
        <w:rPr>
          <w:bCs/>
        </w:rPr>
      </w:pPr>
      <w:r>
        <w:rPr>
          <w:bCs/>
        </w:rPr>
        <w:t xml:space="preserve">Trešais lielākais </w:t>
      </w:r>
      <w:r w:rsidRPr="006E26E3">
        <w:rPr>
          <w:bCs/>
        </w:rPr>
        <w:t>atvieglojum</w:t>
      </w:r>
      <w:r>
        <w:rPr>
          <w:bCs/>
        </w:rPr>
        <w:t>s</w:t>
      </w:r>
      <w:r w:rsidRPr="006E26E3">
        <w:rPr>
          <w:bCs/>
        </w:rPr>
        <w:t xml:space="preserve"> </w:t>
      </w:r>
      <w:r w:rsidRPr="006E26E3">
        <w:t xml:space="preserve">investīciju veicināšanai </w:t>
      </w:r>
      <w:r w:rsidRPr="006E26E3">
        <w:rPr>
          <w:bCs/>
        </w:rPr>
        <w:t xml:space="preserve">pēc tā apmēra </w:t>
      </w:r>
      <w:r>
        <w:rPr>
          <w:bCs/>
        </w:rPr>
        <w:t>2017.gadā b</w:t>
      </w:r>
      <w:r w:rsidRPr="006E26E3">
        <w:t xml:space="preserve">ija atvieglojums </w:t>
      </w:r>
      <w:r w:rsidRPr="006E26E3">
        <w:rPr>
          <w:bCs/>
          <w:i/>
        </w:rPr>
        <w:t>paātrināt</w:t>
      </w:r>
      <w:r>
        <w:rPr>
          <w:bCs/>
          <w:i/>
        </w:rPr>
        <w:t>ai</w:t>
      </w:r>
      <w:r w:rsidRPr="006E26E3">
        <w:rPr>
          <w:bCs/>
          <w:i/>
        </w:rPr>
        <w:t xml:space="preserve"> pamatlīdzekļu norakstīšan</w:t>
      </w:r>
      <w:r>
        <w:rPr>
          <w:bCs/>
          <w:i/>
        </w:rPr>
        <w:t xml:space="preserve">ai, </w:t>
      </w:r>
      <w:r w:rsidRPr="006E26E3">
        <w:t xml:space="preserve">sastādot </w:t>
      </w:r>
      <w:r>
        <w:t>36,9</w:t>
      </w:r>
      <w:r w:rsidRPr="006E26E3">
        <w:t xml:space="preserve"> milj. </w:t>
      </w:r>
      <w:proofErr w:type="spellStart"/>
      <w:r w:rsidRPr="006E26E3">
        <w:rPr>
          <w:i/>
        </w:rPr>
        <w:t>euro</w:t>
      </w:r>
      <w:proofErr w:type="spellEnd"/>
      <w:r>
        <w:t xml:space="preserve"> un šo atvieglojumu ir izmantojis lielākais skaits komersantu – 50 775.</w:t>
      </w:r>
    </w:p>
    <w:p w:rsidR="00204501" w:rsidRDefault="00204501" w:rsidP="00204501">
      <w:pPr>
        <w:pStyle w:val="Body"/>
        <w:spacing w:after="120" w:line="20" w:lineRule="atLeast"/>
        <w:ind w:firstLine="720"/>
        <w:jc w:val="both"/>
      </w:pPr>
      <w:r w:rsidRPr="006E26E3">
        <w:rPr>
          <w:rFonts w:cs="Times New Roman"/>
          <w:bCs/>
        </w:rPr>
        <w:t>Nodokļa</w:t>
      </w:r>
      <w:r w:rsidRPr="006E26E3">
        <w:t xml:space="preserve"> </w:t>
      </w:r>
      <w:r w:rsidRPr="006E26E3">
        <w:rPr>
          <w:u w:val="single"/>
        </w:rPr>
        <w:t>atvieglojumi nozarēm</w:t>
      </w:r>
      <w:r w:rsidRPr="006E26E3">
        <w:t xml:space="preserve"> ir radīti, lai stimulētu tādu nozaru attīstību kā kuģniecība, gaisa satiksme, lauksaimniecība un banku sektors. </w:t>
      </w:r>
      <w:r w:rsidRPr="006E26E3">
        <w:rPr>
          <w:color w:val="auto"/>
        </w:rPr>
        <w:t xml:space="preserve">2017.gadā to apmērs bija 49,9 milj. </w:t>
      </w:r>
      <w:proofErr w:type="spellStart"/>
      <w:r w:rsidRPr="006E26E3">
        <w:rPr>
          <w:i/>
          <w:iCs/>
          <w:color w:val="auto"/>
        </w:rPr>
        <w:t>euro</w:t>
      </w:r>
      <w:proofErr w:type="spellEnd"/>
      <w:r w:rsidRPr="006E26E3">
        <w:rPr>
          <w:color w:val="auto"/>
        </w:rPr>
        <w:t>, sastādot 15,6% no kopējā sniegto atvieglojumu apmēra</w:t>
      </w:r>
      <w:r>
        <w:rPr>
          <w:color w:val="auto"/>
        </w:rPr>
        <w:t>. Šos atvieglojumus bija izmantojuši 3 917 komersanti, kas ir par 12,8% vairāk kā 2016.gadā</w:t>
      </w:r>
      <w:r w:rsidRPr="006E26E3">
        <w:rPr>
          <w:color w:val="auto"/>
        </w:rPr>
        <w:t xml:space="preserve">. Kopumā atvieglojums nozarēm 2017.gadā, salīdzinot ar 2016.gadu, ir samazinājies par 38,5% jeb 31,3 milj. </w:t>
      </w:r>
      <w:proofErr w:type="spellStart"/>
      <w:r w:rsidRPr="006E26E3">
        <w:rPr>
          <w:i/>
          <w:color w:val="auto"/>
        </w:rPr>
        <w:t>euro</w:t>
      </w:r>
      <w:proofErr w:type="spellEnd"/>
      <w:r w:rsidRPr="006E26E3">
        <w:rPr>
          <w:color w:val="auto"/>
        </w:rPr>
        <w:t>. G</w:t>
      </w:r>
      <w:r w:rsidRPr="006E26E3">
        <w:t xml:space="preserve">alvenokārt atvieglojumu nozarēm apmēra samazinājumu ietekmēja </w:t>
      </w:r>
      <w:r w:rsidRPr="006E26E3">
        <w:rPr>
          <w:i/>
        </w:rPr>
        <w:t>atvieglojums ES vai EEZ publiskās apgrozības vērtspapīru pārdošanai</w:t>
      </w:r>
      <w:r>
        <w:t>,</w:t>
      </w:r>
      <w:r w:rsidRPr="006E26E3">
        <w:t xml:space="preserve"> kas 201</w:t>
      </w:r>
      <w:r>
        <w:t>7</w:t>
      </w:r>
      <w:r w:rsidRPr="006E26E3">
        <w:t>.gadā, salīdzinot ar 201</w:t>
      </w:r>
      <w:r>
        <w:t>6</w:t>
      </w:r>
      <w:r w:rsidRPr="006E26E3">
        <w:t xml:space="preserve">.gadu, ir </w:t>
      </w:r>
      <w:r w:rsidRPr="0085734E">
        <w:lastRenderedPageBreak/>
        <w:t xml:space="preserve">samazinājies </w:t>
      </w:r>
      <w:r w:rsidRPr="006E26E3">
        <w:t>par 62,2% jeb 16,</w:t>
      </w:r>
      <w:r>
        <w:t>3</w:t>
      </w:r>
      <w:r w:rsidRPr="006E26E3">
        <w:t xml:space="preserve"> milj. </w:t>
      </w:r>
      <w:proofErr w:type="spellStart"/>
      <w:r w:rsidRPr="006E26E3">
        <w:rPr>
          <w:i/>
        </w:rPr>
        <w:t>euro</w:t>
      </w:r>
      <w:proofErr w:type="spellEnd"/>
      <w:r w:rsidRPr="0085734E">
        <w:rPr>
          <w:i/>
        </w:rPr>
        <w:t xml:space="preserve">. </w:t>
      </w:r>
      <w:r w:rsidRPr="006E26E3">
        <w:t xml:space="preserve">Tāpat 2017.gadā salīdzinājumā ar 2016.gadu </w:t>
      </w:r>
      <w:r w:rsidRPr="0085734E">
        <w:t xml:space="preserve">par 55,4% jeb 18,1 milj. </w:t>
      </w:r>
      <w:proofErr w:type="spellStart"/>
      <w:r w:rsidRPr="006E26E3">
        <w:rPr>
          <w:i/>
        </w:rPr>
        <w:t>euro</w:t>
      </w:r>
      <w:proofErr w:type="spellEnd"/>
      <w:r w:rsidRPr="006E26E3">
        <w:t xml:space="preserve"> ir</w:t>
      </w:r>
      <w:r w:rsidRPr="0085734E">
        <w:t xml:space="preserve"> samazinājies </w:t>
      </w:r>
      <w:r>
        <w:t xml:space="preserve">atvieglojuma apmērs </w:t>
      </w:r>
      <w:r w:rsidRPr="006E26E3">
        <w:rPr>
          <w:i/>
        </w:rPr>
        <w:t>banku uzkrājumiem debitoru parādiem un apdrošināšanas un pārapdrošināšanas sabiedrību tehniskajām rezervēm</w:t>
      </w:r>
      <w:r w:rsidRPr="0085734E">
        <w:t>.</w:t>
      </w:r>
      <w:r>
        <w:t xml:space="preserve"> </w:t>
      </w:r>
    </w:p>
    <w:p w:rsidR="00204501" w:rsidRDefault="00204501" w:rsidP="00204501">
      <w:pPr>
        <w:pStyle w:val="Body"/>
        <w:spacing w:after="120" w:line="20" w:lineRule="atLeast"/>
        <w:ind w:firstLine="720"/>
        <w:jc w:val="both"/>
      </w:pPr>
      <w:r>
        <w:t xml:space="preserve">Savukārt atvieglojuma apmērs par nodokļa </w:t>
      </w:r>
      <w:r w:rsidRPr="006E26E3">
        <w:rPr>
          <w:i/>
        </w:rPr>
        <w:t>atlaidēm par lauksaimniecībā izmantojamo zemi</w:t>
      </w:r>
      <w:r>
        <w:t xml:space="preserve"> 2017.gadā, salīdzinot ar 2016.gadu, ir palielinājies par 60,7% jeb 1,2 milj. </w:t>
      </w:r>
      <w:proofErr w:type="spellStart"/>
      <w:r w:rsidRPr="006E26E3">
        <w:rPr>
          <w:i/>
        </w:rPr>
        <w:t>euro</w:t>
      </w:r>
      <w:proofErr w:type="spellEnd"/>
      <w:r>
        <w:rPr>
          <w:i/>
        </w:rPr>
        <w:t xml:space="preserve">, </w:t>
      </w:r>
      <w:r w:rsidRPr="006E26E3">
        <w:t xml:space="preserve">kā </w:t>
      </w:r>
      <w:r w:rsidRPr="002443A7">
        <w:t>a</w:t>
      </w:r>
      <w:r>
        <w:t xml:space="preserve">rī pieaudzis nozares </w:t>
      </w:r>
      <w:r w:rsidRPr="002443A7">
        <w:t>atvieglojums</w:t>
      </w:r>
      <w:r w:rsidRPr="006E26E3">
        <w:rPr>
          <w:i/>
        </w:rPr>
        <w:t xml:space="preserve"> lauksaimniecībai par summām, kas izmaksātas subsīdiju veidā attīstībai</w:t>
      </w:r>
      <w:r>
        <w:t xml:space="preserve"> par 10,1% jeb 1,9 milj. </w:t>
      </w:r>
      <w:proofErr w:type="spellStart"/>
      <w:r w:rsidRPr="006E26E3">
        <w:rPr>
          <w:i/>
        </w:rPr>
        <w:t>euro</w:t>
      </w:r>
      <w:proofErr w:type="spellEnd"/>
      <w:r>
        <w:t xml:space="preserve">. Abus atvieglojumus kopā 2017.gadā bija izmantojuši 3 806 komersanti, kas ir par 13,6% vairāk kā 2016.gadā. </w:t>
      </w:r>
    </w:p>
    <w:p w:rsidR="00204501" w:rsidRDefault="00204501" w:rsidP="00204501">
      <w:pPr>
        <w:spacing w:line="20" w:lineRule="atLeast"/>
        <w:ind w:firstLine="720"/>
        <w:rPr>
          <w:szCs w:val="24"/>
        </w:rPr>
      </w:pPr>
      <w:r w:rsidRPr="006E26E3">
        <w:rPr>
          <w:u w:val="single"/>
        </w:rPr>
        <w:t>Sociāla rakstura atvieglojumi</w:t>
      </w:r>
      <w:r w:rsidRPr="006E26E3">
        <w:t xml:space="preserve"> 2017.gadā sastādīja 20,7 milj. </w:t>
      </w:r>
      <w:proofErr w:type="spellStart"/>
      <w:r w:rsidRPr="006E26E3">
        <w:rPr>
          <w:i/>
        </w:rPr>
        <w:t>euro</w:t>
      </w:r>
      <w:proofErr w:type="spellEnd"/>
      <w:r w:rsidRPr="006E26E3">
        <w:t>, kas ir 6,5% no kopējā UIN atvieglojumu apmēra</w:t>
      </w:r>
      <w:r>
        <w:t>. Šos atvieglojumus kopā bija izmantojuši 2 598 komersanti</w:t>
      </w:r>
      <w:r w:rsidRPr="006E26E3">
        <w:t xml:space="preserve">. </w:t>
      </w:r>
      <w:r w:rsidRPr="006E26E3">
        <w:rPr>
          <w:szCs w:val="24"/>
        </w:rPr>
        <w:t>Būtiskākais sociālā rakstura atvieglojums ir nodokļa atlaide</w:t>
      </w:r>
      <w:r w:rsidRPr="006E26E3">
        <w:rPr>
          <w:bCs/>
          <w:szCs w:val="24"/>
          <w:lang w:eastAsia="lv-LV"/>
        </w:rPr>
        <w:t xml:space="preserve"> ziedotājiem, kas 2017.gadā</w:t>
      </w:r>
      <w:r w:rsidRPr="006E26E3">
        <w:rPr>
          <w:szCs w:val="24"/>
        </w:rPr>
        <w:t xml:space="preserve"> pēc kopējā tā apmēra </w:t>
      </w:r>
      <w:r>
        <w:rPr>
          <w:szCs w:val="24"/>
        </w:rPr>
        <w:t>sastādīja</w:t>
      </w:r>
      <w:r w:rsidRPr="006E26E3">
        <w:rPr>
          <w:szCs w:val="24"/>
        </w:rPr>
        <w:t xml:space="preserve"> 20,6 </w:t>
      </w:r>
      <w:r w:rsidRPr="006E26E3">
        <w:rPr>
          <w:bCs/>
          <w:color w:val="000000"/>
          <w:szCs w:val="24"/>
          <w:lang w:eastAsia="lv-LV"/>
        </w:rPr>
        <w:t xml:space="preserve">milj. </w:t>
      </w:r>
      <w:proofErr w:type="spellStart"/>
      <w:r w:rsidRPr="006E26E3">
        <w:rPr>
          <w:bCs/>
          <w:i/>
          <w:color w:val="000000"/>
          <w:szCs w:val="24"/>
          <w:lang w:eastAsia="lv-LV"/>
        </w:rPr>
        <w:t>euro</w:t>
      </w:r>
      <w:proofErr w:type="spellEnd"/>
      <w:r>
        <w:rPr>
          <w:bCs/>
          <w:color w:val="000000"/>
          <w:szCs w:val="24"/>
          <w:lang w:eastAsia="lv-LV"/>
        </w:rPr>
        <w:t xml:space="preserve"> un to izmantojuši 99,3% komersanti no grupas kopējā komersantu skaita</w:t>
      </w:r>
      <w:r w:rsidRPr="006E26E3">
        <w:rPr>
          <w:bCs/>
          <w:szCs w:val="24"/>
          <w:lang w:eastAsia="lv-LV"/>
        </w:rPr>
        <w:t xml:space="preserve">. </w:t>
      </w:r>
      <w:r w:rsidRPr="006E26E3">
        <w:rPr>
          <w:bCs/>
          <w:color w:val="000000"/>
          <w:szCs w:val="24"/>
          <w:lang w:eastAsia="lv-LV"/>
        </w:rPr>
        <w:t xml:space="preserve">Pārējo  sociālā rakstura </w:t>
      </w:r>
      <w:r w:rsidRPr="006E26E3">
        <w:rPr>
          <w:szCs w:val="24"/>
        </w:rPr>
        <w:t>atvieglojumu ietekme uz budžetu bija salīdzinoši nebūtiska.</w:t>
      </w:r>
    </w:p>
    <w:p w:rsidR="00204501" w:rsidRPr="00387BCE" w:rsidRDefault="00204501" w:rsidP="00204501"/>
    <w:p w:rsidR="00204501" w:rsidRDefault="00204501" w:rsidP="00204501">
      <w:pPr>
        <w:spacing w:before="240" w:after="0"/>
        <w:ind w:firstLine="0"/>
        <w:jc w:val="center"/>
        <w:rPr>
          <w:b/>
          <w:i/>
          <w:szCs w:val="24"/>
        </w:rPr>
      </w:pPr>
      <w:r>
        <w:rPr>
          <w:noProof/>
          <w:lang w:eastAsia="lv-LV"/>
        </w:rPr>
        <w:drawing>
          <wp:inline distT="0" distB="0" distL="0" distR="0" wp14:anchorId="02B061C2" wp14:editId="43A30F3E">
            <wp:extent cx="5343525" cy="30003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4501" w:rsidRPr="00374F8F" w:rsidRDefault="00204501" w:rsidP="00204501">
      <w:pPr>
        <w:spacing w:before="240" w:after="0"/>
        <w:ind w:firstLine="0"/>
        <w:jc w:val="center"/>
        <w:rPr>
          <w:b/>
          <w:i/>
          <w:szCs w:val="24"/>
        </w:rPr>
      </w:pPr>
      <w:r w:rsidRPr="00374F8F">
        <w:rPr>
          <w:b/>
          <w:i/>
          <w:szCs w:val="24"/>
        </w:rPr>
        <w:t>4.</w:t>
      </w:r>
      <w:r>
        <w:rPr>
          <w:b/>
          <w:i/>
          <w:szCs w:val="24"/>
        </w:rPr>
        <w:t>4</w:t>
      </w:r>
      <w:r w:rsidRPr="00374F8F">
        <w:rPr>
          <w:b/>
          <w:i/>
          <w:szCs w:val="24"/>
        </w:rPr>
        <w:t xml:space="preserve">.att. Uzņēmumu ienākuma nodokļa atvieglojumu </w:t>
      </w:r>
      <w:r w:rsidRPr="00374F8F">
        <w:rPr>
          <w:b/>
          <w:i/>
          <w:sz w:val="22"/>
        </w:rPr>
        <w:t>procentuālais sadalījums pēc to apmēra</w:t>
      </w:r>
      <w:r w:rsidRPr="00374F8F">
        <w:rPr>
          <w:rFonts w:eastAsiaTheme="minorHAnsi"/>
          <w:b/>
          <w:i/>
          <w:szCs w:val="24"/>
        </w:rPr>
        <w:t xml:space="preserve"> 201</w:t>
      </w:r>
      <w:r>
        <w:rPr>
          <w:rFonts w:eastAsiaTheme="minorHAnsi"/>
          <w:b/>
          <w:i/>
          <w:szCs w:val="24"/>
        </w:rPr>
        <w:t>7</w:t>
      </w:r>
      <w:r w:rsidRPr="00374F8F">
        <w:rPr>
          <w:rFonts w:eastAsiaTheme="minorHAnsi"/>
          <w:b/>
          <w:i/>
          <w:szCs w:val="24"/>
        </w:rPr>
        <w:t>.gadā</w:t>
      </w:r>
    </w:p>
    <w:p w:rsidR="00204501" w:rsidRDefault="00204501" w:rsidP="00204501">
      <w:pPr>
        <w:spacing w:after="0"/>
        <w:ind w:firstLine="0"/>
        <w:jc w:val="center"/>
        <w:rPr>
          <w:rFonts w:eastAsiaTheme="minorHAnsi" w:cstheme="minorBidi"/>
          <w:i/>
          <w:sz w:val="20"/>
        </w:rPr>
      </w:pPr>
      <w:r w:rsidRPr="00374F8F">
        <w:rPr>
          <w:i/>
          <w:sz w:val="20"/>
        </w:rPr>
        <w:t>(</w:t>
      </w:r>
      <w:r w:rsidRPr="00316D26">
        <w:rPr>
          <w:i/>
          <w:sz w:val="20"/>
        </w:rPr>
        <w:t>Datu avots:</w:t>
      </w:r>
      <w:r w:rsidRPr="00374F8F">
        <w:rPr>
          <w:i/>
          <w:sz w:val="20"/>
        </w:rPr>
        <w:t xml:space="preserve"> </w:t>
      </w:r>
      <w:r w:rsidRPr="00374F8F">
        <w:rPr>
          <w:rFonts w:eastAsiaTheme="minorHAnsi" w:cstheme="minorBidi"/>
          <w:i/>
          <w:sz w:val="20"/>
        </w:rPr>
        <w:t xml:space="preserve">Finanšu ministrijas aprēķini pēc </w:t>
      </w:r>
      <w:r>
        <w:rPr>
          <w:rFonts w:eastAsiaTheme="minorHAnsi" w:cstheme="minorBidi"/>
          <w:i/>
          <w:sz w:val="20"/>
        </w:rPr>
        <w:t xml:space="preserve">uzņēmumu ienākuma nodokļa </w:t>
      </w:r>
      <w:r w:rsidRPr="00374F8F">
        <w:rPr>
          <w:rFonts w:eastAsiaTheme="minorHAnsi" w:cstheme="minorBidi"/>
          <w:i/>
          <w:sz w:val="20"/>
        </w:rPr>
        <w:t xml:space="preserve">deklarāciju </w:t>
      </w:r>
      <w:r w:rsidRPr="00601D3F">
        <w:rPr>
          <w:rFonts w:eastAsiaTheme="minorHAnsi" w:cstheme="minorBidi"/>
          <w:i/>
          <w:sz w:val="20"/>
        </w:rPr>
        <w:t xml:space="preserve">datiem uz </w:t>
      </w:r>
      <w:r>
        <w:rPr>
          <w:i/>
          <w:sz w:val="20"/>
        </w:rPr>
        <w:t>08.08.2018</w:t>
      </w:r>
      <w:r w:rsidRPr="00601D3F">
        <w:rPr>
          <w:rFonts w:eastAsiaTheme="minorHAnsi" w:cstheme="minorBidi"/>
          <w:i/>
          <w:sz w:val="20"/>
        </w:rPr>
        <w:t>.)</w:t>
      </w:r>
    </w:p>
    <w:p w:rsidR="00204501" w:rsidRPr="00374F8F" w:rsidRDefault="00204501" w:rsidP="00204501">
      <w:pPr>
        <w:spacing w:after="0"/>
        <w:ind w:firstLine="0"/>
        <w:jc w:val="center"/>
        <w:rPr>
          <w:rFonts w:eastAsiaTheme="minorHAnsi" w:cstheme="minorBidi"/>
          <w:i/>
          <w:sz w:val="20"/>
        </w:rPr>
      </w:pPr>
    </w:p>
    <w:p w:rsidR="00204501" w:rsidRDefault="00204501" w:rsidP="00204501">
      <w:pPr>
        <w:spacing w:after="0"/>
        <w:ind w:left="720" w:hanging="720"/>
        <w:rPr>
          <w:bCs/>
        </w:rPr>
      </w:pPr>
    </w:p>
    <w:p w:rsidR="00204501" w:rsidRPr="00365DFB" w:rsidRDefault="00204501" w:rsidP="00204501">
      <w:pPr>
        <w:keepNext/>
        <w:spacing w:after="0"/>
        <w:jc w:val="center"/>
        <w:outlineLvl w:val="2"/>
        <w:rPr>
          <w:b/>
          <w:sz w:val="28"/>
          <w:szCs w:val="28"/>
        </w:rPr>
      </w:pPr>
      <w:proofErr w:type="spellStart"/>
      <w:r>
        <w:rPr>
          <w:b/>
          <w:sz w:val="28"/>
          <w:szCs w:val="28"/>
        </w:rPr>
        <w:t>Mikrouzņēmuma</w:t>
      </w:r>
      <w:proofErr w:type="spellEnd"/>
      <w:r>
        <w:rPr>
          <w:b/>
          <w:sz w:val="28"/>
          <w:szCs w:val="28"/>
        </w:rPr>
        <w:t xml:space="preserve"> nodoklis</w:t>
      </w:r>
    </w:p>
    <w:p w:rsidR="00204501" w:rsidRPr="00C66083" w:rsidRDefault="00204501" w:rsidP="00204501">
      <w:pPr>
        <w:spacing w:after="0"/>
      </w:pPr>
    </w:p>
    <w:p w:rsidR="00204501" w:rsidRPr="002B2762" w:rsidRDefault="00204501" w:rsidP="00204501">
      <w:pPr>
        <w:rPr>
          <w:szCs w:val="24"/>
        </w:rPr>
      </w:pPr>
      <w:r w:rsidRPr="00FC5C79">
        <w:t xml:space="preserve">Tā kā par nodokļu atvieglojumu var uzskatīt arī tādu nodokļa režīmu, kas kādam nodokļu maksātājam vai maksātāju grupai paredz nodokļa sloga samazinājumu vai izdevīgāku nodokļa nomaksas kārtību, salīdzinot ar vispārējo nodokļa režīmu, tad šajā ziņojumā tiek apskatīts arī </w:t>
      </w:r>
      <w:proofErr w:type="spellStart"/>
      <w:r w:rsidRPr="00FC5C79">
        <w:t>mikrouzņēmumu</w:t>
      </w:r>
      <w:proofErr w:type="spellEnd"/>
      <w:r w:rsidRPr="00FC5C79">
        <w:t xml:space="preserve"> nodokļa (turpmāk – MUN) režīms.</w:t>
      </w:r>
      <w:r>
        <w:t xml:space="preserve"> </w:t>
      </w:r>
    </w:p>
    <w:p w:rsidR="00204501" w:rsidRPr="00ED4C0F" w:rsidRDefault="00204501" w:rsidP="00204501">
      <w:pPr>
        <w:rPr>
          <w:i/>
          <w:sz w:val="26"/>
          <w:szCs w:val="26"/>
        </w:rPr>
      </w:pPr>
      <w:r>
        <w:t xml:space="preserve"> </w:t>
      </w:r>
      <w:r>
        <w:rPr>
          <w:szCs w:val="24"/>
          <w:lang w:eastAsia="lv-LV"/>
        </w:rPr>
        <w:t xml:space="preserve">MUN režīms tika radīts krīzes periodā. </w:t>
      </w:r>
      <w:r w:rsidRPr="002B2762">
        <w:rPr>
          <w:rFonts w:eastAsia="Calibri"/>
          <w:szCs w:val="24"/>
        </w:rPr>
        <w:t xml:space="preserve">Sākotnējais </w:t>
      </w:r>
      <w:r>
        <w:rPr>
          <w:szCs w:val="24"/>
          <w:lang w:eastAsia="lv-LV"/>
        </w:rPr>
        <w:t xml:space="preserve">MUN </w:t>
      </w:r>
      <w:r w:rsidRPr="001E5B3C">
        <w:rPr>
          <w:b/>
          <w:szCs w:val="24"/>
        </w:rPr>
        <w:t>mērķi</w:t>
      </w:r>
      <w:r>
        <w:rPr>
          <w:b/>
          <w:szCs w:val="24"/>
        </w:rPr>
        <w:t>s</w:t>
      </w:r>
      <w:r w:rsidRPr="001E5B3C">
        <w:rPr>
          <w:szCs w:val="24"/>
        </w:rPr>
        <w:t xml:space="preserve"> </w:t>
      </w:r>
      <w:r>
        <w:rPr>
          <w:szCs w:val="24"/>
        </w:rPr>
        <w:t xml:space="preserve">bija </w:t>
      </w:r>
      <w:r w:rsidRPr="001E5B3C">
        <w:rPr>
          <w:szCs w:val="24"/>
        </w:rPr>
        <w:t>radīt nepieciešamos priekšnoteikumus bez darba palikuš</w:t>
      </w:r>
      <w:r>
        <w:rPr>
          <w:szCs w:val="24"/>
        </w:rPr>
        <w:t>iem</w:t>
      </w:r>
      <w:r w:rsidRPr="001E5B3C">
        <w:rPr>
          <w:szCs w:val="24"/>
        </w:rPr>
        <w:t xml:space="preserve"> iedzīvotāj</w:t>
      </w:r>
      <w:r>
        <w:rPr>
          <w:szCs w:val="24"/>
        </w:rPr>
        <w:t>iem</w:t>
      </w:r>
      <w:r w:rsidRPr="001E5B3C">
        <w:rPr>
          <w:szCs w:val="24"/>
        </w:rPr>
        <w:t xml:space="preserve"> uzsākt </w:t>
      </w:r>
      <w:r w:rsidRPr="001346D3">
        <w:rPr>
          <w:rFonts w:eastAsia="Calibri"/>
          <w:szCs w:val="24"/>
        </w:rPr>
        <w:t>uzņēmējdarbību</w:t>
      </w:r>
      <w:r>
        <w:rPr>
          <w:szCs w:val="24"/>
        </w:rPr>
        <w:t>.</w:t>
      </w:r>
      <w:r>
        <w:rPr>
          <w:i/>
          <w:sz w:val="26"/>
          <w:szCs w:val="26"/>
        </w:rPr>
        <w:t xml:space="preserve"> </w:t>
      </w:r>
      <w:r w:rsidRPr="3585E38A">
        <w:rPr>
          <w:rFonts w:ascii="Times New Roman,Calibri" w:eastAsia="Times New Roman,Calibri" w:hAnsi="Times New Roman,Calibri" w:cs="Times New Roman,Calibri"/>
        </w:rPr>
        <w:t xml:space="preserve">Šobrīd MUN mērķis ir mazināt administratīvo un nodokļu slogu </w:t>
      </w:r>
      <w:proofErr w:type="spellStart"/>
      <w:r>
        <w:t>mikrouzņēmumos</w:t>
      </w:r>
      <w:proofErr w:type="spellEnd"/>
      <w:r w:rsidRPr="3585E38A">
        <w:rPr>
          <w:rFonts w:ascii="Times New Roman,Calibri" w:eastAsia="Times New Roman,Calibri" w:hAnsi="Times New Roman,Calibri" w:cs="Times New Roman,Calibri"/>
        </w:rPr>
        <w:t>, it īpaši saim</w:t>
      </w:r>
      <w:r>
        <w:rPr>
          <w:rFonts w:eastAsia="Calibri"/>
          <w:szCs w:val="24"/>
        </w:rPr>
        <w:softHyphen/>
      </w:r>
      <w:r w:rsidRPr="3585E38A">
        <w:rPr>
          <w:rFonts w:ascii="Times New Roman,Calibri" w:eastAsia="Times New Roman,Calibri" w:hAnsi="Times New Roman,Calibri" w:cs="Times New Roman,Calibri"/>
        </w:rPr>
        <w:t>nie</w:t>
      </w:r>
      <w:r>
        <w:rPr>
          <w:rFonts w:eastAsia="Calibri"/>
          <w:szCs w:val="24"/>
        </w:rPr>
        <w:softHyphen/>
      </w:r>
      <w:r w:rsidRPr="3585E38A">
        <w:rPr>
          <w:rFonts w:ascii="Times New Roman,Calibri" w:eastAsia="Times New Roman,Calibri" w:hAnsi="Times New Roman,Calibri" w:cs="Times New Roman,Calibri"/>
        </w:rPr>
        <w:t>cis</w:t>
      </w:r>
      <w:r>
        <w:rPr>
          <w:rFonts w:eastAsia="Calibri"/>
          <w:szCs w:val="24"/>
        </w:rPr>
        <w:softHyphen/>
      </w:r>
      <w:r w:rsidRPr="3585E38A">
        <w:rPr>
          <w:rFonts w:ascii="Times New Roman,Calibri" w:eastAsia="Times New Roman,Calibri" w:hAnsi="Times New Roman,Calibri" w:cs="Times New Roman,Calibri"/>
        </w:rPr>
        <w:t xml:space="preserve">kās darbības uzsākšanas periodā, kā arī nozarēs ar zemu ienākuma līmeņa potenciālu, </w:t>
      </w:r>
      <w:r w:rsidRPr="3585E38A">
        <w:rPr>
          <w:rFonts w:ascii="Times New Roman,Calibri" w:eastAsia="Times New Roman,Calibri" w:hAnsi="Times New Roman,Calibri" w:cs="Times New Roman,Calibri"/>
        </w:rPr>
        <w:lastRenderedPageBreak/>
        <w:t>vienlaikus ievērojot sabiedrības kopējās intereses godīgas konkurences un sociālās drošības jomā</w:t>
      </w:r>
      <w:r>
        <w:rPr>
          <w:rFonts w:ascii="Times New Roman,Calibri" w:eastAsia="Times New Roman,Calibri" w:hAnsi="Times New Roman,Calibri" w:cs="Times New Roman,Calibri"/>
        </w:rPr>
        <w:t>.</w:t>
      </w:r>
    </w:p>
    <w:p w:rsidR="00204501" w:rsidRDefault="00204501" w:rsidP="00204501">
      <w:pPr>
        <w:tabs>
          <w:tab w:val="left" w:pos="567"/>
        </w:tabs>
      </w:pPr>
      <w:r>
        <w:t xml:space="preserve">Zemākas darbaspēka un nodokļu izmaksas bija un ir viens no iemesliem, kāpēc MUN režīms ir tik pievilcīgs un kāpēc pēdējos gados tik strauji pieauga </w:t>
      </w:r>
      <w:proofErr w:type="spellStart"/>
      <w:r>
        <w:t>mikrouzņēmumos</w:t>
      </w:r>
      <w:proofErr w:type="spellEnd"/>
      <w:r>
        <w:t xml:space="preserve"> nodarbināto skaits (2016.gadā </w:t>
      </w:r>
      <w:proofErr w:type="spellStart"/>
      <w:r>
        <w:t>mikrouzņēmumos</w:t>
      </w:r>
      <w:proofErr w:type="spellEnd"/>
      <w:r>
        <w:t xml:space="preserve"> bija nodarbināti jau 10,9% no visiem valstī reģistrētajiem nodarbinātajiem un kas bija par 2,6 reizēm vairāk kā </w:t>
      </w:r>
      <w:proofErr w:type="spellStart"/>
      <w:r>
        <w:t>mikrouzņēmumos</w:t>
      </w:r>
      <w:proofErr w:type="spellEnd"/>
      <w:r>
        <w:t xml:space="preserve"> nodarbināto skaits 2011.gadā).</w:t>
      </w:r>
    </w:p>
    <w:p w:rsidR="00204501" w:rsidRPr="000972E8" w:rsidRDefault="00204501" w:rsidP="00204501">
      <w:pPr>
        <w:rPr>
          <w:rFonts w:eastAsia="Calibri"/>
          <w:szCs w:val="24"/>
        </w:rPr>
      </w:pPr>
      <w:r w:rsidRPr="000972E8">
        <w:rPr>
          <w:rFonts w:eastAsia="Calibri"/>
          <w:szCs w:val="24"/>
        </w:rPr>
        <w:t xml:space="preserve">Kā jau iepriekš minēts, </w:t>
      </w:r>
      <w:proofErr w:type="spellStart"/>
      <w:r w:rsidRPr="000972E8">
        <w:rPr>
          <w:rFonts w:eastAsia="Calibri"/>
          <w:szCs w:val="24"/>
        </w:rPr>
        <w:t>mikrouzņēmumos</w:t>
      </w:r>
      <w:proofErr w:type="spellEnd"/>
      <w:r w:rsidRPr="000972E8">
        <w:rPr>
          <w:rFonts w:eastAsia="Calibri"/>
          <w:szCs w:val="24"/>
        </w:rPr>
        <w:t xml:space="preserve"> strādājošie izmanto atvieglotā nodokļu maksāšanas režīma priekšrocības, kas paredz neieturēt darbaspēka nodokļus no atalgojuma, tādējādi </w:t>
      </w:r>
      <w:proofErr w:type="spellStart"/>
      <w:r w:rsidRPr="000972E8">
        <w:rPr>
          <w:rFonts w:eastAsia="Calibri"/>
          <w:szCs w:val="24"/>
        </w:rPr>
        <w:t>mikrouzņēmuma</w:t>
      </w:r>
      <w:proofErr w:type="spellEnd"/>
      <w:r w:rsidRPr="000972E8">
        <w:rPr>
          <w:rFonts w:eastAsia="Calibri"/>
          <w:szCs w:val="24"/>
        </w:rPr>
        <w:t xml:space="preserve"> darbiniekam aprēķinātais atalgojums (bruto alga) ir vienāds ar saņemto atalgojumu (neto algu). Savukārt darbiniekiem, kas maksā darbaspēka nodokļus vispārējā režīmā, atšķirība starp bruto algu un neto algu ir būtiska. </w:t>
      </w:r>
    </w:p>
    <w:p w:rsidR="00204501" w:rsidRPr="000972E8" w:rsidRDefault="00204501" w:rsidP="00204501">
      <w:pPr>
        <w:rPr>
          <w:rFonts w:eastAsia="Calibri"/>
          <w:color w:val="000000"/>
          <w:szCs w:val="24"/>
        </w:rPr>
      </w:pPr>
      <w:r>
        <w:rPr>
          <w:rFonts w:eastAsia="Calibri"/>
          <w:color w:val="000000"/>
          <w:szCs w:val="24"/>
        </w:rPr>
        <w:t>Finanšu ministrija</w:t>
      </w:r>
      <w:r w:rsidRPr="000972E8">
        <w:rPr>
          <w:rFonts w:eastAsia="Calibri"/>
          <w:color w:val="000000"/>
          <w:szCs w:val="24"/>
        </w:rPr>
        <w:t xml:space="preserve"> veikusi teorētisku novērtējumu, cik valsts zaudē nodokļu veidā, ļaujot piemē</w:t>
      </w:r>
      <w:r>
        <w:rPr>
          <w:rFonts w:eastAsia="Calibri"/>
          <w:color w:val="000000"/>
          <w:szCs w:val="24"/>
        </w:rPr>
        <w:t>rot MUN režīmu. Kā var redzēt 4.5</w:t>
      </w:r>
      <w:r w:rsidRPr="000972E8">
        <w:rPr>
          <w:rFonts w:eastAsia="Calibri"/>
          <w:color w:val="000000"/>
          <w:szCs w:val="24"/>
        </w:rPr>
        <w:t xml:space="preserve">.tabulā, 2017.gadā, pieņemot, ja pastāvošie MUN maksātāji būtu maksājuši IIN un VSAOI kā parastajā režīmā, neiegūto nodokļu ieņēmumu apmērs sastāda ap </w:t>
      </w:r>
      <w:r w:rsidRPr="000972E8">
        <w:rPr>
          <w:rFonts w:eastAsia="Calibri"/>
          <w:b/>
          <w:szCs w:val="24"/>
        </w:rPr>
        <w:t>147,1 milj.</w:t>
      </w:r>
      <w:r w:rsidRPr="000972E8">
        <w:rPr>
          <w:rFonts w:eastAsia="Calibri"/>
          <w:color w:val="000000"/>
          <w:szCs w:val="24"/>
        </w:rPr>
        <w:t xml:space="preserve"> </w:t>
      </w:r>
      <w:proofErr w:type="spellStart"/>
      <w:r w:rsidRPr="000972E8">
        <w:rPr>
          <w:rFonts w:eastAsia="Calibri"/>
          <w:i/>
          <w:color w:val="000000"/>
          <w:szCs w:val="24"/>
        </w:rPr>
        <w:t>euro</w:t>
      </w:r>
      <w:proofErr w:type="spellEnd"/>
      <w:r w:rsidRPr="000972E8">
        <w:rPr>
          <w:rFonts w:eastAsia="Calibri"/>
          <w:color w:val="000000"/>
          <w:szCs w:val="24"/>
        </w:rPr>
        <w:t>, kas ir 179,1% no kopējiem MUN ieņēmumiem un 0,5% no IKP.</w:t>
      </w:r>
    </w:p>
    <w:p w:rsidR="00204501" w:rsidRPr="000972E8" w:rsidRDefault="00204501" w:rsidP="00204501">
      <w:pPr>
        <w:spacing w:after="0"/>
        <w:ind w:firstLine="0"/>
        <w:jc w:val="center"/>
        <w:rPr>
          <w:rFonts w:eastAsiaTheme="minorHAnsi" w:cstheme="minorBidi"/>
          <w:b/>
          <w:i/>
          <w:szCs w:val="24"/>
        </w:rPr>
      </w:pPr>
      <w:bookmarkStart w:id="2" w:name="_Toc437516783"/>
      <w:bookmarkStart w:id="3" w:name="_Toc437608050"/>
      <w:bookmarkStart w:id="4" w:name="_Toc438042298"/>
      <w:bookmarkEnd w:id="2"/>
      <w:bookmarkEnd w:id="3"/>
      <w:bookmarkEnd w:id="4"/>
      <w:r>
        <w:rPr>
          <w:rFonts w:eastAsiaTheme="minorHAnsi" w:cstheme="minorBidi"/>
          <w:b/>
          <w:i/>
          <w:szCs w:val="24"/>
        </w:rPr>
        <w:t xml:space="preserve">4.5.tabula </w:t>
      </w:r>
      <w:proofErr w:type="spellStart"/>
      <w:r>
        <w:rPr>
          <w:rFonts w:eastAsiaTheme="minorHAnsi" w:cstheme="minorBidi"/>
          <w:b/>
          <w:i/>
          <w:szCs w:val="24"/>
        </w:rPr>
        <w:t>Mikrouzņēmuma</w:t>
      </w:r>
      <w:proofErr w:type="spellEnd"/>
      <w:r>
        <w:rPr>
          <w:rFonts w:eastAsiaTheme="minorHAnsi" w:cstheme="minorBidi"/>
          <w:b/>
          <w:i/>
          <w:szCs w:val="24"/>
        </w:rPr>
        <w:t xml:space="preserve"> nodokļa</w:t>
      </w:r>
      <w:r w:rsidRPr="000972E8">
        <w:rPr>
          <w:rFonts w:eastAsiaTheme="minorHAnsi" w:cstheme="minorBidi"/>
          <w:b/>
          <w:i/>
          <w:szCs w:val="24"/>
        </w:rPr>
        <w:t xml:space="preserve"> režīms – teorētiski negūtie ieņēmumi 2015.-2017.gadā</w:t>
      </w:r>
    </w:p>
    <w:tbl>
      <w:tblPr>
        <w:tblW w:w="9078" w:type="dxa"/>
        <w:tblInd w:w="-10" w:type="dxa"/>
        <w:tblLook w:val="04A0" w:firstRow="1" w:lastRow="0" w:firstColumn="1" w:lastColumn="0" w:noHBand="0" w:noVBand="1"/>
      </w:tblPr>
      <w:tblGrid>
        <w:gridCol w:w="3024"/>
        <w:gridCol w:w="846"/>
        <w:gridCol w:w="893"/>
        <w:gridCol w:w="893"/>
        <w:gridCol w:w="892"/>
        <w:gridCol w:w="893"/>
        <w:gridCol w:w="892"/>
        <w:gridCol w:w="746"/>
      </w:tblGrid>
      <w:tr w:rsidR="00204501" w:rsidRPr="000972E8" w:rsidTr="00ED2E62">
        <w:trPr>
          <w:trHeight w:val="130"/>
        </w:trPr>
        <w:tc>
          <w:tcPr>
            <w:tcW w:w="3024"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0972E8" w:rsidRDefault="00204501" w:rsidP="00ED2E62">
            <w:pPr>
              <w:spacing w:after="0"/>
              <w:ind w:firstLine="0"/>
              <w:jc w:val="center"/>
              <w:rPr>
                <w:sz w:val="20"/>
                <w:lang w:eastAsia="lv-LV"/>
              </w:rPr>
            </w:pPr>
            <w:r w:rsidRPr="000972E8">
              <w:rPr>
                <w:sz w:val="20"/>
                <w:lang w:eastAsia="lv-LV"/>
              </w:rPr>
              <w:t>MUN režīms</w:t>
            </w:r>
          </w:p>
        </w:tc>
        <w:tc>
          <w:tcPr>
            <w:tcW w:w="846"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0972E8" w:rsidRDefault="00204501" w:rsidP="00ED2E62">
            <w:pPr>
              <w:spacing w:after="0"/>
              <w:ind w:firstLine="0"/>
              <w:jc w:val="center"/>
              <w:rPr>
                <w:b/>
                <w:bCs/>
                <w:sz w:val="20"/>
                <w:lang w:eastAsia="lv-LV"/>
              </w:rPr>
            </w:pPr>
            <w:r w:rsidRPr="000972E8">
              <w:rPr>
                <w:b/>
                <w:bCs/>
                <w:sz w:val="20"/>
                <w:lang w:eastAsia="lv-LV"/>
              </w:rPr>
              <w:t>2015</w:t>
            </w:r>
          </w:p>
        </w:tc>
        <w:tc>
          <w:tcPr>
            <w:tcW w:w="892"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0972E8" w:rsidRDefault="00204501" w:rsidP="00ED2E62">
            <w:pPr>
              <w:spacing w:after="0"/>
              <w:ind w:firstLine="0"/>
              <w:jc w:val="center"/>
              <w:rPr>
                <w:b/>
                <w:bCs/>
                <w:sz w:val="20"/>
                <w:lang w:eastAsia="lv-LV"/>
              </w:rPr>
            </w:pPr>
            <w:r w:rsidRPr="000972E8">
              <w:rPr>
                <w:b/>
                <w:bCs/>
                <w:sz w:val="20"/>
                <w:lang w:eastAsia="lv-LV"/>
              </w:rPr>
              <w:t>2016</w:t>
            </w:r>
          </w:p>
        </w:tc>
        <w:tc>
          <w:tcPr>
            <w:tcW w:w="893"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pret iepr. gadu</w:t>
            </w:r>
          </w:p>
        </w:tc>
        <w:tc>
          <w:tcPr>
            <w:tcW w:w="3423"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0972E8" w:rsidRDefault="00204501" w:rsidP="00ED2E62">
            <w:pPr>
              <w:spacing w:after="0"/>
              <w:ind w:firstLine="0"/>
              <w:jc w:val="center"/>
              <w:rPr>
                <w:b/>
                <w:bCs/>
                <w:sz w:val="20"/>
                <w:lang w:eastAsia="lv-LV"/>
              </w:rPr>
            </w:pPr>
            <w:r w:rsidRPr="000972E8">
              <w:rPr>
                <w:b/>
                <w:bCs/>
                <w:sz w:val="20"/>
                <w:lang w:eastAsia="lv-LV"/>
              </w:rPr>
              <w:t>2017</w:t>
            </w:r>
          </w:p>
        </w:tc>
      </w:tr>
      <w:tr w:rsidR="00204501" w:rsidRPr="000972E8" w:rsidTr="00ED2E62">
        <w:trPr>
          <w:trHeight w:val="554"/>
        </w:trPr>
        <w:tc>
          <w:tcPr>
            <w:tcW w:w="3024"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0972E8" w:rsidRDefault="00204501" w:rsidP="00ED2E62">
            <w:pPr>
              <w:spacing w:after="0"/>
              <w:ind w:firstLine="0"/>
              <w:jc w:val="left"/>
              <w:rPr>
                <w:sz w:val="20"/>
                <w:lang w:eastAsia="lv-LV"/>
              </w:rPr>
            </w:pPr>
          </w:p>
        </w:tc>
        <w:tc>
          <w:tcPr>
            <w:tcW w:w="1739" w:type="dxa"/>
            <w:gridSpan w:val="2"/>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xml:space="preserve">Milj. </w:t>
            </w:r>
            <w:proofErr w:type="spellStart"/>
            <w:r w:rsidRPr="000972E8">
              <w:rPr>
                <w:i/>
                <w:iCs/>
                <w:sz w:val="20"/>
                <w:lang w:eastAsia="lv-LV"/>
              </w:rPr>
              <w:t>euro</w:t>
            </w:r>
            <w:proofErr w:type="spellEnd"/>
          </w:p>
        </w:tc>
        <w:tc>
          <w:tcPr>
            <w:tcW w:w="893"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0972E8" w:rsidRDefault="00204501" w:rsidP="00ED2E62">
            <w:pPr>
              <w:spacing w:after="0"/>
              <w:ind w:firstLine="0"/>
              <w:jc w:val="left"/>
              <w:rPr>
                <w:i/>
                <w:iCs/>
                <w:sz w:val="20"/>
                <w:lang w:eastAsia="lv-LV"/>
              </w:rPr>
            </w:pPr>
          </w:p>
        </w:tc>
        <w:tc>
          <w:tcPr>
            <w:tcW w:w="892" w:type="dxa"/>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xml:space="preserve">Milj. </w:t>
            </w:r>
            <w:proofErr w:type="spellStart"/>
            <w:r w:rsidRPr="000972E8">
              <w:rPr>
                <w:i/>
                <w:iCs/>
                <w:sz w:val="20"/>
                <w:lang w:eastAsia="lv-LV"/>
              </w:rPr>
              <w:t>euro</w:t>
            </w:r>
            <w:proofErr w:type="spellEnd"/>
          </w:p>
        </w:tc>
        <w:tc>
          <w:tcPr>
            <w:tcW w:w="893"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pret iepr. gadu</w:t>
            </w:r>
          </w:p>
        </w:tc>
        <w:tc>
          <w:tcPr>
            <w:tcW w:w="892"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xml:space="preserve">% pret MUN </w:t>
            </w:r>
            <w:proofErr w:type="spellStart"/>
            <w:r w:rsidRPr="000972E8">
              <w:rPr>
                <w:i/>
                <w:iCs/>
                <w:sz w:val="20"/>
                <w:lang w:eastAsia="lv-LV"/>
              </w:rPr>
              <w:t>ieņēm</w:t>
            </w:r>
            <w:proofErr w:type="spellEnd"/>
            <w:r w:rsidRPr="000972E8">
              <w:rPr>
                <w:i/>
                <w:iCs/>
                <w:sz w:val="20"/>
                <w:lang w:eastAsia="lv-LV"/>
              </w:rPr>
              <w:t>.</w:t>
            </w:r>
          </w:p>
        </w:tc>
        <w:tc>
          <w:tcPr>
            <w:tcW w:w="744" w:type="dxa"/>
            <w:tcBorders>
              <w:top w:val="single" w:sz="4" w:space="0" w:color="FFFFFF"/>
              <w:left w:val="single" w:sz="4" w:space="0" w:color="FFFFFF"/>
              <w:bottom w:val="single" w:sz="12" w:space="0" w:color="auto"/>
              <w:right w:val="single" w:sz="12" w:space="0" w:color="auto"/>
            </w:tcBorders>
            <w:shd w:val="clear" w:color="auto" w:fill="002060"/>
            <w:noWrap/>
            <w:vAlign w:val="center"/>
            <w:hideMark/>
          </w:tcPr>
          <w:p w:rsidR="00204501" w:rsidRPr="000972E8" w:rsidRDefault="00204501" w:rsidP="00ED2E62">
            <w:pPr>
              <w:spacing w:after="0"/>
              <w:ind w:firstLine="0"/>
              <w:jc w:val="center"/>
              <w:rPr>
                <w:i/>
                <w:iCs/>
                <w:sz w:val="20"/>
                <w:lang w:eastAsia="lv-LV"/>
              </w:rPr>
            </w:pPr>
            <w:r w:rsidRPr="000972E8">
              <w:rPr>
                <w:i/>
                <w:iCs/>
                <w:sz w:val="20"/>
                <w:lang w:eastAsia="lv-LV"/>
              </w:rPr>
              <w:t>% pret IKP</w:t>
            </w:r>
          </w:p>
        </w:tc>
      </w:tr>
      <w:tr w:rsidR="00204501" w:rsidRPr="000972E8" w:rsidTr="00ED2E62">
        <w:trPr>
          <w:trHeight w:val="201"/>
        </w:trPr>
        <w:tc>
          <w:tcPr>
            <w:tcW w:w="3024"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204501" w:rsidRPr="000972E8" w:rsidRDefault="00204501" w:rsidP="00ED2E62">
            <w:pPr>
              <w:spacing w:after="0"/>
              <w:ind w:firstLine="0"/>
              <w:jc w:val="left"/>
              <w:rPr>
                <w:b/>
                <w:bCs/>
                <w:color w:val="000000"/>
                <w:sz w:val="20"/>
                <w:lang w:eastAsia="lv-LV"/>
              </w:rPr>
            </w:pPr>
            <w:r w:rsidRPr="000972E8">
              <w:rPr>
                <w:b/>
                <w:bCs/>
                <w:color w:val="000000"/>
                <w:sz w:val="20"/>
                <w:lang w:eastAsia="lv-LV"/>
              </w:rPr>
              <w:t xml:space="preserve">MUN kopējā ietekme, </w:t>
            </w:r>
            <w:r w:rsidRPr="000972E8">
              <w:rPr>
                <w:b/>
                <w:bCs/>
                <w:i/>
                <w:iCs/>
                <w:color w:val="000000"/>
                <w:sz w:val="20"/>
                <w:lang w:eastAsia="lv-LV"/>
              </w:rPr>
              <w:t>t.sk:</w:t>
            </w:r>
          </w:p>
        </w:tc>
        <w:tc>
          <w:tcPr>
            <w:tcW w:w="846"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color w:val="000000"/>
                <w:sz w:val="20"/>
                <w:lang w:eastAsia="lv-LV"/>
              </w:rPr>
            </w:pPr>
            <w:r w:rsidRPr="000972E8">
              <w:rPr>
                <w:rFonts w:eastAsia="Calibri"/>
                <w:b/>
                <w:bCs/>
                <w:color w:val="000000"/>
                <w:sz w:val="20"/>
              </w:rPr>
              <w:t>170,0</w:t>
            </w:r>
          </w:p>
        </w:tc>
        <w:tc>
          <w:tcPr>
            <w:tcW w:w="892"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color w:val="000000"/>
                <w:sz w:val="20"/>
                <w:lang w:eastAsia="lv-LV"/>
              </w:rPr>
            </w:pPr>
            <w:r w:rsidRPr="000972E8">
              <w:rPr>
                <w:rFonts w:eastAsia="Calibri"/>
                <w:b/>
                <w:bCs/>
                <w:color w:val="000000"/>
                <w:sz w:val="20"/>
              </w:rPr>
              <w:t>186,8</w:t>
            </w:r>
          </w:p>
        </w:tc>
        <w:tc>
          <w:tcPr>
            <w:tcW w:w="893"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i/>
                <w:iCs/>
                <w:color w:val="002060"/>
                <w:sz w:val="20"/>
                <w:lang w:eastAsia="lv-LV"/>
              </w:rPr>
            </w:pPr>
            <w:r w:rsidRPr="000972E8">
              <w:rPr>
                <w:rFonts w:eastAsia="Calibri"/>
                <w:b/>
                <w:bCs/>
                <w:i/>
                <w:iCs/>
                <w:color w:val="002060"/>
                <w:sz w:val="20"/>
              </w:rPr>
              <w:t>9,9%</w:t>
            </w:r>
          </w:p>
        </w:tc>
        <w:tc>
          <w:tcPr>
            <w:tcW w:w="892"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color w:val="000000"/>
                <w:sz w:val="20"/>
                <w:lang w:eastAsia="lv-LV"/>
              </w:rPr>
            </w:pPr>
            <w:r w:rsidRPr="000972E8">
              <w:rPr>
                <w:rFonts w:eastAsia="Calibri"/>
                <w:b/>
                <w:bCs/>
                <w:color w:val="000000"/>
                <w:sz w:val="20"/>
              </w:rPr>
              <w:t>147,1</w:t>
            </w:r>
          </w:p>
        </w:tc>
        <w:tc>
          <w:tcPr>
            <w:tcW w:w="893"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i/>
                <w:iCs/>
                <w:color w:val="002060"/>
                <w:sz w:val="20"/>
                <w:lang w:eastAsia="lv-LV"/>
              </w:rPr>
            </w:pPr>
            <w:r w:rsidRPr="000972E8">
              <w:rPr>
                <w:rFonts w:eastAsia="Calibri"/>
                <w:b/>
                <w:bCs/>
                <w:i/>
                <w:iCs/>
                <w:color w:val="002060"/>
                <w:sz w:val="20"/>
              </w:rPr>
              <w:t>-21,3%</w:t>
            </w:r>
          </w:p>
        </w:tc>
        <w:tc>
          <w:tcPr>
            <w:tcW w:w="892" w:type="dxa"/>
            <w:tcBorders>
              <w:top w:val="single" w:sz="12" w:space="0" w:color="auto"/>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b/>
                <w:bCs/>
                <w:i/>
                <w:iCs/>
                <w:color w:val="002060"/>
                <w:sz w:val="20"/>
                <w:lang w:eastAsia="lv-LV"/>
              </w:rPr>
            </w:pPr>
            <w:r w:rsidRPr="000972E8">
              <w:rPr>
                <w:rFonts w:eastAsia="Calibri"/>
                <w:b/>
                <w:bCs/>
                <w:i/>
                <w:iCs/>
                <w:color w:val="002060"/>
                <w:sz w:val="20"/>
              </w:rPr>
              <w:t>179,1%</w:t>
            </w:r>
          </w:p>
        </w:tc>
        <w:tc>
          <w:tcPr>
            <w:tcW w:w="744" w:type="dxa"/>
            <w:tcBorders>
              <w:top w:val="single" w:sz="12" w:space="0" w:color="auto"/>
              <w:left w:val="nil"/>
              <w:bottom w:val="single" w:sz="4" w:space="0" w:color="auto"/>
              <w:right w:val="single" w:sz="12" w:space="0" w:color="auto"/>
            </w:tcBorders>
            <w:shd w:val="clear" w:color="auto" w:fill="auto"/>
            <w:noWrap/>
            <w:vAlign w:val="center"/>
            <w:hideMark/>
          </w:tcPr>
          <w:p w:rsidR="00204501" w:rsidRPr="000972E8" w:rsidRDefault="00204501" w:rsidP="00ED2E62">
            <w:pPr>
              <w:spacing w:after="0"/>
              <w:ind w:firstLine="0"/>
              <w:jc w:val="center"/>
              <w:rPr>
                <w:b/>
                <w:bCs/>
                <w:i/>
                <w:iCs/>
                <w:color w:val="002060"/>
                <w:sz w:val="20"/>
                <w:lang w:eastAsia="lv-LV"/>
              </w:rPr>
            </w:pPr>
            <w:r w:rsidRPr="000972E8">
              <w:rPr>
                <w:rFonts w:eastAsia="Calibri"/>
                <w:b/>
                <w:bCs/>
                <w:i/>
                <w:iCs/>
                <w:color w:val="002060"/>
                <w:sz w:val="20"/>
              </w:rPr>
              <w:t>0,5%</w:t>
            </w:r>
          </w:p>
        </w:tc>
      </w:tr>
      <w:tr w:rsidR="00204501" w:rsidRPr="000972E8" w:rsidTr="00ED2E62">
        <w:trPr>
          <w:trHeight w:val="212"/>
        </w:trPr>
        <w:tc>
          <w:tcPr>
            <w:tcW w:w="3024"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204501" w:rsidRPr="000972E8" w:rsidRDefault="00204501" w:rsidP="00ED2E62">
            <w:pPr>
              <w:spacing w:after="0"/>
              <w:ind w:firstLine="0"/>
              <w:jc w:val="right"/>
              <w:rPr>
                <w:i/>
                <w:iCs/>
                <w:color w:val="000000"/>
                <w:sz w:val="20"/>
                <w:lang w:eastAsia="lv-LV"/>
              </w:rPr>
            </w:pPr>
            <w:r w:rsidRPr="000972E8">
              <w:rPr>
                <w:i/>
                <w:iCs/>
                <w:color w:val="000000"/>
                <w:sz w:val="20"/>
                <w:lang w:eastAsia="lv-LV"/>
              </w:rPr>
              <w:t>MUN ietekme uz VSAOI</w:t>
            </w:r>
          </w:p>
        </w:tc>
        <w:tc>
          <w:tcPr>
            <w:tcW w:w="846"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115,1</w:t>
            </w:r>
          </w:p>
        </w:tc>
        <w:tc>
          <w:tcPr>
            <w:tcW w:w="892"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123,7</w:t>
            </w:r>
          </w:p>
        </w:tc>
        <w:tc>
          <w:tcPr>
            <w:tcW w:w="893"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7,5%</w:t>
            </w:r>
          </w:p>
        </w:tc>
        <w:tc>
          <w:tcPr>
            <w:tcW w:w="892"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97,9</w:t>
            </w:r>
          </w:p>
        </w:tc>
        <w:tc>
          <w:tcPr>
            <w:tcW w:w="893"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-20,8%</w:t>
            </w:r>
          </w:p>
        </w:tc>
        <w:tc>
          <w:tcPr>
            <w:tcW w:w="892" w:type="dxa"/>
            <w:tcBorders>
              <w:top w:val="nil"/>
              <w:left w:val="nil"/>
              <w:bottom w:val="single" w:sz="4"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119,3%</w:t>
            </w:r>
          </w:p>
        </w:tc>
        <w:tc>
          <w:tcPr>
            <w:tcW w:w="744" w:type="dxa"/>
            <w:tcBorders>
              <w:top w:val="nil"/>
              <w:left w:val="nil"/>
              <w:bottom w:val="single" w:sz="4" w:space="0" w:color="auto"/>
              <w:right w:val="single" w:sz="12"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0,4%</w:t>
            </w:r>
          </w:p>
        </w:tc>
      </w:tr>
      <w:tr w:rsidR="00204501" w:rsidRPr="000972E8" w:rsidTr="00ED2E62">
        <w:trPr>
          <w:trHeight w:val="187"/>
        </w:trPr>
        <w:tc>
          <w:tcPr>
            <w:tcW w:w="3024" w:type="dxa"/>
            <w:tcBorders>
              <w:top w:val="single" w:sz="4" w:space="0" w:color="auto"/>
              <w:left w:val="single" w:sz="12" w:space="0" w:color="auto"/>
              <w:bottom w:val="single" w:sz="12" w:space="0" w:color="auto"/>
              <w:right w:val="single" w:sz="4" w:space="0" w:color="auto"/>
            </w:tcBorders>
            <w:shd w:val="clear" w:color="auto" w:fill="auto"/>
            <w:vAlign w:val="bottom"/>
            <w:hideMark/>
          </w:tcPr>
          <w:p w:rsidR="00204501" w:rsidRPr="000972E8" w:rsidRDefault="00204501" w:rsidP="00ED2E62">
            <w:pPr>
              <w:spacing w:after="0"/>
              <w:ind w:firstLine="0"/>
              <w:jc w:val="right"/>
              <w:rPr>
                <w:i/>
                <w:iCs/>
                <w:color w:val="000000"/>
                <w:sz w:val="20"/>
                <w:lang w:eastAsia="lv-LV"/>
              </w:rPr>
            </w:pPr>
            <w:r w:rsidRPr="000972E8">
              <w:rPr>
                <w:i/>
                <w:iCs/>
                <w:color w:val="000000"/>
                <w:sz w:val="20"/>
                <w:lang w:eastAsia="lv-LV"/>
              </w:rPr>
              <w:t>MUN ietekme uz IIN</w:t>
            </w:r>
          </w:p>
        </w:tc>
        <w:tc>
          <w:tcPr>
            <w:tcW w:w="846"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54,9</w:t>
            </w:r>
          </w:p>
        </w:tc>
        <w:tc>
          <w:tcPr>
            <w:tcW w:w="892"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63,1</w:t>
            </w:r>
          </w:p>
        </w:tc>
        <w:tc>
          <w:tcPr>
            <w:tcW w:w="893"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14,9%</w:t>
            </w:r>
          </w:p>
        </w:tc>
        <w:tc>
          <w:tcPr>
            <w:tcW w:w="892"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color w:val="000000"/>
                <w:sz w:val="20"/>
                <w:lang w:eastAsia="lv-LV"/>
              </w:rPr>
            </w:pPr>
            <w:r w:rsidRPr="000972E8">
              <w:rPr>
                <w:rFonts w:eastAsia="Calibri"/>
                <w:color w:val="000000"/>
                <w:sz w:val="20"/>
              </w:rPr>
              <w:t>49,2</w:t>
            </w:r>
          </w:p>
        </w:tc>
        <w:tc>
          <w:tcPr>
            <w:tcW w:w="893"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-22,1%</w:t>
            </w:r>
          </w:p>
        </w:tc>
        <w:tc>
          <w:tcPr>
            <w:tcW w:w="892" w:type="dxa"/>
            <w:tcBorders>
              <w:top w:val="nil"/>
              <w:left w:val="nil"/>
              <w:bottom w:val="single" w:sz="12" w:space="0" w:color="auto"/>
              <w:right w:val="single" w:sz="4"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59,9%</w:t>
            </w:r>
          </w:p>
        </w:tc>
        <w:tc>
          <w:tcPr>
            <w:tcW w:w="744" w:type="dxa"/>
            <w:tcBorders>
              <w:top w:val="nil"/>
              <w:left w:val="nil"/>
              <w:bottom w:val="single" w:sz="12" w:space="0" w:color="auto"/>
              <w:right w:val="single" w:sz="12" w:space="0" w:color="auto"/>
            </w:tcBorders>
            <w:shd w:val="clear" w:color="auto" w:fill="auto"/>
            <w:noWrap/>
            <w:vAlign w:val="center"/>
            <w:hideMark/>
          </w:tcPr>
          <w:p w:rsidR="00204501" w:rsidRPr="000972E8" w:rsidRDefault="00204501" w:rsidP="00ED2E62">
            <w:pPr>
              <w:spacing w:after="0"/>
              <w:ind w:firstLine="0"/>
              <w:jc w:val="center"/>
              <w:rPr>
                <w:i/>
                <w:iCs/>
                <w:color w:val="002060"/>
                <w:sz w:val="20"/>
                <w:lang w:eastAsia="lv-LV"/>
              </w:rPr>
            </w:pPr>
            <w:r w:rsidRPr="000972E8">
              <w:rPr>
                <w:rFonts w:eastAsia="Calibri"/>
                <w:i/>
                <w:iCs/>
                <w:color w:val="002060"/>
                <w:sz w:val="20"/>
              </w:rPr>
              <w:t>0,2%</w:t>
            </w:r>
          </w:p>
        </w:tc>
      </w:tr>
    </w:tbl>
    <w:p w:rsidR="00204501" w:rsidRDefault="00316D26" w:rsidP="00316D26">
      <w:pPr>
        <w:spacing w:after="0"/>
        <w:ind w:firstLine="0"/>
        <w:jc w:val="center"/>
        <w:rPr>
          <w:rFonts w:eastAsia="Calibri"/>
          <w:i/>
          <w:sz w:val="20"/>
        </w:rPr>
      </w:pPr>
      <w:r>
        <w:rPr>
          <w:rFonts w:eastAsia="Calibri"/>
          <w:b/>
          <w:i/>
          <w:sz w:val="20"/>
        </w:rPr>
        <w:t>(</w:t>
      </w:r>
      <w:r w:rsidR="00204501" w:rsidRPr="00316D26">
        <w:rPr>
          <w:rFonts w:eastAsia="Calibri"/>
          <w:i/>
          <w:sz w:val="20"/>
        </w:rPr>
        <w:t>Datu avots:</w:t>
      </w:r>
      <w:r w:rsidR="00204501" w:rsidRPr="007851C2">
        <w:rPr>
          <w:rFonts w:eastAsia="Calibri"/>
          <w:b/>
          <w:i/>
          <w:sz w:val="20"/>
        </w:rPr>
        <w:t xml:space="preserve"> </w:t>
      </w:r>
      <w:r w:rsidR="00204501">
        <w:rPr>
          <w:rFonts w:eastAsia="Calibri"/>
          <w:i/>
          <w:sz w:val="20"/>
        </w:rPr>
        <w:t xml:space="preserve">Finanšu ministrijas aprēķini pēc </w:t>
      </w:r>
      <w:proofErr w:type="spellStart"/>
      <w:r w:rsidR="00204501">
        <w:rPr>
          <w:rFonts w:eastAsia="Calibri"/>
          <w:i/>
          <w:sz w:val="20"/>
        </w:rPr>
        <w:t>mikrouzņēmuma</w:t>
      </w:r>
      <w:proofErr w:type="spellEnd"/>
      <w:r w:rsidR="00204501">
        <w:rPr>
          <w:rFonts w:eastAsia="Calibri"/>
          <w:i/>
          <w:sz w:val="20"/>
        </w:rPr>
        <w:t xml:space="preserve"> nodokļa deklarāciju datiem uz 17.12.2018.</w:t>
      </w:r>
      <w:r>
        <w:rPr>
          <w:rFonts w:eastAsia="Calibri"/>
          <w:i/>
          <w:sz w:val="20"/>
        </w:rPr>
        <w:t>)</w:t>
      </w:r>
    </w:p>
    <w:p w:rsidR="00204501" w:rsidRPr="000972E8" w:rsidRDefault="00204501" w:rsidP="00204501">
      <w:pPr>
        <w:spacing w:after="0"/>
        <w:rPr>
          <w:rFonts w:eastAsia="Calibri"/>
          <w:szCs w:val="24"/>
        </w:rPr>
      </w:pPr>
    </w:p>
    <w:p w:rsidR="00204501" w:rsidRDefault="00204501" w:rsidP="00204501">
      <w:pPr>
        <w:rPr>
          <w:rFonts w:eastAsia="Calibri"/>
          <w:szCs w:val="24"/>
        </w:rPr>
      </w:pPr>
      <w:r w:rsidRPr="000972E8">
        <w:rPr>
          <w:rFonts w:eastAsia="Calibri"/>
          <w:szCs w:val="24"/>
        </w:rPr>
        <w:t xml:space="preserve">2017.gadā, salīdzinot ar 2016.gadu, teorētiski neiegūtie ieņēmumi ir nedaudz samazinājušies par 39,7 milj. </w:t>
      </w:r>
      <w:proofErr w:type="spellStart"/>
      <w:r w:rsidRPr="000972E8">
        <w:rPr>
          <w:rFonts w:eastAsia="Calibri"/>
          <w:i/>
          <w:szCs w:val="24"/>
        </w:rPr>
        <w:t>euro</w:t>
      </w:r>
      <w:proofErr w:type="spellEnd"/>
      <w:r w:rsidRPr="000972E8">
        <w:rPr>
          <w:rFonts w:eastAsia="Calibri"/>
          <w:szCs w:val="24"/>
        </w:rPr>
        <w:t xml:space="preserve"> jeb par 21,3%, kas skaidrojams ar to, ka Latvijas valdība veica pasākumus, lai ierobežotu šo režīmu: samazinot apgrozījuma slieksni, paaugstinot nodokļu likmi un citus pasākumus.</w:t>
      </w:r>
    </w:p>
    <w:p w:rsidR="00204501" w:rsidRDefault="00204501" w:rsidP="00204501">
      <w:pPr>
        <w:rPr>
          <w:rFonts w:eastAsia="Calibri"/>
          <w:szCs w:val="24"/>
        </w:rPr>
      </w:pPr>
    </w:p>
    <w:p w:rsidR="00204501" w:rsidRPr="00365DFB" w:rsidRDefault="00204501" w:rsidP="00204501">
      <w:pPr>
        <w:keepNext/>
        <w:spacing w:after="0"/>
        <w:jc w:val="center"/>
        <w:outlineLvl w:val="2"/>
        <w:rPr>
          <w:b/>
          <w:sz w:val="28"/>
          <w:szCs w:val="28"/>
        </w:rPr>
      </w:pPr>
      <w:r>
        <w:rPr>
          <w:b/>
          <w:sz w:val="28"/>
          <w:szCs w:val="28"/>
        </w:rPr>
        <w:t>Nekustamā īpašuma nodokļa atvieglojumi</w:t>
      </w:r>
    </w:p>
    <w:p w:rsidR="00204501" w:rsidRPr="00C66083" w:rsidRDefault="00204501" w:rsidP="00204501">
      <w:pPr>
        <w:spacing w:after="0"/>
      </w:pPr>
    </w:p>
    <w:p w:rsidR="00204501" w:rsidRPr="008A67F2" w:rsidRDefault="00204501" w:rsidP="00204501">
      <w:r>
        <w:t>Likumā</w:t>
      </w:r>
      <w:r w:rsidRPr="00F55752">
        <w:t xml:space="preserve"> </w:t>
      </w:r>
      <w:r>
        <w:t>“Par nekustamā īpašuma nodokli</w:t>
      </w:r>
      <w:r w:rsidRPr="006F161D">
        <w:t>” 2017.gadā</w:t>
      </w:r>
      <w:r>
        <w:t xml:space="preserve"> </w:t>
      </w:r>
      <w:r w:rsidRPr="008A67F2">
        <w:t xml:space="preserve">ir noteikti </w:t>
      </w:r>
      <w:r>
        <w:t>šādi</w:t>
      </w:r>
      <w:r w:rsidRPr="008A67F2">
        <w:t xml:space="preserve"> </w:t>
      </w:r>
      <w:r w:rsidRPr="00F55752">
        <w:t xml:space="preserve">nekustamā īpašuma nodokļa </w:t>
      </w:r>
      <w:r w:rsidRPr="006F161D">
        <w:t xml:space="preserve">(turpmāk  – NĪN) </w:t>
      </w:r>
      <w:r w:rsidRPr="006F161D">
        <w:rPr>
          <w:u w:val="single"/>
        </w:rPr>
        <w:t>atvieglojumi</w:t>
      </w:r>
      <w:r w:rsidRPr="008A67F2">
        <w:t xml:space="preserve"> nodokļu maksātājiem:</w:t>
      </w:r>
    </w:p>
    <w:p w:rsidR="00204501" w:rsidRPr="009A32BA" w:rsidRDefault="00204501" w:rsidP="00204501">
      <w:pPr>
        <w:pStyle w:val="ListParagraph"/>
        <w:numPr>
          <w:ilvl w:val="0"/>
          <w:numId w:val="24"/>
        </w:numPr>
        <w:tabs>
          <w:tab w:val="left" w:pos="1134"/>
        </w:tabs>
        <w:spacing w:after="0" w:line="240" w:lineRule="auto"/>
        <w:ind w:left="1146" w:hanging="437"/>
        <w:jc w:val="both"/>
      </w:pPr>
      <w:r w:rsidRPr="009A32BA">
        <w:t xml:space="preserve">trūcīgām personām 90% apmērā </w:t>
      </w:r>
      <w:r>
        <w:t xml:space="preserve">un maznodrošinātām personām līdz 90% </w:t>
      </w:r>
      <w:r w:rsidRPr="009A32BA">
        <w:t>par dzīvošanai paredzētu nekustamo īpašumu un tam piekri</w:t>
      </w:r>
      <w:r>
        <w:t>tīgo zemi  (piešķir pašvaldība)</w:t>
      </w:r>
      <w:r w:rsidRPr="009A32BA">
        <w:t>;</w:t>
      </w:r>
    </w:p>
    <w:p w:rsidR="00204501" w:rsidRDefault="00204501" w:rsidP="00204501">
      <w:pPr>
        <w:pStyle w:val="ListParagraph"/>
        <w:numPr>
          <w:ilvl w:val="0"/>
          <w:numId w:val="24"/>
        </w:numPr>
        <w:tabs>
          <w:tab w:val="left" w:pos="1134"/>
        </w:tabs>
        <w:spacing w:after="0" w:line="240" w:lineRule="auto"/>
        <w:ind w:left="1146" w:hanging="437"/>
        <w:jc w:val="both"/>
      </w:pPr>
      <w:r w:rsidRPr="009A32BA">
        <w:t xml:space="preserve">NĪN summa ir samazināma par 50% par dzīvošanai paredzētu nekustamo īpašumu un tam piekritīgo zemi, bet ne vairāk par 500 </w:t>
      </w:r>
      <w:proofErr w:type="spellStart"/>
      <w:r w:rsidRPr="009A32BA">
        <w:rPr>
          <w:i/>
          <w:iCs/>
        </w:rPr>
        <w:t>euro</w:t>
      </w:r>
      <w:proofErr w:type="spellEnd"/>
      <w:r w:rsidRPr="009A32BA">
        <w:rPr>
          <w:i/>
          <w:iCs/>
        </w:rPr>
        <w:t xml:space="preserve"> </w:t>
      </w:r>
      <w:r w:rsidRPr="00B8397F">
        <w:rPr>
          <w:iCs/>
        </w:rPr>
        <w:t>(</w:t>
      </w:r>
      <w:r>
        <w:rPr>
          <w:iCs/>
        </w:rPr>
        <w:t>līdz 2017.gada 3.maijam –</w:t>
      </w:r>
      <w:r w:rsidRPr="00B8397F">
        <w:rPr>
          <w:iCs/>
        </w:rPr>
        <w:t xml:space="preserve"> 427 </w:t>
      </w:r>
      <w:proofErr w:type="spellStart"/>
      <w:r w:rsidRPr="00B8397F">
        <w:rPr>
          <w:i/>
          <w:iCs/>
        </w:rPr>
        <w:t>euro</w:t>
      </w:r>
      <w:proofErr w:type="spellEnd"/>
      <w:r w:rsidRPr="00B8397F">
        <w:rPr>
          <w:iCs/>
        </w:rPr>
        <w:t xml:space="preserve">) </w:t>
      </w:r>
      <w:r w:rsidRPr="009A32BA">
        <w:rPr>
          <w:iCs/>
        </w:rPr>
        <w:t>personai,</w:t>
      </w:r>
      <w:r w:rsidRPr="00F55752">
        <w:t xml:space="preserve"> kuras apgādībā ir trīs vai vairāk bērni līdz 18 gadu vecumam</w:t>
      </w:r>
      <w:r w:rsidRPr="009A32BA">
        <w:t xml:space="preserve"> </w:t>
      </w:r>
      <w:r w:rsidRPr="006F161D">
        <w:t xml:space="preserve">(turpmāk – atvieglojums </w:t>
      </w:r>
      <w:proofErr w:type="spellStart"/>
      <w:r w:rsidRPr="006F161D">
        <w:t>daudzbērnu</w:t>
      </w:r>
      <w:proofErr w:type="spellEnd"/>
      <w:r w:rsidRPr="006F161D">
        <w:t xml:space="preserve"> ģimenēm un aizbildņu ģimenēm);</w:t>
      </w:r>
    </w:p>
    <w:p w:rsidR="00204501" w:rsidRDefault="00204501" w:rsidP="00204501">
      <w:pPr>
        <w:pStyle w:val="ListParagraph"/>
        <w:numPr>
          <w:ilvl w:val="0"/>
          <w:numId w:val="24"/>
        </w:numPr>
        <w:tabs>
          <w:tab w:val="left" w:pos="1134"/>
        </w:tabs>
        <w:spacing w:after="0" w:line="240" w:lineRule="auto"/>
        <w:ind w:left="1146" w:hanging="437"/>
        <w:jc w:val="both"/>
      </w:pPr>
      <w:r w:rsidRPr="009A32BA">
        <w:t>politiski represētām personām NĪN summa ir samazināma par 50% par dzīvošanai paredzēto nekustamo īpašumu, kā arī par zemi, ja nekustamais īpašums netiek izm</w:t>
      </w:r>
      <w:r>
        <w:t>antots saimnieciskajai darbībai</w:t>
      </w:r>
      <w:r w:rsidRPr="009A32BA">
        <w:t>;</w:t>
      </w:r>
    </w:p>
    <w:p w:rsidR="00204501" w:rsidRPr="00C57BFD" w:rsidRDefault="00204501" w:rsidP="00204501">
      <w:pPr>
        <w:pStyle w:val="ListParagraph"/>
        <w:numPr>
          <w:ilvl w:val="0"/>
          <w:numId w:val="24"/>
        </w:numPr>
        <w:tabs>
          <w:tab w:val="left" w:pos="1134"/>
        </w:tabs>
        <w:spacing w:after="120" w:line="240" w:lineRule="auto"/>
        <w:ind w:left="1146" w:hanging="437"/>
        <w:jc w:val="both"/>
      </w:pPr>
      <w:r w:rsidRPr="009A32BA">
        <w:t xml:space="preserve">lauku zemēm, kuru vismaz viens no noteiktajiem lietošanas mērķiem ir no lietošanas mērķu grupas "Lauksaimniecības zeme", "Mežsaimniecības zeme un īpaši aizsargājamās dabas teritorijas, kurās saimnieciskā darbība ir aizliegta ar </w:t>
      </w:r>
      <w:r w:rsidRPr="009A32BA">
        <w:lastRenderedPageBreak/>
        <w:t>normatīvo aktu" vai "Ūdens objektu zeme", ja to platība pārsniedz 3 ha, līdz 2025.gadam NĪN aprēķina no speciālās vērtības, ko nosaka</w:t>
      </w:r>
      <w:r>
        <w:t xml:space="preserve"> pēc </w:t>
      </w:r>
      <w:r w:rsidRPr="009A32BA">
        <w:t>īpaš</w:t>
      </w:r>
      <w:r>
        <w:t>a</w:t>
      </w:r>
      <w:r w:rsidRPr="009A32BA">
        <w:t xml:space="preserve"> nodokļa aprēķina</w:t>
      </w:r>
      <w:r w:rsidRPr="00C57BFD">
        <w:t>;</w:t>
      </w:r>
    </w:p>
    <w:p w:rsidR="00204501" w:rsidRDefault="00204501" w:rsidP="00204501">
      <w:pPr>
        <w:pStyle w:val="ListParagraph"/>
        <w:numPr>
          <w:ilvl w:val="0"/>
          <w:numId w:val="24"/>
        </w:numPr>
        <w:tabs>
          <w:tab w:val="left" w:pos="1134"/>
        </w:tabs>
        <w:spacing w:after="120" w:line="240" w:lineRule="auto"/>
        <w:ind w:left="1146" w:hanging="437"/>
        <w:contextualSpacing w:val="0"/>
        <w:jc w:val="both"/>
      </w:pPr>
      <w:r>
        <w:t>p</w:t>
      </w:r>
      <w:r w:rsidRPr="00A00FB9">
        <w:t>ēc nodokļa maksātāja sociālā stāvokļa un maksātspējas izvērtēšanas pašvaldībai (pieņemot savus saistošos noteikumus) ir tiesības pieņemt lēmumu par nodokļa maksājumu atlikšanu attiecībā uz likuma 3.panta pirmās daļas 2.punktā minēto objektu, kurā persona ir deklarējusi savu dzīvesvietu, un tam piekritīgo zemi līdz nekustamā īpašuma</w:t>
      </w:r>
      <w:r>
        <w:t xml:space="preserve"> tiesību pārejai citai personai. </w:t>
      </w:r>
    </w:p>
    <w:p w:rsidR="00204501" w:rsidRDefault="00204501" w:rsidP="00204501">
      <w:r>
        <w:t xml:space="preserve">Savukārt nodokļa </w:t>
      </w:r>
      <w:r w:rsidRPr="006F161D">
        <w:rPr>
          <w:u w:val="single"/>
        </w:rPr>
        <w:t>atbrīvojumu</w:t>
      </w:r>
      <w:r w:rsidRPr="006F161D">
        <w:t xml:space="preserve"> saraksts ir daudz plašāks – 2017.gadā ir spēkā divdesmit seši NĪN atbrīvojumi. </w:t>
      </w:r>
      <w:r w:rsidRPr="006F161D">
        <w:rPr>
          <w:szCs w:val="24"/>
        </w:rPr>
        <w:t>Papildus likumā noteiktajiem NĪN atvieglojumiem un atbrīvojumiem pašvaldī</w:t>
      </w:r>
      <w:r w:rsidRPr="006F161D">
        <w:rPr>
          <w:szCs w:val="24"/>
        </w:rPr>
        <w:softHyphen/>
        <w:t xml:space="preserve">bas var izdot </w:t>
      </w:r>
      <w:r w:rsidRPr="006F161D">
        <w:rPr>
          <w:szCs w:val="24"/>
          <w:u w:val="single"/>
        </w:rPr>
        <w:t>saistošus noteikumus</w:t>
      </w:r>
      <w:r w:rsidRPr="006F161D">
        <w:rPr>
          <w:szCs w:val="24"/>
        </w:rPr>
        <w:t>,</w:t>
      </w:r>
      <w:r w:rsidRPr="003D1CEC">
        <w:rPr>
          <w:szCs w:val="24"/>
        </w:rPr>
        <w:t xml:space="preserve"> kuros nosaka atvieglojumus atsevišķām NĪN maksātāju kategorijām. </w:t>
      </w:r>
      <w:r w:rsidRPr="00FC6667">
        <w:rPr>
          <w:b/>
          <w:szCs w:val="24"/>
        </w:rPr>
        <w:t>2017.gadā papildus</w:t>
      </w:r>
      <w:r w:rsidRPr="003D1CEC">
        <w:rPr>
          <w:szCs w:val="24"/>
        </w:rPr>
        <w:t xml:space="preserve"> likumā paredzētajiem atvieglojumiem 119</w:t>
      </w:r>
      <w:r>
        <w:t xml:space="preserve"> </w:t>
      </w:r>
      <w:r w:rsidRPr="00151AE3">
        <w:t>pašvaldības sav</w:t>
      </w:r>
      <w:r>
        <w:t>os</w:t>
      </w:r>
      <w:r w:rsidRPr="00151AE3">
        <w:t xml:space="preserve"> saistošajos noteikumos </w:t>
      </w:r>
      <w:r>
        <w:t>bija</w:t>
      </w:r>
      <w:r w:rsidRPr="00151AE3">
        <w:t xml:space="preserve"> </w:t>
      </w:r>
      <w:r>
        <w:t>piešķīrušas</w:t>
      </w:r>
      <w:r w:rsidRPr="00D40666">
        <w:t xml:space="preserve"> </w:t>
      </w:r>
      <w:r w:rsidRPr="00D64A9F">
        <w:t>pavisam 147 atvieglojumu</w:t>
      </w:r>
      <w:r>
        <w:t xml:space="preserve"> veidus</w:t>
      </w:r>
      <w:r w:rsidRPr="00D40666">
        <w:t xml:space="preserve">, </w:t>
      </w:r>
      <w:r>
        <w:t xml:space="preserve">kas </w:t>
      </w:r>
      <w:r w:rsidRPr="00D40666">
        <w:t>ir par 18 atvieglojum</w:t>
      </w:r>
      <w:r>
        <w:t>u veidiem</w:t>
      </w:r>
      <w:r w:rsidRPr="00D40666">
        <w:t xml:space="preserve"> vairāk</w:t>
      </w:r>
      <w:r>
        <w:t xml:space="preserve"> kā</w:t>
      </w:r>
      <w:r w:rsidRPr="00D40666">
        <w:t xml:space="preserve"> 2016.gad</w:t>
      </w:r>
      <w:r>
        <w:t xml:space="preserve">ā. Lielākoties pašvaldības savos saistošajos noteikumos papildus nosaka atvieglojumus personām ar invaliditāti, atvieglojumus ģimenēm ar bērniem un dažādus atvieglojumus komersantiem, kas ieguldījuši savus līdzekļus pašvaldībā esošajā infrastruktūrā vai vēsturiskos objektos.  </w:t>
      </w:r>
    </w:p>
    <w:p w:rsidR="00204501" w:rsidRDefault="00204501" w:rsidP="00204501">
      <w:r w:rsidRPr="00BE5B3F">
        <w:t xml:space="preserve">Kopējais NĪN atvieglojumu apmērs visās pašvaldībās </w:t>
      </w:r>
      <w:r w:rsidRPr="00C85832">
        <w:rPr>
          <w:b/>
        </w:rPr>
        <w:t>2017.gadā</w:t>
      </w:r>
      <w:r w:rsidRPr="00BE5B3F">
        <w:t xml:space="preserve"> bija </w:t>
      </w:r>
      <w:r w:rsidRPr="00BE5B3F">
        <w:rPr>
          <w:b/>
        </w:rPr>
        <w:t>16,0</w:t>
      </w:r>
      <w:r w:rsidRPr="00BE5B3F">
        <w:t> milj. </w:t>
      </w:r>
      <w:proofErr w:type="spellStart"/>
      <w:r w:rsidRPr="00BE5B3F">
        <w:rPr>
          <w:i/>
        </w:rPr>
        <w:t>euro</w:t>
      </w:r>
      <w:proofErr w:type="spellEnd"/>
      <w:r w:rsidRPr="00BE5B3F">
        <w:t xml:space="preserve">, kas sastāda </w:t>
      </w:r>
      <w:r w:rsidRPr="00BE5B3F">
        <w:rPr>
          <w:b/>
        </w:rPr>
        <w:t>7,0%</w:t>
      </w:r>
      <w:r w:rsidRPr="00BE5B3F">
        <w:t xml:space="preserve"> no NĪN ieņēmumiem un </w:t>
      </w:r>
      <w:r>
        <w:rPr>
          <w:b/>
        </w:rPr>
        <w:t>0,06</w:t>
      </w:r>
      <w:r w:rsidRPr="00BE5B3F">
        <w:rPr>
          <w:b/>
        </w:rPr>
        <w:t>%</w:t>
      </w:r>
      <w:r>
        <w:t xml:space="preserve"> no IKP.</w:t>
      </w:r>
    </w:p>
    <w:p w:rsidR="00204501" w:rsidRPr="00152805" w:rsidRDefault="00204501" w:rsidP="00204501">
      <w:pPr>
        <w:jc w:val="center"/>
        <w:rPr>
          <w:rFonts w:eastAsiaTheme="minorHAnsi" w:cstheme="minorBidi"/>
          <w:b/>
          <w:bCs/>
          <w:i/>
          <w:szCs w:val="24"/>
        </w:rPr>
      </w:pPr>
      <w:r>
        <w:rPr>
          <w:rFonts w:eastAsiaTheme="minorHAnsi" w:cstheme="minorBidi"/>
          <w:b/>
          <w:i/>
          <w:szCs w:val="24"/>
        </w:rPr>
        <w:t xml:space="preserve">4.6.tabula </w:t>
      </w:r>
      <w:r>
        <w:rPr>
          <w:rFonts w:eastAsiaTheme="minorHAnsi" w:cstheme="minorBidi"/>
          <w:b/>
          <w:bCs/>
          <w:i/>
          <w:szCs w:val="24"/>
        </w:rPr>
        <w:t>Nekustamā īpašuma nodokļa</w:t>
      </w:r>
      <w:r w:rsidRPr="00152805">
        <w:rPr>
          <w:rFonts w:eastAsiaTheme="minorHAnsi" w:cstheme="minorBidi"/>
          <w:b/>
          <w:bCs/>
          <w:i/>
          <w:szCs w:val="24"/>
        </w:rPr>
        <w:t xml:space="preserve"> atvieglojumu apmērs 2015. – 2017.gadā</w:t>
      </w:r>
    </w:p>
    <w:tbl>
      <w:tblPr>
        <w:tblW w:w="9083" w:type="dxa"/>
        <w:tblLook w:val="04A0" w:firstRow="1" w:lastRow="0" w:firstColumn="1" w:lastColumn="0" w:noHBand="0" w:noVBand="1"/>
      </w:tblPr>
      <w:tblGrid>
        <w:gridCol w:w="3251"/>
        <w:gridCol w:w="778"/>
        <w:gridCol w:w="778"/>
        <w:gridCol w:w="777"/>
        <w:gridCol w:w="778"/>
        <w:gridCol w:w="934"/>
        <w:gridCol w:w="932"/>
        <w:gridCol w:w="855"/>
      </w:tblGrid>
      <w:tr w:rsidR="00204501" w:rsidRPr="00152805" w:rsidTr="00ED2E62">
        <w:trPr>
          <w:trHeight w:val="311"/>
        </w:trPr>
        <w:tc>
          <w:tcPr>
            <w:tcW w:w="3251"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152805" w:rsidRDefault="00204501" w:rsidP="00ED2E62">
            <w:pPr>
              <w:spacing w:after="0"/>
              <w:ind w:firstLine="0"/>
              <w:jc w:val="center"/>
              <w:rPr>
                <w:b/>
                <w:bCs/>
                <w:sz w:val="20"/>
                <w:lang w:eastAsia="lv-LV"/>
              </w:rPr>
            </w:pPr>
            <w:r w:rsidRPr="00152805">
              <w:rPr>
                <w:rFonts w:eastAsia="Calibri"/>
                <w:b/>
                <w:bCs/>
                <w:sz w:val="20"/>
                <w:u w:color="00B050"/>
              </w:rPr>
              <w:t>Nodokļa atvieglojums</w:t>
            </w:r>
          </w:p>
        </w:tc>
        <w:tc>
          <w:tcPr>
            <w:tcW w:w="778"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152805" w:rsidRDefault="00204501" w:rsidP="00ED2E62">
            <w:pPr>
              <w:spacing w:after="0"/>
              <w:ind w:firstLine="0"/>
              <w:jc w:val="center"/>
              <w:rPr>
                <w:b/>
                <w:bCs/>
                <w:sz w:val="20"/>
                <w:lang w:eastAsia="lv-LV"/>
              </w:rPr>
            </w:pPr>
            <w:r w:rsidRPr="00152805">
              <w:rPr>
                <w:b/>
                <w:bCs/>
                <w:sz w:val="20"/>
                <w:lang w:eastAsia="lv-LV"/>
              </w:rPr>
              <w:t>2015</w:t>
            </w:r>
          </w:p>
        </w:tc>
        <w:tc>
          <w:tcPr>
            <w:tcW w:w="778"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152805" w:rsidRDefault="00204501" w:rsidP="00ED2E62">
            <w:pPr>
              <w:spacing w:after="0"/>
              <w:ind w:firstLine="0"/>
              <w:jc w:val="center"/>
              <w:rPr>
                <w:b/>
                <w:bCs/>
                <w:sz w:val="20"/>
                <w:lang w:eastAsia="lv-LV"/>
              </w:rPr>
            </w:pPr>
            <w:r w:rsidRPr="00152805">
              <w:rPr>
                <w:b/>
                <w:bCs/>
                <w:sz w:val="20"/>
                <w:lang w:eastAsia="lv-LV"/>
              </w:rPr>
              <w:t>2016</w:t>
            </w:r>
          </w:p>
        </w:tc>
        <w:tc>
          <w:tcPr>
            <w:tcW w:w="777"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152805" w:rsidRDefault="00204501" w:rsidP="00ED2E62">
            <w:pPr>
              <w:spacing w:after="0"/>
              <w:ind w:firstLine="0"/>
              <w:jc w:val="center"/>
              <w:rPr>
                <w:i/>
                <w:iCs/>
                <w:sz w:val="20"/>
                <w:lang w:eastAsia="lv-LV"/>
              </w:rPr>
            </w:pPr>
            <w:r w:rsidRPr="00152805">
              <w:rPr>
                <w:i/>
                <w:iCs/>
                <w:sz w:val="20"/>
                <w:lang w:eastAsia="lv-LV"/>
              </w:rPr>
              <w:t>% pret iepr. gadu</w:t>
            </w:r>
          </w:p>
        </w:tc>
        <w:tc>
          <w:tcPr>
            <w:tcW w:w="3499"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152805" w:rsidRDefault="00204501" w:rsidP="00ED2E62">
            <w:pPr>
              <w:spacing w:after="0"/>
              <w:ind w:firstLine="0"/>
              <w:jc w:val="center"/>
              <w:rPr>
                <w:b/>
                <w:bCs/>
                <w:sz w:val="20"/>
                <w:lang w:eastAsia="lv-LV"/>
              </w:rPr>
            </w:pPr>
            <w:r w:rsidRPr="00152805">
              <w:rPr>
                <w:b/>
                <w:bCs/>
                <w:sz w:val="20"/>
                <w:lang w:eastAsia="lv-LV"/>
              </w:rPr>
              <w:t>2017</w:t>
            </w:r>
          </w:p>
        </w:tc>
      </w:tr>
      <w:tr w:rsidR="00204501" w:rsidRPr="00152805" w:rsidTr="00ED2E62">
        <w:trPr>
          <w:trHeight w:val="809"/>
        </w:trPr>
        <w:tc>
          <w:tcPr>
            <w:tcW w:w="3251"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152805" w:rsidRDefault="00204501" w:rsidP="00ED2E62">
            <w:pPr>
              <w:spacing w:after="0"/>
              <w:ind w:firstLine="0"/>
              <w:jc w:val="left"/>
              <w:rPr>
                <w:b/>
                <w:bCs/>
                <w:sz w:val="20"/>
                <w:lang w:eastAsia="lv-LV"/>
              </w:rPr>
            </w:pPr>
          </w:p>
        </w:tc>
        <w:tc>
          <w:tcPr>
            <w:tcW w:w="1556" w:type="dxa"/>
            <w:gridSpan w:val="2"/>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152805" w:rsidRDefault="00204501" w:rsidP="00ED2E62">
            <w:pPr>
              <w:spacing w:after="0"/>
              <w:ind w:firstLine="0"/>
              <w:jc w:val="center"/>
              <w:rPr>
                <w:b/>
                <w:bCs/>
                <w:i/>
                <w:iCs/>
                <w:sz w:val="20"/>
                <w:lang w:eastAsia="lv-LV"/>
              </w:rPr>
            </w:pPr>
            <w:r w:rsidRPr="00152805">
              <w:rPr>
                <w:b/>
                <w:bCs/>
                <w:iCs/>
                <w:sz w:val="20"/>
                <w:lang w:eastAsia="lv-LV"/>
              </w:rPr>
              <w:t>Milj</w:t>
            </w:r>
            <w:r w:rsidRPr="00152805">
              <w:rPr>
                <w:b/>
                <w:bCs/>
                <w:i/>
                <w:iCs/>
                <w:sz w:val="20"/>
                <w:lang w:eastAsia="lv-LV"/>
              </w:rPr>
              <w:t xml:space="preserve">. </w:t>
            </w:r>
            <w:proofErr w:type="spellStart"/>
            <w:r w:rsidRPr="00152805">
              <w:rPr>
                <w:b/>
                <w:bCs/>
                <w:i/>
                <w:iCs/>
                <w:sz w:val="20"/>
                <w:lang w:eastAsia="lv-LV"/>
              </w:rPr>
              <w:t>euro</w:t>
            </w:r>
            <w:proofErr w:type="spellEnd"/>
          </w:p>
        </w:tc>
        <w:tc>
          <w:tcPr>
            <w:tcW w:w="777"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152805" w:rsidRDefault="00204501" w:rsidP="00ED2E62">
            <w:pPr>
              <w:spacing w:after="0"/>
              <w:ind w:firstLine="0"/>
              <w:jc w:val="left"/>
              <w:rPr>
                <w:i/>
                <w:iCs/>
                <w:sz w:val="20"/>
                <w:lang w:eastAsia="lv-LV"/>
              </w:rPr>
            </w:pPr>
          </w:p>
        </w:tc>
        <w:tc>
          <w:tcPr>
            <w:tcW w:w="778"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152805" w:rsidRDefault="00204501" w:rsidP="00ED2E62">
            <w:pPr>
              <w:spacing w:after="0"/>
              <w:ind w:firstLine="0"/>
              <w:jc w:val="center"/>
              <w:rPr>
                <w:b/>
                <w:bCs/>
                <w:i/>
                <w:iCs/>
                <w:sz w:val="20"/>
                <w:lang w:eastAsia="lv-LV"/>
              </w:rPr>
            </w:pPr>
            <w:r w:rsidRPr="00152805">
              <w:rPr>
                <w:b/>
                <w:bCs/>
                <w:iCs/>
                <w:sz w:val="20"/>
                <w:lang w:eastAsia="lv-LV"/>
              </w:rPr>
              <w:t>Milj</w:t>
            </w:r>
            <w:r w:rsidRPr="00152805">
              <w:rPr>
                <w:b/>
                <w:bCs/>
                <w:i/>
                <w:iCs/>
                <w:sz w:val="20"/>
                <w:lang w:eastAsia="lv-LV"/>
              </w:rPr>
              <w:t xml:space="preserve">. </w:t>
            </w:r>
            <w:proofErr w:type="spellStart"/>
            <w:r w:rsidRPr="00152805">
              <w:rPr>
                <w:b/>
                <w:bCs/>
                <w:i/>
                <w:iCs/>
                <w:sz w:val="20"/>
                <w:lang w:eastAsia="lv-LV"/>
              </w:rPr>
              <w:t>euro</w:t>
            </w:r>
            <w:proofErr w:type="spellEnd"/>
          </w:p>
        </w:tc>
        <w:tc>
          <w:tcPr>
            <w:tcW w:w="934"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152805" w:rsidRDefault="00204501" w:rsidP="00ED2E62">
            <w:pPr>
              <w:spacing w:after="0"/>
              <w:ind w:firstLine="0"/>
              <w:jc w:val="center"/>
              <w:rPr>
                <w:i/>
                <w:iCs/>
                <w:sz w:val="20"/>
                <w:lang w:eastAsia="lv-LV"/>
              </w:rPr>
            </w:pPr>
            <w:r w:rsidRPr="00152805">
              <w:rPr>
                <w:i/>
                <w:iCs/>
                <w:sz w:val="20"/>
                <w:lang w:eastAsia="lv-LV"/>
              </w:rPr>
              <w:t>% pret iepr. gadu</w:t>
            </w:r>
          </w:p>
        </w:tc>
        <w:tc>
          <w:tcPr>
            <w:tcW w:w="932"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152805" w:rsidRDefault="00204501" w:rsidP="00ED2E62">
            <w:pPr>
              <w:spacing w:after="0"/>
              <w:ind w:firstLine="0"/>
              <w:jc w:val="center"/>
              <w:rPr>
                <w:i/>
                <w:iCs/>
                <w:sz w:val="20"/>
                <w:lang w:eastAsia="lv-LV"/>
              </w:rPr>
            </w:pPr>
            <w:r w:rsidRPr="00152805">
              <w:rPr>
                <w:i/>
                <w:iCs/>
                <w:sz w:val="20"/>
                <w:lang w:eastAsia="lv-LV"/>
              </w:rPr>
              <w:t xml:space="preserve">% pret NĪN </w:t>
            </w:r>
            <w:proofErr w:type="spellStart"/>
            <w:r w:rsidRPr="00152805">
              <w:rPr>
                <w:i/>
                <w:iCs/>
                <w:sz w:val="20"/>
                <w:lang w:eastAsia="lv-LV"/>
              </w:rPr>
              <w:t>ieņēm</w:t>
            </w:r>
            <w:proofErr w:type="spellEnd"/>
            <w:r w:rsidRPr="00152805">
              <w:rPr>
                <w:i/>
                <w:iCs/>
                <w:sz w:val="20"/>
                <w:lang w:eastAsia="lv-LV"/>
              </w:rPr>
              <w:t>.</w:t>
            </w:r>
          </w:p>
        </w:tc>
        <w:tc>
          <w:tcPr>
            <w:tcW w:w="855" w:type="dxa"/>
            <w:tcBorders>
              <w:top w:val="single" w:sz="4" w:space="0" w:color="FFFFFF"/>
              <w:left w:val="single" w:sz="4" w:space="0" w:color="FFFFFF"/>
              <w:bottom w:val="single" w:sz="12" w:space="0" w:color="auto"/>
              <w:right w:val="single" w:sz="12" w:space="0" w:color="auto"/>
            </w:tcBorders>
            <w:shd w:val="clear" w:color="auto" w:fill="002060"/>
            <w:vAlign w:val="center"/>
            <w:hideMark/>
          </w:tcPr>
          <w:p w:rsidR="00204501" w:rsidRPr="00152805" w:rsidRDefault="00204501" w:rsidP="00ED2E62">
            <w:pPr>
              <w:spacing w:after="0"/>
              <w:ind w:firstLine="0"/>
              <w:jc w:val="center"/>
              <w:rPr>
                <w:i/>
                <w:iCs/>
                <w:sz w:val="20"/>
                <w:lang w:eastAsia="lv-LV"/>
              </w:rPr>
            </w:pPr>
            <w:r w:rsidRPr="00152805">
              <w:rPr>
                <w:i/>
                <w:iCs/>
                <w:sz w:val="20"/>
                <w:lang w:eastAsia="lv-LV"/>
              </w:rPr>
              <w:t>% pret IKP</w:t>
            </w:r>
          </w:p>
        </w:tc>
      </w:tr>
      <w:tr w:rsidR="00204501" w:rsidRPr="00152805" w:rsidTr="00ED2E62">
        <w:trPr>
          <w:trHeight w:val="545"/>
        </w:trPr>
        <w:tc>
          <w:tcPr>
            <w:tcW w:w="3251" w:type="dxa"/>
            <w:tcBorders>
              <w:top w:val="single" w:sz="12" w:space="0" w:color="auto"/>
              <w:left w:val="single" w:sz="12" w:space="0" w:color="auto"/>
              <w:bottom w:val="single" w:sz="4" w:space="0" w:color="auto"/>
              <w:right w:val="single" w:sz="4" w:space="0" w:color="auto"/>
            </w:tcBorders>
            <w:shd w:val="clear" w:color="auto" w:fill="DBE5F1"/>
            <w:vAlign w:val="bottom"/>
            <w:hideMark/>
          </w:tcPr>
          <w:p w:rsidR="00204501" w:rsidRPr="00152805" w:rsidRDefault="00204501" w:rsidP="00ED2E62">
            <w:pPr>
              <w:spacing w:after="0"/>
              <w:ind w:firstLine="0"/>
              <w:rPr>
                <w:b/>
                <w:bCs/>
                <w:sz w:val="20"/>
                <w:lang w:eastAsia="lv-LV"/>
              </w:rPr>
            </w:pPr>
            <w:r w:rsidRPr="00152805">
              <w:rPr>
                <w:b/>
                <w:bCs/>
                <w:sz w:val="20"/>
                <w:lang w:eastAsia="lv-LV"/>
              </w:rPr>
              <w:t xml:space="preserve">Likumā "Par nekustamā īpašuma nodokli" noteiktie atvieglojumu veidi, </w:t>
            </w:r>
            <w:r w:rsidRPr="00152805">
              <w:rPr>
                <w:i/>
                <w:sz w:val="20"/>
                <w:lang w:eastAsia="lv-LV"/>
              </w:rPr>
              <w:t>tai skaitā:</w:t>
            </w:r>
          </w:p>
        </w:tc>
        <w:tc>
          <w:tcPr>
            <w:tcW w:w="778"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1,7</w:t>
            </w:r>
          </w:p>
        </w:tc>
        <w:tc>
          <w:tcPr>
            <w:tcW w:w="778"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1,7</w:t>
            </w:r>
          </w:p>
        </w:tc>
        <w:tc>
          <w:tcPr>
            <w:tcW w:w="777"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i/>
                <w:iCs/>
                <w:color w:val="002060"/>
                <w:sz w:val="20"/>
                <w:lang w:eastAsia="lv-LV"/>
              </w:rPr>
            </w:pPr>
            <w:r w:rsidRPr="00152805">
              <w:rPr>
                <w:b/>
                <w:bCs/>
                <w:i/>
                <w:iCs/>
                <w:color w:val="002060"/>
                <w:sz w:val="20"/>
                <w:lang w:eastAsia="lv-LV"/>
              </w:rPr>
              <w:t>4,4</w:t>
            </w:r>
          </w:p>
        </w:tc>
        <w:tc>
          <w:tcPr>
            <w:tcW w:w="778"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1,8</w:t>
            </w:r>
          </w:p>
        </w:tc>
        <w:tc>
          <w:tcPr>
            <w:tcW w:w="934"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i/>
                <w:iCs/>
                <w:color w:val="002060"/>
                <w:sz w:val="20"/>
                <w:lang w:eastAsia="lv-LV"/>
              </w:rPr>
            </w:pPr>
            <w:r w:rsidRPr="00152805">
              <w:rPr>
                <w:b/>
                <w:bCs/>
                <w:i/>
                <w:iCs/>
                <w:color w:val="002060"/>
                <w:sz w:val="20"/>
                <w:lang w:eastAsia="lv-LV"/>
              </w:rPr>
              <w:t>3,3</w:t>
            </w:r>
          </w:p>
        </w:tc>
        <w:tc>
          <w:tcPr>
            <w:tcW w:w="932" w:type="dxa"/>
            <w:tcBorders>
              <w:top w:val="single" w:sz="12" w:space="0" w:color="auto"/>
              <w:left w:val="nil"/>
              <w:bottom w:val="single" w:sz="4" w:space="0" w:color="auto"/>
              <w:right w:val="single" w:sz="4" w:space="0" w:color="auto"/>
            </w:tcBorders>
            <w:shd w:val="clear" w:color="auto" w:fill="DBE5F1"/>
            <w:noWrap/>
            <w:vAlign w:val="center"/>
          </w:tcPr>
          <w:p w:rsidR="00204501" w:rsidRPr="00152805" w:rsidRDefault="00204501" w:rsidP="00ED2E62">
            <w:pPr>
              <w:spacing w:after="0"/>
              <w:ind w:firstLine="0"/>
              <w:jc w:val="center"/>
              <w:rPr>
                <w:b/>
                <w:bCs/>
                <w:i/>
                <w:iCs/>
                <w:color w:val="002060"/>
                <w:sz w:val="20"/>
                <w:lang w:eastAsia="lv-LV"/>
              </w:rPr>
            </w:pPr>
            <w:r w:rsidRPr="00152805">
              <w:rPr>
                <w:b/>
                <w:bCs/>
                <w:i/>
                <w:iCs/>
                <w:color w:val="002060"/>
                <w:sz w:val="20"/>
                <w:lang w:eastAsia="lv-LV"/>
              </w:rPr>
              <w:t>0,8</w:t>
            </w:r>
          </w:p>
        </w:tc>
        <w:tc>
          <w:tcPr>
            <w:tcW w:w="855" w:type="dxa"/>
            <w:tcBorders>
              <w:top w:val="single" w:sz="12" w:space="0" w:color="auto"/>
              <w:left w:val="nil"/>
              <w:bottom w:val="single" w:sz="4" w:space="0" w:color="auto"/>
              <w:right w:val="single" w:sz="12" w:space="0" w:color="auto"/>
            </w:tcBorders>
            <w:shd w:val="clear" w:color="auto" w:fill="DBE5F1"/>
            <w:noWrap/>
            <w:vAlign w:val="center"/>
          </w:tcPr>
          <w:p w:rsidR="00204501" w:rsidRPr="00152805" w:rsidRDefault="00204501" w:rsidP="00ED2E62">
            <w:pPr>
              <w:spacing w:after="0"/>
              <w:ind w:firstLine="0"/>
              <w:jc w:val="center"/>
              <w:rPr>
                <w:b/>
                <w:bCs/>
                <w:i/>
                <w:iCs/>
                <w:color w:val="002060"/>
                <w:sz w:val="20"/>
                <w:lang w:eastAsia="lv-LV"/>
              </w:rPr>
            </w:pPr>
            <w:r w:rsidRPr="00152805">
              <w:rPr>
                <w:b/>
                <w:bCs/>
                <w:i/>
                <w:iCs/>
                <w:color w:val="002060"/>
                <w:sz w:val="20"/>
                <w:lang w:eastAsia="lv-LV"/>
              </w:rPr>
              <w:t>0,07</w:t>
            </w:r>
          </w:p>
        </w:tc>
      </w:tr>
      <w:tr w:rsidR="00204501" w:rsidRPr="00152805" w:rsidTr="00ED2E62">
        <w:trPr>
          <w:trHeight w:val="172"/>
        </w:trPr>
        <w:tc>
          <w:tcPr>
            <w:tcW w:w="3251" w:type="dxa"/>
            <w:tcBorders>
              <w:top w:val="single" w:sz="4" w:space="0" w:color="auto"/>
              <w:left w:val="single" w:sz="12" w:space="0" w:color="auto"/>
              <w:bottom w:val="single" w:sz="4" w:space="0" w:color="808080"/>
              <w:right w:val="single" w:sz="4" w:space="0" w:color="auto"/>
            </w:tcBorders>
            <w:shd w:val="clear" w:color="auto" w:fill="auto"/>
            <w:vAlign w:val="bottom"/>
            <w:hideMark/>
          </w:tcPr>
          <w:p w:rsidR="00204501" w:rsidRPr="00152805" w:rsidRDefault="00204501" w:rsidP="00ED2E62">
            <w:pPr>
              <w:spacing w:after="0"/>
              <w:ind w:left="306" w:firstLine="0"/>
              <w:jc w:val="left"/>
              <w:rPr>
                <w:i/>
                <w:iCs/>
                <w:sz w:val="20"/>
                <w:lang w:eastAsia="lv-LV"/>
              </w:rPr>
            </w:pPr>
            <w:r w:rsidRPr="00152805">
              <w:rPr>
                <w:i/>
                <w:iCs/>
                <w:sz w:val="20"/>
                <w:lang w:eastAsia="lv-LV"/>
              </w:rPr>
              <w:t>Trūcīgām personām</w:t>
            </w:r>
          </w:p>
        </w:tc>
        <w:tc>
          <w:tcPr>
            <w:tcW w:w="778"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0,2</w:t>
            </w:r>
          </w:p>
        </w:tc>
        <w:tc>
          <w:tcPr>
            <w:tcW w:w="778"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0,2</w:t>
            </w:r>
          </w:p>
        </w:tc>
        <w:tc>
          <w:tcPr>
            <w:tcW w:w="777"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-11,8</w:t>
            </w:r>
          </w:p>
        </w:tc>
        <w:tc>
          <w:tcPr>
            <w:tcW w:w="778"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0,2</w:t>
            </w:r>
          </w:p>
        </w:tc>
        <w:tc>
          <w:tcPr>
            <w:tcW w:w="934"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-5,1</w:t>
            </w:r>
          </w:p>
        </w:tc>
        <w:tc>
          <w:tcPr>
            <w:tcW w:w="932" w:type="dxa"/>
            <w:tcBorders>
              <w:top w:val="single" w:sz="4" w:space="0" w:color="auto"/>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0,1</w:t>
            </w:r>
          </w:p>
        </w:tc>
        <w:tc>
          <w:tcPr>
            <w:tcW w:w="855" w:type="dxa"/>
            <w:tcBorders>
              <w:top w:val="single" w:sz="4" w:space="0" w:color="auto"/>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0,001</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20"/>
                <w:lang w:eastAsia="lv-LV"/>
              </w:rPr>
            </w:pPr>
            <w:r w:rsidRPr="00152805">
              <w:rPr>
                <w:i/>
                <w:iCs/>
                <w:sz w:val="20"/>
                <w:lang w:eastAsia="lv-LV"/>
              </w:rPr>
              <w:t>Maznodrošinātām personām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0,4</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0,4</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6,5</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0,4</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2,1</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0,2</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0,002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20"/>
                <w:lang w:eastAsia="lv-LV"/>
              </w:rPr>
            </w:pPr>
            <w:proofErr w:type="spellStart"/>
            <w:r w:rsidRPr="00152805">
              <w:rPr>
                <w:i/>
                <w:iCs/>
                <w:sz w:val="20"/>
                <w:lang w:eastAsia="lv-LV"/>
              </w:rPr>
              <w:t>Daudzbērnu</w:t>
            </w:r>
            <w:proofErr w:type="spellEnd"/>
            <w:r w:rsidRPr="00152805">
              <w:rPr>
                <w:i/>
                <w:iCs/>
                <w:sz w:val="20"/>
                <w:lang w:eastAsia="lv-LV"/>
              </w:rPr>
              <w:t xml:space="preserve"> ģimenēm un aizbildņu ģimenēm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0,6</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0,5</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-3,6</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0,6</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11,4</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0,3</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0,002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20"/>
                <w:lang w:eastAsia="lv-LV"/>
              </w:rPr>
            </w:pPr>
            <w:r w:rsidRPr="00152805">
              <w:rPr>
                <w:i/>
                <w:iCs/>
                <w:sz w:val="20"/>
                <w:lang w:eastAsia="lv-LV"/>
              </w:rPr>
              <w:t xml:space="preserve">Politiski represētajām personām </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0,5</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0,6</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18,2</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20"/>
                <w:lang w:eastAsia="lv-LV"/>
              </w:rPr>
            </w:pPr>
            <w:r w:rsidRPr="00152805">
              <w:rPr>
                <w:sz w:val="20"/>
                <w:lang w:eastAsia="lv-LV"/>
              </w:rPr>
              <w:t>0,6</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-0,5</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0,3</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20"/>
                <w:lang w:eastAsia="lv-LV"/>
              </w:rPr>
            </w:pPr>
            <w:r w:rsidRPr="00152805">
              <w:rPr>
                <w:i/>
                <w:iCs/>
                <w:color w:val="002060"/>
                <w:sz w:val="20"/>
                <w:lang w:eastAsia="lv-LV"/>
              </w:rPr>
              <w:t>0,002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DBE5F1"/>
            <w:noWrap/>
            <w:vAlign w:val="bottom"/>
            <w:hideMark/>
          </w:tcPr>
          <w:p w:rsidR="00204501" w:rsidRPr="00152805" w:rsidRDefault="00204501" w:rsidP="00ED2E62">
            <w:pPr>
              <w:spacing w:after="0"/>
              <w:ind w:firstLine="0"/>
              <w:rPr>
                <w:b/>
                <w:bCs/>
                <w:sz w:val="20"/>
                <w:lang w:eastAsia="lv-LV"/>
              </w:rPr>
            </w:pPr>
            <w:r w:rsidRPr="00152805">
              <w:rPr>
                <w:b/>
                <w:bCs/>
                <w:sz w:val="20"/>
                <w:lang w:eastAsia="lv-LV"/>
              </w:rPr>
              <w:t>Pašvaldību saistošajos noteiku</w:t>
            </w:r>
            <w:r w:rsidRPr="00152805">
              <w:rPr>
                <w:b/>
                <w:bCs/>
                <w:sz w:val="20"/>
                <w:lang w:eastAsia="lv-LV"/>
              </w:rPr>
              <w:softHyphen/>
              <w:t xml:space="preserve">mos noteiktie atvieglojumi, </w:t>
            </w:r>
            <w:r w:rsidRPr="00152805">
              <w:rPr>
                <w:bCs/>
                <w:i/>
                <w:sz w:val="20"/>
                <w:lang w:eastAsia="lv-LV"/>
              </w:rPr>
              <w:t>no tiem</w:t>
            </w:r>
            <w:r w:rsidRPr="00152805">
              <w:rPr>
                <w:b/>
                <w:bCs/>
                <w:sz w:val="20"/>
                <w:lang w:eastAsia="lv-LV"/>
              </w:rPr>
              <w:t>:</w:t>
            </w:r>
          </w:p>
        </w:tc>
        <w:tc>
          <w:tcPr>
            <w:tcW w:w="778"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8,5</w:t>
            </w:r>
          </w:p>
        </w:tc>
        <w:tc>
          <w:tcPr>
            <w:tcW w:w="778"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12,8</w:t>
            </w:r>
          </w:p>
        </w:tc>
        <w:tc>
          <w:tcPr>
            <w:tcW w:w="777"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i/>
                <w:sz w:val="20"/>
                <w:lang w:eastAsia="lv-LV"/>
              </w:rPr>
            </w:pPr>
            <w:r w:rsidRPr="00152805">
              <w:rPr>
                <w:b/>
                <w:bCs/>
                <w:i/>
                <w:color w:val="002060"/>
                <w:sz w:val="20"/>
                <w:lang w:eastAsia="lv-LV"/>
              </w:rPr>
              <w:t>50,5</w:t>
            </w:r>
          </w:p>
        </w:tc>
        <w:tc>
          <w:tcPr>
            <w:tcW w:w="778"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sz w:val="20"/>
                <w:lang w:eastAsia="lv-LV"/>
              </w:rPr>
            </w:pPr>
            <w:r w:rsidRPr="00152805">
              <w:rPr>
                <w:b/>
                <w:bCs/>
                <w:sz w:val="20"/>
                <w:lang w:eastAsia="lv-LV"/>
              </w:rPr>
              <w:t>14,2</w:t>
            </w:r>
          </w:p>
        </w:tc>
        <w:tc>
          <w:tcPr>
            <w:tcW w:w="934"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i/>
                <w:color w:val="002060"/>
                <w:sz w:val="20"/>
                <w:lang w:eastAsia="lv-LV"/>
              </w:rPr>
            </w:pPr>
            <w:r w:rsidRPr="00152805">
              <w:rPr>
                <w:b/>
                <w:bCs/>
                <w:i/>
                <w:color w:val="002060"/>
                <w:sz w:val="20"/>
                <w:lang w:eastAsia="lv-LV"/>
              </w:rPr>
              <w:t>11,3</w:t>
            </w:r>
          </w:p>
        </w:tc>
        <w:tc>
          <w:tcPr>
            <w:tcW w:w="932" w:type="dxa"/>
            <w:tcBorders>
              <w:top w:val="single" w:sz="4" w:space="0" w:color="808080"/>
              <w:left w:val="nil"/>
              <w:bottom w:val="single" w:sz="4" w:space="0" w:color="808080"/>
              <w:right w:val="single" w:sz="4" w:space="0" w:color="auto"/>
            </w:tcBorders>
            <w:shd w:val="clear" w:color="auto" w:fill="DBE5F1"/>
            <w:noWrap/>
            <w:vAlign w:val="center"/>
          </w:tcPr>
          <w:p w:rsidR="00204501" w:rsidRPr="00152805" w:rsidRDefault="00204501" w:rsidP="00ED2E62">
            <w:pPr>
              <w:spacing w:after="0"/>
              <w:ind w:firstLine="0"/>
              <w:jc w:val="center"/>
              <w:rPr>
                <w:b/>
                <w:bCs/>
                <w:i/>
                <w:color w:val="002060"/>
                <w:sz w:val="20"/>
                <w:lang w:eastAsia="lv-LV"/>
              </w:rPr>
            </w:pPr>
            <w:r w:rsidRPr="00152805">
              <w:rPr>
                <w:b/>
                <w:bCs/>
                <w:i/>
                <w:color w:val="002060"/>
                <w:sz w:val="20"/>
                <w:lang w:eastAsia="lv-LV"/>
              </w:rPr>
              <w:t>6,2</w:t>
            </w:r>
          </w:p>
        </w:tc>
        <w:tc>
          <w:tcPr>
            <w:tcW w:w="855" w:type="dxa"/>
            <w:tcBorders>
              <w:top w:val="single" w:sz="4" w:space="0" w:color="808080"/>
              <w:left w:val="nil"/>
              <w:bottom w:val="single" w:sz="4" w:space="0" w:color="808080"/>
              <w:right w:val="single" w:sz="12" w:space="0" w:color="auto"/>
            </w:tcBorders>
            <w:shd w:val="clear" w:color="auto" w:fill="DBE5F1"/>
            <w:noWrap/>
            <w:vAlign w:val="center"/>
          </w:tcPr>
          <w:p w:rsidR="00204501" w:rsidRPr="00152805" w:rsidRDefault="00204501" w:rsidP="00ED2E62">
            <w:pPr>
              <w:spacing w:after="0"/>
              <w:ind w:firstLine="0"/>
              <w:jc w:val="center"/>
              <w:rPr>
                <w:b/>
                <w:bCs/>
                <w:i/>
                <w:color w:val="002060"/>
                <w:sz w:val="20"/>
                <w:lang w:eastAsia="lv-LV"/>
              </w:rPr>
            </w:pPr>
            <w:r w:rsidRPr="00152805">
              <w:rPr>
                <w:b/>
                <w:bCs/>
                <w:i/>
                <w:color w:val="002060"/>
                <w:sz w:val="20"/>
                <w:lang w:eastAsia="lv-LV"/>
              </w:rPr>
              <w:t>0,05</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20"/>
                <w:lang w:eastAsia="lv-LV"/>
              </w:rPr>
            </w:pPr>
            <w:r w:rsidRPr="00152805">
              <w:rPr>
                <w:b/>
                <w:iCs/>
                <w:sz w:val="20"/>
                <w:lang w:eastAsia="lv-LV"/>
              </w:rPr>
              <w:t>Rīgā</w:t>
            </w:r>
            <w:r w:rsidRPr="00152805">
              <w:rPr>
                <w:i/>
                <w:iCs/>
                <w:sz w:val="20"/>
                <w:lang w:eastAsia="lv-LV"/>
              </w:rPr>
              <w:t>, no tiem: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2,4</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6,4</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169,7</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7,5</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16,7</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3,3</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0,028</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18"/>
                <w:lang w:eastAsia="lv-LV"/>
              </w:rPr>
            </w:pPr>
            <w:r w:rsidRPr="00152805">
              <w:rPr>
                <w:i/>
                <w:iCs/>
                <w:sz w:val="18"/>
                <w:lang w:eastAsia="lv-LV"/>
              </w:rPr>
              <w:t>Atvieglojumi ģimenēm ar bērniem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2,9</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100,0</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3,2</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7,6</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1,4</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0,012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18"/>
                <w:lang w:eastAsia="lv-LV"/>
              </w:rPr>
            </w:pPr>
            <w:r w:rsidRPr="00152805">
              <w:rPr>
                <w:i/>
                <w:iCs/>
                <w:sz w:val="18"/>
                <w:lang w:eastAsia="lv-LV"/>
              </w:rPr>
              <w:t>Par ēkām, kas atzītas par valsts aizsargājamo kultūras pieminekli</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0,4</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0,6</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45,5</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1,0</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50,2</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0,4</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0,004</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18"/>
                <w:lang w:eastAsia="lv-LV"/>
              </w:rPr>
            </w:pPr>
            <w:r w:rsidRPr="00152805">
              <w:rPr>
                <w:i/>
                <w:iCs/>
                <w:sz w:val="18"/>
                <w:lang w:eastAsia="lv-LV"/>
              </w:rPr>
              <w:t>Par pašvaldības kapitālsabiedrības īpašumā esošajām dzīvojamām mājām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0,7</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0,7</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-1,2</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0,5</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-22,5</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0,2</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0,002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20"/>
                <w:lang w:eastAsia="lv-LV"/>
              </w:rPr>
            </w:pPr>
            <w:r w:rsidRPr="00152805">
              <w:rPr>
                <w:b/>
                <w:iCs/>
                <w:sz w:val="20"/>
                <w:lang w:eastAsia="lv-LV"/>
              </w:rPr>
              <w:t>Jūrmalā</w:t>
            </w:r>
            <w:r w:rsidRPr="00152805">
              <w:rPr>
                <w:i/>
                <w:iCs/>
                <w:sz w:val="20"/>
                <w:lang w:eastAsia="lv-LV"/>
              </w:rPr>
              <w:t>, no tiem: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3,1</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3,1</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0,6</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3,3</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6,3</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1,4</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0,012</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i/>
                <w:iCs/>
                <w:sz w:val="18"/>
                <w:lang w:eastAsia="lv-LV"/>
              </w:rPr>
            </w:pPr>
            <w:r w:rsidRPr="00152805">
              <w:rPr>
                <w:i/>
                <w:iCs/>
                <w:sz w:val="18"/>
                <w:lang w:eastAsia="lv-LV"/>
              </w:rPr>
              <w:t>Par īpašumiem, ja fiziska persona deklarējusi dzīvesvietu Jūrmalā</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2,5</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2,5</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0,3</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sz w:val="18"/>
                <w:lang w:eastAsia="lv-LV"/>
              </w:rPr>
            </w:pPr>
            <w:r w:rsidRPr="00152805">
              <w:rPr>
                <w:sz w:val="18"/>
                <w:lang w:eastAsia="lv-LV"/>
              </w:rPr>
              <w:t>2,7</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5,0</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1,2</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i/>
                <w:iCs/>
                <w:color w:val="002060"/>
                <w:sz w:val="18"/>
                <w:lang w:eastAsia="lv-LV"/>
              </w:rPr>
            </w:pPr>
            <w:r w:rsidRPr="00152805">
              <w:rPr>
                <w:i/>
                <w:iCs/>
                <w:color w:val="002060"/>
                <w:sz w:val="18"/>
                <w:lang w:eastAsia="lv-LV"/>
              </w:rPr>
              <w:t>0,010</w:t>
            </w:r>
          </w:p>
        </w:tc>
      </w:tr>
      <w:tr w:rsidR="00204501" w:rsidRPr="00152805" w:rsidTr="00ED2E62">
        <w:trPr>
          <w:trHeight w:val="76"/>
        </w:trPr>
        <w:tc>
          <w:tcPr>
            <w:tcW w:w="3251" w:type="dxa"/>
            <w:tcBorders>
              <w:top w:val="single" w:sz="4" w:space="0" w:color="808080"/>
              <w:left w:val="single" w:sz="12" w:space="0" w:color="auto"/>
              <w:bottom w:val="single" w:sz="4" w:space="0" w:color="808080"/>
              <w:right w:val="single" w:sz="4" w:space="0" w:color="auto"/>
            </w:tcBorders>
            <w:shd w:val="clear" w:color="auto" w:fill="auto"/>
            <w:noWrap/>
            <w:vAlign w:val="bottom"/>
            <w:hideMark/>
          </w:tcPr>
          <w:p w:rsidR="00204501" w:rsidRPr="00152805" w:rsidRDefault="00204501" w:rsidP="00ED2E62">
            <w:pPr>
              <w:spacing w:after="0"/>
              <w:ind w:left="306" w:firstLine="0"/>
              <w:jc w:val="left"/>
              <w:rPr>
                <w:b/>
                <w:iCs/>
                <w:sz w:val="20"/>
                <w:lang w:eastAsia="lv-LV"/>
              </w:rPr>
            </w:pPr>
            <w:r w:rsidRPr="00152805">
              <w:rPr>
                <w:b/>
                <w:iCs/>
                <w:sz w:val="20"/>
                <w:lang w:eastAsia="lv-LV"/>
              </w:rPr>
              <w:t>Speciālajām ekonomiskajām zonām</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2,3</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2,4</w:t>
            </w:r>
          </w:p>
        </w:tc>
        <w:tc>
          <w:tcPr>
            <w:tcW w:w="777"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5,1</w:t>
            </w:r>
          </w:p>
        </w:tc>
        <w:tc>
          <w:tcPr>
            <w:tcW w:w="778"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sz w:val="20"/>
                <w:lang w:eastAsia="lv-LV"/>
              </w:rPr>
            </w:pPr>
            <w:r w:rsidRPr="00152805">
              <w:rPr>
                <w:b/>
                <w:sz w:val="20"/>
                <w:lang w:eastAsia="lv-LV"/>
              </w:rPr>
              <w:t>2,2</w:t>
            </w:r>
          </w:p>
        </w:tc>
        <w:tc>
          <w:tcPr>
            <w:tcW w:w="934"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-7,6</w:t>
            </w:r>
          </w:p>
        </w:tc>
        <w:tc>
          <w:tcPr>
            <w:tcW w:w="932" w:type="dxa"/>
            <w:tcBorders>
              <w:top w:val="single" w:sz="4" w:space="0" w:color="808080"/>
              <w:left w:val="nil"/>
              <w:bottom w:val="single" w:sz="4" w:space="0" w:color="808080"/>
              <w:right w:val="single" w:sz="4"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1,0</w:t>
            </w:r>
          </w:p>
        </w:tc>
        <w:tc>
          <w:tcPr>
            <w:tcW w:w="855" w:type="dxa"/>
            <w:tcBorders>
              <w:top w:val="single" w:sz="4" w:space="0" w:color="808080"/>
              <w:left w:val="nil"/>
              <w:bottom w:val="single" w:sz="4" w:space="0" w:color="808080"/>
              <w:right w:val="single" w:sz="12" w:space="0" w:color="auto"/>
            </w:tcBorders>
            <w:shd w:val="clear" w:color="auto" w:fill="auto"/>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0,008</w:t>
            </w:r>
          </w:p>
        </w:tc>
      </w:tr>
      <w:tr w:rsidR="00204501" w:rsidRPr="00152805" w:rsidTr="00ED2E62">
        <w:trPr>
          <w:trHeight w:val="76"/>
        </w:trPr>
        <w:tc>
          <w:tcPr>
            <w:tcW w:w="3251" w:type="dxa"/>
            <w:tcBorders>
              <w:top w:val="single" w:sz="4" w:space="0" w:color="808080"/>
              <w:left w:val="single" w:sz="12" w:space="0" w:color="auto"/>
              <w:bottom w:val="single" w:sz="12" w:space="0" w:color="auto"/>
              <w:right w:val="single" w:sz="4" w:space="0" w:color="auto"/>
            </w:tcBorders>
            <w:shd w:val="clear" w:color="auto" w:fill="FFFF00"/>
            <w:noWrap/>
            <w:vAlign w:val="bottom"/>
            <w:hideMark/>
          </w:tcPr>
          <w:p w:rsidR="00204501" w:rsidRPr="00152805" w:rsidRDefault="00204501" w:rsidP="00ED2E62">
            <w:pPr>
              <w:spacing w:after="0"/>
              <w:ind w:firstLine="0"/>
              <w:jc w:val="left"/>
              <w:rPr>
                <w:b/>
                <w:iCs/>
                <w:sz w:val="20"/>
                <w:lang w:eastAsia="lv-LV"/>
              </w:rPr>
            </w:pPr>
            <w:r w:rsidRPr="00152805">
              <w:rPr>
                <w:b/>
                <w:iCs/>
                <w:sz w:val="20"/>
                <w:lang w:eastAsia="lv-LV"/>
              </w:rPr>
              <w:t>KOPĀ</w:t>
            </w:r>
          </w:p>
        </w:tc>
        <w:tc>
          <w:tcPr>
            <w:tcW w:w="778"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sz w:val="20"/>
                <w:lang w:eastAsia="lv-LV"/>
              </w:rPr>
            </w:pPr>
            <w:r w:rsidRPr="00152805">
              <w:rPr>
                <w:b/>
                <w:sz w:val="20"/>
                <w:lang w:eastAsia="lv-LV"/>
              </w:rPr>
              <w:t>10,1</w:t>
            </w:r>
          </w:p>
        </w:tc>
        <w:tc>
          <w:tcPr>
            <w:tcW w:w="778"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sz w:val="20"/>
                <w:lang w:eastAsia="lv-LV"/>
              </w:rPr>
            </w:pPr>
            <w:r w:rsidRPr="00152805">
              <w:rPr>
                <w:b/>
                <w:sz w:val="20"/>
                <w:lang w:eastAsia="lv-LV"/>
              </w:rPr>
              <w:t>14,5</w:t>
            </w:r>
          </w:p>
        </w:tc>
        <w:tc>
          <w:tcPr>
            <w:tcW w:w="777"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42,9</w:t>
            </w:r>
          </w:p>
        </w:tc>
        <w:tc>
          <w:tcPr>
            <w:tcW w:w="778"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sz w:val="20"/>
                <w:lang w:eastAsia="lv-LV"/>
              </w:rPr>
            </w:pPr>
            <w:r w:rsidRPr="00152805">
              <w:rPr>
                <w:b/>
                <w:sz w:val="20"/>
                <w:lang w:eastAsia="lv-LV"/>
              </w:rPr>
              <w:t>16,0</w:t>
            </w:r>
          </w:p>
        </w:tc>
        <w:tc>
          <w:tcPr>
            <w:tcW w:w="934"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10,4</w:t>
            </w:r>
          </w:p>
        </w:tc>
        <w:tc>
          <w:tcPr>
            <w:tcW w:w="932" w:type="dxa"/>
            <w:tcBorders>
              <w:top w:val="single" w:sz="4" w:space="0" w:color="808080"/>
              <w:left w:val="nil"/>
              <w:bottom w:val="single" w:sz="12" w:space="0" w:color="auto"/>
              <w:right w:val="single" w:sz="4" w:space="0" w:color="auto"/>
            </w:tcBorders>
            <w:shd w:val="clear" w:color="auto" w:fill="FFFF00"/>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7,0</w:t>
            </w:r>
          </w:p>
        </w:tc>
        <w:tc>
          <w:tcPr>
            <w:tcW w:w="855" w:type="dxa"/>
            <w:tcBorders>
              <w:top w:val="single" w:sz="4" w:space="0" w:color="808080"/>
              <w:left w:val="nil"/>
              <w:bottom w:val="single" w:sz="12" w:space="0" w:color="auto"/>
              <w:right w:val="single" w:sz="12" w:space="0" w:color="auto"/>
            </w:tcBorders>
            <w:shd w:val="clear" w:color="auto" w:fill="FFFF00"/>
            <w:noWrap/>
            <w:vAlign w:val="center"/>
          </w:tcPr>
          <w:p w:rsidR="00204501" w:rsidRPr="00152805" w:rsidRDefault="00204501" w:rsidP="00ED2E62">
            <w:pPr>
              <w:spacing w:after="0"/>
              <w:ind w:firstLine="0"/>
              <w:jc w:val="center"/>
              <w:rPr>
                <w:b/>
                <w:i/>
                <w:iCs/>
                <w:color w:val="002060"/>
                <w:sz w:val="20"/>
                <w:lang w:eastAsia="lv-LV"/>
              </w:rPr>
            </w:pPr>
            <w:r w:rsidRPr="00152805">
              <w:rPr>
                <w:b/>
                <w:i/>
                <w:iCs/>
                <w:color w:val="002060"/>
                <w:sz w:val="20"/>
                <w:lang w:eastAsia="lv-LV"/>
              </w:rPr>
              <w:t>0,06</w:t>
            </w:r>
          </w:p>
        </w:tc>
      </w:tr>
    </w:tbl>
    <w:p w:rsidR="00204501" w:rsidRPr="006F161D" w:rsidRDefault="00316D26" w:rsidP="00316D26">
      <w:pPr>
        <w:spacing w:after="240"/>
        <w:ind w:firstLine="0"/>
        <w:jc w:val="center"/>
      </w:pPr>
      <w:r w:rsidRPr="00316D26">
        <w:rPr>
          <w:rFonts w:eastAsia="Calibri"/>
          <w:i/>
          <w:sz w:val="20"/>
        </w:rPr>
        <w:t>(</w:t>
      </w:r>
      <w:r w:rsidR="00204501" w:rsidRPr="00316D26">
        <w:rPr>
          <w:rFonts w:eastAsia="Calibri"/>
          <w:i/>
          <w:sz w:val="20"/>
        </w:rPr>
        <w:t>Datu avots</w:t>
      </w:r>
      <w:r w:rsidR="00204501" w:rsidRPr="002A2A41">
        <w:rPr>
          <w:rFonts w:eastAsia="Calibri"/>
          <w:i/>
          <w:sz w:val="20"/>
        </w:rPr>
        <w:t>:</w:t>
      </w:r>
      <w:r w:rsidR="00204501" w:rsidRPr="007851C2">
        <w:rPr>
          <w:rFonts w:eastAsia="Calibri"/>
          <w:b/>
          <w:i/>
          <w:sz w:val="20"/>
        </w:rPr>
        <w:t xml:space="preserve"> </w:t>
      </w:r>
      <w:r w:rsidR="00204501">
        <w:rPr>
          <w:rFonts w:eastAsia="Calibri"/>
          <w:i/>
          <w:sz w:val="20"/>
        </w:rPr>
        <w:t>Finanšu ministrijas aprēķini izmantojot Valsts kases un pašvaldību datus</w:t>
      </w:r>
    </w:p>
    <w:p w:rsidR="00204501" w:rsidRDefault="00204501" w:rsidP="00204501">
      <w:r w:rsidRPr="001410C4">
        <w:t xml:space="preserve">2017.gadā salīdzinājumā ar </w:t>
      </w:r>
      <w:r>
        <w:t>2016.</w:t>
      </w:r>
      <w:r w:rsidRPr="001410C4">
        <w:t xml:space="preserve">gadu kopējais atvieglojumu apmērs </w:t>
      </w:r>
      <w:r>
        <w:t>pieaudzis</w:t>
      </w:r>
      <w:r w:rsidRPr="00BE5B3F">
        <w:t xml:space="preserve"> par 10,</w:t>
      </w:r>
      <w:r>
        <w:t>4</w:t>
      </w:r>
      <w:r w:rsidRPr="00BE5B3F">
        <w:t xml:space="preserve">% jeb 1,5 milj. </w:t>
      </w:r>
      <w:proofErr w:type="spellStart"/>
      <w:r w:rsidRPr="00BE5B3F">
        <w:rPr>
          <w:i/>
        </w:rPr>
        <w:t>euro</w:t>
      </w:r>
      <w:proofErr w:type="spellEnd"/>
      <w:r w:rsidRPr="00BE5B3F">
        <w:t>. Lielākais atvieglojuma apmēra pieaugums (</w:t>
      </w:r>
      <w:r>
        <w:t>11,4</w:t>
      </w:r>
      <w:r w:rsidRPr="00BE5B3F">
        <w:t>%)</w:t>
      </w:r>
      <w:r>
        <w:t xml:space="preserve"> </w:t>
      </w:r>
      <w:r w:rsidRPr="00BE5B3F">
        <w:t xml:space="preserve">bija </w:t>
      </w:r>
      <w:r>
        <w:t xml:space="preserve">atvieglojumiem </w:t>
      </w:r>
      <w:proofErr w:type="spellStart"/>
      <w:r w:rsidRPr="00BE5B3F">
        <w:t>daudzbērnu</w:t>
      </w:r>
      <w:proofErr w:type="spellEnd"/>
      <w:r w:rsidRPr="00BE5B3F">
        <w:t xml:space="preserve"> ģimenēm un aizbildņu ģimenēm</w:t>
      </w:r>
      <w:r>
        <w:t>, kā arī pieaudzis ir atvieglojumu apmērs, kas noteikts pašvaldību saistošajos noteikumos (11,3%)</w:t>
      </w:r>
      <w:r w:rsidRPr="00BE5B3F">
        <w:t xml:space="preserve">. </w:t>
      </w:r>
    </w:p>
    <w:p w:rsidR="00204501" w:rsidRDefault="00204501" w:rsidP="00204501">
      <w:pPr>
        <w:ind w:firstLine="567"/>
      </w:pPr>
      <w:r>
        <w:lastRenderedPageBreak/>
        <w:t xml:space="preserve">No kopējā NĪN atvieglojumu apmēra </w:t>
      </w:r>
      <w:r w:rsidRPr="00BE5B3F">
        <w:t xml:space="preserve">2017.gadā </w:t>
      </w:r>
      <w:r>
        <w:t>88,7</w:t>
      </w:r>
      <w:r w:rsidRPr="00BE5B3F">
        <w:t>% sastād</w:t>
      </w:r>
      <w:r>
        <w:t>a</w:t>
      </w:r>
      <w:r w:rsidRPr="00BE5B3F">
        <w:t xml:space="preserve"> pašvaldību saistošajos noteikumos noteiktie </w:t>
      </w:r>
      <w:r>
        <w:t xml:space="preserve">nodokļu </w:t>
      </w:r>
      <w:r w:rsidRPr="00BE5B3F">
        <w:t xml:space="preserve">atvieglojumi (jeb </w:t>
      </w:r>
      <w:r>
        <w:t>14,2</w:t>
      </w:r>
      <w:r w:rsidRPr="00BE5B3F">
        <w:t xml:space="preserve"> milj. </w:t>
      </w:r>
      <w:proofErr w:type="spellStart"/>
      <w:r w:rsidRPr="00BE5B3F">
        <w:rPr>
          <w:i/>
        </w:rPr>
        <w:t>euro</w:t>
      </w:r>
      <w:proofErr w:type="spellEnd"/>
      <w:r>
        <w:t>). Savukārt l</w:t>
      </w:r>
      <w:r w:rsidRPr="00E2777A">
        <w:t xml:space="preserve">ikumā "Par nekustamā īpašuma </w:t>
      </w:r>
      <w:r>
        <w:t xml:space="preserve">nodokli" noteiktie atvieglojumi 2017.gadā sastāda vien 11,3% no kopējā NĪN atvieglojumu apmēra (jeb 1,8 milj. </w:t>
      </w:r>
      <w:proofErr w:type="spellStart"/>
      <w:r w:rsidRPr="00E2777A">
        <w:rPr>
          <w:i/>
        </w:rPr>
        <w:t>euro</w:t>
      </w:r>
      <w:proofErr w:type="spellEnd"/>
      <w:r>
        <w:t>).</w:t>
      </w:r>
    </w:p>
    <w:p w:rsidR="00204501" w:rsidRPr="00152805" w:rsidRDefault="00204501" w:rsidP="00204501">
      <w:r>
        <w:t xml:space="preserve">2017.gadā gandrīz pusi no kopējā atvieglojumu apmēra, kas noteikts pašvaldību saistošajos noteikumos (14,2 milj. </w:t>
      </w:r>
      <w:proofErr w:type="spellStart"/>
      <w:r w:rsidRPr="004D012C">
        <w:rPr>
          <w:i/>
        </w:rPr>
        <w:t>euro</w:t>
      </w:r>
      <w:proofErr w:type="spellEnd"/>
      <w:r w:rsidRPr="004D012C">
        <w:t>),</w:t>
      </w:r>
      <w:r>
        <w:t xml:space="preserve"> sastāda Rīga domes piešķirtie nodokļa atvieglojumi (7,5 milj. </w:t>
      </w:r>
      <w:proofErr w:type="spellStart"/>
      <w:r w:rsidRPr="004D012C">
        <w:rPr>
          <w:i/>
        </w:rPr>
        <w:t>euro</w:t>
      </w:r>
      <w:proofErr w:type="spellEnd"/>
      <w:r>
        <w:t xml:space="preserve">). Īpaši jāizceļ Rīgas domes papildus piešķirtos nodokļa atvieglojumus ģimenēm ar bērniem. Proti, Rīgas dome papildus jau likumā noteiktajiem atvieglojumiem </w:t>
      </w:r>
      <w:proofErr w:type="spellStart"/>
      <w:r>
        <w:t>daudzbērnu</w:t>
      </w:r>
      <w:proofErr w:type="spellEnd"/>
      <w:r>
        <w:t xml:space="preserve"> ģimenēm </w:t>
      </w:r>
      <w:r w:rsidRPr="00DB2A7B">
        <w:t xml:space="preserve">(50% no aprēķinātā NĪN </w:t>
      </w:r>
      <w:r w:rsidRPr="006806D9">
        <w:rPr>
          <w:i/>
          <w:iCs/>
        </w:rPr>
        <w:t>personām,</w:t>
      </w:r>
      <w:r w:rsidRPr="006806D9">
        <w:rPr>
          <w:i/>
        </w:rPr>
        <w:t xml:space="preserve"> kuru apgādībā ir trīs vai vairāk bērni</w:t>
      </w:r>
      <w:r w:rsidRPr="00DB2A7B">
        <w:t xml:space="preserve"> līdz 18 gadu vecumam, bet ne vairāk kā 500 </w:t>
      </w:r>
      <w:proofErr w:type="spellStart"/>
      <w:r w:rsidRPr="006806D9">
        <w:rPr>
          <w:i/>
          <w:iCs/>
        </w:rPr>
        <w:t>euro</w:t>
      </w:r>
      <w:proofErr w:type="spellEnd"/>
      <w:r w:rsidRPr="006806D9">
        <w:rPr>
          <w:iCs/>
        </w:rPr>
        <w:t xml:space="preserve">) </w:t>
      </w:r>
      <w:r>
        <w:t xml:space="preserve">ar saviem </w:t>
      </w:r>
      <w:r w:rsidRPr="00286FD0">
        <w:t xml:space="preserve"> veiktajiem grozījumiem Rīgas domes saistošajos noteikumos</w:t>
      </w:r>
      <w:r>
        <w:t xml:space="preserve">, kas </w:t>
      </w:r>
      <w:r w:rsidRPr="00286FD0">
        <w:t>stājās spēkā 2016.gada 1.janvā</w:t>
      </w:r>
      <w:r>
        <w:t xml:space="preserve">rī, piešķir papildus atvieglojumus: </w:t>
      </w:r>
      <w:r w:rsidRPr="006806D9">
        <w:rPr>
          <w:b/>
        </w:rPr>
        <w:t>90%</w:t>
      </w:r>
      <w:r>
        <w:t xml:space="preserve"> apmērā </w:t>
      </w:r>
      <w:r w:rsidRPr="006806D9">
        <w:rPr>
          <w:i/>
        </w:rPr>
        <w:t xml:space="preserve">par trīs vai vairāk bērniem, </w:t>
      </w:r>
      <w:r w:rsidRPr="006806D9">
        <w:rPr>
          <w:b/>
        </w:rPr>
        <w:t>70%</w:t>
      </w:r>
      <w:r w:rsidRPr="006806D9">
        <w:rPr>
          <w:i/>
        </w:rPr>
        <w:t xml:space="preserve"> </w:t>
      </w:r>
      <w:r>
        <w:t xml:space="preserve">apmērā </w:t>
      </w:r>
      <w:r w:rsidRPr="006806D9">
        <w:rPr>
          <w:i/>
        </w:rPr>
        <w:t>par diviem bērniem</w:t>
      </w:r>
      <w:r>
        <w:t xml:space="preserve"> un </w:t>
      </w:r>
      <w:r w:rsidRPr="006806D9">
        <w:rPr>
          <w:b/>
        </w:rPr>
        <w:t>50%</w:t>
      </w:r>
      <w:r w:rsidRPr="006806D9">
        <w:rPr>
          <w:i/>
        </w:rPr>
        <w:t xml:space="preserve"> </w:t>
      </w:r>
      <w:r>
        <w:t xml:space="preserve">apmērā </w:t>
      </w:r>
      <w:r w:rsidRPr="006806D9">
        <w:rPr>
          <w:i/>
        </w:rPr>
        <w:t>par vienu bērnu</w:t>
      </w:r>
      <w:r>
        <w:rPr>
          <w:i/>
        </w:rPr>
        <w:t>.</w:t>
      </w:r>
    </w:p>
    <w:p w:rsidR="00204501" w:rsidRPr="00365DFB" w:rsidRDefault="00204501" w:rsidP="00204501">
      <w:pPr>
        <w:keepNext/>
        <w:spacing w:after="0"/>
        <w:jc w:val="center"/>
        <w:outlineLvl w:val="2"/>
        <w:rPr>
          <w:b/>
          <w:sz w:val="28"/>
          <w:szCs w:val="28"/>
        </w:rPr>
      </w:pPr>
      <w:r w:rsidRPr="00365DFB">
        <w:rPr>
          <w:b/>
          <w:sz w:val="28"/>
          <w:szCs w:val="28"/>
        </w:rPr>
        <w:t>Pievienotās vērtības nodokļa atvieglojumi</w:t>
      </w:r>
    </w:p>
    <w:p w:rsidR="00204501" w:rsidRPr="00C66083" w:rsidRDefault="00204501" w:rsidP="00204501">
      <w:pPr>
        <w:spacing w:after="0"/>
      </w:pPr>
    </w:p>
    <w:p w:rsidR="00204501" w:rsidRPr="003F1A8E" w:rsidRDefault="00204501" w:rsidP="00204501">
      <w:r w:rsidRPr="00B358CC">
        <w:t>2017.gadā</w:t>
      </w:r>
      <w:r w:rsidRPr="005048CD">
        <w:rPr>
          <w:b/>
        </w:rPr>
        <w:t xml:space="preserve"> </w:t>
      </w:r>
      <w:r w:rsidRPr="00C85832">
        <w:t>saskaņā</w:t>
      </w:r>
      <w:r>
        <w:t xml:space="preserve"> ar Pievienotās vērtības nodokļa likumu tiek piemērota pievienotās vērtības nodokļa </w:t>
      </w:r>
      <w:r w:rsidRPr="00325FCB">
        <w:t>(turpmāk – PVN)</w:t>
      </w:r>
      <w:r w:rsidRPr="000167E1">
        <w:t xml:space="preserve"> </w:t>
      </w:r>
      <w:proofErr w:type="spellStart"/>
      <w:r w:rsidRPr="00C85832">
        <w:rPr>
          <w:b/>
        </w:rPr>
        <w:t>standartlikme</w:t>
      </w:r>
      <w:proofErr w:type="spellEnd"/>
      <w:r w:rsidRPr="000167E1">
        <w:rPr>
          <w:i/>
        </w:rPr>
        <w:t xml:space="preserve">  </w:t>
      </w:r>
      <w:r w:rsidRPr="00C85832">
        <w:rPr>
          <w:b/>
        </w:rPr>
        <w:t>21%</w:t>
      </w:r>
      <w:r w:rsidRPr="003F1A8E">
        <w:t xml:space="preserve"> apmērā un </w:t>
      </w:r>
      <w:r>
        <w:t>viena</w:t>
      </w:r>
      <w:r w:rsidRPr="003F1A8E">
        <w:t xml:space="preserve"> samazinātās PVN likmes – 12% apmērā. </w:t>
      </w:r>
    </w:p>
    <w:p w:rsidR="00204501" w:rsidRPr="00302A13" w:rsidRDefault="00204501" w:rsidP="00204501">
      <w:r w:rsidRPr="00302A13">
        <w:t xml:space="preserve">Pievienotās vērtības nodokļa </w:t>
      </w:r>
      <w:r w:rsidRPr="00C85832">
        <w:rPr>
          <w:b/>
        </w:rPr>
        <w:t>samazināto PVN likmi</w:t>
      </w:r>
      <w:r w:rsidRPr="003F1A8E">
        <w:rPr>
          <w:i/>
        </w:rPr>
        <w:t xml:space="preserve"> </w:t>
      </w:r>
      <w:r w:rsidRPr="00C85832">
        <w:rPr>
          <w:b/>
        </w:rPr>
        <w:t>12% apmērā</w:t>
      </w:r>
      <w:r w:rsidRPr="0019300C">
        <w:t xml:space="preserve"> </w:t>
      </w:r>
      <w:r w:rsidRPr="00302A13">
        <w:t>piemēro:</w:t>
      </w:r>
    </w:p>
    <w:p w:rsidR="00204501" w:rsidRPr="00302A13" w:rsidRDefault="00204501" w:rsidP="00204501">
      <w:pPr>
        <w:pStyle w:val="ListParagraph"/>
        <w:numPr>
          <w:ilvl w:val="0"/>
          <w:numId w:val="10"/>
        </w:numPr>
        <w:spacing w:after="0" w:line="240" w:lineRule="auto"/>
        <w:ind w:left="1134" w:hanging="425"/>
        <w:contextualSpacing w:val="0"/>
      </w:pPr>
      <w:r w:rsidRPr="00302A13">
        <w:t>medikamentu piegādei;</w:t>
      </w:r>
    </w:p>
    <w:p w:rsidR="00204501" w:rsidRPr="00302A13" w:rsidRDefault="00204501" w:rsidP="00204501">
      <w:pPr>
        <w:pStyle w:val="ListParagraph"/>
        <w:numPr>
          <w:ilvl w:val="0"/>
          <w:numId w:val="10"/>
        </w:numPr>
        <w:spacing w:after="0" w:line="240" w:lineRule="auto"/>
        <w:ind w:left="1134" w:hanging="425"/>
        <w:contextualSpacing w:val="0"/>
      </w:pPr>
      <w:r w:rsidRPr="00302A13">
        <w:t>medicīnisko ierīču piegādei;</w:t>
      </w:r>
    </w:p>
    <w:p w:rsidR="00204501" w:rsidRPr="00302A13" w:rsidRDefault="00204501" w:rsidP="00204501">
      <w:pPr>
        <w:pStyle w:val="ListParagraph"/>
        <w:numPr>
          <w:ilvl w:val="0"/>
          <w:numId w:val="10"/>
        </w:numPr>
        <w:spacing w:after="0" w:line="240" w:lineRule="auto"/>
        <w:ind w:left="1134" w:hanging="425"/>
        <w:contextualSpacing w:val="0"/>
      </w:pPr>
      <w:r w:rsidRPr="00302A13">
        <w:t>zīdaiņiem paredzēto specializēto pārtikas produktu piegādei;</w:t>
      </w:r>
    </w:p>
    <w:p w:rsidR="00204501" w:rsidRPr="00302A13" w:rsidRDefault="00204501" w:rsidP="00204501">
      <w:pPr>
        <w:pStyle w:val="ListParagraph"/>
        <w:numPr>
          <w:ilvl w:val="0"/>
          <w:numId w:val="10"/>
        </w:numPr>
        <w:spacing w:after="0" w:line="240" w:lineRule="auto"/>
        <w:ind w:left="1134" w:hanging="425"/>
        <w:contextualSpacing w:val="0"/>
      </w:pPr>
      <w:r w:rsidRPr="00302A13">
        <w:t>pasažieru un to bagāžas regulāro pārvadājumu pakalpojumiem iekšzemē;</w:t>
      </w:r>
    </w:p>
    <w:p w:rsidR="00204501" w:rsidRPr="00302A13" w:rsidRDefault="00204501" w:rsidP="00204501">
      <w:pPr>
        <w:pStyle w:val="ListParagraph"/>
        <w:numPr>
          <w:ilvl w:val="0"/>
          <w:numId w:val="10"/>
        </w:numPr>
        <w:spacing w:after="0" w:line="240" w:lineRule="auto"/>
        <w:ind w:left="1134" w:hanging="425"/>
        <w:contextualSpacing w:val="0"/>
      </w:pPr>
      <w:r w:rsidRPr="00302A13">
        <w:t>mācību literatūras un oriģinālliteratūras piegādei;</w:t>
      </w:r>
    </w:p>
    <w:p w:rsidR="00204501" w:rsidRPr="00302A13" w:rsidRDefault="00204501" w:rsidP="00204501">
      <w:pPr>
        <w:pStyle w:val="ListParagraph"/>
        <w:numPr>
          <w:ilvl w:val="0"/>
          <w:numId w:val="10"/>
        </w:numPr>
        <w:spacing w:after="0" w:line="240" w:lineRule="auto"/>
        <w:ind w:left="1134" w:hanging="425"/>
        <w:contextualSpacing w:val="0"/>
      </w:pPr>
      <w:r w:rsidRPr="00302A13">
        <w:t>avīžu, žurnālu, biļetenu un citu periodisko izdevumu piegādei;</w:t>
      </w:r>
    </w:p>
    <w:p w:rsidR="00204501" w:rsidRPr="00302A13" w:rsidRDefault="00204501" w:rsidP="00204501">
      <w:pPr>
        <w:pStyle w:val="ListParagraph"/>
        <w:numPr>
          <w:ilvl w:val="0"/>
          <w:numId w:val="10"/>
        </w:numPr>
        <w:spacing w:after="0" w:line="240" w:lineRule="auto"/>
        <w:ind w:left="1134" w:hanging="425"/>
        <w:contextualSpacing w:val="0"/>
      </w:pPr>
      <w:r w:rsidRPr="00302A13">
        <w:t>izmitināšanas pakalpojumiem tūristu mītnēs;</w:t>
      </w:r>
    </w:p>
    <w:p w:rsidR="00204501" w:rsidRPr="00302A13" w:rsidRDefault="00204501" w:rsidP="00204501">
      <w:pPr>
        <w:pStyle w:val="ListParagraph"/>
        <w:numPr>
          <w:ilvl w:val="0"/>
          <w:numId w:val="10"/>
        </w:numPr>
        <w:spacing w:after="0" w:line="240" w:lineRule="auto"/>
        <w:ind w:left="1134" w:hanging="425"/>
        <w:contextualSpacing w:val="0"/>
      </w:pPr>
      <w:r w:rsidRPr="00302A13">
        <w:t>siltumenerģijas piegādēm iedzīvotājiem;</w:t>
      </w:r>
    </w:p>
    <w:p w:rsidR="00204501" w:rsidRDefault="00204501" w:rsidP="00204501">
      <w:pPr>
        <w:pStyle w:val="ListParagraph"/>
        <w:numPr>
          <w:ilvl w:val="0"/>
          <w:numId w:val="10"/>
        </w:numPr>
        <w:spacing w:after="0" w:line="240" w:lineRule="auto"/>
        <w:ind w:left="1134" w:hanging="425"/>
        <w:contextualSpacing w:val="0"/>
      </w:pPr>
      <w:r w:rsidRPr="00302A13">
        <w:t>koksnes kurināmā piegādēm iedzīvotājiem.</w:t>
      </w:r>
    </w:p>
    <w:p w:rsidR="00204501" w:rsidRDefault="00204501" w:rsidP="00204501">
      <w:pPr>
        <w:spacing w:after="0"/>
        <w:rPr>
          <w:bCs/>
        </w:rPr>
      </w:pPr>
    </w:p>
    <w:p w:rsidR="00204501" w:rsidRDefault="00204501" w:rsidP="00204501">
      <w:r w:rsidRPr="00302A13">
        <w:t>Tāpat PVN samazinātā</w:t>
      </w:r>
      <w:r>
        <w:t>s</w:t>
      </w:r>
      <w:r w:rsidRPr="00302A13">
        <w:t xml:space="preserve"> likme</w:t>
      </w:r>
      <w:r>
        <w:t>s</w:t>
      </w:r>
      <w:r w:rsidRPr="00302A13">
        <w:t xml:space="preserve"> tiek piemērota</w:t>
      </w:r>
      <w:r>
        <w:t>s</w:t>
      </w:r>
      <w:r w:rsidRPr="00302A13">
        <w:t xml:space="preserve"> visu augstāk minēto preču importam </w:t>
      </w:r>
      <w:r w:rsidRPr="00487A80">
        <w:rPr>
          <w:i/>
        </w:rPr>
        <w:t>(l</w:t>
      </w:r>
      <w:r>
        <w:rPr>
          <w:i/>
        </w:rPr>
        <w:t xml:space="preserve">ikuma </w:t>
      </w:r>
      <w:r w:rsidRPr="00484914">
        <w:rPr>
          <w:i/>
        </w:rPr>
        <w:t>42.</w:t>
      </w:r>
      <w:r w:rsidRPr="00484914">
        <w:rPr>
          <w:i/>
          <w:vertAlign w:val="superscript"/>
        </w:rPr>
        <w:t>1</w:t>
      </w:r>
      <w:r w:rsidRPr="00484914">
        <w:rPr>
          <w:i/>
        </w:rPr>
        <w:t xml:space="preserve"> un 5</w:t>
      </w:r>
      <w:r>
        <w:rPr>
          <w:i/>
        </w:rPr>
        <w:t>3</w:t>
      </w:r>
      <w:r w:rsidRPr="00487A80">
        <w:rPr>
          <w:i/>
        </w:rPr>
        <w:t>.pants)</w:t>
      </w:r>
      <w:r>
        <w:rPr>
          <w:i/>
        </w:rPr>
        <w:t xml:space="preserve"> </w:t>
      </w:r>
      <w:r w:rsidRPr="00302A13">
        <w:t xml:space="preserve">un šo preču iegādēm </w:t>
      </w:r>
      <w:r>
        <w:t>ES</w:t>
      </w:r>
      <w:r w:rsidRPr="00302A13">
        <w:t xml:space="preserve"> teritorijā</w:t>
      </w:r>
      <w:r>
        <w:t xml:space="preserve"> </w:t>
      </w:r>
      <w:r w:rsidRPr="00487A80">
        <w:rPr>
          <w:i/>
        </w:rPr>
        <w:t>(l</w:t>
      </w:r>
      <w:r>
        <w:rPr>
          <w:i/>
        </w:rPr>
        <w:t xml:space="preserve">ikuma </w:t>
      </w:r>
      <w:r w:rsidRPr="00484914">
        <w:rPr>
          <w:i/>
        </w:rPr>
        <w:t>42.</w:t>
      </w:r>
      <w:r w:rsidRPr="00484914">
        <w:rPr>
          <w:i/>
          <w:vertAlign w:val="superscript"/>
        </w:rPr>
        <w:t>1</w:t>
      </w:r>
      <w:r w:rsidRPr="00484914">
        <w:rPr>
          <w:i/>
        </w:rPr>
        <w:t xml:space="preserve"> un</w:t>
      </w:r>
      <w:r>
        <w:rPr>
          <w:i/>
          <w:u w:val="single"/>
        </w:rPr>
        <w:t xml:space="preserve"> </w:t>
      </w:r>
      <w:r>
        <w:rPr>
          <w:i/>
        </w:rPr>
        <w:t>54</w:t>
      </w:r>
      <w:r w:rsidRPr="00487A80">
        <w:rPr>
          <w:i/>
        </w:rPr>
        <w:t>.pants)</w:t>
      </w:r>
      <w:r w:rsidRPr="00302A13">
        <w:t>.</w:t>
      </w:r>
    </w:p>
    <w:p w:rsidR="00204501" w:rsidRPr="00302A13" w:rsidRDefault="00204501" w:rsidP="00204501">
      <w:r w:rsidRPr="00302A13">
        <w:t xml:space="preserve">Savukārt saskaņā ar Pievienotās vērtības nodokļa likuma 52.pantu dažādu preču un pakalpojumu veidi </w:t>
      </w:r>
      <w:r w:rsidRPr="00302A13">
        <w:rPr>
          <w:i/>
        </w:rPr>
        <w:t>netiek aplikti ar PVN</w:t>
      </w:r>
      <w:r w:rsidRPr="00302A13">
        <w:t xml:space="preserve">, piemēram, pasta pakalpojumi un pasta apmaksas zīmes, atsevišķi medicīnas un ar medicīnu saistīti pakalpojumi, zobārstniecības un zobu tehniķu pakalpojumi utt. Pie tam 53.pants nosaka  ar PVN  neapliekamo preču importu, savukārt 54.pants nosaka ar PVN neapliekamo preču iegādi ES teritorijā. </w:t>
      </w:r>
    </w:p>
    <w:p w:rsidR="00204501" w:rsidRPr="00B358CC" w:rsidRDefault="00204501" w:rsidP="00204501">
      <w:pPr>
        <w:ind w:firstLine="720"/>
        <w:rPr>
          <w:bCs/>
          <w:color w:val="000000"/>
          <w:szCs w:val="24"/>
          <w:lang w:eastAsia="lv-LV"/>
        </w:rPr>
      </w:pPr>
      <w:r w:rsidRPr="009F1D32">
        <w:rPr>
          <w:bCs/>
          <w:color w:val="000000"/>
          <w:szCs w:val="24"/>
          <w:lang w:eastAsia="lv-LV"/>
        </w:rPr>
        <w:t xml:space="preserve">Kopējais PVN atvieglojumu apmērs </w:t>
      </w:r>
      <w:r w:rsidRPr="00C85832">
        <w:rPr>
          <w:b/>
          <w:bCs/>
          <w:color w:val="000000"/>
          <w:szCs w:val="24"/>
          <w:lang w:eastAsia="lv-LV"/>
        </w:rPr>
        <w:t>2017.gadā</w:t>
      </w:r>
      <w:r w:rsidRPr="009F1D32">
        <w:rPr>
          <w:bCs/>
          <w:color w:val="000000"/>
          <w:szCs w:val="24"/>
          <w:lang w:eastAsia="lv-LV"/>
        </w:rPr>
        <w:t xml:space="preserve"> bija </w:t>
      </w:r>
      <w:r w:rsidRPr="009F1D32">
        <w:rPr>
          <w:b/>
          <w:bCs/>
          <w:color w:val="000000"/>
          <w:szCs w:val="24"/>
          <w:lang w:eastAsia="lv-LV"/>
        </w:rPr>
        <w:t>8</w:t>
      </w:r>
      <w:r>
        <w:rPr>
          <w:b/>
          <w:bCs/>
          <w:color w:val="000000"/>
          <w:szCs w:val="24"/>
          <w:lang w:eastAsia="lv-LV"/>
        </w:rPr>
        <w:t>42</w:t>
      </w:r>
      <w:r w:rsidRPr="009F1D32">
        <w:rPr>
          <w:b/>
          <w:bCs/>
          <w:color w:val="000000"/>
          <w:szCs w:val="24"/>
          <w:lang w:eastAsia="lv-LV"/>
        </w:rPr>
        <w:t>,</w:t>
      </w:r>
      <w:r>
        <w:rPr>
          <w:b/>
          <w:bCs/>
          <w:color w:val="000000"/>
          <w:szCs w:val="24"/>
          <w:lang w:eastAsia="lv-LV"/>
        </w:rPr>
        <w:t>7</w:t>
      </w:r>
      <w:r w:rsidRPr="009F1D32">
        <w:rPr>
          <w:bCs/>
          <w:color w:val="000000"/>
          <w:szCs w:val="24"/>
          <w:lang w:eastAsia="lv-LV"/>
        </w:rPr>
        <w:t xml:space="preserve"> milj. </w:t>
      </w:r>
      <w:proofErr w:type="spellStart"/>
      <w:r w:rsidRPr="009F1D32">
        <w:rPr>
          <w:bCs/>
          <w:i/>
          <w:color w:val="000000"/>
          <w:szCs w:val="24"/>
          <w:lang w:eastAsia="lv-LV"/>
        </w:rPr>
        <w:t>euro</w:t>
      </w:r>
      <w:proofErr w:type="spellEnd"/>
      <w:r w:rsidRPr="009F1D32">
        <w:rPr>
          <w:bCs/>
          <w:color w:val="000000"/>
          <w:szCs w:val="24"/>
          <w:lang w:eastAsia="lv-LV"/>
        </w:rPr>
        <w:t xml:space="preserve">, kas ir </w:t>
      </w:r>
      <w:r w:rsidRPr="000167E1">
        <w:rPr>
          <w:b/>
          <w:bCs/>
          <w:color w:val="000000"/>
          <w:szCs w:val="24"/>
          <w:lang w:eastAsia="lv-LV"/>
        </w:rPr>
        <w:t>3</w:t>
      </w:r>
      <w:r>
        <w:rPr>
          <w:b/>
          <w:bCs/>
          <w:color w:val="000000"/>
          <w:szCs w:val="24"/>
          <w:lang w:eastAsia="lv-LV"/>
        </w:rPr>
        <w:t>8</w:t>
      </w:r>
      <w:r w:rsidRPr="009F1D32">
        <w:rPr>
          <w:b/>
          <w:bCs/>
          <w:color w:val="000000"/>
          <w:szCs w:val="24"/>
          <w:lang w:eastAsia="lv-LV"/>
        </w:rPr>
        <w:t>,</w:t>
      </w:r>
      <w:r>
        <w:rPr>
          <w:b/>
          <w:bCs/>
          <w:color w:val="000000"/>
          <w:szCs w:val="24"/>
          <w:lang w:eastAsia="lv-LV"/>
        </w:rPr>
        <w:t>5</w:t>
      </w:r>
      <w:r w:rsidRPr="009F1D32">
        <w:rPr>
          <w:b/>
          <w:bCs/>
          <w:color w:val="000000"/>
          <w:szCs w:val="24"/>
          <w:lang w:eastAsia="lv-LV"/>
        </w:rPr>
        <w:t>%</w:t>
      </w:r>
      <w:r w:rsidRPr="009F1D32">
        <w:rPr>
          <w:bCs/>
          <w:color w:val="000000"/>
          <w:szCs w:val="24"/>
          <w:lang w:eastAsia="lv-LV"/>
        </w:rPr>
        <w:t xml:space="preserve"> pret kopējiem PVN ieņēmumiem un </w:t>
      </w:r>
      <w:r w:rsidRPr="00B21CF8">
        <w:rPr>
          <w:b/>
          <w:bCs/>
          <w:color w:val="000000"/>
          <w:szCs w:val="24"/>
          <w:lang w:eastAsia="lv-LV"/>
        </w:rPr>
        <w:t>3,</w:t>
      </w:r>
      <w:r>
        <w:rPr>
          <w:b/>
          <w:bCs/>
          <w:color w:val="000000"/>
          <w:szCs w:val="24"/>
          <w:lang w:eastAsia="lv-LV"/>
        </w:rPr>
        <w:t>1</w:t>
      </w:r>
      <w:r w:rsidRPr="009F1D32">
        <w:rPr>
          <w:b/>
          <w:bCs/>
          <w:color w:val="000000"/>
          <w:szCs w:val="24"/>
          <w:lang w:eastAsia="lv-LV"/>
        </w:rPr>
        <w:t>%</w:t>
      </w:r>
      <w:r w:rsidRPr="009F1D32">
        <w:rPr>
          <w:bCs/>
          <w:color w:val="000000"/>
          <w:szCs w:val="24"/>
          <w:lang w:eastAsia="lv-LV"/>
        </w:rPr>
        <w:t xml:space="preserve"> no IKP. Lielāko daļu no PVN atvieglojumu apmēra veidoja ar PVN neapliekamie darījumi </w:t>
      </w:r>
      <w:r w:rsidRPr="000167E1">
        <w:rPr>
          <w:b/>
          <w:bCs/>
          <w:color w:val="000000"/>
          <w:szCs w:val="24"/>
          <w:lang w:eastAsia="lv-LV"/>
        </w:rPr>
        <w:t>753,4</w:t>
      </w:r>
      <w:r w:rsidRPr="009F1D32">
        <w:rPr>
          <w:bCs/>
          <w:color w:val="000000"/>
          <w:szCs w:val="24"/>
          <w:lang w:eastAsia="lv-LV"/>
        </w:rPr>
        <w:t xml:space="preserve"> milj. </w:t>
      </w:r>
      <w:proofErr w:type="spellStart"/>
      <w:r w:rsidRPr="009F1D32">
        <w:rPr>
          <w:bCs/>
          <w:i/>
          <w:color w:val="000000"/>
          <w:szCs w:val="24"/>
          <w:lang w:eastAsia="lv-LV"/>
        </w:rPr>
        <w:t>euro</w:t>
      </w:r>
      <w:proofErr w:type="spellEnd"/>
      <w:r w:rsidRPr="009F1D32">
        <w:rPr>
          <w:bCs/>
          <w:color w:val="000000"/>
          <w:szCs w:val="24"/>
          <w:lang w:eastAsia="lv-LV"/>
        </w:rPr>
        <w:t xml:space="preserve"> vērtībā,  </w:t>
      </w:r>
      <w:r>
        <w:rPr>
          <w:bCs/>
          <w:color w:val="000000"/>
          <w:szCs w:val="24"/>
          <w:lang w:eastAsia="lv-LV"/>
        </w:rPr>
        <w:t xml:space="preserve">bet </w:t>
      </w:r>
      <w:r w:rsidRPr="009F1D32">
        <w:rPr>
          <w:bCs/>
          <w:color w:val="000000"/>
          <w:szCs w:val="24"/>
          <w:lang w:eastAsia="lv-LV"/>
        </w:rPr>
        <w:t xml:space="preserve">PVN samazināto likmju piemērošanas apmērs bija </w:t>
      </w:r>
      <w:r w:rsidRPr="000167E1">
        <w:rPr>
          <w:b/>
          <w:bCs/>
          <w:color w:val="000000"/>
          <w:szCs w:val="24"/>
          <w:lang w:eastAsia="lv-LV"/>
        </w:rPr>
        <w:t>89,3</w:t>
      </w:r>
      <w:r w:rsidRPr="009F1D32">
        <w:rPr>
          <w:bCs/>
          <w:color w:val="000000"/>
          <w:szCs w:val="24"/>
          <w:lang w:eastAsia="lv-LV"/>
        </w:rPr>
        <w:t xml:space="preserve"> milj. </w:t>
      </w:r>
      <w:proofErr w:type="spellStart"/>
      <w:r w:rsidRPr="009F1D32">
        <w:rPr>
          <w:bCs/>
          <w:i/>
          <w:color w:val="000000"/>
          <w:szCs w:val="24"/>
          <w:lang w:eastAsia="lv-LV"/>
        </w:rPr>
        <w:t>euro</w:t>
      </w:r>
      <w:proofErr w:type="spellEnd"/>
      <w:r w:rsidRPr="009F1D32">
        <w:rPr>
          <w:bCs/>
          <w:color w:val="000000"/>
          <w:szCs w:val="24"/>
          <w:lang w:eastAsia="lv-LV"/>
        </w:rPr>
        <w:t xml:space="preserve"> </w:t>
      </w:r>
      <w:r w:rsidRPr="004F0B89">
        <w:rPr>
          <w:bCs/>
          <w:color w:val="000000"/>
          <w:szCs w:val="24"/>
          <w:lang w:eastAsia="lv-LV"/>
        </w:rPr>
        <w:t>(skat. 4.</w:t>
      </w:r>
      <w:r>
        <w:rPr>
          <w:bCs/>
          <w:color w:val="000000"/>
          <w:szCs w:val="24"/>
          <w:lang w:eastAsia="lv-LV"/>
        </w:rPr>
        <w:t>7</w:t>
      </w:r>
      <w:r w:rsidRPr="004F0B89">
        <w:rPr>
          <w:bCs/>
          <w:color w:val="000000"/>
          <w:szCs w:val="24"/>
          <w:lang w:eastAsia="lv-LV"/>
        </w:rPr>
        <w:t xml:space="preserve">.tabulu). </w:t>
      </w:r>
    </w:p>
    <w:p w:rsidR="00204501" w:rsidRDefault="00204501" w:rsidP="00204501">
      <w:pPr>
        <w:contextualSpacing/>
        <w:rPr>
          <w:szCs w:val="24"/>
        </w:rPr>
      </w:pPr>
      <w:r w:rsidRPr="00661702">
        <w:rPr>
          <w:szCs w:val="24"/>
        </w:rPr>
        <w:t>Salīdzinot ar 201</w:t>
      </w:r>
      <w:r w:rsidRPr="000167E1">
        <w:rPr>
          <w:szCs w:val="24"/>
        </w:rPr>
        <w:t>6</w:t>
      </w:r>
      <w:r w:rsidRPr="00661702">
        <w:rPr>
          <w:szCs w:val="24"/>
        </w:rPr>
        <w:t>.gadu, 201</w:t>
      </w:r>
      <w:r w:rsidRPr="000167E1">
        <w:rPr>
          <w:szCs w:val="24"/>
        </w:rPr>
        <w:t>7</w:t>
      </w:r>
      <w:r w:rsidRPr="00661702">
        <w:rPr>
          <w:szCs w:val="24"/>
        </w:rPr>
        <w:t xml:space="preserve">.gadā kopējais PVN atvieglojumu apmērs </w:t>
      </w:r>
      <w:r w:rsidRPr="000167E1">
        <w:rPr>
          <w:szCs w:val="24"/>
        </w:rPr>
        <w:t>samazinājies</w:t>
      </w:r>
      <w:r w:rsidRPr="00661702">
        <w:rPr>
          <w:szCs w:val="24"/>
        </w:rPr>
        <w:t xml:space="preserve"> par </w:t>
      </w:r>
      <w:r w:rsidRPr="000167E1">
        <w:rPr>
          <w:szCs w:val="24"/>
        </w:rPr>
        <w:t>2</w:t>
      </w:r>
      <w:r w:rsidRPr="00661702">
        <w:rPr>
          <w:szCs w:val="24"/>
        </w:rPr>
        <w:t>,</w:t>
      </w:r>
      <w:r w:rsidRPr="000167E1">
        <w:rPr>
          <w:szCs w:val="24"/>
        </w:rPr>
        <w:t>0</w:t>
      </w:r>
      <w:r w:rsidRPr="00661702">
        <w:rPr>
          <w:szCs w:val="24"/>
        </w:rPr>
        <w:t>%</w:t>
      </w:r>
      <w:r>
        <w:rPr>
          <w:szCs w:val="24"/>
        </w:rPr>
        <w:t xml:space="preserve"> jeb 17,</w:t>
      </w:r>
      <w:r w:rsidRPr="00F60F71">
        <w:rPr>
          <w:szCs w:val="24"/>
        </w:rPr>
        <w:t>8 milj.</w:t>
      </w:r>
      <w:r>
        <w:rPr>
          <w:i/>
          <w:szCs w:val="24"/>
        </w:rPr>
        <w:t xml:space="preserve"> </w:t>
      </w:r>
      <w:proofErr w:type="spellStart"/>
      <w:r w:rsidRPr="009C45FD">
        <w:rPr>
          <w:i/>
          <w:szCs w:val="24"/>
        </w:rPr>
        <w:t>euro</w:t>
      </w:r>
      <w:proofErr w:type="spellEnd"/>
      <w:r>
        <w:rPr>
          <w:szCs w:val="24"/>
        </w:rPr>
        <w:t xml:space="preserve">. Galvenokārt tas saistīts ar to, ka 2017.gadā, salīdzinot ar 2016.gadu, samazinājies ir ar PVN neapliekamo darījumu apmērs (par 3,0% jeb 23,31 milj. </w:t>
      </w:r>
      <w:proofErr w:type="spellStart"/>
      <w:r w:rsidRPr="000E1B36">
        <w:rPr>
          <w:i/>
          <w:szCs w:val="24"/>
        </w:rPr>
        <w:t>euro</w:t>
      </w:r>
      <w:proofErr w:type="spellEnd"/>
      <w:r>
        <w:rPr>
          <w:szCs w:val="24"/>
        </w:rPr>
        <w:t>)</w:t>
      </w:r>
      <w:r w:rsidRPr="00661702">
        <w:rPr>
          <w:szCs w:val="24"/>
        </w:rPr>
        <w:t xml:space="preserve">. </w:t>
      </w:r>
      <w:r>
        <w:rPr>
          <w:szCs w:val="24"/>
        </w:rPr>
        <w:t xml:space="preserve">Savukārt ar PVN samazināto likmi apliekamo darījumu apmērs 2017.gadā, salīdzinot ar 2016.gadu, ir pieaudzis par 3,9% jeb 3,4 milj. </w:t>
      </w:r>
      <w:proofErr w:type="spellStart"/>
      <w:r w:rsidRPr="00611447">
        <w:rPr>
          <w:i/>
          <w:szCs w:val="24"/>
        </w:rPr>
        <w:t>euro</w:t>
      </w:r>
      <w:proofErr w:type="spellEnd"/>
      <w:r>
        <w:rPr>
          <w:szCs w:val="24"/>
        </w:rPr>
        <w:t xml:space="preserve">. Proti, ir pieaudzis ar PVN samazināto likmi apliekamo medicīnas ierīču piegāžu apmērs (par 14,6%), izmitināšanas pakalpojumu tūristu mītnēs apmērs (par 9,7%), siltumenerģijas piegāžu apmērs (par 4,9%) un medikamentu piegāžu </w:t>
      </w:r>
      <w:r>
        <w:rPr>
          <w:szCs w:val="24"/>
        </w:rPr>
        <w:lastRenderedPageBreak/>
        <w:t>apmērs (par 6,2%). Pārējo ar PVN samazināto likmi apliekamo darījumu apmērs ir nedaudz samazinājies.</w:t>
      </w:r>
    </w:p>
    <w:p w:rsidR="00204501" w:rsidRDefault="00204501" w:rsidP="00204501">
      <w:pPr>
        <w:contextualSpacing/>
        <w:rPr>
          <w:szCs w:val="24"/>
        </w:rPr>
      </w:pPr>
    </w:p>
    <w:p w:rsidR="00204501" w:rsidRPr="00C66083" w:rsidRDefault="00204501" w:rsidP="00204501">
      <w:pPr>
        <w:spacing w:before="240" w:line="20" w:lineRule="atLeast"/>
        <w:ind w:firstLine="0"/>
        <w:jc w:val="center"/>
        <w:rPr>
          <w:b/>
          <w:bCs/>
          <w:i/>
          <w:szCs w:val="24"/>
          <w:lang w:eastAsia="lv-LV"/>
        </w:rPr>
      </w:pPr>
      <w:r w:rsidRPr="00C66083">
        <w:rPr>
          <w:b/>
          <w:bCs/>
          <w:i/>
          <w:szCs w:val="24"/>
          <w:lang w:eastAsia="lv-LV"/>
        </w:rPr>
        <w:t>4.</w:t>
      </w:r>
      <w:r>
        <w:rPr>
          <w:b/>
          <w:bCs/>
          <w:i/>
          <w:szCs w:val="24"/>
          <w:lang w:eastAsia="lv-LV"/>
        </w:rPr>
        <w:t>7</w:t>
      </w:r>
      <w:r w:rsidRPr="00C66083">
        <w:rPr>
          <w:b/>
          <w:bCs/>
          <w:i/>
          <w:szCs w:val="24"/>
          <w:lang w:eastAsia="lv-LV"/>
        </w:rPr>
        <w:t>. tabula. P</w:t>
      </w:r>
      <w:r w:rsidRPr="00C66083">
        <w:rPr>
          <w:b/>
          <w:i/>
          <w:szCs w:val="24"/>
        </w:rPr>
        <w:t xml:space="preserve">ievienotās vērtības nodokļa </w:t>
      </w:r>
      <w:r w:rsidRPr="00C66083">
        <w:rPr>
          <w:b/>
          <w:bCs/>
          <w:i/>
          <w:szCs w:val="24"/>
          <w:lang w:eastAsia="lv-LV"/>
        </w:rPr>
        <w:t xml:space="preserve">samazināto likmju un ar </w:t>
      </w:r>
      <w:r w:rsidRPr="00C66083">
        <w:rPr>
          <w:b/>
          <w:i/>
          <w:szCs w:val="24"/>
        </w:rPr>
        <w:t xml:space="preserve">pievienotās vērtības nodokļa </w:t>
      </w:r>
      <w:r w:rsidRPr="00C66083">
        <w:rPr>
          <w:b/>
          <w:bCs/>
          <w:i/>
          <w:szCs w:val="24"/>
          <w:lang w:eastAsia="lv-LV"/>
        </w:rPr>
        <w:t>neapliekamo preču un pakalpojumu apmērs 201</w:t>
      </w:r>
      <w:r>
        <w:rPr>
          <w:b/>
          <w:bCs/>
          <w:i/>
          <w:szCs w:val="24"/>
          <w:lang w:eastAsia="lv-LV"/>
        </w:rPr>
        <w:t>5</w:t>
      </w:r>
      <w:r w:rsidRPr="00C66083">
        <w:rPr>
          <w:b/>
          <w:bCs/>
          <w:i/>
          <w:szCs w:val="24"/>
          <w:lang w:eastAsia="lv-LV"/>
        </w:rPr>
        <w:t>. – 201</w:t>
      </w:r>
      <w:r>
        <w:rPr>
          <w:b/>
          <w:bCs/>
          <w:i/>
          <w:szCs w:val="24"/>
          <w:lang w:eastAsia="lv-LV"/>
        </w:rPr>
        <w:t>7</w:t>
      </w:r>
      <w:r w:rsidRPr="00C66083">
        <w:rPr>
          <w:b/>
          <w:bCs/>
          <w:i/>
          <w:szCs w:val="24"/>
          <w:lang w:eastAsia="lv-LV"/>
        </w:rPr>
        <w:t>.gadā</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719"/>
        <w:gridCol w:w="720"/>
        <w:gridCol w:w="718"/>
        <w:gridCol w:w="719"/>
        <w:gridCol w:w="719"/>
        <w:gridCol w:w="719"/>
        <w:gridCol w:w="729"/>
      </w:tblGrid>
      <w:tr w:rsidR="00204501" w:rsidRPr="003D02CF" w:rsidTr="005C50B6">
        <w:trPr>
          <w:trHeight w:val="19"/>
          <w:jc w:val="center"/>
        </w:trPr>
        <w:tc>
          <w:tcPr>
            <w:tcW w:w="3902"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3D02CF" w:rsidRDefault="00204501" w:rsidP="00ED2E62">
            <w:pPr>
              <w:spacing w:after="0"/>
              <w:ind w:firstLine="0"/>
              <w:jc w:val="center"/>
              <w:rPr>
                <w:b/>
                <w:bCs/>
                <w:color w:val="FFFFFF"/>
                <w:sz w:val="20"/>
                <w:lang w:eastAsia="lv-LV"/>
              </w:rPr>
            </w:pPr>
            <w:r w:rsidRPr="003D02CF">
              <w:rPr>
                <w:b/>
                <w:bCs/>
                <w:color w:val="FFFFFF"/>
                <w:sz w:val="20"/>
                <w:lang w:eastAsia="lv-LV"/>
              </w:rPr>
              <w:t>Preces un pakalpojumi</w:t>
            </w:r>
          </w:p>
        </w:tc>
        <w:tc>
          <w:tcPr>
            <w:tcW w:w="719"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3D02CF" w:rsidRDefault="00204501" w:rsidP="00ED2E62">
            <w:pPr>
              <w:spacing w:after="0"/>
              <w:ind w:firstLine="0"/>
              <w:jc w:val="center"/>
              <w:rPr>
                <w:b/>
                <w:bCs/>
                <w:color w:val="FFFFFF"/>
                <w:sz w:val="20"/>
                <w:lang w:eastAsia="lv-LV"/>
              </w:rPr>
            </w:pPr>
            <w:r w:rsidRPr="003D02CF">
              <w:rPr>
                <w:b/>
                <w:bCs/>
                <w:color w:val="FFFFFF"/>
                <w:sz w:val="20"/>
                <w:lang w:eastAsia="lv-LV"/>
              </w:rPr>
              <w:t>2015</w:t>
            </w:r>
          </w:p>
        </w:tc>
        <w:tc>
          <w:tcPr>
            <w:tcW w:w="720" w:type="dxa"/>
            <w:tcBorders>
              <w:top w:val="single" w:sz="12" w:space="0" w:color="auto"/>
              <w:left w:val="single" w:sz="4" w:space="0" w:color="FFFFFF"/>
              <w:bottom w:val="single" w:sz="4" w:space="0" w:color="FFFFFF"/>
              <w:right w:val="single" w:sz="4" w:space="0" w:color="FFFFFF"/>
            </w:tcBorders>
            <w:shd w:val="clear" w:color="auto" w:fill="002060"/>
            <w:noWrap/>
            <w:vAlign w:val="center"/>
            <w:hideMark/>
          </w:tcPr>
          <w:p w:rsidR="00204501" w:rsidRPr="003D02CF" w:rsidRDefault="00204501" w:rsidP="00ED2E62">
            <w:pPr>
              <w:spacing w:after="0"/>
              <w:ind w:firstLine="0"/>
              <w:jc w:val="center"/>
              <w:rPr>
                <w:i/>
                <w:iCs/>
                <w:color w:val="FFFFFF"/>
                <w:sz w:val="20"/>
                <w:lang w:eastAsia="lv-LV"/>
              </w:rPr>
            </w:pPr>
            <w:r w:rsidRPr="003D02CF">
              <w:rPr>
                <w:b/>
                <w:bCs/>
                <w:color w:val="FFFFFF"/>
                <w:sz w:val="20"/>
                <w:lang w:eastAsia="lv-LV"/>
              </w:rPr>
              <w:t>2016</w:t>
            </w:r>
          </w:p>
        </w:tc>
        <w:tc>
          <w:tcPr>
            <w:tcW w:w="718"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3D02CF" w:rsidRDefault="00204501" w:rsidP="00ED2E62">
            <w:pPr>
              <w:spacing w:after="0"/>
              <w:ind w:firstLine="0"/>
              <w:jc w:val="center"/>
              <w:rPr>
                <w:i/>
                <w:iCs/>
                <w:color w:val="FFFFFF"/>
                <w:sz w:val="20"/>
                <w:lang w:eastAsia="lv-LV"/>
              </w:rPr>
            </w:pPr>
            <w:r w:rsidRPr="003D02CF">
              <w:rPr>
                <w:i/>
                <w:iCs/>
                <w:color w:val="FFFFFF"/>
                <w:sz w:val="20"/>
                <w:lang w:eastAsia="lv-LV"/>
              </w:rPr>
              <w:t>% pret iepr. gadu</w:t>
            </w:r>
          </w:p>
        </w:tc>
        <w:tc>
          <w:tcPr>
            <w:tcW w:w="2886"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3D02CF" w:rsidRDefault="00204501" w:rsidP="00ED2E62">
            <w:pPr>
              <w:spacing w:after="0"/>
              <w:ind w:firstLine="0"/>
              <w:jc w:val="center"/>
              <w:rPr>
                <w:b/>
                <w:bCs/>
                <w:color w:val="FFFFFF"/>
                <w:sz w:val="20"/>
                <w:lang w:eastAsia="lv-LV"/>
              </w:rPr>
            </w:pPr>
            <w:r w:rsidRPr="003D02CF">
              <w:rPr>
                <w:b/>
                <w:bCs/>
                <w:color w:val="FFFFFF"/>
                <w:sz w:val="20"/>
                <w:lang w:eastAsia="lv-LV"/>
              </w:rPr>
              <w:t>2017</w:t>
            </w:r>
          </w:p>
        </w:tc>
      </w:tr>
      <w:tr w:rsidR="00204501" w:rsidRPr="003D02CF" w:rsidTr="005C50B6">
        <w:trPr>
          <w:trHeight w:val="19"/>
          <w:jc w:val="center"/>
        </w:trPr>
        <w:tc>
          <w:tcPr>
            <w:tcW w:w="3902"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3D02CF" w:rsidRDefault="00204501" w:rsidP="00ED2E62">
            <w:pPr>
              <w:spacing w:after="0"/>
              <w:ind w:firstLine="0"/>
              <w:jc w:val="left"/>
              <w:rPr>
                <w:b/>
                <w:bCs/>
                <w:color w:val="FFFFFF"/>
                <w:sz w:val="20"/>
                <w:lang w:eastAsia="lv-LV"/>
              </w:rPr>
            </w:pPr>
          </w:p>
        </w:tc>
        <w:tc>
          <w:tcPr>
            <w:tcW w:w="1439" w:type="dxa"/>
            <w:gridSpan w:val="2"/>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3D02CF" w:rsidRDefault="00204501" w:rsidP="00ED2E62">
            <w:pPr>
              <w:spacing w:after="0"/>
              <w:ind w:firstLine="0"/>
              <w:jc w:val="center"/>
              <w:rPr>
                <w:i/>
                <w:iCs/>
                <w:color w:val="FFFFFF"/>
                <w:sz w:val="20"/>
                <w:lang w:eastAsia="lv-LV"/>
              </w:rPr>
            </w:pPr>
            <w:r w:rsidRPr="003D02CF">
              <w:rPr>
                <w:b/>
                <w:iCs/>
                <w:color w:val="FFFFFF"/>
                <w:sz w:val="20"/>
                <w:lang w:eastAsia="lv-LV"/>
              </w:rPr>
              <w:t xml:space="preserve">Milj. </w:t>
            </w:r>
            <w:proofErr w:type="spellStart"/>
            <w:r w:rsidRPr="003D02CF">
              <w:rPr>
                <w:b/>
                <w:i/>
                <w:iCs/>
                <w:color w:val="FFFFFF"/>
                <w:sz w:val="20"/>
                <w:lang w:eastAsia="lv-LV"/>
              </w:rPr>
              <w:t>euro</w:t>
            </w:r>
            <w:proofErr w:type="spellEnd"/>
          </w:p>
        </w:tc>
        <w:tc>
          <w:tcPr>
            <w:tcW w:w="718"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3D02CF" w:rsidRDefault="00204501" w:rsidP="00ED2E62">
            <w:pPr>
              <w:spacing w:after="0"/>
              <w:ind w:firstLine="0"/>
              <w:jc w:val="center"/>
              <w:rPr>
                <w:i/>
                <w:iCs/>
                <w:color w:val="FFFFFF"/>
                <w:sz w:val="20"/>
                <w:lang w:eastAsia="lv-LV"/>
              </w:rPr>
            </w:pPr>
          </w:p>
        </w:tc>
        <w:tc>
          <w:tcPr>
            <w:tcW w:w="719" w:type="dxa"/>
            <w:tcBorders>
              <w:top w:val="single" w:sz="4" w:space="0" w:color="FFFFFF"/>
              <w:left w:val="single" w:sz="4" w:space="0" w:color="FFFFFF"/>
              <w:bottom w:val="single" w:sz="12" w:space="0" w:color="auto"/>
              <w:right w:val="single" w:sz="4" w:space="0" w:color="FFFFFF"/>
            </w:tcBorders>
            <w:shd w:val="clear" w:color="auto" w:fill="002060"/>
            <w:noWrap/>
            <w:vAlign w:val="center"/>
            <w:hideMark/>
          </w:tcPr>
          <w:p w:rsidR="00204501" w:rsidRPr="003D02CF" w:rsidRDefault="00204501" w:rsidP="00ED2E62">
            <w:pPr>
              <w:spacing w:after="0"/>
              <w:ind w:firstLine="0"/>
              <w:jc w:val="center"/>
              <w:rPr>
                <w:i/>
                <w:iCs/>
                <w:color w:val="FFFFFF"/>
                <w:sz w:val="20"/>
                <w:lang w:eastAsia="lv-LV"/>
              </w:rPr>
            </w:pPr>
            <w:r w:rsidRPr="003D02CF">
              <w:rPr>
                <w:b/>
                <w:iCs/>
                <w:color w:val="FFFFFF"/>
                <w:sz w:val="20"/>
                <w:lang w:eastAsia="lv-LV"/>
              </w:rPr>
              <w:t xml:space="preserve">Milj.  </w:t>
            </w:r>
            <w:proofErr w:type="spellStart"/>
            <w:r w:rsidRPr="003D02CF">
              <w:rPr>
                <w:b/>
                <w:iCs/>
                <w:color w:val="FFFFFF"/>
                <w:sz w:val="20"/>
                <w:lang w:eastAsia="lv-LV"/>
              </w:rPr>
              <w:t>euro</w:t>
            </w:r>
            <w:proofErr w:type="spellEnd"/>
          </w:p>
        </w:tc>
        <w:tc>
          <w:tcPr>
            <w:tcW w:w="719"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3D02CF" w:rsidRDefault="00204501" w:rsidP="00ED2E62">
            <w:pPr>
              <w:spacing w:after="0"/>
              <w:ind w:firstLine="0"/>
              <w:jc w:val="center"/>
              <w:rPr>
                <w:i/>
                <w:iCs/>
                <w:color w:val="FFFFFF"/>
                <w:sz w:val="20"/>
                <w:lang w:eastAsia="lv-LV"/>
              </w:rPr>
            </w:pPr>
            <w:r w:rsidRPr="003D02CF">
              <w:rPr>
                <w:i/>
                <w:iCs/>
                <w:color w:val="FFFFFF"/>
                <w:sz w:val="20"/>
                <w:lang w:eastAsia="lv-LV"/>
              </w:rPr>
              <w:t>% pret iepr. gadu</w:t>
            </w:r>
          </w:p>
        </w:tc>
        <w:tc>
          <w:tcPr>
            <w:tcW w:w="719"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3D02CF" w:rsidRDefault="00204501" w:rsidP="00ED2E62">
            <w:pPr>
              <w:spacing w:after="0"/>
              <w:ind w:firstLine="0"/>
              <w:jc w:val="center"/>
              <w:rPr>
                <w:i/>
                <w:iCs/>
                <w:color w:val="FFFFFF"/>
                <w:sz w:val="20"/>
                <w:lang w:eastAsia="lv-LV"/>
              </w:rPr>
            </w:pPr>
            <w:r w:rsidRPr="003D02CF">
              <w:rPr>
                <w:i/>
                <w:iCs/>
                <w:color w:val="FFFFFF"/>
                <w:sz w:val="20"/>
                <w:lang w:eastAsia="lv-LV"/>
              </w:rPr>
              <w:t xml:space="preserve">% pret PVN </w:t>
            </w:r>
            <w:proofErr w:type="spellStart"/>
            <w:r w:rsidRPr="003D02CF">
              <w:rPr>
                <w:i/>
                <w:iCs/>
                <w:color w:val="FFFFFF"/>
                <w:sz w:val="20"/>
                <w:lang w:eastAsia="lv-LV"/>
              </w:rPr>
              <w:t>ieņēm</w:t>
            </w:r>
            <w:proofErr w:type="spellEnd"/>
          </w:p>
        </w:tc>
        <w:tc>
          <w:tcPr>
            <w:tcW w:w="729" w:type="dxa"/>
            <w:tcBorders>
              <w:top w:val="single" w:sz="4" w:space="0" w:color="FFFFFF"/>
              <w:left w:val="single" w:sz="4" w:space="0" w:color="FFFFFF"/>
              <w:bottom w:val="single" w:sz="12" w:space="0" w:color="auto"/>
              <w:right w:val="single" w:sz="12" w:space="0" w:color="auto"/>
            </w:tcBorders>
            <w:shd w:val="clear" w:color="auto" w:fill="002060"/>
            <w:vAlign w:val="center"/>
          </w:tcPr>
          <w:p w:rsidR="00204501" w:rsidRPr="003D02CF" w:rsidRDefault="00204501" w:rsidP="00ED2E62">
            <w:pPr>
              <w:spacing w:after="0"/>
              <w:ind w:firstLine="0"/>
              <w:jc w:val="center"/>
              <w:rPr>
                <w:i/>
                <w:iCs/>
                <w:color w:val="FFFFFF"/>
                <w:sz w:val="20"/>
                <w:lang w:eastAsia="lv-LV"/>
              </w:rPr>
            </w:pPr>
            <w:r w:rsidRPr="003D02CF">
              <w:rPr>
                <w:i/>
                <w:iCs/>
                <w:color w:val="FFFFFF"/>
                <w:sz w:val="20"/>
                <w:lang w:eastAsia="lv-LV"/>
              </w:rPr>
              <w:t>% pret IKP</w:t>
            </w:r>
          </w:p>
        </w:tc>
      </w:tr>
      <w:tr w:rsidR="00204501" w:rsidRPr="003D02CF" w:rsidTr="005C50B6">
        <w:trPr>
          <w:trHeight w:val="19"/>
          <w:tblHeader/>
          <w:jc w:val="center"/>
        </w:trPr>
        <w:tc>
          <w:tcPr>
            <w:tcW w:w="3902" w:type="dxa"/>
            <w:tcBorders>
              <w:top w:val="single" w:sz="12" w:space="0" w:color="auto"/>
              <w:left w:val="single" w:sz="12" w:space="0" w:color="auto"/>
              <w:bottom w:val="single" w:sz="4" w:space="0" w:color="auto"/>
            </w:tcBorders>
            <w:shd w:val="clear" w:color="auto" w:fill="DBE5F1"/>
            <w:vAlign w:val="center"/>
          </w:tcPr>
          <w:p w:rsidR="00204501" w:rsidRPr="003D02CF" w:rsidRDefault="00204501" w:rsidP="00ED2E62">
            <w:pPr>
              <w:tabs>
                <w:tab w:val="left" w:pos="285"/>
              </w:tabs>
              <w:spacing w:after="0" w:line="276" w:lineRule="auto"/>
              <w:ind w:left="303" w:hanging="303"/>
              <w:contextualSpacing/>
              <w:rPr>
                <w:rFonts w:eastAsia="Calibri"/>
                <w:color w:val="000000"/>
                <w:sz w:val="20"/>
                <w:lang w:eastAsia="lv-LV"/>
              </w:rPr>
            </w:pPr>
            <w:r w:rsidRPr="003D02CF">
              <w:rPr>
                <w:rFonts w:eastAsia="Calibri"/>
                <w:b/>
                <w:bCs/>
                <w:color w:val="000000"/>
                <w:sz w:val="20"/>
                <w:lang w:eastAsia="lv-LV"/>
              </w:rPr>
              <w:t>1. Ar PVN samazināto likmi apliekamie darījumi</w:t>
            </w:r>
            <w:r w:rsidRPr="003D02CF">
              <w:rPr>
                <w:rFonts w:eastAsia="Calibri"/>
                <w:bCs/>
                <w:color w:val="000000"/>
                <w:sz w:val="20"/>
                <w:lang w:eastAsia="lv-LV"/>
              </w:rPr>
              <w:t>, t.sk.:</w:t>
            </w:r>
          </w:p>
        </w:tc>
        <w:tc>
          <w:tcPr>
            <w:tcW w:w="719" w:type="dxa"/>
            <w:tcBorders>
              <w:top w:val="single" w:sz="4" w:space="0" w:color="A6A6A6"/>
              <w:left w:val="single" w:sz="4" w:space="0" w:color="A6A6A6"/>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83,8</w:t>
            </w:r>
          </w:p>
        </w:tc>
        <w:tc>
          <w:tcPr>
            <w:tcW w:w="720" w:type="dxa"/>
            <w:tcBorders>
              <w:top w:val="single" w:sz="4" w:space="0" w:color="A6A6A6"/>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85,9</w:t>
            </w:r>
          </w:p>
        </w:tc>
        <w:tc>
          <w:tcPr>
            <w:tcW w:w="718" w:type="dxa"/>
            <w:tcBorders>
              <w:top w:val="single" w:sz="8" w:space="0" w:color="A6A6A6"/>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2,5</w:t>
            </w:r>
          </w:p>
        </w:tc>
        <w:tc>
          <w:tcPr>
            <w:tcW w:w="719" w:type="dxa"/>
            <w:tcBorders>
              <w:top w:val="single" w:sz="4" w:space="0" w:color="A6A6A6"/>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89,3</w:t>
            </w:r>
          </w:p>
        </w:tc>
        <w:tc>
          <w:tcPr>
            <w:tcW w:w="719" w:type="dxa"/>
            <w:tcBorders>
              <w:top w:val="single" w:sz="8" w:space="0" w:color="A6A6A6"/>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3,9</w:t>
            </w:r>
          </w:p>
        </w:tc>
        <w:tc>
          <w:tcPr>
            <w:tcW w:w="719" w:type="dxa"/>
            <w:tcBorders>
              <w:top w:val="single" w:sz="8" w:space="0" w:color="A6A6A6"/>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4,1</w:t>
            </w:r>
          </w:p>
        </w:tc>
        <w:tc>
          <w:tcPr>
            <w:tcW w:w="729" w:type="dxa"/>
            <w:tcBorders>
              <w:top w:val="single" w:sz="8" w:space="0" w:color="A6A6A6"/>
              <w:left w:val="single" w:sz="4" w:space="0" w:color="auto"/>
              <w:bottom w:val="single" w:sz="4" w:space="0" w:color="auto"/>
              <w:right w:val="single" w:sz="12" w:space="0" w:color="auto"/>
            </w:tcBorders>
            <w:shd w:val="clear" w:color="auto" w:fill="DBE5F1"/>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0,33</w:t>
            </w:r>
          </w:p>
        </w:tc>
      </w:tr>
      <w:tr w:rsidR="00204501" w:rsidRPr="003D02CF" w:rsidTr="005C50B6">
        <w:trPr>
          <w:trHeight w:val="19"/>
          <w:tblHeader/>
          <w:jc w:val="center"/>
        </w:trPr>
        <w:tc>
          <w:tcPr>
            <w:tcW w:w="3902" w:type="dxa"/>
            <w:tcBorders>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 xml:space="preserve">1.1.   Medikamentu piegādes </w:t>
            </w:r>
          </w:p>
        </w:tc>
        <w:tc>
          <w:tcPr>
            <w:tcW w:w="719" w:type="dxa"/>
            <w:tcBorders>
              <w:top w:val="single" w:sz="4" w:space="0" w:color="auto"/>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27,3</w:t>
            </w:r>
          </w:p>
        </w:tc>
        <w:tc>
          <w:tcPr>
            <w:tcW w:w="720" w:type="dxa"/>
            <w:tcBorders>
              <w:top w:val="single" w:sz="4" w:space="0" w:color="auto"/>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30,4</w:t>
            </w:r>
          </w:p>
        </w:tc>
        <w:tc>
          <w:tcPr>
            <w:tcW w:w="718" w:type="dxa"/>
            <w:tcBorders>
              <w:top w:val="single" w:sz="4" w:space="0" w:color="auto"/>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11,4</w:t>
            </w:r>
          </w:p>
        </w:tc>
        <w:tc>
          <w:tcPr>
            <w:tcW w:w="719" w:type="dxa"/>
            <w:tcBorders>
              <w:top w:val="single" w:sz="4" w:space="0" w:color="auto"/>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32,2</w:t>
            </w:r>
          </w:p>
        </w:tc>
        <w:tc>
          <w:tcPr>
            <w:tcW w:w="719" w:type="dxa"/>
            <w:tcBorders>
              <w:top w:val="single" w:sz="4" w:space="0" w:color="auto"/>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6,2</w:t>
            </w:r>
          </w:p>
        </w:tc>
        <w:tc>
          <w:tcPr>
            <w:tcW w:w="719" w:type="dxa"/>
            <w:tcBorders>
              <w:top w:val="single" w:sz="4" w:space="0" w:color="auto"/>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1,5</w:t>
            </w:r>
          </w:p>
        </w:tc>
        <w:tc>
          <w:tcPr>
            <w:tcW w:w="729" w:type="dxa"/>
            <w:tcBorders>
              <w:top w:val="single" w:sz="4" w:space="0" w:color="auto"/>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0,12</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1.2.   Medicīnisko ierīču piegādes</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2,6</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2,8</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8,7</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3,2</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14,6</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0,2</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0,01</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1.3.   Zīdaiņiem paredzēto specializēto pārtikas produktu piegādes</w:t>
            </w:r>
            <w:r w:rsidRPr="003D02CF">
              <w:rPr>
                <w:color w:val="000000"/>
                <w:sz w:val="20"/>
                <w:vertAlign w:val="superscript"/>
                <w:lang w:eastAsia="lv-LV"/>
              </w:rPr>
              <w:t>1</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1,0</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1,0</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-0,1</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0,96</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-5,2</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0,04</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0,00</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1.4.   Pasažieru un to bagāžas regulāro pār</w:t>
            </w:r>
            <w:r w:rsidRPr="003D02CF">
              <w:rPr>
                <w:color w:val="000000"/>
                <w:sz w:val="20"/>
                <w:lang w:eastAsia="lv-LV"/>
              </w:rPr>
              <w:softHyphen/>
            </w:r>
            <w:r w:rsidRPr="003D02CF">
              <w:rPr>
                <w:color w:val="000000"/>
                <w:sz w:val="20"/>
                <w:lang w:eastAsia="lv-LV"/>
              </w:rPr>
              <w:softHyphen/>
              <w:t>vadājumu pakalpojumi iekšzemē</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12,4</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11,5</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-7,3</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11,1</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-3,7</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0,5</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0,04</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 xml:space="preserve">1.5.   Mācību literatūras un oriģinālliteratūras piegādes </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1,5</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1,5</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-0,5</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1,5</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-0,6</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0,1</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0,01</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1.6.   Avīžu, žurnālu, biļetenu un citu periodisko izdevumu piegādes</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3,6</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3,4</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-5,2</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3,3</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-4,4</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0,2</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0,01</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1.7.   Izmitināšanas pakalpojumi tūristu mītnēs</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9,6</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10,0</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3,8</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11,0</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9,7</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0,5</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0,04</w:t>
            </w:r>
          </w:p>
        </w:tc>
      </w:tr>
      <w:tr w:rsidR="00204501" w:rsidRPr="003D02CF" w:rsidTr="005C50B6">
        <w:trPr>
          <w:trHeight w:val="19"/>
          <w:tblHeader/>
          <w:jc w:val="center"/>
        </w:trPr>
        <w:tc>
          <w:tcPr>
            <w:tcW w:w="3902" w:type="dxa"/>
            <w:tcBorders>
              <w:top w:val="single" w:sz="4" w:space="0" w:color="808080"/>
              <w:left w:val="single" w:sz="12" w:space="0" w:color="auto"/>
              <w:bottom w:val="single" w:sz="4" w:space="0" w:color="808080"/>
            </w:tcBorders>
            <w:shd w:val="clear" w:color="auto" w:fill="auto"/>
            <w:vAlign w:val="center"/>
            <w:hideMark/>
          </w:tcPr>
          <w:p w:rsidR="00204501" w:rsidRPr="003D02CF" w:rsidRDefault="00204501" w:rsidP="00ED2E62">
            <w:pPr>
              <w:tabs>
                <w:tab w:val="left" w:pos="586"/>
              </w:tabs>
              <w:spacing w:after="0"/>
              <w:ind w:left="586" w:hanging="425"/>
              <w:jc w:val="left"/>
              <w:rPr>
                <w:color w:val="000000"/>
                <w:sz w:val="20"/>
                <w:lang w:eastAsia="lv-LV"/>
              </w:rPr>
            </w:pPr>
            <w:r w:rsidRPr="003D02CF">
              <w:rPr>
                <w:color w:val="000000"/>
                <w:sz w:val="20"/>
                <w:lang w:eastAsia="lv-LV"/>
              </w:rPr>
              <w:t>1.8.   Siltumenerģijas piegādes iedzīvotājiem</w:t>
            </w:r>
          </w:p>
        </w:tc>
        <w:tc>
          <w:tcPr>
            <w:tcW w:w="719" w:type="dxa"/>
            <w:tcBorders>
              <w:top w:val="single" w:sz="4" w:space="0" w:color="808080"/>
              <w:left w:val="single" w:sz="4" w:space="0" w:color="A6A6A6"/>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16,5</w:t>
            </w:r>
          </w:p>
        </w:tc>
        <w:tc>
          <w:tcPr>
            <w:tcW w:w="720"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15,8</w:t>
            </w:r>
          </w:p>
        </w:tc>
        <w:tc>
          <w:tcPr>
            <w:tcW w:w="718"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-4,2</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16,6</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4,9</w:t>
            </w:r>
          </w:p>
        </w:tc>
        <w:tc>
          <w:tcPr>
            <w:tcW w:w="719" w:type="dxa"/>
            <w:tcBorders>
              <w:top w:val="single" w:sz="4" w:space="0" w:color="808080"/>
              <w:left w:val="single" w:sz="4" w:space="0" w:color="auto"/>
              <w:bottom w:val="single" w:sz="4" w:space="0" w:color="808080"/>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0,8</w:t>
            </w:r>
          </w:p>
        </w:tc>
        <w:tc>
          <w:tcPr>
            <w:tcW w:w="729" w:type="dxa"/>
            <w:tcBorders>
              <w:top w:val="single" w:sz="4" w:space="0" w:color="808080"/>
              <w:left w:val="single" w:sz="4" w:space="0" w:color="auto"/>
              <w:bottom w:val="single" w:sz="4" w:space="0" w:color="808080"/>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0,06</w:t>
            </w:r>
          </w:p>
        </w:tc>
      </w:tr>
      <w:tr w:rsidR="00204501" w:rsidRPr="003D02CF" w:rsidTr="005C50B6">
        <w:trPr>
          <w:trHeight w:val="19"/>
          <w:tblHeader/>
          <w:jc w:val="center"/>
        </w:trPr>
        <w:tc>
          <w:tcPr>
            <w:tcW w:w="3902" w:type="dxa"/>
            <w:tcBorders>
              <w:top w:val="single" w:sz="4" w:space="0" w:color="808080"/>
              <w:left w:val="single" w:sz="12" w:space="0" w:color="auto"/>
            </w:tcBorders>
            <w:shd w:val="clear" w:color="auto" w:fill="auto"/>
            <w:vAlign w:val="center"/>
          </w:tcPr>
          <w:p w:rsidR="00204501" w:rsidRPr="003D02CF" w:rsidRDefault="00204501" w:rsidP="00A516EE">
            <w:pPr>
              <w:tabs>
                <w:tab w:val="left" w:pos="586"/>
              </w:tabs>
              <w:spacing w:after="0"/>
              <w:ind w:left="586" w:hanging="425"/>
              <w:jc w:val="left"/>
              <w:rPr>
                <w:color w:val="000000"/>
                <w:sz w:val="20"/>
                <w:lang w:eastAsia="lv-LV"/>
              </w:rPr>
            </w:pPr>
            <w:r w:rsidRPr="003D02CF">
              <w:rPr>
                <w:color w:val="000000"/>
                <w:sz w:val="20"/>
                <w:lang w:eastAsia="lv-LV"/>
              </w:rPr>
              <w:t>1.9.   Koksnes kurināmā piegādes iedzīvotājiem</w:t>
            </w:r>
            <w:r w:rsidR="00A516EE">
              <w:rPr>
                <w:color w:val="000000"/>
                <w:sz w:val="20"/>
                <w:vertAlign w:val="superscript"/>
                <w:lang w:eastAsia="lv-LV"/>
              </w:rPr>
              <w:t>5</w:t>
            </w:r>
          </w:p>
        </w:tc>
        <w:tc>
          <w:tcPr>
            <w:tcW w:w="719" w:type="dxa"/>
            <w:tcBorders>
              <w:top w:val="single" w:sz="4" w:space="0" w:color="808080"/>
              <w:left w:val="single" w:sz="4" w:space="0" w:color="A6A6A6"/>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9,3</w:t>
            </w:r>
          </w:p>
        </w:tc>
        <w:tc>
          <w:tcPr>
            <w:tcW w:w="720" w:type="dxa"/>
            <w:tcBorders>
              <w:top w:val="single" w:sz="4" w:space="0" w:color="808080"/>
              <w:left w:val="single" w:sz="4" w:space="0" w:color="auto"/>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9,5</w:t>
            </w:r>
          </w:p>
        </w:tc>
        <w:tc>
          <w:tcPr>
            <w:tcW w:w="718" w:type="dxa"/>
            <w:tcBorders>
              <w:top w:val="single" w:sz="4" w:space="0" w:color="808080"/>
              <w:left w:val="single" w:sz="4" w:space="0" w:color="auto"/>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2,1</w:t>
            </w:r>
          </w:p>
        </w:tc>
        <w:tc>
          <w:tcPr>
            <w:tcW w:w="719" w:type="dxa"/>
            <w:tcBorders>
              <w:top w:val="single" w:sz="4" w:space="0" w:color="808080"/>
              <w:left w:val="single" w:sz="4" w:space="0" w:color="auto"/>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color w:val="000000"/>
                <w:sz w:val="20"/>
              </w:rPr>
            </w:pPr>
            <w:r w:rsidRPr="003D02CF">
              <w:rPr>
                <w:rFonts w:eastAsia="Calibri"/>
                <w:color w:val="000000"/>
                <w:sz w:val="20"/>
              </w:rPr>
              <w:t>9,4</w:t>
            </w:r>
          </w:p>
        </w:tc>
        <w:tc>
          <w:tcPr>
            <w:tcW w:w="719" w:type="dxa"/>
            <w:tcBorders>
              <w:top w:val="single" w:sz="4" w:space="0" w:color="808080"/>
              <w:left w:val="single" w:sz="4" w:space="0" w:color="auto"/>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-0,7</w:t>
            </w:r>
          </w:p>
        </w:tc>
        <w:tc>
          <w:tcPr>
            <w:tcW w:w="719" w:type="dxa"/>
            <w:tcBorders>
              <w:top w:val="single" w:sz="4" w:space="0" w:color="808080"/>
              <w:left w:val="single" w:sz="4" w:space="0" w:color="auto"/>
              <w:bottom w:val="single" w:sz="4" w:space="0" w:color="auto"/>
              <w:right w:val="single" w:sz="4" w:space="0" w:color="auto"/>
            </w:tcBorders>
            <w:shd w:val="clear" w:color="auto" w:fill="auto"/>
            <w:noWrap/>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0,4</w:t>
            </w:r>
          </w:p>
        </w:tc>
        <w:tc>
          <w:tcPr>
            <w:tcW w:w="729" w:type="dxa"/>
            <w:tcBorders>
              <w:top w:val="single" w:sz="4" w:space="0" w:color="808080"/>
              <w:left w:val="single" w:sz="4" w:space="0" w:color="auto"/>
              <w:bottom w:val="single" w:sz="4" w:space="0" w:color="auto"/>
              <w:right w:val="single" w:sz="12" w:space="0" w:color="auto"/>
            </w:tcBorders>
            <w:shd w:val="clear" w:color="auto" w:fill="auto"/>
            <w:vAlign w:val="center"/>
          </w:tcPr>
          <w:p w:rsidR="00204501" w:rsidRPr="003D02CF" w:rsidRDefault="00204501" w:rsidP="00ED2E62">
            <w:pPr>
              <w:spacing w:after="0"/>
              <w:ind w:firstLine="0"/>
              <w:jc w:val="center"/>
              <w:rPr>
                <w:rFonts w:eastAsia="Calibri"/>
                <w:i/>
                <w:iCs/>
                <w:color w:val="002060"/>
                <w:sz w:val="20"/>
              </w:rPr>
            </w:pPr>
            <w:r w:rsidRPr="003D02CF">
              <w:rPr>
                <w:rFonts w:eastAsia="Calibri"/>
                <w:i/>
                <w:iCs/>
                <w:color w:val="002060"/>
                <w:sz w:val="20"/>
              </w:rPr>
              <w:t>0,04</w:t>
            </w:r>
          </w:p>
        </w:tc>
      </w:tr>
      <w:tr w:rsidR="00204501" w:rsidRPr="003D02CF" w:rsidTr="005C50B6">
        <w:trPr>
          <w:trHeight w:val="19"/>
          <w:tblHeader/>
          <w:jc w:val="center"/>
        </w:trPr>
        <w:tc>
          <w:tcPr>
            <w:tcW w:w="3902" w:type="dxa"/>
            <w:tcBorders>
              <w:left w:val="single" w:sz="12" w:space="0" w:color="auto"/>
              <w:bottom w:val="single" w:sz="4" w:space="0" w:color="auto"/>
            </w:tcBorders>
            <w:shd w:val="clear" w:color="auto" w:fill="DBE5F1"/>
            <w:vAlign w:val="center"/>
          </w:tcPr>
          <w:p w:rsidR="00204501" w:rsidRPr="003D02CF" w:rsidRDefault="00204501" w:rsidP="00A516EE">
            <w:pPr>
              <w:spacing w:after="0"/>
              <w:ind w:firstLine="0"/>
              <w:jc w:val="left"/>
              <w:rPr>
                <w:b/>
                <w:bCs/>
                <w:color w:val="000000"/>
                <w:sz w:val="20"/>
                <w:lang w:eastAsia="lv-LV"/>
              </w:rPr>
            </w:pPr>
            <w:r w:rsidRPr="003D02CF">
              <w:rPr>
                <w:b/>
                <w:bCs/>
                <w:color w:val="000000"/>
                <w:sz w:val="20"/>
                <w:lang w:eastAsia="lv-LV"/>
              </w:rPr>
              <w:t>2. Ar PVN neapliekamie darījumi</w:t>
            </w:r>
            <w:r w:rsidR="00A516EE">
              <w:rPr>
                <w:b/>
                <w:bCs/>
                <w:color w:val="000000"/>
                <w:sz w:val="20"/>
                <w:vertAlign w:val="superscript"/>
                <w:lang w:eastAsia="lv-LV"/>
              </w:rPr>
              <w:t>6</w:t>
            </w:r>
          </w:p>
        </w:tc>
        <w:tc>
          <w:tcPr>
            <w:tcW w:w="719" w:type="dxa"/>
            <w:tcBorders>
              <w:top w:val="single" w:sz="4" w:space="0" w:color="auto"/>
              <w:left w:val="single" w:sz="4" w:space="0" w:color="A6A6A6"/>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767,1</w:t>
            </w:r>
          </w:p>
        </w:tc>
        <w:tc>
          <w:tcPr>
            <w:tcW w:w="720"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776,8</w:t>
            </w:r>
          </w:p>
        </w:tc>
        <w:tc>
          <w:tcPr>
            <w:tcW w:w="718"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1,3</w:t>
            </w:r>
          </w:p>
        </w:tc>
        <w:tc>
          <w:tcPr>
            <w:tcW w:w="719"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color w:val="000000"/>
                <w:sz w:val="20"/>
              </w:rPr>
            </w:pPr>
            <w:r w:rsidRPr="003D02CF">
              <w:rPr>
                <w:rFonts w:eastAsia="Calibri"/>
                <w:b/>
                <w:bCs/>
                <w:color w:val="000000"/>
                <w:sz w:val="20"/>
              </w:rPr>
              <w:t>753,4</w:t>
            </w:r>
          </w:p>
        </w:tc>
        <w:tc>
          <w:tcPr>
            <w:tcW w:w="719"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-3,0</w:t>
            </w:r>
          </w:p>
        </w:tc>
        <w:tc>
          <w:tcPr>
            <w:tcW w:w="719"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34,4</w:t>
            </w:r>
          </w:p>
        </w:tc>
        <w:tc>
          <w:tcPr>
            <w:tcW w:w="729" w:type="dxa"/>
            <w:tcBorders>
              <w:top w:val="single" w:sz="4" w:space="0" w:color="auto"/>
              <w:left w:val="single" w:sz="4" w:space="0" w:color="auto"/>
              <w:bottom w:val="single" w:sz="4" w:space="0" w:color="auto"/>
              <w:right w:val="single" w:sz="12" w:space="0" w:color="auto"/>
            </w:tcBorders>
            <w:shd w:val="clear" w:color="auto" w:fill="DBE5F1"/>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2,81</w:t>
            </w:r>
          </w:p>
        </w:tc>
      </w:tr>
      <w:tr w:rsidR="00204501" w:rsidRPr="003D02CF" w:rsidTr="005C50B6">
        <w:trPr>
          <w:trHeight w:val="19"/>
          <w:tblHeader/>
          <w:jc w:val="center"/>
        </w:trPr>
        <w:tc>
          <w:tcPr>
            <w:tcW w:w="3902" w:type="dxa"/>
            <w:tcBorders>
              <w:top w:val="single" w:sz="12" w:space="0" w:color="auto"/>
              <w:left w:val="single" w:sz="12" w:space="0" w:color="auto"/>
              <w:bottom w:val="single" w:sz="12" w:space="0" w:color="auto"/>
            </w:tcBorders>
            <w:shd w:val="clear" w:color="auto" w:fill="FFFF00"/>
            <w:vAlign w:val="center"/>
          </w:tcPr>
          <w:p w:rsidR="00204501" w:rsidRPr="003D02CF" w:rsidRDefault="00204501" w:rsidP="00ED2E62">
            <w:pPr>
              <w:spacing w:after="0"/>
              <w:ind w:firstLine="0"/>
              <w:jc w:val="left"/>
              <w:rPr>
                <w:b/>
                <w:bCs/>
                <w:color w:val="000000"/>
                <w:sz w:val="20"/>
                <w:lang w:eastAsia="lv-LV"/>
              </w:rPr>
            </w:pPr>
            <w:r w:rsidRPr="003D02CF">
              <w:rPr>
                <w:b/>
                <w:bCs/>
                <w:color w:val="000000"/>
                <w:sz w:val="20"/>
                <w:lang w:eastAsia="lv-LV"/>
              </w:rPr>
              <w:t>KOPĀ</w:t>
            </w:r>
          </w:p>
        </w:tc>
        <w:tc>
          <w:tcPr>
            <w:tcW w:w="719" w:type="dxa"/>
            <w:tcBorders>
              <w:top w:val="single" w:sz="12" w:space="0" w:color="auto"/>
              <w:left w:val="single" w:sz="4" w:space="0" w:color="A6A6A6"/>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color w:val="000000"/>
                <w:sz w:val="20"/>
              </w:rPr>
            </w:pPr>
            <w:r>
              <w:rPr>
                <w:rFonts w:eastAsia="Calibri"/>
                <w:b/>
                <w:bCs/>
                <w:color w:val="000000"/>
                <w:sz w:val="20"/>
              </w:rPr>
              <w:t>851,0</w:t>
            </w:r>
          </w:p>
        </w:tc>
        <w:tc>
          <w:tcPr>
            <w:tcW w:w="720"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color w:val="000000"/>
                <w:sz w:val="20"/>
              </w:rPr>
            </w:pPr>
            <w:r>
              <w:rPr>
                <w:rFonts w:eastAsia="Calibri"/>
                <w:b/>
                <w:bCs/>
                <w:color w:val="000000"/>
                <w:sz w:val="20"/>
              </w:rPr>
              <w:t>862,7</w:t>
            </w:r>
          </w:p>
        </w:tc>
        <w:tc>
          <w:tcPr>
            <w:tcW w:w="718"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i/>
                <w:iCs/>
                <w:color w:val="002060"/>
                <w:sz w:val="20"/>
              </w:rPr>
            </w:pPr>
            <w:r>
              <w:rPr>
                <w:rFonts w:eastAsia="Calibri"/>
                <w:b/>
                <w:bCs/>
                <w:i/>
                <w:iCs/>
                <w:color w:val="002060"/>
                <w:sz w:val="20"/>
              </w:rPr>
              <w:t>1,4</w:t>
            </w:r>
          </w:p>
        </w:tc>
        <w:tc>
          <w:tcPr>
            <w:tcW w:w="719"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color w:val="000000"/>
                <w:sz w:val="20"/>
              </w:rPr>
            </w:pPr>
            <w:r>
              <w:rPr>
                <w:rFonts w:eastAsia="Calibri"/>
                <w:b/>
                <w:bCs/>
                <w:color w:val="000000"/>
                <w:sz w:val="20"/>
              </w:rPr>
              <w:t>842,7</w:t>
            </w:r>
          </w:p>
        </w:tc>
        <w:tc>
          <w:tcPr>
            <w:tcW w:w="719"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-2,</w:t>
            </w:r>
            <w:r>
              <w:rPr>
                <w:rFonts w:eastAsia="Calibri"/>
                <w:b/>
                <w:bCs/>
                <w:i/>
                <w:iCs/>
                <w:color w:val="002060"/>
                <w:sz w:val="20"/>
              </w:rPr>
              <w:t>3</w:t>
            </w:r>
          </w:p>
        </w:tc>
        <w:tc>
          <w:tcPr>
            <w:tcW w:w="719"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3</w:t>
            </w:r>
            <w:r>
              <w:rPr>
                <w:rFonts w:eastAsia="Calibri"/>
                <w:b/>
                <w:bCs/>
                <w:i/>
                <w:iCs/>
                <w:color w:val="002060"/>
                <w:sz w:val="20"/>
              </w:rPr>
              <w:t>8,5</w:t>
            </w:r>
          </w:p>
        </w:tc>
        <w:tc>
          <w:tcPr>
            <w:tcW w:w="729" w:type="dxa"/>
            <w:tcBorders>
              <w:top w:val="single" w:sz="12" w:space="0" w:color="auto"/>
              <w:left w:val="single" w:sz="4" w:space="0" w:color="auto"/>
              <w:bottom w:val="single" w:sz="12" w:space="0" w:color="auto"/>
              <w:right w:val="single" w:sz="12" w:space="0" w:color="auto"/>
            </w:tcBorders>
            <w:shd w:val="clear" w:color="auto" w:fill="FFFF00"/>
            <w:vAlign w:val="center"/>
          </w:tcPr>
          <w:p w:rsidR="00204501" w:rsidRPr="003D02CF" w:rsidRDefault="00204501" w:rsidP="00ED2E62">
            <w:pPr>
              <w:spacing w:after="0"/>
              <w:ind w:firstLine="0"/>
              <w:jc w:val="center"/>
              <w:rPr>
                <w:rFonts w:eastAsia="Calibri"/>
                <w:b/>
                <w:bCs/>
                <w:i/>
                <w:iCs/>
                <w:color w:val="002060"/>
                <w:sz w:val="20"/>
              </w:rPr>
            </w:pPr>
            <w:r w:rsidRPr="003D02CF">
              <w:rPr>
                <w:rFonts w:eastAsia="Calibri"/>
                <w:b/>
                <w:bCs/>
                <w:i/>
                <w:iCs/>
                <w:color w:val="002060"/>
                <w:sz w:val="20"/>
              </w:rPr>
              <w:t>3,1</w:t>
            </w:r>
          </w:p>
        </w:tc>
      </w:tr>
    </w:tbl>
    <w:p w:rsidR="00204501" w:rsidRPr="007A3812" w:rsidRDefault="00A516EE" w:rsidP="00204501">
      <w:pPr>
        <w:tabs>
          <w:tab w:val="left" w:pos="284"/>
        </w:tabs>
        <w:spacing w:before="120" w:after="60"/>
        <w:ind w:left="284" w:hanging="284"/>
        <w:contextualSpacing/>
        <w:rPr>
          <w:i/>
          <w:sz w:val="18"/>
          <w:szCs w:val="18"/>
        </w:rPr>
      </w:pPr>
      <w:r>
        <w:rPr>
          <w:b/>
          <w:i/>
          <w:sz w:val="18"/>
          <w:szCs w:val="18"/>
          <w:vertAlign w:val="superscript"/>
        </w:rPr>
        <w:t xml:space="preserve">5 </w:t>
      </w:r>
      <w:r w:rsidR="00204501" w:rsidRPr="007A3812">
        <w:rPr>
          <w:i/>
          <w:sz w:val="18"/>
          <w:szCs w:val="18"/>
        </w:rPr>
        <w:t>Dati pieejami par 2015. un 2016 gadu, par 2017.gadu aprēķināts indikatīvs rādītājs</w:t>
      </w:r>
    </w:p>
    <w:p w:rsidR="00204501" w:rsidRPr="007A3812" w:rsidRDefault="00A516EE" w:rsidP="00316D26">
      <w:pPr>
        <w:tabs>
          <w:tab w:val="left" w:pos="0"/>
        </w:tabs>
        <w:spacing w:before="120" w:after="60"/>
        <w:ind w:firstLine="0"/>
        <w:contextualSpacing/>
        <w:rPr>
          <w:i/>
          <w:sz w:val="18"/>
          <w:szCs w:val="18"/>
        </w:rPr>
      </w:pPr>
      <w:r>
        <w:rPr>
          <w:b/>
          <w:i/>
          <w:sz w:val="18"/>
          <w:szCs w:val="18"/>
          <w:vertAlign w:val="superscript"/>
        </w:rPr>
        <w:t>6</w:t>
      </w:r>
      <w:r w:rsidR="00204501" w:rsidRPr="007A3812">
        <w:rPr>
          <w:i/>
          <w:sz w:val="18"/>
          <w:szCs w:val="18"/>
        </w:rPr>
        <w:t>Ar nodokli neapliekamie darījumi saskaņā ar likuma 52.pantu un no nodokļa atbrīvotu ieg</w:t>
      </w:r>
      <w:r>
        <w:rPr>
          <w:i/>
          <w:sz w:val="18"/>
          <w:szCs w:val="18"/>
        </w:rPr>
        <w:t xml:space="preserve">uldījumu zelta piegādes saskaņā </w:t>
      </w:r>
      <w:r w:rsidR="00316D26">
        <w:rPr>
          <w:i/>
          <w:sz w:val="18"/>
          <w:szCs w:val="18"/>
        </w:rPr>
        <w:t xml:space="preserve">ar </w:t>
      </w:r>
      <w:r w:rsidR="00204501" w:rsidRPr="007A3812">
        <w:rPr>
          <w:i/>
          <w:sz w:val="18"/>
          <w:szCs w:val="18"/>
        </w:rPr>
        <w:t>139.pantu. Aptuvens aprēķins, jo PVN deklarāciju dati sniedz informāciju par visiem darījumiem, tai skaitā, par viena produkta vairākkārtējam piegādēm, nevis tikai par nodoto gala patēriņam</w:t>
      </w:r>
    </w:p>
    <w:p w:rsidR="00204501" w:rsidRPr="00C66083" w:rsidRDefault="00204501" w:rsidP="00204501">
      <w:pPr>
        <w:spacing w:before="120" w:after="0"/>
        <w:ind w:firstLine="0"/>
        <w:contextualSpacing/>
        <w:rPr>
          <w:rFonts w:eastAsiaTheme="minorHAnsi" w:cstheme="minorBidi"/>
          <w:b/>
          <w:i/>
          <w:sz w:val="12"/>
          <w:szCs w:val="12"/>
          <w:highlight w:val="lightGray"/>
        </w:rPr>
      </w:pPr>
    </w:p>
    <w:p w:rsidR="00204501" w:rsidRPr="00C66083" w:rsidRDefault="00316D26" w:rsidP="00316D26">
      <w:pPr>
        <w:spacing w:before="120" w:after="0"/>
        <w:ind w:firstLine="0"/>
        <w:contextualSpacing/>
        <w:jc w:val="center"/>
        <w:rPr>
          <w:rFonts w:eastAsiaTheme="minorHAnsi" w:cstheme="minorBidi"/>
          <w:b/>
          <w:i/>
          <w:sz w:val="20"/>
        </w:rPr>
      </w:pPr>
      <w:r w:rsidRPr="00316D26">
        <w:rPr>
          <w:rFonts w:eastAsiaTheme="minorHAnsi" w:cstheme="minorBidi"/>
          <w:i/>
          <w:sz w:val="20"/>
        </w:rPr>
        <w:t>(</w:t>
      </w:r>
      <w:r w:rsidR="00204501" w:rsidRPr="00316D26">
        <w:rPr>
          <w:rFonts w:eastAsiaTheme="minorHAnsi" w:cstheme="minorBidi"/>
          <w:i/>
          <w:sz w:val="20"/>
        </w:rPr>
        <w:t>Datu avots</w:t>
      </w:r>
      <w:r w:rsidR="00204501" w:rsidRPr="00C66083">
        <w:rPr>
          <w:rFonts w:eastAsiaTheme="minorHAnsi" w:cstheme="minorBidi"/>
          <w:i/>
          <w:sz w:val="20"/>
        </w:rPr>
        <w:t xml:space="preserve">: </w:t>
      </w:r>
      <w:r w:rsidR="00204501">
        <w:rPr>
          <w:i/>
          <w:sz w:val="20"/>
        </w:rPr>
        <w:t>Finanšu ministrijas</w:t>
      </w:r>
      <w:r w:rsidR="00204501" w:rsidRPr="006A4104">
        <w:rPr>
          <w:i/>
          <w:sz w:val="20"/>
        </w:rPr>
        <w:t xml:space="preserve"> aprēķini, pēc</w:t>
      </w:r>
      <w:r w:rsidR="00204501">
        <w:rPr>
          <w:i/>
          <w:sz w:val="20"/>
        </w:rPr>
        <w:t xml:space="preserve"> Valsts ieņēmumu dienesta</w:t>
      </w:r>
      <w:r w:rsidR="00204501" w:rsidRPr="006A4104">
        <w:rPr>
          <w:i/>
          <w:sz w:val="20"/>
        </w:rPr>
        <w:t xml:space="preserve"> datubāzes</w:t>
      </w:r>
      <w:r w:rsidR="00204501">
        <w:rPr>
          <w:i/>
          <w:sz w:val="20"/>
        </w:rPr>
        <w:t xml:space="preserve"> datiem, Zāļu valsts aģentūras un  Centrālās statistikas pārvaldes datiem</w:t>
      </w:r>
      <w:r w:rsidR="00204501" w:rsidRPr="006A4104">
        <w:rPr>
          <w:i/>
          <w:sz w:val="20"/>
        </w:rPr>
        <w:t>.</w:t>
      </w:r>
    </w:p>
    <w:p w:rsidR="00204501" w:rsidRDefault="00204501" w:rsidP="00204501">
      <w:pPr>
        <w:spacing w:before="120" w:line="20" w:lineRule="atLeast"/>
        <w:ind w:firstLine="0"/>
        <w:contextualSpacing/>
        <w:jc w:val="center"/>
        <w:rPr>
          <w:b/>
          <w:bCs/>
          <w:i/>
          <w:szCs w:val="24"/>
          <w:highlight w:val="cyan"/>
          <w:lang w:eastAsia="lv-LV"/>
        </w:rPr>
      </w:pPr>
    </w:p>
    <w:p w:rsidR="00204501" w:rsidRDefault="00204501" w:rsidP="00204501">
      <w:pPr>
        <w:rPr>
          <w:szCs w:val="24"/>
        </w:rPr>
      </w:pPr>
      <w:r w:rsidRPr="00F53F09">
        <w:rPr>
          <w:rFonts w:eastAsiaTheme="minorHAnsi" w:cstheme="minorBidi"/>
          <w:szCs w:val="24"/>
        </w:rPr>
        <w:t>Kā redzams 4.</w:t>
      </w:r>
      <w:r>
        <w:rPr>
          <w:rFonts w:eastAsiaTheme="minorHAnsi" w:cstheme="minorBidi"/>
          <w:szCs w:val="24"/>
        </w:rPr>
        <w:t>5</w:t>
      </w:r>
      <w:r w:rsidRPr="00F53F09">
        <w:rPr>
          <w:rFonts w:eastAsiaTheme="minorHAnsi" w:cstheme="minorBidi"/>
          <w:szCs w:val="24"/>
        </w:rPr>
        <w:t xml:space="preserve">.attēlā, ar pievienotās vērtības </w:t>
      </w:r>
      <w:r w:rsidRPr="00522098">
        <w:rPr>
          <w:rFonts w:eastAsiaTheme="minorHAnsi" w:cstheme="minorBidi"/>
          <w:szCs w:val="24"/>
        </w:rPr>
        <w:t xml:space="preserve">nodokļa </w:t>
      </w:r>
      <w:r w:rsidRPr="00EB2C73">
        <w:rPr>
          <w:szCs w:val="24"/>
        </w:rPr>
        <w:t xml:space="preserve">samazināto likmi apliekamo preču un pakalpojumu procentuālā sadalījumā pēc to apmēra vislielākais īpatsvars ir medikamentu </w:t>
      </w:r>
      <w:r>
        <w:rPr>
          <w:szCs w:val="24"/>
        </w:rPr>
        <w:t xml:space="preserve">piegādēm, kā arī nozīmīgs īpatsvars ir </w:t>
      </w:r>
      <w:r w:rsidRPr="00EB2C73">
        <w:rPr>
          <w:szCs w:val="24"/>
        </w:rPr>
        <w:t xml:space="preserve">siltumenerģijas </w:t>
      </w:r>
      <w:r>
        <w:rPr>
          <w:szCs w:val="24"/>
        </w:rPr>
        <w:t xml:space="preserve">un koksnes kurināmā </w:t>
      </w:r>
      <w:r w:rsidRPr="00EB2C73">
        <w:rPr>
          <w:szCs w:val="24"/>
        </w:rPr>
        <w:t>piegādēm</w:t>
      </w:r>
      <w:r>
        <w:rPr>
          <w:szCs w:val="24"/>
        </w:rPr>
        <w:t xml:space="preserve">, kā arī </w:t>
      </w:r>
      <w:r w:rsidRPr="00EB2C73">
        <w:rPr>
          <w:szCs w:val="24"/>
        </w:rPr>
        <w:t xml:space="preserve">sabiedriskā transporta pakalpojumiem. Tas norāda, ka tādā veidā tiek sniegts būtisks </w:t>
      </w:r>
      <w:r w:rsidRPr="001E2C13">
        <w:rPr>
          <w:szCs w:val="24"/>
        </w:rPr>
        <w:t>atbalsts mājsaimniecībām, tiešā veidā</w:t>
      </w:r>
      <w:r w:rsidRPr="00EB2C73">
        <w:rPr>
          <w:szCs w:val="24"/>
        </w:rPr>
        <w:t xml:space="preserve"> samazinot to izdevumus.</w:t>
      </w:r>
    </w:p>
    <w:p w:rsidR="00204501" w:rsidRDefault="00204501" w:rsidP="00204501">
      <w:pPr>
        <w:spacing w:after="0"/>
        <w:contextualSpacing/>
        <w:rPr>
          <w:rFonts w:eastAsiaTheme="minorHAnsi" w:cstheme="minorBidi"/>
          <w:szCs w:val="24"/>
          <w:highlight w:val="cyan"/>
        </w:rPr>
      </w:pPr>
    </w:p>
    <w:p w:rsidR="00204501" w:rsidRPr="002A2A41" w:rsidRDefault="00204501" w:rsidP="00204501">
      <w:pPr>
        <w:contextualSpacing/>
        <w:rPr>
          <w:szCs w:val="24"/>
        </w:rPr>
      </w:pPr>
    </w:p>
    <w:p w:rsidR="00204501" w:rsidRPr="002A2A41" w:rsidRDefault="00204501" w:rsidP="00204501">
      <w:pPr>
        <w:spacing w:before="120" w:after="0"/>
        <w:ind w:firstLine="0"/>
        <w:contextualSpacing/>
        <w:jc w:val="center"/>
        <w:rPr>
          <w:rFonts w:eastAsiaTheme="minorHAnsi" w:cstheme="minorBidi"/>
          <w:sz w:val="20"/>
        </w:rPr>
      </w:pPr>
      <w:r>
        <w:rPr>
          <w:noProof/>
          <w:lang w:eastAsia="lv-LV"/>
        </w:rPr>
        <w:lastRenderedPageBreak/>
        <w:drawing>
          <wp:inline distT="0" distB="0" distL="0" distR="0" wp14:anchorId="618C871B" wp14:editId="6727EF86">
            <wp:extent cx="5191125" cy="32194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4501" w:rsidRPr="002A2A41" w:rsidRDefault="00204501" w:rsidP="00204501">
      <w:pPr>
        <w:spacing w:before="120"/>
        <w:ind w:firstLine="0"/>
        <w:contextualSpacing/>
        <w:jc w:val="center"/>
        <w:rPr>
          <w:rFonts w:eastAsiaTheme="minorHAnsi" w:cstheme="minorBidi"/>
          <w:b/>
          <w:i/>
          <w:szCs w:val="24"/>
        </w:rPr>
      </w:pPr>
      <w:r w:rsidRPr="002A2A41">
        <w:rPr>
          <w:rFonts w:eastAsiaTheme="minorHAnsi" w:cstheme="minorBidi"/>
          <w:b/>
          <w:i/>
          <w:szCs w:val="24"/>
        </w:rPr>
        <w:t>4.</w:t>
      </w:r>
      <w:r>
        <w:rPr>
          <w:rFonts w:eastAsiaTheme="minorHAnsi" w:cstheme="minorBidi"/>
          <w:b/>
          <w:i/>
          <w:szCs w:val="24"/>
        </w:rPr>
        <w:t>5</w:t>
      </w:r>
      <w:r w:rsidRPr="002A2A41">
        <w:rPr>
          <w:rFonts w:eastAsiaTheme="minorHAnsi" w:cstheme="minorBidi"/>
          <w:b/>
          <w:i/>
          <w:szCs w:val="24"/>
        </w:rPr>
        <w:t xml:space="preserve">.att. Ar pievienotās vērtības nodokļa samazināto likmi apliekamo preču un pakalpojumu </w:t>
      </w:r>
      <w:r w:rsidRPr="002A2A41">
        <w:rPr>
          <w:b/>
          <w:i/>
          <w:sz w:val="22"/>
        </w:rPr>
        <w:t>procentuālais sadalījums pēc to apmēra</w:t>
      </w:r>
      <w:r w:rsidRPr="002A2A41">
        <w:rPr>
          <w:rFonts w:eastAsiaTheme="minorHAnsi" w:cstheme="minorBidi"/>
          <w:b/>
          <w:i/>
          <w:szCs w:val="24"/>
        </w:rPr>
        <w:t xml:space="preserve"> 201</w:t>
      </w:r>
      <w:r>
        <w:rPr>
          <w:rFonts w:eastAsiaTheme="minorHAnsi" w:cstheme="minorBidi"/>
          <w:b/>
          <w:i/>
          <w:szCs w:val="24"/>
        </w:rPr>
        <w:t>7</w:t>
      </w:r>
      <w:r w:rsidRPr="002A2A41">
        <w:rPr>
          <w:rFonts w:eastAsiaTheme="minorHAnsi" w:cstheme="minorBidi"/>
          <w:b/>
          <w:i/>
          <w:szCs w:val="24"/>
        </w:rPr>
        <w:t>.gadā</w:t>
      </w:r>
    </w:p>
    <w:p w:rsidR="00204501" w:rsidRPr="002A2A41" w:rsidRDefault="00204501" w:rsidP="00204501">
      <w:pPr>
        <w:spacing w:before="120"/>
        <w:ind w:firstLine="0"/>
        <w:contextualSpacing/>
        <w:jc w:val="center"/>
        <w:rPr>
          <w:rFonts w:eastAsiaTheme="minorHAnsi" w:cstheme="minorBidi"/>
          <w:i/>
          <w:sz w:val="20"/>
        </w:rPr>
      </w:pPr>
      <w:r w:rsidRPr="00316D26">
        <w:rPr>
          <w:rFonts w:eastAsiaTheme="minorHAnsi" w:cstheme="minorBidi"/>
          <w:i/>
          <w:sz w:val="20"/>
        </w:rPr>
        <w:t>(Datu avots</w:t>
      </w:r>
      <w:r w:rsidRPr="002A2A41">
        <w:rPr>
          <w:rFonts w:eastAsiaTheme="minorHAnsi" w:cstheme="minorBidi"/>
          <w:i/>
          <w:sz w:val="20"/>
        </w:rPr>
        <w:t xml:space="preserve">: Finanšu ministrijas aprēķini pēc datiem </w:t>
      </w:r>
      <w:r w:rsidRPr="00547636">
        <w:rPr>
          <w:rFonts w:eastAsiaTheme="minorHAnsi" w:cstheme="minorBidi"/>
          <w:i/>
          <w:sz w:val="20"/>
        </w:rPr>
        <w:t xml:space="preserve">no </w:t>
      </w:r>
      <w:r>
        <w:rPr>
          <w:rFonts w:eastAsiaTheme="minorHAnsi" w:cstheme="minorBidi"/>
          <w:i/>
          <w:sz w:val="20"/>
        </w:rPr>
        <w:t xml:space="preserve">Pievienotās vērtības nodokļa </w:t>
      </w:r>
      <w:r w:rsidRPr="00547636">
        <w:rPr>
          <w:rFonts w:eastAsiaTheme="minorHAnsi" w:cstheme="minorBidi"/>
          <w:i/>
          <w:sz w:val="20"/>
        </w:rPr>
        <w:t xml:space="preserve"> deklarācijām)</w:t>
      </w:r>
    </w:p>
    <w:p w:rsidR="00204501" w:rsidRDefault="00204501" w:rsidP="00316D26">
      <w:pPr>
        <w:spacing w:after="0"/>
        <w:ind w:firstLine="0"/>
        <w:rPr>
          <w:bCs/>
          <w:highlight w:val="cyan"/>
        </w:rPr>
      </w:pPr>
    </w:p>
    <w:p w:rsidR="00204501" w:rsidRPr="00976A71" w:rsidRDefault="00204501" w:rsidP="00204501">
      <w:pPr>
        <w:keepNext/>
        <w:spacing w:before="240" w:after="60"/>
        <w:jc w:val="center"/>
        <w:outlineLvl w:val="2"/>
        <w:rPr>
          <w:b/>
          <w:sz w:val="28"/>
          <w:szCs w:val="28"/>
        </w:rPr>
      </w:pPr>
      <w:r w:rsidRPr="00976A71">
        <w:rPr>
          <w:b/>
          <w:sz w:val="28"/>
          <w:szCs w:val="28"/>
        </w:rPr>
        <w:t>Akcīzes nodokļa atvieglojumi</w:t>
      </w:r>
    </w:p>
    <w:p w:rsidR="00204501" w:rsidRPr="004333B6" w:rsidRDefault="00204501" w:rsidP="00204501">
      <w:pPr>
        <w:spacing w:after="0"/>
        <w:rPr>
          <w:highlight w:val="cyan"/>
        </w:rPr>
      </w:pPr>
    </w:p>
    <w:p w:rsidR="00204501" w:rsidRPr="00F602B0" w:rsidRDefault="00204501" w:rsidP="00204501">
      <w:pPr>
        <w:rPr>
          <w:b/>
          <w:i/>
          <w:u w:val="single"/>
        </w:rPr>
      </w:pPr>
      <w:r w:rsidRPr="00F602B0">
        <w:rPr>
          <w:b/>
          <w:i/>
          <w:u w:val="single"/>
        </w:rPr>
        <w:t>Samazinātās likmes</w:t>
      </w:r>
    </w:p>
    <w:p w:rsidR="00204501" w:rsidRDefault="00204501" w:rsidP="00204501">
      <w:r w:rsidRPr="00F602B0">
        <w:rPr>
          <w:i/>
          <w:u w:val="single"/>
        </w:rPr>
        <w:t>Alum</w:t>
      </w:r>
      <w:r w:rsidRPr="00F602B0">
        <w:rPr>
          <w:u w:val="single"/>
        </w:rPr>
        <w:t xml:space="preserve">, </w:t>
      </w:r>
      <w:r w:rsidRPr="00F602B0">
        <w:rPr>
          <w:i/>
          <w:u w:val="single"/>
        </w:rPr>
        <w:t>kas saražots  mazajās alus darītavās</w:t>
      </w:r>
      <w:r>
        <w:rPr>
          <w:i/>
        </w:rPr>
        <w:t xml:space="preserve">. </w:t>
      </w:r>
      <w:r>
        <w:t>Samazinātā akcīzes nodokļa</w:t>
      </w:r>
      <w:r w:rsidRPr="003B0CF8">
        <w:rPr>
          <w:szCs w:val="24"/>
        </w:rPr>
        <w:t xml:space="preserve"> </w:t>
      </w:r>
      <w:r>
        <w:t xml:space="preserve"> </w:t>
      </w:r>
      <w:r w:rsidRPr="0021218F">
        <w:t xml:space="preserve">likme </w:t>
      </w:r>
      <w:r w:rsidRPr="00C85832">
        <w:rPr>
          <w:b/>
        </w:rPr>
        <w:t>50%</w:t>
      </w:r>
      <w:r w:rsidRPr="0021218F">
        <w:t xml:space="preserve"> </w:t>
      </w:r>
      <w:r>
        <w:t xml:space="preserve">apmērā </w:t>
      </w:r>
      <w:r w:rsidRPr="0021218F">
        <w:t>no alus likmes</w:t>
      </w:r>
      <w:r>
        <w:t xml:space="preserve"> tiek piemērota a</w:t>
      </w:r>
      <w:r w:rsidRPr="0021218F">
        <w:t>lum, kas saražots mazajās alus darītavās par vien</w:t>
      </w:r>
      <w:r>
        <w:t>ā</w:t>
      </w:r>
      <w:r w:rsidRPr="0021218F">
        <w:t xml:space="preserve"> kalendāra </w:t>
      </w:r>
      <w:r>
        <w:t>gadā sa</w:t>
      </w:r>
      <w:r>
        <w:softHyphen/>
        <w:t>ražotajiem pirmajiem 10 </w:t>
      </w:r>
      <w:r w:rsidRPr="0021218F">
        <w:t xml:space="preserve">000 hektolitriem, bet ne mazāk kā </w:t>
      </w:r>
      <w:r>
        <w:t xml:space="preserve">minimālā akcīzes nodokļa (turpmāk – AN) likme </w:t>
      </w:r>
      <w:r w:rsidRPr="00A02D83">
        <w:t>alu</w:t>
      </w:r>
      <w:r>
        <w:t xml:space="preserve">m. </w:t>
      </w:r>
    </w:p>
    <w:p w:rsidR="00204501" w:rsidRDefault="00204501" w:rsidP="00204501">
      <w:pPr>
        <w:spacing w:before="120"/>
        <w:rPr>
          <w:szCs w:val="24"/>
        </w:rPr>
      </w:pPr>
      <w:r w:rsidRPr="00F602B0">
        <w:rPr>
          <w:i/>
          <w:u w:val="single"/>
        </w:rPr>
        <w:t>Iezīmētiem naftas produktiem, kurus izmanto kā kurināmo</w:t>
      </w:r>
      <w:r>
        <w:rPr>
          <w:i/>
          <w:u w:val="single"/>
        </w:rPr>
        <w:t>.</w:t>
      </w:r>
      <w:r w:rsidRPr="001F7E51">
        <w:rPr>
          <w:i/>
        </w:rPr>
        <w:t xml:space="preserve"> </w:t>
      </w:r>
      <w:r w:rsidRPr="00F41B6E">
        <w:rPr>
          <w:szCs w:val="24"/>
        </w:rPr>
        <w:t xml:space="preserve">Ar AN samazināto likmi </w:t>
      </w:r>
      <w:r>
        <w:rPr>
          <w:szCs w:val="24"/>
        </w:rPr>
        <w:t xml:space="preserve">– </w:t>
      </w:r>
      <w:r w:rsidRPr="00C85832">
        <w:rPr>
          <w:b/>
          <w:szCs w:val="24"/>
        </w:rPr>
        <w:t>56,91</w:t>
      </w:r>
      <w:r w:rsidRPr="00F41B6E">
        <w:rPr>
          <w:szCs w:val="24"/>
        </w:rPr>
        <w:t xml:space="preserve"> </w:t>
      </w:r>
      <w:proofErr w:type="spellStart"/>
      <w:r w:rsidRPr="00F41B6E">
        <w:rPr>
          <w:i/>
          <w:szCs w:val="24"/>
        </w:rPr>
        <w:t>euro</w:t>
      </w:r>
      <w:proofErr w:type="spellEnd"/>
      <w:r w:rsidRPr="00F41B6E">
        <w:rPr>
          <w:szCs w:val="24"/>
        </w:rPr>
        <w:t xml:space="preserve"> par 1000 litriem </w:t>
      </w:r>
      <w:r>
        <w:rPr>
          <w:szCs w:val="24"/>
        </w:rPr>
        <w:t xml:space="preserve">– </w:t>
      </w:r>
      <w:r w:rsidRPr="00F41B6E">
        <w:rPr>
          <w:szCs w:val="24"/>
        </w:rPr>
        <w:t>tiek aplikta iezīmēta (marķēta) dīzeļdegviela, petroleja vai degvieleļļa, tā aizstājējprodukti un komponenti, ko izmanto par kurināmo siltuma ieguvei apkurē, sadedzināšanas iekārtās vai siltuma enerģijas</w:t>
      </w:r>
      <w:r>
        <w:rPr>
          <w:szCs w:val="24"/>
        </w:rPr>
        <w:t xml:space="preserve"> ieguvei produkcijas ražošanas </w:t>
      </w:r>
      <w:r w:rsidRPr="00F41B6E">
        <w:rPr>
          <w:szCs w:val="24"/>
        </w:rPr>
        <w:t>tehnoloģiskajā procesā</w:t>
      </w:r>
      <w:r>
        <w:rPr>
          <w:szCs w:val="24"/>
        </w:rPr>
        <w:t xml:space="preserve">. </w:t>
      </w:r>
      <w:r w:rsidRPr="00F41B6E">
        <w:rPr>
          <w:szCs w:val="24"/>
        </w:rPr>
        <w:t xml:space="preserve">Nodokļa likme minētiem naftas produktiem ir vēl zemāka </w:t>
      </w:r>
      <w:r>
        <w:rPr>
          <w:szCs w:val="24"/>
        </w:rPr>
        <w:t xml:space="preserve">– </w:t>
      </w:r>
      <w:r w:rsidRPr="00C85832">
        <w:rPr>
          <w:b/>
          <w:szCs w:val="24"/>
        </w:rPr>
        <w:t>21,34</w:t>
      </w:r>
      <w:r w:rsidRPr="00F41B6E">
        <w:rPr>
          <w:szCs w:val="24"/>
        </w:rPr>
        <w:t xml:space="preserve"> </w:t>
      </w:r>
      <w:proofErr w:type="spellStart"/>
      <w:r w:rsidRPr="00F41B6E">
        <w:rPr>
          <w:i/>
          <w:szCs w:val="24"/>
        </w:rPr>
        <w:t>euro</w:t>
      </w:r>
      <w:proofErr w:type="spellEnd"/>
      <w:r w:rsidRPr="00F41B6E">
        <w:rPr>
          <w:szCs w:val="24"/>
        </w:rPr>
        <w:t xml:space="preserve"> par 1000 litriem, ja vismaz 5% no kopējā produktu daudzuma veido rapšu sēklu eļļa vai no rapšu sēklu</w:t>
      </w:r>
      <w:r>
        <w:rPr>
          <w:szCs w:val="24"/>
        </w:rPr>
        <w:t xml:space="preserve"> eļļas iegūta biodīzeļdegviela</w:t>
      </w:r>
      <w:r w:rsidRPr="00F41B6E">
        <w:rPr>
          <w:szCs w:val="24"/>
        </w:rPr>
        <w:t>.</w:t>
      </w:r>
    </w:p>
    <w:p w:rsidR="00204501" w:rsidRPr="00C579E3" w:rsidRDefault="00204501" w:rsidP="00204501">
      <w:pPr>
        <w:spacing w:after="0"/>
      </w:pPr>
      <w:r w:rsidRPr="00C579E3">
        <w:t xml:space="preserve">Samazinātā AN likme tiek piemērota arī iezīmētai (marķētai) petrolejai, dīzeļdegvielai (gāzeļļai), degvieleļļai, tās aizstājējproduktiem un komponentiem, ja </w:t>
      </w:r>
      <w:r>
        <w:t>tos</w:t>
      </w:r>
      <w:r w:rsidRPr="00C579E3">
        <w:t xml:space="preserve"> licencēta kapitālsabiedrība, zonas kapitālsabiedrība, zonas pārvalde vai brīvostas pārvalde brīvās zonas teritorijā izmanto</w:t>
      </w:r>
      <w:r>
        <w:t>.</w:t>
      </w:r>
    </w:p>
    <w:p w:rsidR="00204501" w:rsidRPr="00C6541F" w:rsidRDefault="00204501" w:rsidP="00204501">
      <w:pPr>
        <w:spacing w:before="120"/>
      </w:pPr>
      <w:r w:rsidRPr="00F602B0">
        <w:rPr>
          <w:i/>
          <w:u w:val="single"/>
        </w:rPr>
        <w:t>Iezīmētai dīzeļdegvielai, kuru izmanto lauksaimniecībā</w:t>
      </w:r>
      <w:r>
        <w:rPr>
          <w:i/>
        </w:rPr>
        <w:t xml:space="preserve">. </w:t>
      </w:r>
      <w:r w:rsidRPr="001F7E51">
        <w:rPr>
          <w:szCs w:val="24"/>
        </w:rPr>
        <w:t>No 2015.gada 1.jūlija līdz 2018.gada 30.jūnijam iezīmētai</w:t>
      </w:r>
      <w:r w:rsidRPr="00A562FD">
        <w:rPr>
          <w:szCs w:val="24"/>
        </w:rPr>
        <w:t xml:space="preserve"> (marķēta</w:t>
      </w:r>
      <w:r>
        <w:rPr>
          <w:szCs w:val="24"/>
        </w:rPr>
        <w:t>i</w:t>
      </w:r>
      <w:r w:rsidRPr="00A562FD">
        <w:rPr>
          <w:szCs w:val="24"/>
        </w:rPr>
        <w:t xml:space="preserve">) </w:t>
      </w:r>
      <w:r w:rsidRPr="008C715A">
        <w:t>dīzeļdegviela</w:t>
      </w:r>
      <w:r>
        <w:t>i</w:t>
      </w:r>
      <w:r w:rsidRPr="008C715A">
        <w:t>, kuru izmanto lauksaimniecīb</w:t>
      </w:r>
      <w:r>
        <w:t>ā</w:t>
      </w:r>
      <w:r w:rsidRPr="008C715A">
        <w:t xml:space="preserve">, </w:t>
      </w:r>
      <w:r>
        <w:rPr>
          <w:szCs w:val="24"/>
        </w:rPr>
        <w:t xml:space="preserve">tika noteikta samazināta AN likme </w:t>
      </w:r>
      <w:r w:rsidRPr="00C85832">
        <w:rPr>
          <w:b/>
          <w:szCs w:val="24"/>
        </w:rPr>
        <w:t>50</w:t>
      </w:r>
      <w:r>
        <w:rPr>
          <w:szCs w:val="24"/>
        </w:rPr>
        <w:t xml:space="preserve"> </w:t>
      </w:r>
      <w:proofErr w:type="spellStart"/>
      <w:r w:rsidRPr="00D4184B">
        <w:rPr>
          <w:i/>
          <w:szCs w:val="24"/>
        </w:rPr>
        <w:t>euro</w:t>
      </w:r>
      <w:proofErr w:type="spellEnd"/>
      <w:r>
        <w:rPr>
          <w:szCs w:val="24"/>
        </w:rPr>
        <w:t xml:space="preserve"> </w:t>
      </w:r>
      <w:r w:rsidRPr="00A562FD">
        <w:rPr>
          <w:szCs w:val="24"/>
        </w:rPr>
        <w:t>par 1000 litriem</w:t>
      </w:r>
      <w:r w:rsidRPr="002D6566">
        <w:rPr>
          <w:i/>
          <w:szCs w:val="24"/>
        </w:rPr>
        <w:t>.</w:t>
      </w:r>
      <w:r>
        <w:rPr>
          <w:szCs w:val="24"/>
        </w:rPr>
        <w:t xml:space="preserve"> </w:t>
      </w:r>
      <w:r w:rsidRPr="001F7E51">
        <w:rPr>
          <w:szCs w:val="24"/>
        </w:rPr>
        <w:t>No 2018.gada 1.jūlija</w:t>
      </w:r>
      <w:r w:rsidRPr="00A562FD">
        <w:rPr>
          <w:szCs w:val="24"/>
        </w:rPr>
        <w:t xml:space="preserve"> nodokli par 1000 litriem iezīmēta</w:t>
      </w:r>
      <w:r>
        <w:rPr>
          <w:szCs w:val="24"/>
        </w:rPr>
        <w:t>s</w:t>
      </w:r>
      <w:r w:rsidRPr="00A562FD">
        <w:rPr>
          <w:szCs w:val="24"/>
        </w:rPr>
        <w:t xml:space="preserve"> (marķēta</w:t>
      </w:r>
      <w:r>
        <w:rPr>
          <w:szCs w:val="24"/>
        </w:rPr>
        <w:t>s</w:t>
      </w:r>
      <w:r w:rsidRPr="00A562FD">
        <w:rPr>
          <w:szCs w:val="24"/>
        </w:rPr>
        <w:t>) dīzeļdegviela</w:t>
      </w:r>
      <w:r>
        <w:rPr>
          <w:szCs w:val="24"/>
        </w:rPr>
        <w:t>s, kuru</w:t>
      </w:r>
      <w:r w:rsidRPr="00A562FD">
        <w:rPr>
          <w:szCs w:val="24"/>
        </w:rPr>
        <w:t xml:space="preserve"> izmanto lauksaimniecībā</w:t>
      </w:r>
      <w:r>
        <w:rPr>
          <w:szCs w:val="24"/>
        </w:rPr>
        <w:t>,</w:t>
      </w:r>
      <w:r w:rsidRPr="00A562FD">
        <w:rPr>
          <w:szCs w:val="24"/>
          <w:vertAlign w:val="superscript"/>
        </w:rPr>
        <w:t xml:space="preserve"> </w:t>
      </w:r>
      <w:r w:rsidRPr="00A562FD">
        <w:rPr>
          <w:szCs w:val="24"/>
        </w:rPr>
        <w:t xml:space="preserve">aprēķina </w:t>
      </w:r>
      <w:r w:rsidRPr="00C85832">
        <w:rPr>
          <w:b/>
          <w:szCs w:val="24"/>
        </w:rPr>
        <w:t>15%</w:t>
      </w:r>
      <w:r w:rsidRPr="00A562FD">
        <w:rPr>
          <w:szCs w:val="24"/>
        </w:rPr>
        <w:t xml:space="preserve"> apmērā no dīzeļdegvielas nodokļa likmes.</w:t>
      </w:r>
    </w:p>
    <w:p w:rsidR="00204501" w:rsidRDefault="00204501" w:rsidP="00204501">
      <w:pPr>
        <w:rPr>
          <w:szCs w:val="24"/>
        </w:rPr>
      </w:pPr>
      <w:r w:rsidRPr="00F602B0">
        <w:rPr>
          <w:i/>
          <w:u w:val="single"/>
        </w:rPr>
        <w:t>Svinu nesaturošam benzīnam, kuram pievienots etilspirts, kas iegūts no lauksaimniecības izejvielām</w:t>
      </w:r>
      <w:r>
        <w:rPr>
          <w:i/>
        </w:rPr>
        <w:t xml:space="preserve">. </w:t>
      </w:r>
      <w:r w:rsidRPr="001F7E51">
        <w:rPr>
          <w:szCs w:val="24"/>
        </w:rPr>
        <w:t xml:space="preserve">No 2018.gada 1.janvāra </w:t>
      </w:r>
      <w:proofErr w:type="spellStart"/>
      <w:r w:rsidRPr="002A349A">
        <w:rPr>
          <w:szCs w:val="24"/>
        </w:rPr>
        <w:t>bezsvina</w:t>
      </w:r>
      <w:proofErr w:type="spellEnd"/>
      <w:r w:rsidRPr="002A349A">
        <w:rPr>
          <w:szCs w:val="24"/>
        </w:rPr>
        <w:t xml:space="preserve"> benzīnam, kuram ir pievienots etilspirts, kas iegūts no lauksaimniecības izejvielām un kas ir </w:t>
      </w:r>
      <w:proofErr w:type="spellStart"/>
      <w:r w:rsidRPr="002A349A">
        <w:rPr>
          <w:szCs w:val="24"/>
        </w:rPr>
        <w:t>dehidratēts</w:t>
      </w:r>
      <w:proofErr w:type="spellEnd"/>
      <w:r w:rsidRPr="002A349A">
        <w:rPr>
          <w:szCs w:val="24"/>
        </w:rPr>
        <w:t xml:space="preserve"> (ar spirta saturu </w:t>
      </w:r>
      <w:r w:rsidRPr="002A349A">
        <w:rPr>
          <w:szCs w:val="24"/>
        </w:rPr>
        <w:lastRenderedPageBreak/>
        <w:t xml:space="preserve">vismaz 99,5 tilpumprocenti), un pievienotā etilspirta saturs veido no 70 līdz 85 tilpumprocentiem (ieskaitot) no kopējā produktu daudzuma, nodokli par 1000 litriem aprēķina </w:t>
      </w:r>
      <w:r w:rsidRPr="00C85832">
        <w:rPr>
          <w:b/>
          <w:szCs w:val="24"/>
        </w:rPr>
        <w:t>30%</w:t>
      </w:r>
      <w:r w:rsidRPr="002A349A">
        <w:rPr>
          <w:szCs w:val="24"/>
        </w:rPr>
        <w:t xml:space="preserve"> apmērā no </w:t>
      </w:r>
      <w:proofErr w:type="spellStart"/>
      <w:r w:rsidRPr="002A349A">
        <w:rPr>
          <w:szCs w:val="24"/>
        </w:rPr>
        <w:t>bezsvina</w:t>
      </w:r>
      <w:proofErr w:type="spellEnd"/>
      <w:r w:rsidRPr="002A349A">
        <w:rPr>
          <w:szCs w:val="24"/>
        </w:rPr>
        <w:t xml:space="preserve"> benzīna likmes.</w:t>
      </w:r>
    </w:p>
    <w:p w:rsidR="00204501" w:rsidRDefault="00204501" w:rsidP="00204501">
      <w:r w:rsidRPr="00F602B0">
        <w:rPr>
          <w:i/>
          <w:u w:val="single"/>
        </w:rPr>
        <w:t>Rapšu sēklu eļļai, kuru realizē vai izmanto par kurināmo vai degvielu, un biodīzeļdegvielai, kas pilnībā iegūta no rapšu sēklu eļļas</w:t>
      </w:r>
      <w:r>
        <w:rPr>
          <w:i/>
          <w:u w:val="single"/>
        </w:rPr>
        <w:t xml:space="preserve">. </w:t>
      </w:r>
      <w:r>
        <w:rPr>
          <w:szCs w:val="24"/>
          <w:lang w:eastAsia="lv-LV"/>
        </w:rPr>
        <w:t>N</w:t>
      </w:r>
      <w:r w:rsidRPr="00C2404B">
        <w:rPr>
          <w:szCs w:val="24"/>
          <w:lang w:eastAsia="lv-LV"/>
        </w:rPr>
        <w:t xml:space="preserve">odokli aprēķina pēc likmes </w:t>
      </w:r>
      <w:r w:rsidRPr="00C85832">
        <w:rPr>
          <w:b/>
          <w:szCs w:val="24"/>
          <w:lang w:eastAsia="lv-LV"/>
        </w:rPr>
        <w:t>0</w:t>
      </w:r>
      <w:r w:rsidRPr="00C2404B">
        <w:rPr>
          <w:szCs w:val="24"/>
          <w:lang w:eastAsia="lv-LV"/>
        </w:rPr>
        <w:t xml:space="preserve"> </w:t>
      </w:r>
      <w:proofErr w:type="spellStart"/>
      <w:r w:rsidRPr="00C2404B">
        <w:rPr>
          <w:i/>
          <w:iCs/>
          <w:szCs w:val="24"/>
          <w:lang w:eastAsia="lv-LV"/>
        </w:rPr>
        <w:t>euro</w:t>
      </w:r>
      <w:proofErr w:type="spellEnd"/>
      <w:r w:rsidRPr="00C2404B">
        <w:rPr>
          <w:szCs w:val="24"/>
          <w:lang w:eastAsia="lv-LV"/>
        </w:rPr>
        <w:t xml:space="preserve"> par 1000 litriem </w:t>
      </w:r>
      <w:r>
        <w:rPr>
          <w:szCs w:val="24"/>
          <w:lang w:eastAsia="lv-LV"/>
        </w:rPr>
        <w:t>r</w:t>
      </w:r>
      <w:r w:rsidRPr="00C2404B">
        <w:rPr>
          <w:szCs w:val="24"/>
          <w:lang w:eastAsia="lv-LV"/>
        </w:rPr>
        <w:t xml:space="preserve">apšu sēklu eļļai, kuru realizē vai izmanto par kurināmo vai degvielu, un biodīzeļdegvielai, kas pilnībā iegūta no rapšu sēklu eļļas, </w:t>
      </w:r>
      <w:r w:rsidRPr="00C2404B">
        <w:t>ja šie produkti ražoti akcīzes preču noliktavā Latvijas Republikā vai ir ievesti no dalībvalsts</w:t>
      </w:r>
      <w:r>
        <w:t>.</w:t>
      </w:r>
    </w:p>
    <w:p w:rsidR="00204501" w:rsidRPr="002E3EE0" w:rsidRDefault="00204501" w:rsidP="00204501">
      <w:pPr>
        <w:rPr>
          <w:szCs w:val="24"/>
          <w:lang w:eastAsia="lv-LV"/>
        </w:rPr>
      </w:pPr>
      <w:r w:rsidRPr="00F602B0">
        <w:rPr>
          <w:i/>
          <w:u w:val="single"/>
        </w:rPr>
        <w:t>Naftas gāzēm un pārējiem gāzveida ogļūdeņražiem, ja tos piegādā personām, kuras tos izmanto par kurināmo vai gāzes krāsnīs un citās iekārtās, nevis par degvielu</w:t>
      </w:r>
      <w:r>
        <w:rPr>
          <w:i/>
        </w:rPr>
        <w:t xml:space="preserve">. </w:t>
      </w:r>
      <w:r>
        <w:rPr>
          <w:szCs w:val="24"/>
          <w:lang w:eastAsia="lv-LV"/>
        </w:rPr>
        <w:t>N</w:t>
      </w:r>
      <w:r w:rsidRPr="00DC4F22">
        <w:rPr>
          <w:szCs w:val="24"/>
          <w:lang w:eastAsia="lv-LV"/>
        </w:rPr>
        <w:t xml:space="preserve">odokli aprēķina pēc likmes </w:t>
      </w:r>
      <w:r w:rsidRPr="00C85832">
        <w:rPr>
          <w:b/>
          <w:szCs w:val="24"/>
          <w:lang w:eastAsia="lv-LV"/>
        </w:rPr>
        <w:t>0</w:t>
      </w:r>
      <w:r w:rsidRPr="00DC4F22">
        <w:rPr>
          <w:szCs w:val="24"/>
          <w:lang w:eastAsia="lv-LV"/>
        </w:rPr>
        <w:t> </w:t>
      </w:r>
      <w:proofErr w:type="spellStart"/>
      <w:r w:rsidRPr="00DC4F22">
        <w:rPr>
          <w:i/>
          <w:szCs w:val="24"/>
          <w:lang w:eastAsia="lv-LV"/>
        </w:rPr>
        <w:t>euro</w:t>
      </w:r>
      <w:proofErr w:type="spellEnd"/>
      <w:r w:rsidRPr="00DC4F22">
        <w:rPr>
          <w:szCs w:val="24"/>
          <w:lang w:eastAsia="lv-LV"/>
        </w:rPr>
        <w:t xml:space="preserve"> par 1000 kilogramiem</w:t>
      </w:r>
      <w:r w:rsidRPr="00DC4F22">
        <w:rPr>
          <w:szCs w:val="24"/>
          <w:shd w:val="clear" w:color="auto" w:fill="F1F1F1"/>
        </w:rPr>
        <w:t xml:space="preserve"> </w:t>
      </w:r>
      <w:r>
        <w:t>n</w:t>
      </w:r>
      <w:r w:rsidRPr="00DC4F22">
        <w:t>aftas gāzēm un pārējiem gāzveida ogļūdeņražiem, ja tos piegādā personām, kuras tos izmanto par kurināmo vai gāzes krāsnīs un citās iekārtās, nevis par degvielu</w:t>
      </w:r>
      <w:r>
        <w:rPr>
          <w:i/>
        </w:rPr>
        <w:t>.</w:t>
      </w:r>
    </w:p>
    <w:p w:rsidR="00204501" w:rsidRDefault="00204501" w:rsidP="00204501">
      <w:pPr>
        <w:rPr>
          <w:szCs w:val="24"/>
        </w:rPr>
      </w:pPr>
      <w:r w:rsidRPr="00F602B0">
        <w:rPr>
          <w:i/>
          <w:u w:val="single"/>
        </w:rPr>
        <w:t>Dabasgāzei, kuru izmanto kā apkuri rūpnieciskās ražošanas un lauksaimniecības izejvielu pārstrādes procesiem</w:t>
      </w:r>
      <w:r>
        <w:rPr>
          <w:i/>
        </w:rPr>
        <w:t xml:space="preserve">. </w:t>
      </w:r>
      <w:r w:rsidRPr="001F7E51">
        <w:t>N</w:t>
      </w:r>
      <w:r w:rsidRPr="001F7E51">
        <w:rPr>
          <w:szCs w:val="24"/>
        </w:rPr>
        <w:t>odok</w:t>
      </w:r>
      <w:r>
        <w:rPr>
          <w:szCs w:val="24"/>
        </w:rPr>
        <w:t xml:space="preserve">ļa likme </w:t>
      </w:r>
      <w:r>
        <w:t xml:space="preserve">dabasgāzei, </w:t>
      </w:r>
      <w:r w:rsidRPr="003B0CF8">
        <w:t>ja to izmanto par kurināmo rūpnieciskās ražošanas un citos ar ražošanu saistītos procesos, lauksaimniecības izejvielu pirmapstrādes tehnoloģisko iekārtu darbināšanai un tehnoloģiski nepieciešamā klimata nodrošināšanai rūpnieciskās ražošanas un lauksaimniecības</w:t>
      </w:r>
      <w:r>
        <w:t xml:space="preserve"> izejvielu pirmapstrādes telpās, </w:t>
      </w:r>
      <w:r w:rsidRPr="001F7E51">
        <w:t>no 2017.gada 1.aprīļa</w:t>
      </w:r>
      <w:r>
        <w:t xml:space="preserve"> AN likme dabasgāzei, </w:t>
      </w:r>
      <w:r w:rsidRPr="003B0CF8">
        <w:t xml:space="preserve">ja to izmanto </w:t>
      </w:r>
      <w:r>
        <w:t xml:space="preserve">iepriekš minētiem mērķiem, ir </w:t>
      </w:r>
      <w:r w:rsidRPr="00C85832">
        <w:rPr>
          <w:b/>
          <w:szCs w:val="24"/>
        </w:rPr>
        <w:t>0,55</w:t>
      </w:r>
      <w:r w:rsidRPr="000E3A6E">
        <w:rPr>
          <w:szCs w:val="24"/>
        </w:rPr>
        <w:t xml:space="preserve"> </w:t>
      </w:r>
      <w:proofErr w:type="spellStart"/>
      <w:r w:rsidRPr="000E3A6E">
        <w:rPr>
          <w:i/>
          <w:iCs/>
          <w:szCs w:val="24"/>
        </w:rPr>
        <w:t>euro</w:t>
      </w:r>
      <w:proofErr w:type="spellEnd"/>
      <w:r w:rsidRPr="000E3A6E">
        <w:rPr>
          <w:szCs w:val="24"/>
        </w:rPr>
        <w:t xml:space="preserve"> par vienu megavatstundu (</w:t>
      </w:r>
      <w:proofErr w:type="spellStart"/>
      <w:r w:rsidRPr="000E3A6E">
        <w:rPr>
          <w:szCs w:val="24"/>
        </w:rPr>
        <w:t>MWh</w:t>
      </w:r>
      <w:proofErr w:type="spellEnd"/>
      <w:r w:rsidRPr="000E3A6E">
        <w:rPr>
          <w:szCs w:val="24"/>
        </w:rPr>
        <w:t>)</w:t>
      </w:r>
      <w:r w:rsidRPr="002D6566">
        <w:rPr>
          <w:i/>
        </w:rPr>
        <w:t>.</w:t>
      </w:r>
      <w:r>
        <w:rPr>
          <w:szCs w:val="24"/>
        </w:rPr>
        <w:t xml:space="preserve"> </w:t>
      </w:r>
    </w:p>
    <w:p w:rsidR="00204501" w:rsidRPr="00F602B0" w:rsidRDefault="00204501" w:rsidP="00204501">
      <w:pPr>
        <w:rPr>
          <w:b/>
          <w:i/>
          <w:szCs w:val="24"/>
          <w:u w:val="single"/>
        </w:rPr>
      </w:pPr>
      <w:r w:rsidRPr="00F602B0">
        <w:rPr>
          <w:b/>
          <w:i/>
          <w:szCs w:val="24"/>
          <w:u w:val="single"/>
        </w:rPr>
        <w:t xml:space="preserve">AN atbrīvojumi </w:t>
      </w:r>
    </w:p>
    <w:p w:rsidR="00204501" w:rsidRPr="003B0CF8" w:rsidRDefault="00204501" w:rsidP="00204501">
      <w:pPr>
        <w:rPr>
          <w:szCs w:val="24"/>
        </w:rPr>
      </w:pPr>
      <w:r w:rsidRPr="005F6D48">
        <w:rPr>
          <w:szCs w:val="24"/>
        </w:rPr>
        <w:t>2017.gadā</w:t>
      </w:r>
      <w:r w:rsidRPr="003B0CF8">
        <w:rPr>
          <w:szCs w:val="24"/>
        </w:rPr>
        <w:t xml:space="preserve"> saskaņā ar likumu “Par akcīzes nodokli” bija spēkā </w:t>
      </w:r>
      <w:r>
        <w:rPr>
          <w:szCs w:val="24"/>
        </w:rPr>
        <w:t>AN</w:t>
      </w:r>
      <w:r w:rsidRPr="003B0CF8">
        <w:rPr>
          <w:szCs w:val="24"/>
        </w:rPr>
        <w:t xml:space="preserve"> atbrīvojumi </w:t>
      </w:r>
      <w:r>
        <w:rPr>
          <w:szCs w:val="24"/>
        </w:rPr>
        <w:t xml:space="preserve">sekojošām </w:t>
      </w:r>
      <w:r w:rsidRPr="003B0CF8">
        <w:rPr>
          <w:szCs w:val="24"/>
        </w:rPr>
        <w:t>akcīzes precēm:</w:t>
      </w:r>
    </w:p>
    <w:p w:rsidR="00204501" w:rsidRPr="003B0CF8" w:rsidRDefault="00204501" w:rsidP="00204501">
      <w:pPr>
        <w:pStyle w:val="ListParagraph"/>
        <w:numPr>
          <w:ilvl w:val="3"/>
          <w:numId w:val="6"/>
        </w:numPr>
        <w:spacing w:after="0" w:line="240" w:lineRule="auto"/>
        <w:ind w:left="1276" w:hanging="425"/>
        <w:contextualSpacing w:val="0"/>
        <w:jc w:val="both"/>
      </w:pPr>
      <w:r>
        <w:t>naftas produktiem</w:t>
      </w:r>
      <w:r w:rsidRPr="003B0CF8">
        <w:t>;</w:t>
      </w:r>
    </w:p>
    <w:p w:rsidR="00204501" w:rsidRPr="003B0CF8" w:rsidRDefault="00204501" w:rsidP="00204501">
      <w:pPr>
        <w:pStyle w:val="ListParagraph"/>
        <w:numPr>
          <w:ilvl w:val="3"/>
          <w:numId w:val="6"/>
        </w:numPr>
        <w:spacing w:after="0" w:line="240" w:lineRule="auto"/>
        <w:ind w:left="1276" w:hanging="425"/>
        <w:contextualSpacing w:val="0"/>
        <w:jc w:val="both"/>
      </w:pPr>
      <w:r w:rsidRPr="003B0CF8">
        <w:t>alkoholisk</w:t>
      </w:r>
      <w:r>
        <w:t>ajiem dzērieniem</w:t>
      </w:r>
      <w:r w:rsidRPr="003B0CF8">
        <w:t>;</w:t>
      </w:r>
    </w:p>
    <w:p w:rsidR="00204501" w:rsidRPr="003B0CF8" w:rsidRDefault="00204501" w:rsidP="00204501">
      <w:pPr>
        <w:pStyle w:val="ListParagraph"/>
        <w:numPr>
          <w:ilvl w:val="3"/>
          <w:numId w:val="6"/>
        </w:numPr>
        <w:spacing w:after="0" w:line="240" w:lineRule="auto"/>
        <w:ind w:left="1276" w:hanging="425"/>
        <w:contextualSpacing w:val="0"/>
        <w:jc w:val="both"/>
      </w:pPr>
      <w:r>
        <w:t>tabakas izstrādājumiem</w:t>
      </w:r>
      <w:r w:rsidRPr="003B0CF8">
        <w:t>;</w:t>
      </w:r>
    </w:p>
    <w:p w:rsidR="00204501" w:rsidRPr="003B0CF8" w:rsidRDefault="00204501" w:rsidP="00204501">
      <w:pPr>
        <w:pStyle w:val="ListParagraph"/>
        <w:numPr>
          <w:ilvl w:val="3"/>
          <w:numId w:val="6"/>
        </w:numPr>
        <w:spacing w:after="0" w:line="240" w:lineRule="auto"/>
        <w:ind w:left="1276" w:hanging="425"/>
        <w:contextualSpacing w:val="0"/>
        <w:jc w:val="both"/>
      </w:pPr>
      <w:r w:rsidRPr="003B0CF8">
        <w:t>bezalkohol</w:t>
      </w:r>
      <w:r>
        <w:t>iskajiem dzērieniem un kafijai</w:t>
      </w:r>
      <w:r w:rsidRPr="003B0CF8">
        <w:t>;</w:t>
      </w:r>
    </w:p>
    <w:p w:rsidR="00204501" w:rsidRPr="003B0CF8" w:rsidRDefault="00204501" w:rsidP="00204501">
      <w:pPr>
        <w:pStyle w:val="ListParagraph"/>
        <w:numPr>
          <w:ilvl w:val="3"/>
          <w:numId w:val="6"/>
        </w:numPr>
        <w:spacing w:after="0" w:line="240" w:lineRule="auto"/>
        <w:ind w:left="1276" w:hanging="425"/>
        <w:contextualSpacing w:val="0"/>
        <w:jc w:val="both"/>
      </w:pPr>
      <w:r>
        <w:t>dabasgāzei</w:t>
      </w:r>
      <w:r w:rsidRPr="003B0CF8">
        <w:t>.</w:t>
      </w:r>
    </w:p>
    <w:p w:rsidR="00204501" w:rsidRPr="003B0CF8" w:rsidRDefault="00204501" w:rsidP="00204501">
      <w:pPr>
        <w:pStyle w:val="ListParagraph"/>
        <w:spacing w:after="0"/>
        <w:ind w:left="1276"/>
        <w:jc w:val="both"/>
      </w:pPr>
    </w:p>
    <w:p w:rsidR="00204501" w:rsidRPr="00997256" w:rsidRDefault="00204501" w:rsidP="00204501">
      <w:pPr>
        <w:rPr>
          <w:i/>
        </w:rPr>
      </w:pPr>
      <w:r w:rsidRPr="003B0CF8">
        <w:t xml:space="preserve">Turklāt tiek piemēroti </w:t>
      </w:r>
      <w:r>
        <w:t xml:space="preserve">AN </w:t>
      </w:r>
      <w:r w:rsidRPr="003B0CF8">
        <w:t>atbrīvojumi akcīzes precēm, kas tiek piegādātas diplomātiem un starptautiskām organizācijām, kā a</w:t>
      </w:r>
      <w:r>
        <w:t>rī piemēroti citi atvieglojumi</w:t>
      </w:r>
      <w:r w:rsidRPr="003B0CF8">
        <w:t>.</w:t>
      </w:r>
    </w:p>
    <w:p w:rsidR="00204501" w:rsidRDefault="00204501" w:rsidP="00204501">
      <w:r w:rsidRPr="000007AF">
        <w:t>Pie atbrīvojumiem var attiecināt pieļaujamās zuduma normas akcīzes precēm</w:t>
      </w:r>
      <w:r>
        <w:t>,</w:t>
      </w:r>
      <w:r w:rsidRPr="00B8309B">
        <w:t xml:space="preserve"> </w:t>
      </w:r>
      <w:r w:rsidRPr="00E7137D">
        <w:t>kas zudušas ražošanas, apstrādes, pārstrādes, uzglabāšanas, fasēšanas, pārvietošanas vai naftas produktu sajaukšanas laikā, kad piemērota atliktā nodokļa maksāšana</w:t>
      </w:r>
      <w:r w:rsidRPr="000007AF">
        <w:rPr>
          <w:i/>
        </w:rPr>
        <w:t>.</w:t>
      </w:r>
      <w:r>
        <w:t xml:space="preserve"> </w:t>
      </w:r>
      <w:r w:rsidRPr="000007AF">
        <w:t>Likumā “Par akcīzes nodokli” noteikto nodokļa atbrīvojumu ieviešanas pamatojumi, kas saistīti ar ES direktīvās noteikto izvēles vai obli</w:t>
      </w:r>
      <w:r>
        <w:t>gāto ieviešanas nepieciešamību.</w:t>
      </w:r>
    </w:p>
    <w:p w:rsidR="00204501" w:rsidRDefault="00204501" w:rsidP="00204501">
      <w:pPr>
        <w:spacing w:line="20" w:lineRule="atLeast"/>
        <w:ind w:firstLine="720"/>
        <w:rPr>
          <w:bCs/>
          <w:color w:val="000000"/>
          <w:szCs w:val="24"/>
          <w:lang w:eastAsia="lv-LV"/>
        </w:rPr>
      </w:pPr>
      <w:r>
        <w:rPr>
          <w:bCs/>
          <w:color w:val="000000"/>
          <w:szCs w:val="24"/>
          <w:lang w:eastAsia="lv-LV"/>
        </w:rPr>
        <w:t xml:space="preserve">Aprēķinātais </w:t>
      </w:r>
      <w:r w:rsidRPr="00DF45C7">
        <w:rPr>
          <w:bCs/>
          <w:color w:val="000000"/>
          <w:szCs w:val="24"/>
          <w:lang w:eastAsia="lv-LV"/>
        </w:rPr>
        <w:t xml:space="preserve">AN atvieglojumu apmērs </w:t>
      </w:r>
      <w:r w:rsidRPr="00C85832">
        <w:rPr>
          <w:b/>
          <w:bCs/>
          <w:color w:val="000000"/>
          <w:szCs w:val="24"/>
          <w:lang w:eastAsia="lv-LV"/>
        </w:rPr>
        <w:t xml:space="preserve">2017.gadā </w:t>
      </w:r>
      <w:r w:rsidRPr="00F74760">
        <w:rPr>
          <w:bCs/>
          <w:color w:val="000000"/>
          <w:szCs w:val="24"/>
          <w:lang w:eastAsia="lv-LV"/>
        </w:rPr>
        <w:t xml:space="preserve">bija </w:t>
      </w:r>
      <w:r w:rsidRPr="001614D9">
        <w:rPr>
          <w:b/>
          <w:bCs/>
          <w:color w:val="000000"/>
          <w:szCs w:val="24"/>
          <w:lang w:eastAsia="lv-LV"/>
        </w:rPr>
        <w:t>1</w:t>
      </w:r>
      <w:r>
        <w:rPr>
          <w:b/>
          <w:bCs/>
          <w:color w:val="000000"/>
          <w:szCs w:val="24"/>
          <w:lang w:eastAsia="lv-LV"/>
        </w:rPr>
        <w:t>45</w:t>
      </w:r>
      <w:r w:rsidRPr="001614D9">
        <w:rPr>
          <w:b/>
          <w:bCs/>
          <w:color w:val="000000"/>
          <w:szCs w:val="24"/>
          <w:lang w:eastAsia="lv-LV"/>
        </w:rPr>
        <w:t>,</w:t>
      </w:r>
      <w:r>
        <w:rPr>
          <w:b/>
          <w:bCs/>
          <w:color w:val="000000"/>
          <w:szCs w:val="24"/>
          <w:lang w:eastAsia="lv-LV"/>
        </w:rPr>
        <w:t>6</w:t>
      </w:r>
      <w:r w:rsidRPr="00685A44">
        <w:rPr>
          <w:bCs/>
          <w:color w:val="000000"/>
          <w:szCs w:val="24"/>
          <w:lang w:eastAsia="lv-LV"/>
        </w:rPr>
        <w:t xml:space="preserve"> milj</w:t>
      </w:r>
      <w:r w:rsidRPr="00DF45C7">
        <w:rPr>
          <w:bCs/>
          <w:color w:val="000000"/>
          <w:szCs w:val="24"/>
          <w:lang w:eastAsia="lv-LV"/>
        </w:rPr>
        <w:t xml:space="preserve">. </w:t>
      </w:r>
      <w:proofErr w:type="spellStart"/>
      <w:r w:rsidRPr="00DF45C7">
        <w:rPr>
          <w:bCs/>
          <w:i/>
          <w:color w:val="000000"/>
          <w:szCs w:val="24"/>
          <w:lang w:eastAsia="lv-LV"/>
        </w:rPr>
        <w:t>euro</w:t>
      </w:r>
      <w:proofErr w:type="spellEnd"/>
      <w:r w:rsidRPr="00DF45C7">
        <w:rPr>
          <w:bCs/>
          <w:color w:val="000000"/>
          <w:szCs w:val="24"/>
          <w:lang w:eastAsia="lv-LV"/>
        </w:rPr>
        <w:t xml:space="preserve">, kas </w:t>
      </w:r>
      <w:r w:rsidRPr="00F74760">
        <w:rPr>
          <w:bCs/>
          <w:color w:val="000000"/>
          <w:szCs w:val="24"/>
          <w:lang w:eastAsia="lv-LV"/>
        </w:rPr>
        <w:t xml:space="preserve">ir </w:t>
      </w:r>
      <w:r>
        <w:rPr>
          <w:b/>
          <w:bCs/>
          <w:color w:val="000000"/>
          <w:szCs w:val="24"/>
          <w:lang w:eastAsia="lv-LV"/>
        </w:rPr>
        <w:t>16,0</w:t>
      </w:r>
      <w:r w:rsidRPr="00F74760">
        <w:rPr>
          <w:b/>
          <w:bCs/>
          <w:color w:val="000000"/>
          <w:szCs w:val="24"/>
          <w:lang w:eastAsia="lv-LV"/>
        </w:rPr>
        <w:t>%</w:t>
      </w:r>
      <w:r w:rsidRPr="00F74760">
        <w:rPr>
          <w:bCs/>
          <w:color w:val="000000"/>
          <w:szCs w:val="24"/>
          <w:lang w:eastAsia="lv-LV"/>
        </w:rPr>
        <w:t xml:space="preserve"> no kopējiem AN ieņēmumiem un </w:t>
      </w:r>
      <w:r w:rsidRPr="001614D9">
        <w:rPr>
          <w:b/>
          <w:bCs/>
          <w:color w:val="000000"/>
          <w:szCs w:val="24"/>
          <w:lang w:eastAsia="lv-LV"/>
        </w:rPr>
        <w:t>0,</w:t>
      </w:r>
      <w:r>
        <w:rPr>
          <w:b/>
          <w:bCs/>
          <w:color w:val="000000"/>
          <w:szCs w:val="24"/>
          <w:lang w:eastAsia="lv-LV"/>
        </w:rPr>
        <w:t>54</w:t>
      </w:r>
      <w:r w:rsidRPr="007D6AB0">
        <w:rPr>
          <w:b/>
          <w:bCs/>
          <w:color w:val="000000"/>
          <w:szCs w:val="24"/>
          <w:lang w:eastAsia="lv-LV"/>
        </w:rPr>
        <w:t>%</w:t>
      </w:r>
      <w:r w:rsidRPr="007D6AB0">
        <w:rPr>
          <w:bCs/>
          <w:color w:val="000000"/>
          <w:szCs w:val="24"/>
          <w:lang w:eastAsia="lv-LV"/>
        </w:rPr>
        <w:t xml:space="preserve"> no</w:t>
      </w:r>
      <w:r w:rsidRPr="00DF45C7">
        <w:rPr>
          <w:bCs/>
          <w:color w:val="000000"/>
          <w:szCs w:val="24"/>
          <w:lang w:eastAsia="lv-LV"/>
        </w:rPr>
        <w:t xml:space="preserve"> IKP</w:t>
      </w:r>
      <w:r w:rsidRPr="00CB4080">
        <w:rPr>
          <w:bCs/>
          <w:color w:val="000000"/>
          <w:szCs w:val="24"/>
          <w:lang w:eastAsia="lv-LV"/>
        </w:rPr>
        <w:t xml:space="preserve">, tai skaitā </w:t>
      </w:r>
      <w:r>
        <w:rPr>
          <w:bCs/>
          <w:color w:val="000000"/>
          <w:szCs w:val="24"/>
          <w:lang w:eastAsia="lv-LV"/>
        </w:rPr>
        <w:t xml:space="preserve">ar akcīzes nodokļa samazināto likmi apliekamo darījumu apmērs bija 57,4 milj. </w:t>
      </w:r>
      <w:proofErr w:type="spellStart"/>
      <w:r w:rsidRPr="00CB4080">
        <w:rPr>
          <w:bCs/>
          <w:i/>
          <w:color w:val="000000"/>
          <w:szCs w:val="24"/>
          <w:lang w:eastAsia="lv-LV"/>
        </w:rPr>
        <w:t>euro</w:t>
      </w:r>
      <w:proofErr w:type="spellEnd"/>
      <w:r>
        <w:rPr>
          <w:bCs/>
          <w:color w:val="000000"/>
          <w:szCs w:val="24"/>
          <w:lang w:eastAsia="lv-LV"/>
        </w:rPr>
        <w:t xml:space="preserve">, bet akcīzes nodokļa atbrīvojumu apmērs – 88,2 milj. </w:t>
      </w:r>
      <w:proofErr w:type="spellStart"/>
      <w:r w:rsidRPr="00CB4080">
        <w:rPr>
          <w:bCs/>
          <w:i/>
          <w:color w:val="000000"/>
          <w:szCs w:val="24"/>
          <w:lang w:eastAsia="lv-LV"/>
        </w:rPr>
        <w:t>euro</w:t>
      </w:r>
      <w:proofErr w:type="spellEnd"/>
      <w:r w:rsidRPr="00E85F5E">
        <w:rPr>
          <w:bCs/>
          <w:i/>
          <w:color w:val="000000"/>
          <w:szCs w:val="24"/>
          <w:lang w:eastAsia="lv-LV"/>
        </w:rPr>
        <w:t>.</w:t>
      </w:r>
      <w:r>
        <w:rPr>
          <w:bCs/>
          <w:i/>
          <w:color w:val="000000"/>
          <w:szCs w:val="24"/>
          <w:lang w:eastAsia="lv-LV"/>
        </w:rPr>
        <w:t xml:space="preserve"> </w:t>
      </w:r>
      <w:r w:rsidRPr="004F0B89">
        <w:rPr>
          <w:bCs/>
          <w:color w:val="000000"/>
          <w:szCs w:val="24"/>
          <w:lang w:eastAsia="lv-LV"/>
        </w:rPr>
        <w:t>Akcīzes nodokļa atvieglojumu aprēķinā iekļautās akcīzes preces un atbrīvojumu vai atvieglojumu pozīcijas detalizētāk apskatāmas 4.</w:t>
      </w:r>
      <w:r>
        <w:rPr>
          <w:bCs/>
          <w:color w:val="000000"/>
          <w:szCs w:val="24"/>
          <w:lang w:eastAsia="lv-LV"/>
        </w:rPr>
        <w:t>8</w:t>
      </w:r>
      <w:r w:rsidRPr="004F0B89">
        <w:rPr>
          <w:bCs/>
          <w:color w:val="000000"/>
          <w:szCs w:val="24"/>
          <w:lang w:eastAsia="lv-LV"/>
        </w:rPr>
        <w:t>.tabulā.</w:t>
      </w:r>
    </w:p>
    <w:p w:rsidR="00204501" w:rsidRDefault="00204501" w:rsidP="00204501">
      <w:pPr>
        <w:spacing w:line="20" w:lineRule="atLeast"/>
        <w:ind w:firstLine="720"/>
        <w:rPr>
          <w:bCs/>
          <w:color w:val="000000"/>
          <w:szCs w:val="24"/>
          <w:lang w:eastAsia="lv-LV"/>
        </w:rPr>
      </w:pPr>
    </w:p>
    <w:p w:rsidR="00316D26" w:rsidRDefault="00316D26" w:rsidP="00204501">
      <w:pPr>
        <w:spacing w:line="20" w:lineRule="atLeast"/>
        <w:ind w:firstLine="720"/>
        <w:rPr>
          <w:bCs/>
          <w:color w:val="000000"/>
          <w:szCs w:val="24"/>
          <w:lang w:eastAsia="lv-LV"/>
        </w:rPr>
      </w:pPr>
    </w:p>
    <w:p w:rsidR="00316D26" w:rsidRDefault="00316D26" w:rsidP="00204501">
      <w:pPr>
        <w:spacing w:line="20" w:lineRule="atLeast"/>
        <w:ind w:firstLine="720"/>
        <w:rPr>
          <w:bCs/>
          <w:color w:val="000000"/>
          <w:szCs w:val="24"/>
          <w:lang w:eastAsia="lv-LV"/>
        </w:rPr>
      </w:pPr>
    </w:p>
    <w:p w:rsidR="00204501" w:rsidRDefault="00204501" w:rsidP="00204501">
      <w:pPr>
        <w:spacing w:line="20" w:lineRule="atLeast"/>
        <w:ind w:firstLine="720"/>
        <w:rPr>
          <w:bCs/>
          <w:color w:val="000000"/>
          <w:szCs w:val="24"/>
          <w:lang w:eastAsia="lv-LV"/>
        </w:rPr>
      </w:pPr>
    </w:p>
    <w:p w:rsidR="00204501" w:rsidRPr="00976A71" w:rsidRDefault="00204501" w:rsidP="00204501">
      <w:pPr>
        <w:spacing w:line="20" w:lineRule="atLeast"/>
        <w:ind w:firstLine="0"/>
        <w:jc w:val="center"/>
        <w:rPr>
          <w:b/>
          <w:bCs/>
          <w:i/>
          <w:szCs w:val="24"/>
          <w:lang w:eastAsia="lv-LV"/>
        </w:rPr>
      </w:pPr>
      <w:r w:rsidRPr="00976A71">
        <w:rPr>
          <w:b/>
          <w:bCs/>
          <w:i/>
          <w:szCs w:val="24"/>
          <w:lang w:eastAsia="lv-LV"/>
        </w:rPr>
        <w:lastRenderedPageBreak/>
        <w:t>4.</w:t>
      </w:r>
      <w:r>
        <w:rPr>
          <w:b/>
          <w:bCs/>
          <w:i/>
          <w:szCs w:val="24"/>
          <w:lang w:eastAsia="lv-LV"/>
        </w:rPr>
        <w:t>8</w:t>
      </w:r>
      <w:r w:rsidRPr="00976A71">
        <w:rPr>
          <w:b/>
          <w:bCs/>
          <w:i/>
          <w:szCs w:val="24"/>
          <w:lang w:eastAsia="lv-LV"/>
        </w:rPr>
        <w:t>.tabula. Akcīzes nodokļa atvieglojumu apmērs 201</w:t>
      </w:r>
      <w:r>
        <w:rPr>
          <w:b/>
          <w:bCs/>
          <w:i/>
          <w:szCs w:val="24"/>
          <w:lang w:eastAsia="lv-LV"/>
        </w:rPr>
        <w:t>5</w:t>
      </w:r>
      <w:r w:rsidRPr="00976A71">
        <w:rPr>
          <w:b/>
          <w:bCs/>
          <w:i/>
          <w:szCs w:val="24"/>
          <w:lang w:eastAsia="lv-LV"/>
        </w:rPr>
        <w:t>. – 201</w:t>
      </w:r>
      <w:r>
        <w:rPr>
          <w:b/>
          <w:bCs/>
          <w:i/>
          <w:szCs w:val="24"/>
          <w:lang w:eastAsia="lv-LV"/>
        </w:rPr>
        <w:t>7.gadā</w:t>
      </w:r>
    </w:p>
    <w:tbl>
      <w:tblPr>
        <w:tblW w:w="8789" w:type="dxa"/>
        <w:tblInd w:w="-15" w:type="dxa"/>
        <w:tblLayout w:type="fixed"/>
        <w:tblLook w:val="04A0" w:firstRow="1" w:lastRow="0" w:firstColumn="1" w:lastColumn="0" w:noHBand="0" w:noVBand="1"/>
      </w:tblPr>
      <w:tblGrid>
        <w:gridCol w:w="3544"/>
        <w:gridCol w:w="709"/>
        <w:gridCol w:w="728"/>
        <w:gridCol w:w="689"/>
        <w:gridCol w:w="709"/>
        <w:gridCol w:w="851"/>
        <w:gridCol w:w="850"/>
        <w:gridCol w:w="709"/>
      </w:tblGrid>
      <w:tr w:rsidR="00204501" w:rsidRPr="00F97F34" w:rsidTr="005C50B6">
        <w:trPr>
          <w:trHeight w:val="178"/>
        </w:trPr>
        <w:tc>
          <w:tcPr>
            <w:tcW w:w="3544" w:type="dxa"/>
            <w:vMerge w:val="restart"/>
            <w:tcBorders>
              <w:top w:val="single" w:sz="12" w:space="0" w:color="auto"/>
              <w:left w:val="single" w:sz="12" w:space="0" w:color="auto"/>
              <w:bottom w:val="single" w:sz="8" w:space="0" w:color="000000"/>
              <w:right w:val="single" w:sz="4" w:space="0" w:color="FFFFFF"/>
            </w:tcBorders>
            <w:shd w:val="clear" w:color="000000" w:fill="002060"/>
            <w:vAlign w:val="center"/>
            <w:hideMark/>
          </w:tcPr>
          <w:p w:rsidR="00204501" w:rsidRPr="00F97F34" w:rsidRDefault="00204501" w:rsidP="00ED2E62">
            <w:pPr>
              <w:spacing w:after="0"/>
              <w:ind w:firstLine="0"/>
              <w:jc w:val="center"/>
              <w:rPr>
                <w:b/>
                <w:bCs/>
                <w:color w:val="FFFFFF"/>
                <w:sz w:val="20"/>
                <w:lang w:eastAsia="lv-LV"/>
              </w:rPr>
            </w:pPr>
            <w:bookmarkStart w:id="5" w:name="OLE_LINK1"/>
            <w:r w:rsidRPr="00F97F34">
              <w:rPr>
                <w:rFonts w:eastAsia="Calibri"/>
                <w:b/>
                <w:bCs/>
                <w:sz w:val="20"/>
                <w:u w:color="00B050"/>
              </w:rPr>
              <w:t>Nodokļa atvieglojums</w:t>
            </w:r>
          </w:p>
        </w:tc>
        <w:tc>
          <w:tcPr>
            <w:tcW w:w="709" w:type="dxa"/>
            <w:tcBorders>
              <w:top w:val="single" w:sz="12" w:space="0" w:color="auto"/>
              <w:left w:val="nil"/>
              <w:bottom w:val="single" w:sz="4" w:space="0" w:color="FFFFFF"/>
              <w:right w:val="single" w:sz="4" w:space="0" w:color="FFFFFF"/>
            </w:tcBorders>
            <w:shd w:val="clear" w:color="000000" w:fill="002060"/>
            <w:vAlign w:val="center"/>
            <w:hideMark/>
          </w:tcPr>
          <w:p w:rsidR="00204501" w:rsidRPr="00F97F34" w:rsidRDefault="00204501" w:rsidP="00ED2E62">
            <w:pPr>
              <w:spacing w:after="0"/>
              <w:ind w:firstLine="0"/>
              <w:jc w:val="center"/>
              <w:rPr>
                <w:b/>
                <w:bCs/>
                <w:color w:val="FFFFFF"/>
                <w:sz w:val="20"/>
                <w:lang w:eastAsia="lv-LV"/>
              </w:rPr>
            </w:pPr>
            <w:r w:rsidRPr="00F97F34">
              <w:rPr>
                <w:b/>
                <w:bCs/>
                <w:color w:val="FFFFFF"/>
                <w:sz w:val="20"/>
                <w:lang w:eastAsia="lv-LV"/>
              </w:rPr>
              <w:t>2015</w:t>
            </w:r>
          </w:p>
        </w:tc>
        <w:tc>
          <w:tcPr>
            <w:tcW w:w="728" w:type="dxa"/>
            <w:tcBorders>
              <w:top w:val="single" w:sz="12" w:space="0" w:color="auto"/>
              <w:left w:val="nil"/>
              <w:bottom w:val="single" w:sz="4" w:space="0" w:color="FFFFFF"/>
              <w:right w:val="single" w:sz="4" w:space="0" w:color="FFFFFF"/>
            </w:tcBorders>
            <w:shd w:val="clear" w:color="000000" w:fill="002060"/>
            <w:vAlign w:val="center"/>
            <w:hideMark/>
          </w:tcPr>
          <w:p w:rsidR="00204501" w:rsidRPr="00F97F34" w:rsidRDefault="00204501" w:rsidP="00ED2E62">
            <w:pPr>
              <w:spacing w:after="0"/>
              <w:ind w:firstLine="0"/>
              <w:jc w:val="center"/>
              <w:rPr>
                <w:b/>
                <w:bCs/>
                <w:color w:val="FFFFFF"/>
                <w:sz w:val="20"/>
                <w:lang w:eastAsia="lv-LV"/>
              </w:rPr>
            </w:pPr>
            <w:r w:rsidRPr="00F97F34">
              <w:rPr>
                <w:b/>
                <w:bCs/>
                <w:color w:val="FFFFFF"/>
                <w:sz w:val="20"/>
                <w:lang w:eastAsia="lv-LV"/>
              </w:rPr>
              <w:t>2016</w:t>
            </w:r>
          </w:p>
        </w:tc>
        <w:tc>
          <w:tcPr>
            <w:tcW w:w="689" w:type="dxa"/>
            <w:vMerge w:val="restart"/>
            <w:tcBorders>
              <w:top w:val="single" w:sz="12" w:space="0" w:color="auto"/>
              <w:left w:val="single" w:sz="4" w:space="0" w:color="FFFFFF"/>
              <w:bottom w:val="single" w:sz="8" w:space="0" w:color="000000"/>
              <w:right w:val="single" w:sz="4" w:space="0" w:color="FFFFFF"/>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i/>
                <w:iCs/>
                <w:color w:val="FFFFFF"/>
                <w:sz w:val="20"/>
                <w:lang w:eastAsia="lv-LV"/>
              </w:rPr>
              <w:t>% pret iepr. gadu</w:t>
            </w:r>
          </w:p>
        </w:tc>
        <w:tc>
          <w:tcPr>
            <w:tcW w:w="3119" w:type="dxa"/>
            <w:gridSpan w:val="4"/>
            <w:tcBorders>
              <w:top w:val="single" w:sz="12" w:space="0" w:color="auto"/>
              <w:left w:val="nil"/>
              <w:bottom w:val="single" w:sz="4" w:space="0" w:color="FFFFFF"/>
              <w:right w:val="single" w:sz="12" w:space="0" w:color="auto"/>
            </w:tcBorders>
            <w:shd w:val="clear" w:color="000000" w:fill="002060"/>
            <w:noWrap/>
            <w:vAlign w:val="center"/>
            <w:hideMark/>
          </w:tcPr>
          <w:p w:rsidR="00204501" w:rsidRPr="00F97F34" w:rsidRDefault="00204501" w:rsidP="00ED2E62">
            <w:pPr>
              <w:spacing w:after="0"/>
              <w:ind w:firstLine="0"/>
              <w:jc w:val="center"/>
              <w:rPr>
                <w:b/>
                <w:bCs/>
                <w:color w:val="FFFFFF"/>
                <w:sz w:val="20"/>
                <w:lang w:eastAsia="lv-LV"/>
              </w:rPr>
            </w:pPr>
            <w:r w:rsidRPr="00F97F34">
              <w:rPr>
                <w:b/>
                <w:bCs/>
                <w:color w:val="FFFFFF"/>
                <w:sz w:val="20"/>
                <w:lang w:eastAsia="lv-LV"/>
              </w:rPr>
              <w:t>2017</w:t>
            </w:r>
          </w:p>
        </w:tc>
      </w:tr>
      <w:tr w:rsidR="00204501" w:rsidRPr="00F97F34" w:rsidTr="005C50B6">
        <w:trPr>
          <w:trHeight w:val="60"/>
        </w:trPr>
        <w:tc>
          <w:tcPr>
            <w:tcW w:w="3544" w:type="dxa"/>
            <w:vMerge/>
            <w:tcBorders>
              <w:top w:val="single" w:sz="8" w:space="0" w:color="auto"/>
              <w:left w:val="single" w:sz="12" w:space="0" w:color="auto"/>
              <w:bottom w:val="single" w:sz="8" w:space="0" w:color="000000"/>
              <w:right w:val="single" w:sz="4" w:space="0" w:color="FFFFFF"/>
            </w:tcBorders>
            <w:vAlign w:val="center"/>
            <w:hideMark/>
          </w:tcPr>
          <w:p w:rsidR="00204501" w:rsidRPr="00F97F34" w:rsidRDefault="00204501" w:rsidP="00ED2E62">
            <w:pPr>
              <w:spacing w:after="0"/>
              <w:ind w:firstLine="0"/>
              <w:jc w:val="left"/>
              <w:rPr>
                <w:b/>
                <w:bCs/>
                <w:color w:val="FFFFFF"/>
                <w:sz w:val="20"/>
                <w:lang w:eastAsia="lv-LV"/>
              </w:rPr>
            </w:pPr>
          </w:p>
        </w:tc>
        <w:tc>
          <w:tcPr>
            <w:tcW w:w="1437" w:type="dxa"/>
            <w:gridSpan w:val="2"/>
            <w:tcBorders>
              <w:top w:val="single" w:sz="4" w:space="0" w:color="FFFFFF"/>
              <w:left w:val="nil"/>
              <w:bottom w:val="single" w:sz="8" w:space="0" w:color="auto"/>
              <w:right w:val="single" w:sz="4" w:space="0" w:color="FFFFFF"/>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rFonts w:eastAsia="Calibri"/>
                <w:b/>
                <w:bCs/>
                <w:sz w:val="20"/>
                <w:u w:color="00B050"/>
              </w:rPr>
              <w:t xml:space="preserve">Milj. </w:t>
            </w:r>
            <w:proofErr w:type="spellStart"/>
            <w:r w:rsidRPr="00F97F34">
              <w:rPr>
                <w:rFonts w:eastAsia="Calibri"/>
                <w:b/>
                <w:bCs/>
                <w:i/>
                <w:iCs/>
                <w:sz w:val="20"/>
                <w:u w:color="00B050"/>
              </w:rPr>
              <w:t>euro</w:t>
            </w:r>
            <w:proofErr w:type="spellEnd"/>
          </w:p>
        </w:tc>
        <w:tc>
          <w:tcPr>
            <w:tcW w:w="689" w:type="dxa"/>
            <w:vMerge/>
            <w:tcBorders>
              <w:top w:val="single" w:sz="8" w:space="0" w:color="auto"/>
              <w:left w:val="single" w:sz="4" w:space="0" w:color="FFFFFF"/>
              <w:bottom w:val="single" w:sz="8" w:space="0" w:color="000000"/>
              <w:right w:val="single" w:sz="4" w:space="0" w:color="FFFFFF"/>
            </w:tcBorders>
            <w:vAlign w:val="center"/>
            <w:hideMark/>
          </w:tcPr>
          <w:p w:rsidR="00204501" w:rsidRPr="00F97F34" w:rsidRDefault="00204501" w:rsidP="00ED2E62">
            <w:pPr>
              <w:spacing w:after="0"/>
              <w:ind w:firstLine="0"/>
              <w:jc w:val="left"/>
              <w:rPr>
                <w:i/>
                <w:iCs/>
                <w:color w:val="FFFFFF"/>
                <w:sz w:val="20"/>
                <w:lang w:eastAsia="lv-LV"/>
              </w:rPr>
            </w:pPr>
          </w:p>
        </w:tc>
        <w:tc>
          <w:tcPr>
            <w:tcW w:w="709" w:type="dxa"/>
            <w:tcBorders>
              <w:top w:val="nil"/>
              <w:left w:val="nil"/>
              <w:bottom w:val="single" w:sz="8" w:space="0" w:color="auto"/>
              <w:right w:val="single" w:sz="4" w:space="0" w:color="FFFFFF"/>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rFonts w:eastAsia="Calibri"/>
                <w:b/>
                <w:bCs/>
                <w:sz w:val="20"/>
                <w:u w:color="00B050"/>
              </w:rPr>
              <w:t xml:space="preserve">Milj. </w:t>
            </w:r>
            <w:proofErr w:type="spellStart"/>
            <w:r w:rsidRPr="00F97F34">
              <w:rPr>
                <w:rFonts w:eastAsia="Calibri"/>
                <w:b/>
                <w:bCs/>
                <w:i/>
                <w:iCs/>
                <w:sz w:val="20"/>
                <w:u w:color="00B050"/>
              </w:rPr>
              <w:t>euro</w:t>
            </w:r>
            <w:proofErr w:type="spellEnd"/>
          </w:p>
        </w:tc>
        <w:tc>
          <w:tcPr>
            <w:tcW w:w="851" w:type="dxa"/>
            <w:tcBorders>
              <w:top w:val="nil"/>
              <w:left w:val="nil"/>
              <w:bottom w:val="single" w:sz="8" w:space="0" w:color="auto"/>
              <w:right w:val="single" w:sz="4" w:space="0" w:color="FFFFFF"/>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i/>
                <w:iCs/>
                <w:color w:val="FFFFFF"/>
                <w:sz w:val="20"/>
                <w:lang w:eastAsia="lv-LV"/>
              </w:rPr>
              <w:t>% pret iepr. gadu</w:t>
            </w:r>
          </w:p>
        </w:tc>
        <w:tc>
          <w:tcPr>
            <w:tcW w:w="850" w:type="dxa"/>
            <w:tcBorders>
              <w:top w:val="nil"/>
              <w:left w:val="nil"/>
              <w:bottom w:val="single" w:sz="8" w:space="0" w:color="auto"/>
              <w:right w:val="single" w:sz="4" w:space="0" w:color="FFFFFF"/>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i/>
                <w:iCs/>
                <w:color w:val="FFFFFF"/>
                <w:sz w:val="20"/>
                <w:lang w:eastAsia="lv-LV"/>
              </w:rPr>
              <w:t xml:space="preserve">% pret AN </w:t>
            </w:r>
            <w:proofErr w:type="spellStart"/>
            <w:r w:rsidRPr="00F97F34">
              <w:rPr>
                <w:i/>
                <w:iCs/>
                <w:color w:val="FFFFFF"/>
                <w:sz w:val="20"/>
                <w:lang w:eastAsia="lv-LV"/>
              </w:rPr>
              <w:t>ieņēm</w:t>
            </w:r>
            <w:proofErr w:type="spellEnd"/>
            <w:r w:rsidRPr="00F97F34">
              <w:rPr>
                <w:i/>
                <w:iCs/>
                <w:color w:val="FFFFFF"/>
                <w:sz w:val="20"/>
                <w:lang w:eastAsia="lv-LV"/>
              </w:rPr>
              <w:t>.</w:t>
            </w:r>
          </w:p>
        </w:tc>
        <w:tc>
          <w:tcPr>
            <w:tcW w:w="709" w:type="dxa"/>
            <w:tcBorders>
              <w:top w:val="nil"/>
              <w:left w:val="nil"/>
              <w:bottom w:val="single" w:sz="8" w:space="0" w:color="auto"/>
              <w:right w:val="single" w:sz="12" w:space="0" w:color="auto"/>
            </w:tcBorders>
            <w:shd w:val="clear" w:color="000000" w:fill="002060"/>
            <w:vAlign w:val="center"/>
            <w:hideMark/>
          </w:tcPr>
          <w:p w:rsidR="00204501" w:rsidRPr="00F97F34" w:rsidRDefault="00204501" w:rsidP="00ED2E62">
            <w:pPr>
              <w:spacing w:after="0"/>
              <w:ind w:firstLine="0"/>
              <w:jc w:val="center"/>
              <w:rPr>
                <w:i/>
                <w:iCs/>
                <w:color w:val="FFFFFF"/>
                <w:sz w:val="20"/>
                <w:lang w:eastAsia="lv-LV"/>
              </w:rPr>
            </w:pPr>
            <w:r w:rsidRPr="00F97F34">
              <w:rPr>
                <w:i/>
                <w:iCs/>
                <w:color w:val="FFFFFF"/>
                <w:sz w:val="20"/>
                <w:lang w:eastAsia="lv-LV"/>
              </w:rPr>
              <w:t>% pret IKP</w:t>
            </w:r>
          </w:p>
        </w:tc>
      </w:tr>
      <w:tr w:rsidR="00204501" w:rsidRPr="00F97F34" w:rsidTr="005C50B6">
        <w:trPr>
          <w:trHeight w:val="273"/>
        </w:trPr>
        <w:tc>
          <w:tcPr>
            <w:tcW w:w="3544" w:type="dxa"/>
            <w:tcBorders>
              <w:top w:val="single" w:sz="8" w:space="0" w:color="auto"/>
              <w:left w:val="single" w:sz="12" w:space="0" w:color="auto"/>
              <w:bottom w:val="nil"/>
              <w:right w:val="single" w:sz="4" w:space="0" w:color="auto"/>
            </w:tcBorders>
            <w:shd w:val="clear" w:color="000000" w:fill="D9E1F2"/>
            <w:vAlign w:val="center"/>
            <w:hideMark/>
          </w:tcPr>
          <w:p w:rsidR="00204501" w:rsidRPr="00F97F34" w:rsidRDefault="00204501" w:rsidP="00ED2E62">
            <w:pPr>
              <w:spacing w:after="0"/>
              <w:ind w:firstLine="0"/>
              <w:jc w:val="left"/>
              <w:rPr>
                <w:b/>
                <w:bCs/>
                <w:color w:val="000000"/>
                <w:sz w:val="20"/>
                <w:lang w:eastAsia="lv-LV"/>
              </w:rPr>
            </w:pPr>
            <w:r w:rsidRPr="00F97F34">
              <w:rPr>
                <w:b/>
                <w:bCs/>
                <w:color w:val="000000"/>
                <w:sz w:val="20"/>
                <w:lang w:eastAsia="lv-LV"/>
              </w:rPr>
              <w:t>1. Samazinātās AN likmes</w:t>
            </w:r>
          </w:p>
        </w:tc>
        <w:tc>
          <w:tcPr>
            <w:tcW w:w="709" w:type="dxa"/>
            <w:tcBorders>
              <w:top w:val="nil"/>
              <w:left w:val="single" w:sz="4" w:space="0" w:color="auto"/>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40,3</w:t>
            </w:r>
          </w:p>
        </w:tc>
        <w:tc>
          <w:tcPr>
            <w:tcW w:w="728" w:type="dxa"/>
            <w:tcBorders>
              <w:top w:val="nil"/>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51,0</w:t>
            </w:r>
          </w:p>
        </w:tc>
        <w:tc>
          <w:tcPr>
            <w:tcW w:w="689" w:type="dxa"/>
            <w:tcBorders>
              <w:top w:val="nil"/>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26,6</w:t>
            </w:r>
          </w:p>
        </w:tc>
        <w:tc>
          <w:tcPr>
            <w:tcW w:w="709" w:type="dxa"/>
            <w:tcBorders>
              <w:top w:val="nil"/>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57,4</w:t>
            </w:r>
          </w:p>
        </w:tc>
        <w:tc>
          <w:tcPr>
            <w:tcW w:w="851" w:type="dxa"/>
            <w:tcBorders>
              <w:top w:val="nil"/>
              <w:left w:val="single" w:sz="4" w:space="0" w:color="auto"/>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12,4</w:t>
            </w:r>
          </w:p>
        </w:tc>
        <w:tc>
          <w:tcPr>
            <w:tcW w:w="850" w:type="dxa"/>
            <w:tcBorders>
              <w:top w:val="nil"/>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6,3</w:t>
            </w:r>
          </w:p>
        </w:tc>
        <w:tc>
          <w:tcPr>
            <w:tcW w:w="709" w:type="dxa"/>
            <w:tcBorders>
              <w:top w:val="nil"/>
              <w:left w:val="nil"/>
              <w:bottom w:val="single" w:sz="4" w:space="0" w:color="auto"/>
              <w:right w:val="single" w:sz="12"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0,21</w:t>
            </w:r>
          </w:p>
        </w:tc>
      </w:tr>
      <w:tr w:rsidR="00204501" w:rsidRPr="00F97F34" w:rsidTr="005C50B6">
        <w:trPr>
          <w:trHeight w:val="295"/>
        </w:trPr>
        <w:tc>
          <w:tcPr>
            <w:tcW w:w="3544" w:type="dxa"/>
            <w:tcBorders>
              <w:top w:val="single" w:sz="4" w:space="0" w:color="auto"/>
              <w:left w:val="single" w:sz="12" w:space="0" w:color="auto"/>
              <w:bottom w:val="single" w:sz="4" w:space="0" w:color="auto"/>
              <w:right w:val="single" w:sz="4" w:space="0" w:color="auto"/>
            </w:tcBorders>
            <w:shd w:val="clear" w:color="000000" w:fill="FCE4D6"/>
            <w:vAlign w:val="center"/>
            <w:hideMark/>
          </w:tcPr>
          <w:p w:rsidR="00204501" w:rsidRPr="00F97F34" w:rsidRDefault="00204501" w:rsidP="00ED2E62">
            <w:pPr>
              <w:spacing w:after="0"/>
              <w:ind w:firstLine="0"/>
              <w:jc w:val="left"/>
              <w:rPr>
                <w:b/>
                <w:bCs/>
                <w:color w:val="000000"/>
                <w:sz w:val="20"/>
                <w:lang w:eastAsia="lv-LV"/>
              </w:rPr>
            </w:pPr>
            <w:r w:rsidRPr="00F97F34">
              <w:rPr>
                <w:b/>
                <w:bCs/>
                <w:color w:val="000000"/>
                <w:sz w:val="20"/>
                <w:lang w:eastAsia="lv-LV"/>
              </w:rPr>
              <w:t>1.1. Alkoholiskiem dzērieniem</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0,8</w:t>
            </w:r>
          </w:p>
        </w:tc>
        <w:tc>
          <w:tcPr>
            <w:tcW w:w="728"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0,8</w:t>
            </w:r>
          </w:p>
        </w:tc>
        <w:tc>
          <w:tcPr>
            <w:tcW w:w="68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9,0</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1,1</w:t>
            </w:r>
          </w:p>
        </w:tc>
        <w:tc>
          <w:tcPr>
            <w:tcW w:w="851"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25,3</w:t>
            </w:r>
          </w:p>
        </w:tc>
        <w:tc>
          <w:tcPr>
            <w:tcW w:w="850"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0,1</w:t>
            </w:r>
          </w:p>
        </w:tc>
        <w:tc>
          <w:tcPr>
            <w:tcW w:w="709" w:type="dxa"/>
            <w:tcBorders>
              <w:top w:val="nil"/>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0,00</w:t>
            </w:r>
          </w:p>
        </w:tc>
      </w:tr>
      <w:tr w:rsidR="00204501" w:rsidRPr="00F97F34" w:rsidTr="005C50B6">
        <w:trPr>
          <w:trHeight w:val="257"/>
        </w:trPr>
        <w:tc>
          <w:tcPr>
            <w:tcW w:w="3544" w:type="dxa"/>
            <w:tcBorders>
              <w:top w:val="nil"/>
              <w:left w:val="single" w:sz="12" w:space="0" w:color="auto"/>
              <w:bottom w:val="single" w:sz="4" w:space="0" w:color="auto"/>
              <w:right w:val="single" w:sz="4" w:space="0" w:color="auto"/>
            </w:tcBorders>
            <w:shd w:val="clear" w:color="000000" w:fill="FFFFFF"/>
            <w:vAlign w:val="center"/>
            <w:hideMark/>
          </w:tcPr>
          <w:p w:rsidR="00204501" w:rsidRPr="00F97F34" w:rsidRDefault="00204501" w:rsidP="005C50B6">
            <w:pPr>
              <w:numPr>
                <w:ilvl w:val="2"/>
                <w:numId w:val="25"/>
              </w:numPr>
              <w:tabs>
                <w:tab w:val="left" w:pos="574"/>
              </w:tabs>
              <w:spacing w:after="0"/>
              <w:ind w:left="574" w:hanging="574"/>
              <w:jc w:val="left"/>
              <w:rPr>
                <w:color w:val="000000"/>
                <w:sz w:val="20"/>
                <w:lang w:eastAsia="lv-LV"/>
              </w:rPr>
            </w:pPr>
            <w:r w:rsidRPr="00F97F34">
              <w:rPr>
                <w:color w:val="000000"/>
                <w:sz w:val="20"/>
                <w:lang w:eastAsia="lv-LV"/>
              </w:rPr>
              <w:t>Mazo alus darītavu alus realizācija</w:t>
            </w:r>
            <w:r w:rsidR="005C50B6">
              <w:rPr>
                <w:color w:val="000000"/>
                <w:sz w:val="20"/>
                <w:vertAlign w:val="superscript"/>
                <w:lang w:eastAsia="lv-LV"/>
              </w:rPr>
              <w:t>7</w:t>
            </w:r>
          </w:p>
        </w:tc>
        <w:tc>
          <w:tcPr>
            <w:tcW w:w="70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0,8</w:t>
            </w:r>
          </w:p>
        </w:tc>
        <w:tc>
          <w:tcPr>
            <w:tcW w:w="728"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0,8</w:t>
            </w:r>
          </w:p>
        </w:tc>
        <w:tc>
          <w:tcPr>
            <w:tcW w:w="68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9,0</w:t>
            </w:r>
          </w:p>
        </w:tc>
        <w:tc>
          <w:tcPr>
            <w:tcW w:w="70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1,1</w:t>
            </w:r>
          </w:p>
        </w:tc>
        <w:tc>
          <w:tcPr>
            <w:tcW w:w="851"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25,3</w:t>
            </w:r>
          </w:p>
        </w:tc>
        <w:tc>
          <w:tcPr>
            <w:tcW w:w="850"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w:t>
            </w:r>
          </w:p>
        </w:tc>
        <w:tc>
          <w:tcPr>
            <w:tcW w:w="709" w:type="dxa"/>
            <w:tcBorders>
              <w:top w:val="nil"/>
              <w:left w:val="nil"/>
              <w:bottom w:val="single" w:sz="4" w:space="0" w:color="auto"/>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270"/>
        </w:trPr>
        <w:tc>
          <w:tcPr>
            <w:tcW w:w="3544" w:type="dxa"/>
            <w:tcBorders>
              <w:top w:val="nil"/>
              <w:left w:val="single" w:sz="12" w:space="0" w:color="auto"/>
              <w:bottom w:val="single" w:sz="4" w:space="0" w:color="auto"/>
              <w:right w:val="single" w:sz="4" w:space="0" w:color="auto"/>
            </w:tcBorders>
            <w:shd w:val="clear" w:color="000000" w:fill="FCE4D6"/>
            <w:vAlign w:val="center"/>
            <w:hideMark/>
          </w:tcPr>
          <w:p w:rsidR="00204501" w:rsidRPr="00F97F34" w:rsidRDefault="00204501" w:rsidP="00ED2E62">
            <w:pPr>
              <w:spacing w:after="0"/>
              <w:ind w:firstLine="0"/>
              <w:jc w:val="left"/>
              <w:rPr>
                <w:b/>
                <w:bCs/>
                <w:color w:val="000000"/>
                <w:sz w:val="20"/>
                <w:lang w:eastAsia="lv-LV"/>
              </w:rPr>
            </w:pPr>
            <w:r w:rsidRPr="00F97F34">
              <w:rPr>
                <w:b/>
                <w:bCs/>
                <w:color w:val="000000"/>
                <w:sz w:val="20"/>
                <w:lang w:eastAsia="lv-LV"/>
              </w:rPr>
              <w:t>1.2. Naftas produktiem,</w:t>
            </w:r>
            <w:r w:rsidRPr="00F97F34">
              <w:rPr>
                <w:rFonts w:eastAsia="Calibri"/>
                <w:i/>
                <w:iCs/>
                <w:sz w:val="20"/>
              </w:rPr>
              <w:t xml:space="preserve"> t.sk.:</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38,6</w:t>
            </w:r>
          </w:p>
        </w:tc>
        <w:tc>
          <w:tcPr>
            <w:tcW w:w="728"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49,3</w:t>
            </w:r>
          </w:p>
        </w:tc>
        <w:tc>
          <w:tcPr>
            <w:tcW w:w="68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27,7</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55,2</w:t>
            </w:r>
          </w:p>
        </w:tc>
        <w:tc>
          <w:tcPr>
            <w:tcW w:w="851"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12,0</w:t>
            </w:r>
          </w:p>
        </w:tc>
        <w:tc>
          <w:tcPr>
            <w:tcW w:w="850"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6,1</w:t>
            </w:r>
          </w:p>
        </w:tc>
        <w:tc>
          <w:tcPr>
            <w:tcW w:w="709" w:type="dxa"/>
            <w:tcBorders>
              <w:top w:val="nil"/>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0,21</w:t>
            </w:r>
          </w:p>
        </w:tc>
      </w:tr>
      <w:tr w:rsidR="00204501" w:rsidRPr="00F97F34" w:rsidTr="005C50B6">
        <w:trPr>
          <w:trHeight w:val="497"/>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i/>
                <w:iCs/>
                <w:color w:val="000000"/>
                <w:sz w:val="20"/>
                <w:lang w:eastAsia="lv-LV"/>
              </w:rPr>
            </w:pPr>
            <w:r w:rsidRPr="00F97F34">
              <w:rPr>
                <w:color w:val="000000"/>
                <w:sz w:val="20"/>
                <w:lang w:eastAsia="lv-LV"/>
              </w:rPr>
              <w:t>Iezīmēta dīzeļdegviela, petroleja vai deg</w:t>
            </w:r>
            <w:r w:rsidRPr="00F97F34">
              <w:rPr>
                <w:color w:val="000000"/>
                <w:sz w:val="20"/>
                <w:lang w:eastAsia="lv-LV"/>
              </w:rPr>
              <w:softHyphen/>
              <w:t>vieleļļa, tā aizstājēj</w:t>
            </w:r>
            <w:r w:rsidRPr="00F97F34">
              <w:rPr>
                <w:color w:val="000000"/>
                <w:sz w:val="20"/>
                <w:lang w:eastAsia="lv-LV"/>
              </w:rPr>
              <w:softHyphen/>
              <w:t>pro</w:t>
            </w:r>
            <w:r w:rsidRPr="00F97F34">
              <w:rPr>
                <w:color w:val="000000"/>
                <w:sz w:val="20"/>
                <w:lang w:eastAsia="lv-LV"/>
              </w:rPr>
              <w:softHyphen/>
              <w:t>dukti un kom</w:t>
            </w:r>
            <w:r w:rsidRPr="00F97F34">
              <w:rPr>
                <w:color w:val="000000"/>
                <w:sz w:val="20"/>
                <w:lang w:eastAsia="lv-LV"/>
              </w:rPr>
              <w:softHyphen/>
              <w:t>ponenti, kuru izmanto kā kurināmo</w:t>
            </w:r>
            <w:r w:rsidR="005C50B6">
              <w:rPr>
                <w:color w:val="000000"/>
                <w:sz w:val="20"/>
                <w:vertAlign w:val="superscript"/>
                <w:lang w:eastAsia="lv-LV"/>
              </w:rPr>
              <w:t>8</w:t>
            </w:r>
            <w:r w:rsidRPr="00F97F34">
              <w:rPr>
                <w:color w:val="000000"/>
                <w:sz w:val="20"/>
                <w:lang w:eastAsia="lv-LV"/>
              </w:rPr>
              <w:t xml:space="preserve"> </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3,6</w:t>
            </w:r>
          </w:p>
        </w:tc>
        <w:tc>
          <w:tcPr>
            <w:tcW w:w="728"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5,4</w:t>
            </w:r>
          </w:p>
        </w:tc>
        <w:tc>
          <w:tcPr>
            <w:tcW w:w="68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50,7</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6,6</w:t>
            </w:r>
          </w:p>
        </w:tc>
        <w:tc>
          <w:tcPr>
            <w:tcW w:w="851"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22,7</w:t>
            </w:r>
          </w:p>
        </w:tc>
        <w:tc>
          <w:tcPr>
            <w:tcW w:w="850"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0,7</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0,02</w:t>
            </w:r>
          </w:p>
        </w:tc>
      </w:tr>
      <w:tr w:rsidR="00204501" w:rsidRPr="00F97F34" w:rsidTr="005C50B6">
        <w:trPr>
          <w:trHeight w:val="834"/>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color w:val="000000"/>
                <w:sz w:val="20"/>
                <w:lang w:eastAsia="lv-LV"/>
              </w:rPr>
            </w:pPr>
            <w:r w:rsidRPr="00F97F34">
              <w:rPr>
                <w:color w:val="000000"/>
                <w:sz w:val="20"/>
                <w:lang w:eastAsia="lv-LV"/>
              </w:rPr>
              <w:t>Iezīmēta dīzeļdegviela, petroleja vai degvieleļļa, kuru izmanto kā kurināmo, ja 5% veido rapšu sēklu eļļa vai no tās iegūta biodegviela</w:t>
            </w:r>
            <w:r w:rsidR="005C50B6">
              <w:rPr>
                <w:color w:val="000000"/>
                <w:sz w:val="20"/>
                <w:vertAlign w:val="superscript"/>
                <w:lang w:eastAsia="lv-LV"/>
              </w:rPr>
              <w:t>9</w:t>
            </w:r>
            <w:r w:rsidRPr="00F97F34">
              <w:rPr>
                <w:color w:val="000000"/>
                <w:sz w:val="20"/>
                <w:lang w:eastAsia="lv-LV"/>
              </w:rPr>
              <w:t xml:space="preserve"> </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6,4</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4,2</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-35,2</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4,2</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0,7</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0,5</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0,02</w:t>
            </w:r>
          </w:p>
        </w:tc>
      </w:tr>
      <w:tr w:rsidR="00204501" w:rsidRPr="00F97F34" w:rsidTr="005C50B6">
        <w:trPr>
          <w:trHeight w:val="255"/>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color w:val="000000"/>
                <w:sz w:val="20"/>
                <w:lang w:eastAsia="lv-LV"/>
              </w:rPr>
            </w:pPr>
            <w:r w:rsidRPr="00F97F34">
              <w:rPr>
                <w:color w:val="000000"/>
                <w:sz w:val="20"/>
                <w:lang w:eastAsia="lv-LV"/>
              </w:rPr>
              <w:t>Iezīmēta dīzeļdegviela, kuru izmanto lauksaimniecības mērķiem</w:t>
            </w:r>
            <w:r w:rsidR="005C50B6">
              <w:rPr>
                <w:color w:val="000000"/>
                <w:sz w:val="20"/>
                <w:vertAlign w:val="superscript"/>
                <w:lang w:eastAsia="lv-LV"/>
              </w:rPr>
              <w:t>10</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23,0</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32,4</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40,7</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36,2</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11,7</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4,0</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0,13</w:t>
            </w:r>
          </w:p>
        </w:tc>
      </w:tr>
      <w:tr w:rsidR="00204501" w:rsidRPr="00F97F34" w:rsidTr="005C50B6">
        <w:trPr>
          <w:trHeight w:val="263"/>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color w:val="000000"/>
                <w:sz w:val="20"/>
                <w:lang w:eastAsia="lv-LV"/>
              </w:rPr>
            </w:pPr>
            <w:r w:rsidRPr="00F97F34">
              <w:rPr>
                <w:color w:val="000000"/>
                <w:sz w:val="20"/>
                <w:lang w:eastAsia="lv-LV"/>
              </w:rPr>
              <w:t>Svinu nesaturošs benzīns, ja tas satur no 70 līdz 85 tilpum% etilspirta</w:t>
            </w:r>
            <w:r w:rsidR="005C50B6">
              <w:rPr>
                <w:color w:val="000000"/>
                <w:sz w:val="20"/>
                <w:vertAlign w:val="superscript"/>
                <w:lang w:eastAsia="lv-LV"/>
              </w:rPr>
              <w:t>11</w:t>
            </w:r>
            <w:r w:rsidRPr="00F97F34">
              <w:rPr>
                <w:color w:val="000000"/>
                <w:sz w:val="20"/>
                <w:lang w:eastAsia="lv-LV"/>
              </w:rPr>
              <w:t xml:space="preserve"> </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0,01</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0,02</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86,3</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0,01</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-50,9</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261"/>
        </w:trPr>
        <w:tc>
          <w:tcPr>
            <w:tcW w:w="3544" w:type="dxa"/>
            <w:tcBorders>
              <w:top w:val="single" w:sz="4" w:space="0" w:color="808080"/>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color w:val="000000"/>
                <w:sz w:val="20"/>
                <w:lang w:eastAsia="lv-LV"/>
              </w:rPr>
            </w:pPr>
            <w:r w:rsidRPr="00F97F34">
              <w:rPr>
                <w:color w:val="000000"/>
                <w:sz w:val="20"/>
                <w:lang w:eastAsia="lv-LV"/>
              </w:rPr>
              <w:t>Biodīzeļdegviela / rapšu sēklu eļļa</w:t>
            </w:r>
            <w:r w:rsidR="005C50B6">
              <w:rPr>
                <w:color w:val="000000"/>
                <w:sz w:val="20"/>
                <w:vertAlign w:val="superscript"/>
                <w:lang w:eastAsia="lv-LV"/>
              </w:rPr>
              <w:t>12</w:t>
            </w:r>
            <w:r w:rsidRPr="00F97F34">
              <w:rPr>
                <w:color w:val="000000"/>
                <w:sz w:val="20"/>
                <w:lang w:eastAsia="lv-LV"/>
              </w:rPr>
              <w:t xml:space="preserve"> </w:t>
            </w:r>
          </w:p>
        </w:tc>
        <w:tc>
          <w:tcPr>
            <w:tcW w:w="709"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0,4</w:t>
            </w:r>
          </w:p>
        </w:tc>
        <w:tc>
          <w:tcPr>
            <w:tcW w:w="728"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0,1</w:t>
            </w:r>
          </w:p>
        </w:tc>
        <w:tc>
          <w:tcPr>
            <w:tcW w:w="689"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-73,0</w:t>
            </w:r>
          </w:p>
        </w:tc>
        <w:tc>
          <w:tcPr>
            <w:tcW w:w="709"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0,1</w:t>
            </w:r>
          </w:p>
        </w:tc>
        <w:tc>
          <w:tcPr>
            <w:tcW w:w="851"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-40,9</w:t>
            </w:r>
          </w:p>
        </w:tc>
        <w:tc>
          <w:tcPr>
            <w:tcW w:w="850" w:type="dxa"/>
            <w:tcBorders>
              <w:top w:val="single" w:sz="4" w:space="0" w:color="808080"/>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w:t>
            </w:r>
          </w:p>
        </w:tc>
        <w:tc>
          <w:tcPr>
            <w:tcW w:w="709" w:type="dxa"/>
            <w:tcBorders>
              <w:top w:val="single" w:sz="4" w:space="0" w:color="808080"/>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353"/>
        </w:trPr>
        <w:tc>
          <w:tcPr>
            <w:tcW w:w="3544" w:type="dxa"/>
            <w:tcBorders>
              <w:top w:val="single" w:sz="4" w:space="0" w:color="808080"/>
              <w:left w:val="single" w:sz="12" w:space="0" w:color="auto"/>
              <w:bottom w:val="single" w:sz="4" w:space="0" w:color="auto"/>
              <w:right w:val="single" w:sz="4" w:space="0" w:color="auto"/>
            </w:tcBorders>
            <w:shd w:val="clear" w:color="000000" w:fill="FFFFFF"/>
            <w:vAlign w:val="center"/>
            <w:hideMark/>
          </w:tcPr>
          <w:p w:rsidR="00204501" w:rsidRPr="00F97F34" w:rsidRDefault="00204501" w:rsidP="005C50B6">
            <w:pPr>
              <w:numPr>
                <w:ilvl w:val="2"/>
                <w:numId w:val="26"/>
              </w:numPr>
              <w:spacing w:after="0"/>
              <w:ind w:left="574" w:hanging="574"/>
              <w:jc w:val="left"/>
              <w:rPr>
                <w:color w:val="000000"/>
                <w:sz w:val="20"/>
                <w:lang w:eastAsia="lv-LV"/>
              </w:rPr>
            </w:pPr>
            <w:r w:rsidRPr="00F97F34">
              <w:rPr>
                <w:color w:val="000000"/>
                <w:sz w:val="20"/>
                <w:lang w:eastAsia="lv-LV"/>
              </w:rPr>
              <w:t>Naftas gāzes un pārējie gāzveida ogļūdeņraži, ko izmanto par kurināmo (izņemot dabasgāzi)</w:t>
            </w:r>
            <w:r w:rsidR="005C50B6">
              <w:rPr>
                <w:color w:val="000000"/>
                <w:sz w:val="20"/>
                <w:vertAlign w:val="superscript"/>
                <w:lang w:eastAsia="lv-LV"/>
              </w:rPr>
              <w:t>13</w:t>
            </w:r>
          </w:p>
        </w:tc>
        <w:tc>
          <w:tcPr>
            <w:tcW w:w="70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5,1</w:t>
            </w:r>
          </w:p>
        </w:tc>
        <w:tc>
          <w:tcPr>
            <w:tcW w:w="728"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7,2</w:t>
            </w:r>
          </w:p>
        </w:tc>
        <w:tc>
          <w:tcPr>
            <w:tcW w:w="68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39,7</w:t>
            </w:r>
          </w:p>
        </w:tc>
        <w:tc>
          <w:tcPr>
            <w:tcW w:w="70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sz w:val="20"/>
                <w:lang w:eastAsia="lv-LV"/>
              </w:rPr>
            </w:pPr>
            <w:r w:rsidRPr="00F97F34">
              <w:rPr>
                <w:sz w:val="20"/>
                <w:lang w:eastAsia="lv-LV"/>
              </w:rPr>
              <w:t>8,1</w:t>
            </w:r>
          </w:p>
        </w:tc>
        <w:tc>
          <w:tcPr>
            <w:tcW w:w="851"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13,0</w:t>
            </w:r>
          </w:p>
        </w:tc>
        <w:tc>
          <w:tcPr>
            <w:tcW w:w="850"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0,9</w:t>
            </w:r>
          </w:p>
        </w:tc>
        <w:tc>
          <w:tcPr>
            <w:tcW w:w="709" w:type="dxa"/>
            <w:tcBorders>
              <w:top w:val="single" w:sz="4" w:space="0" w:color="808080"/>
              <w:left w:val="nil"/>
              <w:bottom w:val="single" w:sz="4" w:space="0" w:color="auto"/>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0,03</w:t>
            </w:r>
          </w:p>
        </w:tc>
      </w:tr>
      <w:tr w:rsidR="00204501" w:rsidRPr="00F97F34" w:rsidTr="005C50B6">
        <w:trPr>
          <w:trHeight w:val="221"/>
        </w:trPr>
        <w:tc>
          <w:tcPr>
            <w:tcW w:w="3544" w:type="dxa"/>
            <w:tcBorders>
              <w:top w:val="single" w:sz="4" w:space="0" w:color="auto"/>
              <w:left w:val="single" w:sz="12" w:space="0" w:color="auto"/>
              <w:bottom w:val="single" w:sz="4" w:space="0" w:color="auto"/>
              <w:right w:val="single" w:sz="4" w:space="0" w:color="auto"/>
            </w:tcBorders>
            <w:shd w:val="clear" w:color="auto" w:fill="FBD4B4"/>
            <w:vAlign w:val="center"/>
          </w:tcPr>
          <w:p w:rsidR="00204501" w:rsidRPr="00F97F34" w:rsidRDefault="00204501" w:rsidP="00ED2E62">
            <w:pPr>
              <w:spacing w:after="0"/>
              <w:ind w:firstLine="0"/>
              <w:rPr>
                <w:rFonts w:eastAsia="Calibri"/>
                <w:sz w:val="20"/>
              </w:rPr>
            </w:pPr>
            <w:r w:rsidRPr="00F97F34">
              <w:rPr>
                <w:rFonts w:eastAsia="Calibri"/>
                <w:b/>
                <w:bCs/>
                <w:sz w:val="20"/>
              </w:rPr>
              <w:t>1.3. Dabasgāzei</w:t>
            </w:r>
          </w:p>
        </w:tc>
        <w:tc>
          <w:tcPr>
            <w:tcW w:w="709"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color w:val="000000"/>
                <w:sz w:val="20"/>
                <w:lang w:eastAsia="lv-LV"/>
              </w:rPr>
            </w:pPr>
            <w:r w:rsidRPr="00F97F34">
              <w:rPr>
                <w:b/>
                <w:bCs/>
                <w:color w:val="000000"/>
                <w:sz w:val="20"/>
                <w:lang w:eastAsia="lv-LV"/>
              </w:rPr>
              <w:t>0,9</w:t>
            </w:r>
          </w:p>
        </w:tc>
        <w:tc>
          <w:tcPr>
            <w:tcW w:w="728"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color w:val="000000"/>
                <w:sz w:val="20"/>
                <w:lang w:eastAsia="lv-LV"/>
              </w:rPr>
            </w:pPr>
            <w:r w:rsidRPr="00F97F34">
              <w:rPr>
                <w:b/>
                <w:bCs/>
                <w:color w:val="000000"/>
                <w:sz w:val="20"/>
                <w:lang w:eastAsia="lv-LV"/>
              </w:rPr>
              <w:t>0,9</w:t>
            </w:r>
          </w:p>
        </w:tc>
        <w:tc>
          <w:tcPr>
            <w:tcW w:w="689"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i/>
                <w:iCs/>
                <w:color w:val="002060"/>
                <w:sz w:val="20"/>
                <w:lang w:eastAsia="lv-LV"/>
              </w:rPr>
            </w:pPr>
            <w:r w:rsidRPr="00F97F34">
              <w:rPr>
                <w:b/>
                <w:bCs/>
                <w:i/>
                <w:iCs/>
                <w:color w:val="002060"/>
                <w:sz w:val="20"/>
                <w:lang w:eastAsia="lv-LV"/>
              </w:rPr>
              <w:t>-1,5</w:t>
            </w:r>
          </w:p>
        </w:tc>
        <w:tc>
          <w:tcPr>
            <w:tcW w:w="709"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sz w:val="20"/>
                <w:lang w:eastAsia="lv-LV"/>
              </w:rPr>
            </w:pPr>
            <w:r w:rsidRPr="00F97F34">
              <w:rPr>
                <w:b/>
                <w:bCs/>
                <w:color w:val="000000"/>
                <w:sz w:val="20"/>
                <w:lang w:eastAsia="lv-LV"/>
              </w:rPr>
              <w:t>1,1</w:t>
            </w:r>
          </w:p>
        </w:tc>
        <w:tc>
          <w:tcPr>
            <w:tcW w:w="851"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i/>
                <w:iCs/>
                <w:color w:val="002060"/>
                <w:sz w:val="20"/>
                <w:lang w:eastAsia="lv-LV"/>
              </w:rPr>
            </w:pPr>
            <w:r w:rsidRPr="00F97F34">
              <w:rPr>
                <w:b/>
                <w:bCs/>
                <w:i/>
                <w:iCs/>
                <w:color w:val="002060"/>
                <w:sz w:val="20"/>
                <w:lang w:eastAsia="lv-LV"/>
              </w:rPr>
              <w:t>21,3</w:t>
            </w:r>
          </w:p>
        </w:tc>
        <w:tc>
          <w:tcPr>
            <w:tcW w:w="850" w:type="dxa"/>
            <w:tcBorders>
              <w:top w:val="single" w:sz="4" w:space="0" w:color="auto"/>
              <w:left w:val="nil"/>
              <w:bottom w:val="single" w:sz="4" w:space="0" w:color="auto"/>
              <w:right w:val="single" w:sz="4" w:space="0" w:color="auto"/>
            </w:tcBorders>
            <w:shd w:val="clear" w:color="auto" w:fill="FBD4B4"/>
            <w:noWrap/>
            <w:vAlign w:val="center"/>
          </w:tcPr>
          <w:p w:rsidR="00204501" w:rsidRPr="00F97F34" w:rsidRDefault="00204501" w:rsidP="00ED2E62">
            <w:pPr>
              <w:spacing w:after="0"/>
              <w:ind w:firstLine="0"/>
              <w:jc w:val="center"/>
              <w:rPr>
                <w:i/>
                <w:iCs/>
                <w:color w:val="002060"/>
                <w:sz w:val="20"/>
                <w:lang w:eastAsia="lv-LV"/>
              </w:rPr>
            </w:pPr>
            <w:r w:rsidRPr="00F97F34">
              <w:rPr>
                <w:b/>
                <w:bCs/>
                <w:i/>
                <w:iCs/>
                <w:color w:val="002060"/>
                <w:sz w:val="20"/>
                <w:lang w:eastAsia="lv-LV"/>
              </w:rPr>
              <w:t>0,1</w:t>
            </w:r>
          </w:p>
        </w:tc>
        <w:tc>
          <w:tcPr>
            <w:tcW w:w="709" w:type="dxa"/>
            <w:tcBorders>
              <w:top w:val="single" w:sz="4" w:space="0" w:color="auto"/>
              <w:left w:val="nil"/>
              <w:bottom w:val="single" w:sz="4" w:space="0" w:color="auto"/>
              <w:right w:val="single" w:sz="12" w:space="0" w:color="auto"/>
            </w:tcBorders>
            <w:shd w:val="clear" w:color="auto" w:fill="FBD4B4"/>
            <w:noWrap/>
            <w:vAlign w:val="center"/>
          </w:tcPr>
          <w:p w:rsidR="00204501" w:rsidRPr="00F97F34" w:rsidRDefault="00204501" w:rsidP="00ED2E62">
            <w:pPr>
              <w:spacing w:after="0"/>
              <w:ind w:firstLine="0"/>
              <w:jc w:val="center"/>
              <w:rPr>
                <w:i/>
                <w:iCs/>
                <w:color w:val="002060"/>
                <w:sz w:val="20"/>
                <w:lang w:eastAsia="lv-LV"/>
              </w:rPr>
            </w:pPr>
            <w:r w:rsidRPr="00F97F34">
              <w:rPr>
                <w:b/>
                <w:bCs/>
                <w:i/>
                <w:iCs/>
                <w:color w:val="002060"/>
                <w:sz w:val="20"/>
                <w:lang w:eastAsia="lv-LV"/>
              </w:rPr>
              <w:t>0,00</w:t>
            </w:r>
          </w:p>
        </w:tc>
      </w:tr>
      <w:tr w:rsidR="00204501" w:rsidRPr="00F97F34" w:rsidTr="005C50B6">
        <w:trPr>
          <w:trHeight w:val="353"/>
        </w:trPr>
        <w:tc>
          <w:tcPr>
            <w:tcW w:w="3544" w:type="dxa"/>
            <w:tcBorders>
              <w:top w:val="single" w:sz="4" w:space="0" w:color="auto"/>
              <w:left w:val="single" w:sz="12" w:space="0" w:color="auto"/>
              <w:bottom w:val="single" w:sz="4" w:space="0" w:color="auto"/>
              <w:right w:val="single" w:sz="4" w:space="0" w:color="auto"/>
            </w:tcBorders>
            <w:shd w:val="clear" w:color="000000" w:fill="FFFFFF"/>
            <w:vAlign w:val="center"/>
          </w:tcPr>
          <w:p w:rsidR="00204501" w:rsidRPr="00F97F34" w:rsidRDefault="00204501" w:rsidP="005C50B6">
            <w:pPr>
              <w:numPr>
                <w:ilvl w:val="2"/>
                <w:numId w:val="28"/>
              </w:numPr>
              <w:spacing w:after="0"/>
              <w:ind w:left="573" w:hanging="573"/>
              <w:jc w:val="left"/>
              <w:rPr>
                <w:color w:val="000000"/>
                <w:sz w:val="20"/>
                <w:lang w:eastAsia="lv-LV"/>
              </w:rPr>
            </w:pPr>
            <w:r w:rsidRPr="00F97F34">
              <w:rPr>
                <w:color w:val="000000"/>
                <w:sz w:val="20"/>
                <w:lang w:eastAsia="lv-LV"/>
              </w:rPr>
              <w:t>Dabasgāzei izmantošanai par kuri</w:t>
            </w:r>
            <w:r w:rsidRPr="00F97F34">
              <w:rPr>
                <w:color w:val="000000"/>
                <w:sz w:val="20"/>
                <w:lang w:eastAsia="lv-LV"/>
              </w:rPr>
              <w:softHyphen/>
              <w:t>nāmo rūpnieciskās ražoša</w:t>
            </w:r>
            <w:r w:rsidRPr="00F97F34">
              <w:rPr>
                <w:color w:val="000000"/>
                <w:sz w:val="20"/>
                <w:lang w:eastAsia="lv-LV"/>
              </w:rPr>
              <w:softHyphen/>
              <w:t>nas un lauksaim</w:t>
            </w:r>
            <w:r w:rsidRPr="00F97F34">
              <w:rPr>
                <w:color w:val="000000"/>
                <w:sz w:val="20"/>
                <w:lang w:eastAsia="lv-LV"/>
              </w:rPr>
              <w:softHyphen/>
              <w:t>niecības izej</w:t>
            </w:r>
            <w:r w:rsidRPr="00F97F34">
              <w:rPr>
                <w:color w:val="000000"/>
                <w:sz w:val="20"/>
                <w:lang w:eastAsia="lv-LV"/>
              </w:rPr>
              <w:softHyphen/>
              <w:t>vie</w:t>
            </w:r>
            <w:r w:rsidRPr="00F97F34">
              <w:rPr>
                <w:color w:val="000000"/>
                <w:sz w:val="20"/>
                <w:lang w:eastAsia="lv-LV"/>
              </w:rPr>
              <w:softHyphen/>
              <w:t>lu apstrādes procesos</w:t>
            </w:r>
            <w:r w:rsidR="005C50B6">
              <w:rPr>
                <w:color w:val="000000"/>
                <w:sz w:val="20"/>
                <w:vertAlign w:val="superscript"/>
                <w:lang w:eastAsia="lv-LV"/>
              </w:rPr>
              <w:t>14</w:t>
            </w:r>
            <w:r w:rsidRPr="00F97F34">
              <w:rPr>
                <w:color w:val="000000"/>
                <w:sz w:val="20"/>
                <w:lang w:eastAsia="lv-LV"/>
              </w:rPr>
              <w:t xml:space="preserve">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color w:val="000000"/>
                <w:sz w:val="20"/>
                <w:lang w:eastAsia="lv-LV"/>
              </w:rPr>
            </w:pPr>
            <w:r w:rsidRPr="00F97F34">
              <w:rPr>
                <w:color w:val="000000"/>
                <w:sz w:val="20"/>
                <w:lang w:eastAsia="lv-LV"/>
              </w:rPr>
              <w:t>0,9</w:t>
            </w:r>
          </w:p>
        </w:tc>
        <w:tc>
          <w:tcPr>
            <w:tcW w:w="728"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color w:val="000000"/>
                <w:sz w:val="20"/>
                <w:lang w:eastAsia="lv-LV"/>
              </w:rPr>
            </w:pPr>
            <w:r w:rsidRPr="00F97F34">
              <w:rPr>
                <w:color w:val="000000"/>
                <w:sz w:val="20"/>
                <w:lang w:eastAsia="lv-LV"/>
              </w:rPr>
              <w:t>0,9</w:t>
            </w:r>
          </w:p>
        </w:tc>
        <w:tc>
          <w:tcPr>
            <w:tcW w:w="689"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-1,5</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sz w:val="20"/>
                <w:lang w:eastAsia="lv-LV"/>
              </w:rPr>
            </w:pPr>
            <w:r w:rsidRPr="00F97F34">
              <w:rPr>
                <w:color w:val="000000"/>
                <w:sz w:val="20"/>
                <w:lang w:eastAsia="lv-LV"/>
              </w:rPr>
              <w:t>1,1</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21,3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w:t>
            </w:r>
          </w:p>
        </w:tc>
        <w:tc>
          <w:tcPr>
            <w:tcW w:w="709" w:type="dxa"/>
            <w:tcBorders>
              <w:top w:val="single" w:sz="4" w:space="0" w:color="auto"/>
              <w:left w:val="nil"/>
              <w:bottom w:val="single" w:sz="4" w:space="0" w:color="auto"/>
              <w:right w:val="single" w:sz="12" w:space="0" w:color="auto"/>
            </w:tcBorders>
            <w:shd w:val="clear" w:color="000000" w:fill="FFFFFF"/>
            <w:noWrap/>
            <w:vAlign w:val="center"/>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121"/>
        </w:trPr>
        <w:tc>
          <w:tcPr>
            <w:tcW w:w="3544" w:type="dxa"/>
            <w:tcBorders>
              <w:top w:val="single" w:sz="4" w:space="0" w:color="auto"/>
              <w:left w:val="single" w:sz="12" w:space="0" w:color="auto"/>
              <w:bottom w:val="single" w:sz="4" w:space="0" w:color="auto"/>
              <w:right w:val="single" w:sz="4" w:space="0" w:color="auto"/>
            </w:tcBorders>
            <w:shd w:val="clear" w:color="000000" w:fill="D9E1F2"/>
            <w:vAlign w:val="center"/>
            <w:hideMark/>
          </w:tcPr>
          <w:p w:rsidR="00204501" w:rsidRPr="00F97F34" w:rsidRDefault="00204501" w:rsidP="00204501">
            <w:pPr>
              <w:numPr>
                <w:ilvl w:val="0"/>
                <w:numId w:val="28"/>
              </w:numPr>
              <w:spacing w:after="0"/>
              <w:ind w:left="291" w:hanging="291"/>
              <w:jc w:val="left"/>
              <w:rPr>
                <w:b/>
                <w:bCs/>
                <w:color w:val="000000"/>
                <w:sz w:val="20"/>
                <w:lang w:eastAsia="lv-LV"/>
              </w:rPr>
            </w:pPr>
            <w:r w:rsidRPr="00F97F34">
              <w:rPr>
                <w:b/>
                <w:bCs/>
                <w:color w:val="000000"/>
                <w:sz w:val="20"/>
                <w:lang w:eastAsia="lv-LV"/>
              </w:rPr>
              <w:t xml:space="preserve">Atbrīvojumi </w:t>
            </w:r>
          </w:p>
        </w:tc>
        <w:tc>
          <w:tcPr>
            <w:tcW w:w="709"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55,7</w:t>
            </w:r>
          </w:p>
        </w:tc>
        <w:tc>
          <w:tcPr>
            <w:tcW w:w="728"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68,2</w:t>
            </w:r>
          </w:p>
        </w:tc>
        <w:tc>
          <w:tcPr>
            <w:tcW w:w="689"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22,4</w:t>
            </w:r>
          </w:p>
        </w:tc>
        <w:tc>
          <w:tcPr>
            <w:tcW w:w="709"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88,2</w:t>
            </w:r>
          </w:p>
        </w:tc>
        <w:tc>
          <w:tcPr>
            <w:tcW w:w="851"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29,3</w:t>
            </w:r>
          </w:p>
        </w:tc>
        <w:tc>
          <w:tcPr>
            <w:tcW w:w="850" w:type="dxa"/>
            <w:tcBorders>
              <w:top w:val="single" w:sz="4" w:space="0" w:color="auto"/>
              <w:left w:val="nil"/>
              <w:bottom w:val="single" w:sz="4" w:space="0" w:color="auto"/>
              <w:right w:val="single" w:sz="4"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9,7</w:t>
            </w:r>
          </w:p>
        </w:tc>
        <w:tc>
          <w:tcPr>
            <w:tcW w:w="709" w:type="dxa"/>
            <w:tcBorders>
              <w:top w:val="single" w:sz="4" w:space="0" w:color="auto"/>
              <w:left w:val="nil"/>
              <w:bottom w:val="single" w:sz="4" w:space="0" w:color="auto"/>
              <w:right w:val="single" w:sz="12" w:space="0" w:color="auto"/>
            </w:tcBorders>
            <w:shd w:val="clear" w:color="000000" w:fill="D9E1F2"/>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0,33</w:t>
            </w:r>
          </w:p>
        </w:tc>
      </w:tr>
      <w:tr w:rsidR="00204501" w:rsidRPr="00F97F34" w:rsidTr="005C50B6">
        <w:trPr>
          <w:trHeight w:val="153"/>
        </w:trPr>
        <w:tc>
          <w:tcPr>
            <w:tcW w:w="3544" w:type="dxa"/>
            <w:tcBorders>
              <w:top w:val="single" w:sz="4" w:space="0" w:color="auto"/>
              <w:left w:val="single" w:sz="12" w:space="0" w:color="auto"/>
              <w:bottom w:val="single" w:sz="4" w:space="0" w:color="auto"/>
              <w:right w:val="single" w:sz="4" w:space="0" w:color="auto"/>
            </w:tcBorders>
            <w:shd w:val="clear" w:color="000000" w:fill="FCE4D6"/>
            <w:vAlign w:val="center"/>
            <w:hideMark/>
          </w:tcPr>
          <w:p w:rsidR="00204501" w:rsidRPr="00F97F34" w:rsidRDefault="00204501" w:rsidP="00204501">
            <w:pPr>
              <w:numPr>
                <w:ilvl w:val="1"/>
                <w:numId w:val="27"/>
              </w:numPr>
              <w:spacing w:after="0"/>
              <w:jc w:val="left"/>
              <w:rPr>
                <w:b/>
                <w:bCs/>
                <w:color w:val="000000"/>
                <w:sz w:val="20"/>
                <w:lang w:eastAsia="lv-LV"/>
              </w:rPr>
            </w:pPr>
            <w:r w:rsidRPr="00F97F34">
              <w:rPr>
                <w:b/>
                <w:bCs/>
                <w:color w:val="000000"/>
                <w:sz w:val="20"/>
                <w:lang w:eastAsia="lv-LV"/>
              </w:rPr>
              <w:t>Alkoholiskiem dzērieniem</w:t>
            </w:r>
            <w:r w:rsidRPr="00F97F34">
              <w:rPr>
                <w:i/>
                <w:iCs/>
                <w:color w:val="000000"/>
                <w:sz w:val="20"/>
                <w:lang w:eastAsia="lv-LV"/>
              </w:rPr>
              <w:t>, t.sk.:</w:t>
            </w:r>
          </w:p>
        </w:tc>
        <w:tc>
          <w:tcPr>
            <w:tcW w:w="709"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12,0</w:t>
            </w:r>
          </w:p>
        </w:tc>
        <w:tc>
          <w:tcPr>
            <w:tcW w:w="728"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38,1</w:t>
            </w:r>
          </w:p>
        </w:tc>
        <w:tc>
          <w:tcPr>
            <w:tcW w:w="689"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218,1</w:t>
            </w:r>
          </w:p>
        </w:tc>
        <w:tc>
          <w:tcPr>
            <w:tcW w:w="709"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52,7</w:t>
            </w:r>
          </w:p>
        </w:tc>
        <w:tc>
          <w:tcPr>
            <w:tcW w:w="851"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38,4</w:t>
            </w:r>
          </w:p>
        </w:tc>
        <w:tc>
          <w:tcPr>
            <w:tcW w:w="850" w:type="dxa"/>
            <w:tcBorders>
              <w:top w:val="single" w:sz="4" w:space="0" w:color="auto"/>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5,8</w:t>
            </w:r>
          </w:p>
        </w:tc>
        <w:tc>
          <w:tcPr>
            <w:tcW w:w="709" w:type="dxa"/>
            <w:tcBorders>
              <w:top w:val="single" w:sz="4" w:space="0" w:color="auto"/>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0,20</w:t>
            </w:r>
          </w:p>
        </w:tc>
      </w:tr>
      <w:tr w:rsidR="00204501" w:rsidRPr="00F97F34" w:rsidTr="005C50B6">
        <w:trPr>
          <w:trHeight w:val="121"/>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7"/>
              </w:numPr>
              <w:spacing w:after="0"/>
              <w:ind w:left="574" w:hanging="574"/>
              <w:jc w:val="left"/>
              <w:rPr>
                <w:color w:val="000000"/>
                <w:sz w:val="20"/>
                <w:lang w:eastAsia="lv-LV"/>
              </w:rPr>
            </w:pPr>
            <w:r w:rsidRPr="00F97F34">
              <w:rPr>
                <w:color w:val="000000"/>
                <w:sz w:val="20"/>
                <w:lang w:eastAsia="lv-LV"/>
              </w:rPr>
              <w:t>Denaturēts spirts</w:t>
            </w:r>
            <w:r w:rsidR="005C50B6">
              <w:rPr>
                <w:color w:val="000000"/>
                <w:sz w:val="20"/>
                <w:vertAlign w:val="superscript"/>
                <w:lang w:eastAsia="lv-LV"/>
              </w:rPr>
              <w:t>15</w:t>
            </w:r>
            <w:r w:rsidRPr="00F97F34">
              <w:rPr>
                <w:i/>
                <w:iCs/>
                <w:color w:val="000000"/>
                <w:sz w:val="20"/>
                <w:lang w:eastAsia="lv-LV"/>
              </w:rPr>
              <w:t xml:space="preserve"> </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1,3</w:t>
            </w:r>
          </w:p>
        </w:tc>
        <w:tc>
          <w:tcPr>
            <w:tcW w:w="728"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28,5</w:t>
            </w:r>
          </w:p>
        </w:tc>
        <w:tc>
          <w:tcPr>
            <w:tcW w:w="68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2 136</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42,2</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48,1</w:t>
            </w:r>
          </w:p>
        </w:tc>
        <w:tc>
          <w:tcPr>
            <w:tcW w:w="850"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4,7</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0,16</w:t>
            </w:r>
          </w:p>
        </w:tc>
      </w:tr>
      <w:tr w:rsidR="00204501" w:rsidRPr="00F97F34" w:rsidTr="005C50B6">
        <w:trPr>
          <w:trHeight w:val="450"/>
        </w:trPr>
        <w:tc>
          <w:tcPr>
            <w:tcW w:w="3544" w:type="dxa"/>
            <w:tcBorders>
              <w:top w:val="single" w:sz="4" w:space="0" w:color="808080"/>
              <w:left w:val="single" w:sz="12" w:space="0" w:color="auto"/>
              <w:bottom w:val="single" w:sz="4" w:space="0" w:color="auto"/>
              <w:right w:val="single" w:sz="4" w:space="0" w:color="auto"/>
            </w:tcBorders>
            <w:shd w:val="clear" w:color="000000" w:fill="FFFFFF"/>
            <w:vAlign w:val="center"/>
            <w:hideMark/>
          </w:tcPr>
          <w:p w:rsidR="00204501" w:rsidRPr="00F97F34" w:rsidRDefault="00204501" w:rsidP="005C50B6">
            <w:pPr>
              <w:numPr>
                <w:ilvl w:val="2"/>
                <w:numId w:val="27"/>
              </w:numPr>
              <w:spacing w:after="0"/>
              <w:ind w:left="574" w:hanging="574"/>
              <w:jc w:val="left"/>
              <w:rPr>
                <w:color w:val="000000"/>
                <w:sz w:val="20"/>
                <w:lang w:eastAsia="lv-LV"/>
              </w:rPr>
            </w:pPr>
            <w:r w:rsidRPr="00F97F34">
              <w:rPr>
                <w:color w:val="000000"/>
                <w:sz w:val="20"/>
                <w:lang w:eastAsia="lv-LV"/>
              </w:rPr>
              <w:t xml:space="preserve">Pieļaujamie alkoholisko dzērienu zudumi </w:t>
            </w:r>
            <w:r w:rsidR="005C50B6">
              <w:rPr>
                <w:color w:val="000000"/>
                <w:sz w:val="20"/>
                <w:vertAlign w:val="superscript"/>
                <w:lang w:eastAsia="lv-LV"/>
              </w:rPr>
              <w:t>16</w:t>
            </w:r>
          </w:p>
        </w:tc>
        <w:tc>
          <w:tcPr>
            <w:tcW w:w="70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1,6</w:t>
            </w:r>
          </w:p>
        </w:tc>
        <w:tc>
          <w:tcPr>
            <w:tcW w:w="728"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1,7</w:t>
            </w:r>
          </w:p>
        </w:tc>
        <w:tc>
          <w:tcPr>
            <w:tcW w:w="68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2,1</w:t>
            </w:r>
          </w:p>
        </w:tc>
        <w:tc>
          <w:tcPr>
            <w:tcW w:w="709"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2,1</w:t>
            </w:r>
          </w:p>
        </w:tc>
        <w:tc>
          <w:tcPr>
            <w:tcW w:w="851"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24,7</w:t>
            </w:r>
          </w:p>
        </w:tc>
        <w:tc>
          <w:tcPr>
            <w:tcW w:w="850" w:type="dxa"/>
            <w:tcBorders>
              <w:top w:val="single" w:sz="4" w:space="0" w:color="808080"/>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0,2</w:t>
            </w:r>
          </w:p>
        </w:tc>
        <w:tc>
          <w:tcPr>
            <w:tcW w:w="709" w:type="dxa"/>
            <w:tcBorders>
              <w:top w:val="single" w:sz="4" w:space="0" w:color="808080"/>
              <w:left w:val="nil"/>
              <w:bottom w:val="single" w:sz="4" w:space="0" w:color="auto"/>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0,01</w:t>
            </w:r>
          </w:p>
        </w:tc>
      </w:tr>
      <w:tr w:rsidR="00204501" w:rsidRPr="00F97F34" w:rsidTr="005C50B6">
        <w:trPr>
          <w:trHeight w:val="138"/>
        </w:trPr>
        <w:tc>
          <w:tcPr>
            <w:tcW w:w="3544" w:type="dxa"/>
            <w:tcBorders>
              <w:top w:val="nil"/>
              <w:left w:val="single" w:sz="12" w:space="0" w:color="auto"/>
              <w:bottom w:val="single" w:sz="4" w:space="0" w:color="auto"/>
              <w:right w:val="single" w:sz="4" w:space="0" w:color="auto"/>
            </w:tcBorders>
            <w:shd w:val="clear" w:color="000000" w:fill="FCE4D6"/>
            <w:vAlign w:val="center"/>
            <w:hideMark/>
          </w:tcPr>
          <w:p w:rsidR="00204501" w:rsidRPr="00F97F34" w:rsidRDefault="00204501" w:rsidP="00204501">
            <w:pPr>
              <w:numPr>
                <w:ilvl w:val="1"/>
                <w:numId w:val="27"/>
              </w:numPr>
              <w:spacing w:after="0"/>
              <w:jc w:val="left"/>
              <w:rPr>
                <w:b/>
                <w:bCs/>
                <w:color w:val="000000"/>
                <w:sz w:val="20"/>
                <w:lang w:eastAsia="lv-LV"/>
              </w:rPr>
            </w:pPr>
            <w:r w:rsidRPr="00F97F34">
              <w:rPr>
                <w:b/>
                <w:color w:val="000000"/>
                <w:sz w:val="20"/>
                <w:lang w:eastAsia="lv-LV"/>
              </w:rPr>
              <w:t xml:space="preserve">Tabakas izstrādājumiem </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color w:val="000000"/>
                <w:sz w:val="20"/>
                <w:lang w:eastAsia="lv-LV"/>
              </w:rPr>
              <w:t>2,7</w:t>
            </w:r>
          </w:p>
        </w:tc>
        <w:tc>
          <w:tcPr>
            <w:tcW w:w="728"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color w:val="000000"/>
                <w:sz w:val="20"/>
                <w:lang w:eastAsia="lv-LV"/>
              </w:rPr>
              <w:t>3,0</w:t>
            </w:r>
          </w:p>
        </w:tc>
        <w:tc>
          <w:tcPr>
            <w:tcW w:w="68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i/>
                <w:iCs/>
                <w:color w:val="002060"/>
                <w:sz w:val="20"/>
                <w:lang w:eastAsia="lv-LV"/>
              </w:rPr>
              <w:t>10,1</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color w:val="000000"/>
                <w:sz w:val="20"/>
                <w:lang w:eastAsia="lv-LV"/>
              </w:rPr>
              <w:t>3,0</w:t>
            </w:r>
          </w:p>
        </w:tc>
        <w:tc>
          <w:tcPr>
            <w:tcW w:w="851"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i/>
                <w:iCs/>
                <w:color w:val="002060"/>
                <w:sz w:val="20"/>
                <w:lang w:eastAsia="lv-LV"/>
              </w:rPr>
              <w:t>-0,1</w:t>
            </w:r>
          </w:p>
        </w:tc>
        <w:tc>
          <w:tcPr>
            <w:tcW w:w="850"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i/>
                <w:iCs/>
                <w:color w:val="002060"/>
                <w:sz w:val="20"/>
                <w:lang w:eastAsia="lv-LV"/>
              </w:rPr>
              <w:t>0,3</w:t>
            </w:r>
          </w:p>
        </w:tc>
        <w:tc>
          <w:tcPr>
            <w:tcW w:w="709" w:type="dxa"/>
            <w:tcBorders>
              <w:top w:val="nil"/>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i/>
                <w:iCs/>
                <w:color w:val="002060"/>
                <w:sz w:val="20"/>
                <w:lang w:eastAsia="lv-LV"/>
              </w:rPr>
              <w:t>0,01</w:t>
            </w:r>
          </w:p>
        </w:tc>
      </w:tr>
      <w:tr w:rsidR="00204501" w:rsidRPr="00F97F34" w:rsidTr="005C50B6">
        <w:trPr>
          <w:trHeight w:val="305"/>
        </w:trPr>
        <w:tc>
          <w:tcPr>
            <w:tcW w:w="3544" w:type="dxa"/>
            <w:tcBorders>
              <w:top w:val="nil"/>
              <w:left w:val="single" w:sz="12" w:space="0" w:color="auto"/>
              <w:bottom w:val="single" w:sz="4" w:space="0" w:color="auto"/>
              <w:right w:val="single" w:sz="4" w:space="0" w:color="auto"/>
            </w:tcBorders>
            <w:shd w:val="clear" w:color="000000" w:fill="FCE4D6"/>
            <w:vAlign w:val="center"/>
            <w:hideMark/>
          </w:tcPr>
          <w:p w:rsidR="00204501" w:rsidRPr="00F97F34" w:rsidRDefault="00204501" w:rsidP="00204501">
            <w:pPr>
              <w:numPr>
                <w:ilvl w:val="1"/>
                <w:numId w:val="27"/>
              </w:numPr>
              <w:spacing w:after="0"/>
              <w:jc w:val="left"/>
              <w:rPr>
                <w:b/>
                <w:bCs/>
                <w:color w:val="000000"/>
                <w:sz w:val="20"/>
                <w:lang w:eastAsia="lv-LV"/>
              </w:rPr>
            </w:pPr>
            <w:r w:rsidRPr="00F97F34">
              <w:rPr>
                <w:b/>
                <w:bCs/>
                <w:color w:val="000000"/>
                <w:sz w:val="20"/>
                <w:lang w:eastAsia="lv-LV"/>
              </w:rPr>
              <w:t>Naftas produktiem</w:t>
            </w:r>
            <w:r w:rsidRPr="00E52FB2">
              <w:rPr>
                <w:sz w:val="20"/>
                <w:vertAlign w:val="superscript"/>
              </w:rPr>
              <w:t>11</w:t>
            </w:r>
            <w:r w:rsidRPr="00F97F34">
              <w:rPr>
                <w:b/>
                <w:bCs/>
                <w:color w:val="000000"/>
                <w:sz w:val="20"/>
                <w:lang w:eastAsia="lv-LV"/>
              </w:rPr>
              <w:t>,</w:t>
            </w:r>
            <w:r w:rsidRPr="00F97F34">
              <w:rPr>
                <w:i/>
                <w:iCs/>
                <w:color w:val="000000"/>
                <w:sz w:val="20"/>
                <w:lang w:eastAsia="lv-LV"/>
              </w:rPr>
              <w:t xml:space="preserve"> t.sk.:</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39,3</w:t>
            </w:r>
          </w:p>
        </w:tc>
        <w:tc>
          <w:tcPr>
            <w:tcW w:w="728"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25,5</w:t>
            </w:r>
          </w:p>
        </w:tc>
        <w:tc>
          <w:tcPr>
            <w:tcW w:w="68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-35,0</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30,9</w:t>
            </w:r>
          </w:p>
        </w:tc>
        <w:tc>
          <w:tcPr>
            <w:tcW w:w="851"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21,2</w:t>
            </w:r>
          </w:p>
        </w:tc>
        <w:tc>
          <w:tcPr>
            <w:tcW w:w="850"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3,4</w:t>
            </w:r>
          </w:p>
        </w:tc>
        <w:tc>
          <w:tcPr>
            <w:tcW w:w="709" w:type="dxa"/>
            <w:tcBorders>
              <w:top w:val="nil"/>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0,12</w:t>
            </w:r>
          </w:p>
        </w:tc>
      </w:tr>
      <w:tr w:rsidR="00204501" w:rsidRPr="00F97F34" w:rsidTr="005C50B6">
        <w:trPr>
          <w:trHeight w:val="423"/>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7"/>
              </w:numPr>
              <w:spacing w:after="0"/>
              <w:ind w:left="574" w:hanging="574"/>
              <w:jc w:val="left"/>
              <w:rPr>
                <w:color w:val="000000"/>
                <w:sz w:val="20"/>
                <w:lang w:eastAsia="lv-LV"/>
              </w:rPr>
            </w:pPr>
            <w:r w:rsidRPr="00F97F34">
              <w:rPr>
                <w:color w:val="000000"/>
                <w:sz w:val="20"/>
                <w:lang w:eastAsia="lv-LV"/>
              </w:rPr>
              <w:t>Dīzeļdegviela lauksaimniecības mērķiem</w:t>
            </w:r>
            <w:r w:rsidR="005C50B6">
              <w:rPr>
                <w:color w:val="000000"/>
                <w:sz w:val="20"/>
                <w:vertAlign w:val="superscript"/>
                <w:lang w:eastAsia="lv-LV"/>
              </w:rPr>
              <w:t>17</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9,8</w:t>
            </w:r>
          </w:p>
        </w:tc>
        <w:tc>
          <w:tcPr>
            <w:tcW w:w="728"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w:t>
            </w:r>
          </w:p>
        </w:tc>
        <w:tc>
          <w:tcPr>
            <w:tcW w:w="68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-100</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w:t>
            </w:r>
          </w:p>
        </w:tc>
        <w:tc>
          <w:tcPr>
            <w:tcW w:w="850"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w:t>
            </w:r>
          </w:p>
        </w:tc>
      </w:tr>
      <w:tr w:rsidR="00204501" w:rsidRPr="00F97F34" w:rsidTr="005C50B6">
        <w:trPr>
          <w:trHeight w:val="75"/>
        </w:trPr>
        <w:tc>
          <w:tcPr>
            <w:tcW w:w="3544" w:type="dxa"/>
            <w:tcBorders>
              <w:top w:val="single" w:sz="4" w:space="0" w:color="auto"/>
              <w:left w:val="single" w:sz="12" w:space="0" w:color="auto"/>
              <w:bottom w:val="single" w:sz="4" w:space="0" w:color="auto"/>
              <w:right w:val="single" w:sz="4" w:space="0" w:color="auto"/>
            </w:tcBorders>
            <w:shd w:val="clear" w:color="000000" w:fill="FCE4D6"/>
            <w:vAlign w:val="center"/>
            <w:hideMark/>
          </w:tcPr>
          <w:p w:rsidR="00204501" w:rsidRPr="00F97F34" w:rsidRDefault="00204501" w:rsidP="00204501">
            <w:pPr>
              <w:numPr>
                <w:ilvl w:val="1"/>
                <w:numId w:val="27"/>
              </w:numPr>
              <w:spacing w:after="0"/>
              <w:jc w:val="left"/>
              <w:rPr>
                <w:b/>
                <w:bCs/>
                <w:color w:val="000000"/>
                <w:sz w:val="20"/>
                <w:lang w:eastAsia="lv-LV"/>
              </w:rPr>
            </w:pPr>
            <w:r w:rsidRPr="00F97F34">
              <w:rPr>
                <w:b/>
                <w:bCs/>
                <w:color w:val="000000"/>
                <w:sz w:val="20"/>
                <w:lang w:eastAsia="lv-LV"/>
              </w:rPr>
              <w:t>Dabasgāzei</w:t>
            </w:r>
            <w:r w:rsidRPr="00F97F34">
              <w:rPr>
                <w:i/>
                <w:iCs/>
                <w:color w:val="000000"/>
                <w:sz w:val="20"/>
                <w:lang w:eastAsia="lv-LV"/>
              </w:rPr>
              <w:t>, t.sk.:</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1,8</w:t>
            </w:r>
          </w:p>
        </w:tc>
        <w:tc>
          <w:tcPr>
            <w:tcW w:w="728"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1,6</w:t>
            </w:r>
          </w:p>
        </w:tc>
        <w:tc>
          <w:tcPr>
            <w:tcW w:w="68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-11,1</w:t>
            </w:r>
          </w:p>
        </w:tc>
        <w:tc>
          <w:tcPr>
            <w:tcW w:w="709"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1,5</w:t>
            </w:r>
          </w:p>
        </w:tc>
        <w:tc>
          <w:tcPr>
            <w:tcW w:w="851"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-2,7</w:t>
            </w:r>
          </w:p>
        </w:tc>
        <w:tc>
          <w:tcPr>
            <w:tcW w:w="850" w:type="dxa"/>
            <w:tcBorders>
              <w:top w:val="nil"/>
              <w:left w:val="nil"/>
              <w:bottom w:val="single" w:sz="4"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0,2</w:t>
            </w:r>
          </w:p>
        </w:tc>
        <w:tc>
          <w:tcPr>
            <w:tcW w:w="709" w:type="dxa"/>
            <w:tcBorders>
              <w:top w:val="nil"/>
              <w:left w:val="nil"/>
              <w:bottom w:val="single" w:sz="4"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0,01</w:t>
            </w:r>
          </w:p>
        </w:tc>
      </w:tr>
      <w:tr w:rsidR="00204501" w:rsidRPr="00F97F34" w:rsidTr="005C50B6">
        <w:trPr>
          <w:trHeight w:val="187"/>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204501">
            <w:pPr>
              <w:numPr>
                <w:ilvl w:val="2"/>
                <w:numId w:val="27"/>
              </w:numPr>
              <w:spacing w:after="0"/>
              <w:ind w:left="574" w:hanging="574"/>
              <w:jc w:val="left"/>
              <w:rPr>
                <w:color w:val="000000"/>
                <w:sz w:val="20"/>
                <w:lang w:eastAsia="lv-LV"/>
              </w:rPr>
            </w:pPr>
            <w:r w:rsidRPr="00F97F34">
              <w:rPr>
                <w:color w:val="000000"/>
                <w:sz w:val="20"/>
                <w:lang w:eastAsia="lv-LV"/>
              </w:rPr>
              <w:t>Dabasgāze, kuru izmanto citiem mēr</w:t>
            </w:r>
            <w:r w:rsidRPr="00F97F34">
              <w:rPr>
                <w:color w:val="000000"/>
                <w:sz w:val="20"/>
                <w:lang w:eastAsia="lv-LV"/>
              </w:rPr>
              <w:softHyphen/>
              <w:t>ķiem, nevis par degvielu vai kurināmo</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0,5</w:t>
            </w:r>
          </w:p>
        </w:tc>
        <w:tc>
          <w:tcPr>
            <w:tcW w:w="728"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0,5</w:t>
            </w:r>
          </w:p>
        </w:tc>
        <w:tc>
          <w:tcPr>
            <w:tcW w:w="68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5,6</w:t>
            </w:r>
          </w:p>
        </w:tc>
        <w:tc>
          <w:tcPr>
            <w:tcW w:w="709"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0,5</w:t>
            </w:r>
          </w:p>
        </w:tc>
        <w:tc>
          <w:tcPr>
            <w:tcW w:w="851"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3,6</w:t>
            </w:r>
          </w:p>
        </w:tc>
        <w:tc>
          <w:tcPr>
            <w:tcW w:w="850" w:type="dxa"/>
            <w:tcBorders>
              <w:top w:val="nil"/>
              <w:left w:val="single" w:sz="4" w:space="0" w:color="auto"/>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930"/>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5C50B6">
            <w:pPr>
              <w:numPr>
                <w:ilvl w:val="2"/>
                <w:numId w:val="27"/>
              </w:numPr>
              <w:spacing w:after="0"/>
              <w:ind w:left="574" w:hanging="574"/>
              <w:jc w:val="left"/>
              <w:rPr>
                <w:color w:val="000000"/>
                <w:sz w:val="20"/>
                <w:lang w:eastAsia="lv-LV"/>
              </w:rPr>
            </w:pPr>
            <w:r w:rsidRPr="00F97F34">
              <w:rPr>
                <w:color w:val="000000"/>
                <w:sz w:val="20"/>
                <w:lang w:eastAsia="lv-LV"/>
              </w:rPr>
              <w:t xml:space="preserve">Dabasgāze, kuru izmanto divējādi, ja to izmanto gan par kurināmo, gan citiem mērķiem, kas nav izmantošana par degvielu vai kurināmo </w:t>
            </w:r>
            <w:r>
              <w:rPr>
                <w:color w:val="000000"/>
                <w:sz w:val="20"/>
                <w:vertAlign w:val="superscript"/>
                <w:lang w:eastAsia="lv-LV"/>
              </w:rPr>
              <w:t>1</w:t>
            </w:r>
            <w:r w:rsidR="005C50B6">
              <w:rPr>
                <w:color w:val="000000"/>
                <w:sz w:val="20"/>
                <w:vertAlign w:val="superscript"/>
                <w:lang w:eastAsia="lv-LV"/>
              </w:rPr>
              <w:t>8</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0,2</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-88,9</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-83,8</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360"/>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204501">
            <w:pPr>
              <w:numPr>
                <w:ilvl w:val="2"/>
                <w:numId w:val="27"/>
              </w:numPr>
              <w:spacing w:after="0"/>
              <w:ind w:left="574" w:hanging="574"/>
              <w:jc w:val="left"/>
              <w:rPr>
                <w:color w:val="000000"/>
                <w:sz w:val="20"/>
                <w:lang w:eastAsia="lv-LV"/>
              </w:rPr>
            </w:pPr>
            <w:r w:rsidRPr="00F97F34">
              <w:rPr>
                <w:color w:val="000000"/>
                <w:sz w:val="20"/>
                <w:lang w:eastAsia="lv-LV"/>
              </w:rPr>
              <w:t>Dabasgāze, kuru izmanto mineraloģiskiem procesiem</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0,8</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0,7</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-2,6</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0,7</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-6,8</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0,1</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594"/>
        </w:trPr>
        <w:tc>
          <w:tcPr>
            <w:tcW w:w="3544" w:type="dxa"/>
            <w:tcBorders>
              <w:top w:val="nil"/>
              <w:left w:val="single" w:sz="12" w:space="0" w:color="auto"/>
              <w:bottom w:val="single" w:sz="4" w:space="0" w:color="808080"/>
              <w:right w:val="single" w:sz="4" w:space="0" w:color="auto"/>
            </w:tcBorders>
            <w:shd w:val="clear" w:color="000000" w:fill="FFFFFF"/>
            <w:vAlign w:val="center"/>
            <w:hideMark/>
          </w:tcPr>
          <w:p w:rsidR="00204501" w:rsidRPr="00F97F34" w:rsidRDefault="00204501" w:rsidP="00204501">
            <w:pPr>
              <w:numPr>
                <w:ilvl w:val="2"/>
                <w:numId w:val="27"/>
              </w:numPr>
              <w:spacing w:after="0"/>
              <w:ind w:left="574" w:hanging="574"/>
              <w:jc w:val="left"/>
              <w:rPr>
                <w:color w:val="000000"/>
                <w:sz w:val="20"/>
                <w:lang w:eastAsia="lv-LV"/>
              </w:rPr>
            </w:pPr>
            <w:r w:rsidRPr="00F97F34">
              <w:rPr>
                <w:color w:val="000000"/>
                <w:sz w:val="20"/>
                <w:lang w:eastAsia="lv-LV"/>
              </w:rPr>
              <w:t>Dabasgāze, kuru izmanto lauksaim</w:t>
            </w:r>
            <w:r w:rsidRPr="00F97F34">
              <w:rPr>
                <w:color w:val="000000"/>
                <w:sz w:val="20"/>
                <w:lang w:eastAsia="lv-LV"/>
              </w:rPr>
              <w:softHyphen/>
              <w:t>niecībā izmantojamās zemes segto platību (siltumnīcu) siltumapgādei</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0,3</w:t>
            </w:r>
          </w:p>
        </w:tc>
        <w:tc>
          <w:tcPr>
            <w:tcW w:w="728"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0,3</w:t>
            </w:r>
          </w:p>
        </w:tc>
        <w:tc>
          <w:tcPr>
            <w:tcW w:w="68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-8,2</w:t>
            </w:r>
          </w:p>
        </w:tc>
        <w:tc>
          <w:tcPr>
            <w:tcW w:w="709"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0,3</w:t>
            </w:r>
          </w:p>
        </w:tc>
        <w:tc>
          <w:tcPr>
            <w:tcW w:w="851"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-2,2</w:t>
            </w:r>
          </w:p>
        </w:tc>
        <w:tc>
          <w:tcPr>
            <w:tcW w:w="850" w:type="dxa"/>
            <w:tcBorders>
              <w:top w:val="nil"/>
              <w:left w:val="nil"/>
              <w:bottom w:val="single" w:sz="4" w:space="0" w:color="808080"/>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w:t>
            </w:r>
          </w:p>
        </w:tc>
        <w:tc>
          <w:tcPr>
            <w:tcW w:w="709" w:type="dxa"/>
            <w:tcBorders>
              <w:top w:val="nil"/>
              <w:left w:val="single" w:sz="4" w:space="0" w:color="auto"/>
              <w:bottom w:val="single" w:sz="4" w:space="0" w:color="808080"/>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630"/>
        </w:trPr>
        <w:tc>
          <w:tcPr>
            <w:tcW w:w="3544" w:type="dxa"/>
            <w:tcBorders>
              <w:top w:val="nil"/>
              <w:left w:val="single" w:sz="12" w:space="0" w:color="auto"/>
              <w:bottom w:val="single" w:sz="4" w:space="0" w:color="auto"/>
              <w:right w:val="single" w:sz="4" w:space="0" w:color="auto"/>
            </w:tcBorders>
            <w:shd w:val="clear" w:color="000000" w:fill="FFFFFF"/>
            <w:vAlign w:val="center"/>
            <w:hideMark/>
          </w:tcPr>
          <w:p w:rsidR="00204501" w:rsidRPr="00F97F34" w:rsidRDefault="00204501" w:rsidP="00204501">
            <w:pPr>
              <w:numPr>
                <w:ilvl w:val="2"/>
                <w:numId w:val="27"/>
              </w:numPr>
              <w:spacing w:after="0"/>
              <w:ind w:left="574" w:hanging="574"/>
              <w:jc w:val="left"/>
              <w:rPr>
                <w:color w:val="000000"/>
                <w:sz w:val="20"/>
                <w:lang w:eastAsia="lv-LV"/>
              </w:rPr>
            </w:pPr>
            <w:r w:rsidRPr="00F97F34">
              <w:rPr>
                <w:color w:val="000000"/>
                <w:sz w:val="20"/>
                <w:lang w:eastAsia="lv-LV"/>
              </w:rPr>
              <w:lastRenderedPageBreak/>
              <w:t>Dabasgāze, kuru izmanto rūp</w:t>
            </w:r>
            <w:r w:rsidRPr="00F97F34">
              <w:rPr>
                <w:color w:val="000000"/>
                <w:sz w:val="20"/>
                <w:lang w:eastAsia="lv-LV"/>
              </w:rPr>
              <w:softHyphen/>
              <w:t>nie</w:t>
            </w:r>
            <w:r w:rsidRPr="00F97F34">
              <w:rPr>
                <w:color w:val="000000"/>
                <w:sz w:val="20"/>
                <w:lang w:eastAsia="lv-LV"/>
              </w:rPr>
              <w:softHyphen/>
            </w:r>
            <w:r w:rsidRPr="00F97F34">
              <w:rPr>
                <w:color w:val="000000"/>
                <w:sz w:val="20"/>
                <w:lang w:eastAsia="lv-LV"/>
              </w:rPr>
              <w:softHyphen/>
            </w:r>
            <w:r w:rsidRPr="00F97F34">
              <w:rPr>
                <w:color w:val="000000"/>
                <w:sz w:val="20"/>
                <w:lang w:eastAsia="lv-LV"/>
              </w:rPr>
              <w:softHyphen/>
              <w:t>cisko mājputnu novietņu (kūts) un inkubatoru siltumapgādei</w:t>
            </w:r>
          </w:p>
        </w:tc>
        <w:tc>
          <w:tcPr>
            <w:tcW w:w="70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w:t>
            </w:r>
          </w:p>
        </w:tc>
        <w:tc>
          <w:tcPr>
            <w:tcW w:w="728"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w:t>
            </w:r>
          </w:p>
        </w:tc>
        <w:tc>
          <w:tcPr>
            <w:tcW w:w="68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7,4</w:t>
            </w:r>
          </w:p>
        </w:tc>
        <w:tc>
          <w:tcPr>
            <w:tcW w:w="709"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color w:val="000000"/>
                <w:sz w:val="20"/>
                <w:lang w:eastAsia="lv-LV"/>
              </w:rPr>
            </w:pPr>
            <w:r w:rsidRPr="00F97F34">
              <w:rPr>
                <w:color w:val="000000"/>
                <w:sz w:val="20"/>
                <w:lang w:eastAsia="lv-LV"/>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48,4</w:t>
            </w:r>
          </w:p>
        </w:tc>
        <w:tc>
          <w:tcPr>
            <w:tcW w:w="850" w:type="dxa"/>
            <w:tcBorders>
              <w:top w:val="nil"/>
              <w:left w:val="nil"/>
              <w:bottom w:val="single" w:sz="4" w:space="0" w:color="auto"/>
              <w:right w:val="single" w:sz="4"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w:t>
            </w:r>
          </w:p>
        </w:tc>
        <w:tc>
          <w:tcPr>
            <w:tcW w:w="709" w:type="dxa"/>
            <w:tcBorders>
              <w:top w:val="nil"/>
              <w:left w:val="nil"/>
              <w:bottom w:val="single" w:sz="4" w:space="0" w:color="auto"/>
              <w:right w:val="single" w:sz="12" w:space="0" w:color="auto"/>
            </w:tcBorders>
            <w:shd w:val="clear" w:color="000000" w:fill="FFFFFF"/>
            <w:noWrap/>
            <w:vAlign w:val="center"/>
            <w:hideMark/>
          </w:tcPr>
          <w:p w:rsidR="00204501" w:rsidRPr="00F97F34" w:rsidRDefault="00204501" w:rsidP="00ED2E62">
            <w:pPr>
              <w:spacing w:after="0"/>
              <w:ind w:firstLine="0"/>
              <w:jc w:val="center"/>
              <w:rPr>
                <w:i/>
                <w:iCs/>
                <w:color w:val="002060"/>
                <w:sz w:val="20"/>
                <w:lang w:eastAsia="lv-LV"/>
              </w:rPr>
            </w:pPr>
            <w:r w:rsidRPr="00F97F34">
              <w:rPr>
                <w:i/>
                <w:iCs/>
                <w:color w:val="002060"/>
                <w:sz w:val="20"/>
                <w:lang w:eastAsia="lv-LV"/>
              </w:rPr>
              <w:t>0,00</w:t>
            </w:r>
          </w:p>
        </w:tc>
      </w:tr>
      <w:tr w:rsidR="00204501" w:rsidRPr="00F97F34" w:rsidTr="005C50B6">
        <w:trPr>
          <w:trHeight w:val="195"/>
        </w:trPr>
        <w:tc>
          <w:tcPr>
            <w:tcW w:w="3544" w:type="dxa"/>
            <w:tcBorders>
              <w:top w:val="nil"/>
              <w:left w:val="single" w:sz="12" w:space="0" w:color="auto"/>
              <w:bottom w:val="single" w:sz="12" w:space="0" w:color="auto"/>
              <w:right w:val="single" w:sz="4" w:space="0" w:color="auto"/>
            </w:tcBorders>
            <w:shd w:val="clear" w:color="000000" w:fill="FCE4D6"/>
            <w:vAlign w:val="center"/>
            <w:hideMark/>
          </w:tcPr>
          <w:p w:rsidR="00204501" w:rsidRPr="00F97F34" w:rsidRDefault="00204501" w:rsidP="00204501">
            <w:pPr>
              <w:numPr>
                <w:ilvl w:val="1"/>
                <w:numId w:val="27"/>
              </w:numPr>
              <w:spacing w:after="0"/>
              <w:jc w:val="left"/>
              <w:rPr>
                <w:b/>
                <w:bCs/>
                <w:color w:val="000000"/>
                <w:sz w:val="20"/>
                <w:lang w:eastAsia="lv-LV"/>
              </w:rPr>
            </w:pPr>
            <w:r w:rsidRPr="00F97F34">
              <w:rPr>
                <w:b/>
                <w:bCs/>
                <w:color w:val="000000"/>
                <w:sz w:val="20"/>
                <w:lang w:eastAsia="lv-LV"/>
              </w:rPr>
              <w:t xml:space="preserve">Bezalkoholiskiem dzērieniem un kafijai </w:t>
            </w:r>
          </w:p>
        </w:tc>
        <w:tc>
          <w:tcPr>
            <w:tcW w:w="709"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0,1</w:t>
            </w:r>
          </w:p>
        </w:tc>
        <w:tc>
          <w:tcPr>
            <w:tcW w:w="728"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0,1</w:t>
            </w:r>
          </w:p>
        </w:tc>
        <w:tc>
          <w:tcPr>
            <w:tcW w:w="689"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32,3</w:t>
            </w:r>
          </w:p>
        </w:tc>
        <w:tc>
          <w:tcPr>
            <w:tcW w:w="709"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0,1</w:t>
            </w:r>
          </w:p>
        </w:tc>
        <w:tc>
          <w:tcPr>
            <w:tcW w:w="851"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-8,7</w:t>
            </w:r>
          </w:p>
        </w:tc>
        <w:tc>
          <w:tcPr>
            <w:tcW w:w="850" w:type="dxa"/>
            <w:tcBorders>
              <w:top w:val="nil"/>
              <w:left w:val="nil"/>
              <w:bottom w:val="single" w:sz="12" w:space="0" w:color="auto"/>
              <w:right w:val="single" w:sz="4"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0,0</w:t>
            </w:r>
          </w:p>
        </w:tc>
        <w:tc>
          <w:tcPr>
            <w:tcW w:w="709" w:type="dxa"/>
            <w:tcBorders>
              <w:top w:val="nil"/>
              <w:left w:val="single" w:sz="4" w:space="0" w:color="auto"/>
              <w:bottom w:val="single" w:sz="12" w:space="0" w:color="auto"/>
              <w:right w:val="single" w:sz="12" w:space="0" w:color="auto"/>
            </w:tcBorders>
            <w:shd w:val="clear" w:color="000000" w:fill="FCE4D6"/>
            <w:noWrap/>
            <w:vAlign w:val="center"/>
            <w:hideMark/>
          </w:tcPr>
          <w:p w:rsidR="00204501" w:rsidRPr="00F97F34" w:rsidRDefault="00204501" w:rsidP="00ED2E62">
            <w:pPr>
              <w:spacing w:after="0"/>
              <w:ind w:firstLine="0"/>
              <w:jc w:val="center"/>
              <w:rPr>
                <w:b/>
                <w:bCs/>
                <w:i/>
                <w:iCs/>
                <w:color w:val="002060"/>
                <w:sz w:val="20"/>
                <w:lang w:eastAsia="lv-LV"/>
              </w:rPr>
            </w:pPr>
            <w:r w:rsidRPr="00F97F34">
              <w:rPr>
                <w:b/>
                <w:bCs/>
                <w:i/>
                <w:iCs/>
                <w:color w:val="002060"/>
                <w:sz w:val="20"/>
                <w:lang w:eastAsia="lv-LV"/>
              </w:rPr>
              <w:t>0,00</w:t>
            </w:r>
          </w:p>
        </w:tc>
      </w:tr>
      <w:tr w:rsidR="00204501" w:rsidRPr="00F97F34" w:rsidTr="005C50B6">
        <w:trPr>
          <w:trHeight w:val="315"/>
        </w:trPr>
        <w:tc>
          <w:tcPr>
            <w:tcW w:w="3544" w:type="dxa"/>
            <w:tcBorders>
              <w:top w:val="single" w:sz="12" w:space="0" w:color="auto"/>
              <w:left w:val="single" w:sz="12" w:space="0" w:color="auto"/>
              <w:bottom w:val="single" w:sz="12" w:space="0" w:color="auto"/>
              <w:right w:val="single" w:sz="4" w:space="0" w:color="auto"/>
            </w:tcBorders>
            <w:shd w:val="clear" w:color="auto" w:fill="FFFF00"/>
            <w:vAlign w:val="center"/>
            <w:hideMark/>
          </w:tcPr>
          <w:p w:rsidR="00204501" w:rsidRPr="00F97F34" w:rsidRDefault="00204501" w:rsidP="00ED2E62">
            <w:pPr>
              <w:spacing w:after="0"/>
              <w:ind w:firstLine="0"/>
              <w:jc w:val="left"/>
              <w:rPr>
                <w:b/>
                <w:bCs/>
                <w:color w:val="000000"/>
                <w:sz w:val="20"/>
                <w:lang w:eastAsia="lv-LV"/>
              </w:rPr>
            </w:pPr>
            <w:r w:rsidRPr="00F97F34">
              <w:rPr>
                <w:b/>
                <w:bCs/>
                <w:color w:val="000000"/>
                <w:sz w:val="20"/>
                <w:lang w:eastAsia="lv-LV"/>
              </w:rPr>
              <w:t>KOPĀ</w:t>
            </w:r>
          </w:p>
        </w:tc>
        <w:tc>
          <w:tcPr>
            <w:tcW w:w="709"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96,0</w:t>
            </w:r>
          </w:p>
        </w:tc>
        <w:tc>
          <w:tcPr>
            <w:tcW w:w="728"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119,2</w:t>
            </w:r>
          </w:p>
        </w:tc>
        <w:tc>
          <w:tcPr>
            <w:tcW w:w="689"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i/>
                <w:color w:val="000000"/>
                <w:sz w:val="20"/>
                <w:lang w:eastAsia="lv-LV"/>
              </w:rPr>
            </w:pPr>
            <w:r w:rsidRPr="00F97F34">
              <w:rPr>
                <w:b/>
                <w:bCs/>
                <w:i/>
                <w:color w:val="002060"/>
                <w:sz w:val="20"/>
                <w:lang w:eastAsia="lv-LV"/>
              </w:rPr>
              <w:t>24,2</w:t>
            </w:r>
          </w:p>
        </w:tc>
        <w:tc>
          <w:tcPr>
            <w:tcW w:w="709"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color w:val="000000"/>
                <w:sz w:val="20"/>
                <w:lang w:eastAsia="lv-LV"/>
              </w:rPr>
            </w:pPr>
            <w:r w:rsidRPr="00F97F34">
              <w:rPr>
                <w:b/>
                <w:bCs/>
                <w:color w:val="000000"/>
                <w:sz w:val="20"/>
                <w:lang w:eastAsia="lv-LV"/>
              </w:rPr>
              <w:t>145,6</w:t>
            </w:r>
          </w:p>
        </w:tc>
        <w:tc>
          <w:tcPr>
            <w:tcW w:w="851"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i/>
                <w:color w:val="000000"/>
                <w:sz w:val="20"/>
                <w:lang w:eastAsia="lv-LV"/>
              </w:rPr>
            </w:pPr>
            <w:r w:rsidRPr="00F97F34">
              <w:rPr>
                <w:b/>
                <w:bCs/>
                <w:i/>
                <w:color w:val="002060"/>
                <w:sz w:val="20"/>
                <w:lang w:eastAsia="lv-LV"/>
              </w:rPr>
              <w:t>22,1</w:t>
            </w:r>
          </w:p>
        </w:tc>
        <w:tc>
          <w:tcPr>
            <w:tcW w:w="850" w:type="dxa"/>
            <w:tcBorders>
              <w:top w:val="single" w:sz="12" w:space="0" w:color="auto"/>
              <w:left w:val="nil"/>
              <w:bottom w:val="single" w:sz="12" w:space="0" w:color="auto"/>
              <w:right w:val="single" w:sz="4" w:space="0" w:color="auto"/>
            </w:tcBorders>
            <w:shd w:val="clear" w:color="auto" w:fill="FFFF00"/>
            <w:noWrap/>
            <w:vAlign w:val="center"/>
            <w:hideMark/>
          </w:tcPr>
          <w:p w:rsidR="00204501" w:rsidRPr="00F97F34" w:rsidRDefault="00204501" w:rsidP="00ED2E62">
            <w:pPr>
              <w:spacing w:after="0"/>
              <w:ind w:firstLine="0"/>
              <w:jc w:val="center"/>
              <w:rPr>
                <w:b/>
                <w:bCs/>
                <w:i/>
                <w:color w:val="002060"/>
                <w:sz w:val="20"/>
                <w:lang w:eastAsia="lv-LV"/>
              </w:rPr>
            </w:pPr>
            <w:r w:rsidRPr="00F97F34">
              <w:rPr>
                <w:b/>
                <w:bCs/>
                <w:i/>
                <w:color w:val="002060"/>
                <w:sz w:val="20"/>
                <w:lang w:eastAsia="lv-LV"/>
              </w:rPr>
              <w:t>16,0</w:t>
            </w:r>
          </w:p>
        </w:tc>
        <w:tc>
          <w:tcPr>
            <w:tcW w:w="709" w:type="dxa"/>
            <w:tcBorders>
              <w:top w:val="single" w:sz="12" w:space="0" w:color="auto"/>
              <w:left w:val="nil"/>
              <w:bottom w:val="single" w:sz="12" w:space="0" w:color="auto"/>
              <w:right w:val="single" w:sz="12" w:space="0" w:color="auto"/>
            </w:tcBorders>
            <w:shd w:val="clear" w:color="auto" w:fill="FFFF00"/>
            <w:noWrap/>
            <w:vAlign w:val="center"/>
            <w:hideMark/>
          </w:tcPr>
          <w:p w:rsidR="00204501" w:rsidRPr="00F97F34" w:rsidRDefault="00204501" w:rsidP="00ED2E62">
            <w:pPr>
              <w:spacing w:after="0"/>
              <w:ind w:firstLine="0"/>
              <w:jc w:val="center"/>
              <w:rPr>
                <w:b/>
                <w:bCs/>
                <w:i/>
                <w:color w:val="002060"/>
                <w:sz w:val="20"/>
                <w:lang w:eastAsia="lv-LV"/>
              </w:rPr>
            </w:pPr>
            <w:r w:rsidRPr="00F97F34">
              <w:rPr>
                <w:b/>
                <w:bCs/>
                <w:i/>
                <w:color w:val="002060"/>
                <w:sz w:val="20"/>
                <w:lang w:eastAsia="lv-LV"/>
              </w:rPr>
              <w:t>0,54</w:t>
            </w:r>
          </w:p>
        </w:tc>
      </w:tr>
    </w:tbl>
    <w:bookmarkEnd w:id="5"/>
    <w:p w:rsidR="00204501" w:rsidRPr="00D059E9" w:rsidRDefault="005C50B6" w:rsidP="00204501">
      <w:pPr>
        <w:tabs>
          <w:tab w:val="left" w:pos="284"/>
        </w:tabs>
        <w:spacing w:after="0"/>
        <w:ind w:left="284" w:hanging="142"/>
        <w:rPr>
          <w:i/>
          <w:iCs/>
          <w:color w:val="000000"/>
          <w:sz w:val="16"/>
          <w:szCs w:val="16"/>
          <w:lang w:eastAsia="lv-LV"/>
        </w:rPr>
      </w:pPr>
      <w:r>
        <w:rPr>
          <w:iCs/>
          <w:color w:val="000000"/>
          <w:sz w:val="16"/>
          <w:szCs w:val="16"/>
          <w:vertAlign w:val="superscript"/>
          <w:lang w:eastAsia="lv-LV"/>
        </w:rPr>
        <w:t>7</w:t>
      </w:r>
      <w:r w:rsidR="00204501" w:rsidRPr="00D059E9">
        <w:rPr>
          <w:i/>
          <w:iCs/>
          <w:color w:val="000000"/>
          <w:sz w:val="16"/>
          <w:szCs w:val="16"/>
          <w:lang w:eastAsia="lv-LV"/>
        </w:rPr>
        <w:t xml:space="preserve"> </w:t>
      </w:r>
      <w:r w:rsidR="00204501" w:rsidRPr="00D059E9">
        <w:rPr>
          <w:i/>
          <w:iCs/>
          <w:color w:val="000000"/>
          <w:sz w:val="16"/>
          <w:szCs w:val="16"/>
          <w:lang w:eastAsia="lv-LV"/>
        </w:rPr>
        <w:tab/>
      </w:r>
      <w:r w:rsidR="00204501" w:rsidRPr="00D059E9">
        <w:rPr>
          <w:i/>
          <w:iCs/>
          <w:color w:val="000000"/>
          <w:sz w:val="16"/>
          <w:szCs w:val="16"/>
        </w:rPr>
        <w:t>Mazajām alus darītavām par viena kalendāra gadā saražotajiem pirmajiem 10 000 hektolitriem piemēro  AN likmi 50% apmērā no alus likmes</w:t>
      </w:r>
      <w:r w:rsidR="00204501" w:rsidRPr="00D059E9">
        <w:rPr>
          <w:i/>
          <w:iCs/>
          <w:color w:val="000000"/>
          <w:sz w:val="16"/>
          <w:szCs w:val="16"/>
        </w:rPr>
        <w:tab/>
      </w:r>
      <w:r w:rsidR="00204501" w:rsidRPr="00D059E9">
        <w:rPr>
          <w:i/>
          <w:iCs/>
          <w:color w:val="000000"/>
          <w:sz w:val="16"/>
          <w:szCs w:val="16"/>
        </w:rPr>
        <w:tab/>
      </w:r>
      <w:r w:rsidR="00204501" w:rsidRPr="00D059E9">
        <w:rPr>
          <w:i/>
          <w:iCs/>
          <w:color w:val="000000"/>
          <w:sz w:val="16"/>
          <w:szCs w:val="16"/>
        </w:rPr>
        <w:tab/>
      </w:r>
      <w:r w:rsidR="00204501" w:rsidRPr="00D059E9">
        <w:rPr>
          <w:i/>
          <w:iCs/>
          <w:color w:val="000000"/>
          <w:sz w:val="16"/>
          <w:szCs w:val="16"/>
        </w:rPr>
        <w:tab/>
      </w:r>
      <w:r w:rsidR="00204501" w:rsidRPr="00D059E9">
        <w:rPr>
          <w:i/>
          <w:iCs/>
          <w:color w:val="000000"/>
          <w:sz w:val="16"/>
          <w:szCs w:val="16"/>
        </w:rPr>
        <w:tab/>
      </w:r>
      <w:r w:rsidR="00204501" w:rsidRPr="00D059E9">
        <w:rPr>
          <w:i/>
          <w:iCs/>
          <w:color w:val="000000"/>
          <w:sz w:val="16"/>
          <w:szCs w:val="16"/>
        </w:rPr>
        <w:tab/>
      </w:r>
    </w:p>
    <w:p w:rsidR="00204501" w:rsidRPr="00D059E9" w:rsidRDefault="005C50B6" w:rsidP="00204501">
      <w:pPr>
        <w:tabs>
          <w:tab w:val="left" w:pos="284"/>
        </w:tabs>
        <w:spacing w:after="0"/>
        <w:ind w:left="284" w:hanging="142"/>
        <w:rPr>
          <w:i/>
          <w:iCs/>
          <w:color w:val="000000"/>
          <w:sz w:val="16"/>
          <w:szCs w:val="16"/>
          <w:vertAlign w:val="superscript"/>
          <w:lang w:eastAsia="lv-LV"/>
        </w:rPr>
      </w:pPr>
      <w:r>
        <w:rPr>
          <w:iCs/>
          <w:color w:val="000000"/>
          <w:sz w:val="16"/>
          <w:szCs w:val="16"/>
          <w:vertAlign w:val="superscript"/>
          <w:lang w:eastAsia="lv-LV"/>
        </w:rPr>
        <w:t>8</w:t>
      </w:r>
      <w:r w:rsidR="00204501" w:rsidRPr="00D059E9">
        <w:rPr>
          <w:i/>
          <w:iCs/>
          <w:color w:val="000000"/>
          <w:sz w:val="16"/>
          <w:szCs w:val="16"/>
          <w:vertAlign w:val="superscript"/>
          <w:lang w:eastAsia="lv-LV"/>
        </w:rPr>
        <w:tab/>
      </w:r>
      <w:r w:rsidR="00204501" w:rsidRPr="00D059E9">
        <w:rPr>
          <w:i/>
          <w:iCs/>
          <w:color w:val="000000"/>
          <w:sz w:val="16"/>
          <w:szCs w:val="16"/>
        </w:rPr>
        <w:t>Iezīmētai petrolejai, dīzeļdegvielai (gāzeļļai), degvieleļļai (kuras kolorimetriskais indekss ir mazāks par 2,0 un kine</w:t>
      </w:r>
      <w:r w:rsidR="00204501" w:rsidRPr="00D059E9">
        <w:rPr>
          <w:i/>
          <w:iCs/>
          <w:color w:val="000000"/>
          <w:sz w:val="16"/>
          <w:szCs w:val="16"/>
        </w:rPr>
        <w:softHyphen/>
        <w:t>mātiskā viskozitāte 50°C ir mazāka par 25 mm2/s), tās aizstājējproduktiem un komponentiem, ja attiecīgie naftas produkti tiek izmantoti par kurināmo siltuma ieguvei apkurē, sadedzināšanas iekārtās vai siltuma ener</w:t>
      </w:r>
      <w:r w:rsidR="00204501" w:rsidRPr="00D059E9">
        <w:rPr>
          <w:i/>
          <w:iCs/>
          <w:color w:val="000000"/>
          <w:sz w:val="16"/>
          <w:szCs w:val="16"/>
        </w:rPr>
        <w:softHyphen/>
        <w:t>ģi</w:t>
      </w:r>
      <w:r w:rsidR="00204501" w:rsidRPr="00D059E9">
        <w:rPr>
          <w:i/>
          <w:iCs/>
          <w:color w:val="000000"/>
          <w:sz w:val="16"/>
          <w:szCs w:val="16"/>
        </w:rPr>
        <w:softHyphen/>
        <w:t xml:space="preserve">jas ieguvei produkcijas ražošanas (pārstrādes) tehnoloģiskajā procesā, nodokļa likme ir 56,91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litriem</w:t>
      </w:r>
    </w:p>
    <w:p w:rsidR="00204501" w:rsidRPr="00D059E9" w:rsidRDefault="005C50B6" w:rsidP="00204501">
      <w:pPr>
        <w:tabs>
          <w:tab w:val="left" w:pos="284"/>
        </w:tabs>
        <w:spacing w:after="0"/>
        <w:ind w:left="284" w:hanging="142"/>
        <w:rPr>
          <w:i/>
          <w:iCs/>
          <w:color w:val="000000"/>
          <w:sz w:val="16"/>
          <w:szCs w:val="16"/>
          <w:lang w:eastAsia="lv-LV"/>
        </w:rPr>
      </w:pPr>
      <w:r>
        <w:rPr>
          <w:iCs/>
          <w:color w:val="000000"/>
          <w:sz w:val="16"/>
          <w:szCs w:val="16"/>
          <w:vertAlign w:val="superscript"/>
          <w:lang w:eastAsia="lv-LV"/>
        </w:rPr>
        <w:t>9</w:t>
      </w:r>
      <w:r w:rsidR="00204501" w:rsidRPr="00D059E9">
        <w:rPr>
          <w:iCs/>
          <w:color w:val="000000"/>
          <w:sz w:val="16"/>
          <w:szCs w:val="16"/>
          <w:vertAlign w:val="superscript"/>
          <w:lang w:eastAsia="lv-LV"/>
        </w:rPr>
        <w:tab/>
      </w:r>
      <w:r w:rsidR="00204501" w:rsidRPr="00D059E9">
        <w:rPr>
          <w:i/>
          <w:iCs/>
          <w:color w:val="000000"/>
          <w:sz w:val="16"/>
          <w:szCs w:val="16"/>
          <w:lang w:eastAsia="lv-LV"/>
        </w:rPr>
        <w:t xml:space="preserve"> </w:t>
      </w:r>
      <w:r w:rsidR="00204501" w:rsidRPr="00D059E9">
        <w:rPr>
          <w:i/>
          <w:iCs/>
          <w:color w:val="000000"/>
          <w:sz w:val="16"/>
          <w:szCs w:val="16"/>
        </w:rPr>
        <w:t xml:space="preserve">Nodokļa likme iezīmētiem naftas produktiem, kuri tiek izmantoti par kurināmo, ir 21,34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litriem, ja vismaz 5% no kopējā produktu daudzuma veido rapšu sēklu eļļa vai no rapšu sēklu eļļas iegūta biodīzeļdegviela</w:t>
      </w:r>
    </w:p>
    <w:p w:rsidR="00204501" w:rsidRPr="00D059E9" w:rsidRDefault="005C50B6" w:rsidP="00204501">
      <w:pPr>
        <w:tabs>
          <w:tab w:val="left" w:pos="284"/>
        </w:tabs>
        <w:spacing w:after="0"/>
        <w:ind w:left="284" w:hanging="142"/>
        <w:rPr>
          <w:i/>
          <w:iCs/>
          <w:color w:val="000000"/>
          <w:sz w:val="16"/>
          <w:szCs w:val="16"/>
          <w:vertAlign w:val="superscript"/>
          <w:lang w:eastAsia="lv-LV"/>
        </w:rPr>
      </w:pPr>
      <w:r>
        <w:rPr>
          <w:iCs/>
          <w:color w:val="000000"/>
          <w:sz w:val="16"/>
          <w:szCs w:val="16"/>
          <w:vertAlign w:val="superscript"/>
          <w:lang w:eastAsia="lv-LV"/>
        </w:rPr>
        <w:t>10</w:t>
      </w:r>
      <w:r w:rsidR="00204501" w:rsidRPr="00D059E9">
        <w:rPr>
          <w:i/>
          <w:iCs/>
          <w:color w:val="000000"/>
          <w:sz w:val="16"/>
          <w:szCs w:val="16"/>
          <w:vertAlign w:val="superscript"/>
          <w:lang w:eastAsia="lv-LV"/>
        </w:rPr>
        <w:tab/>
      </w:r>
      <w:r w:rsidR="00204501" w:rsidRPr="00D059E9">
        <w:rPr>
          <w:i/>
          <w:iCs/>
          <w:color w:val="000000"/>
          <w:sz w:val="16"/>
          <w:szCs w:val="16"/>
        </w:rPr>
        <w:t xml:space="preserve">Iezīmētai dīzeļdegvielai (gāzeļļai) un tādai dīzeļdegvielai (gāzeļļai), kurai ir pievienota no rapšu sēklām iegūta biodīzeļdegviela, ja to izmanto lauksaimniecībā, no 01.07.2018. nodokli par 1000 litriem aprēķina 15% apmērā no dīzeļdegvielas nodokļa likmes (pirms tam no 01.07.2015. - 31.12.2017. likme bija 50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litiem)</w:t>
      </w:r>
    </w:p>
    <w:p w:rsidR="00204501" w:rsidRPr="00D059E9" w:rsidRDefault="005C50B6" w:rsidP="00204501">
      <w:pPr>
        <w:tabs>
          <w:tab w:val="left" w:pos="284"/>
        </w:tabs>
        <w:spacing w:after="0"/>
        <w:ind w:left="284" w:hanging="142"/>
        <w:rPr>
          <w:i/>
          <w:iCs/>
          <w:color w:val="000000"/>
          <w:sz w:val="16"/>
          <w:szCs w:val="16"/>
          <w:lang w:eastAsia="lv-LV"/>
        </w:rPr>
      </w:pPr>
      <w:r>
        <w:rPr>
          <w:iCs/>
          <w:color w:val="000000"/>
          <w:sz w:val="16"/>
          <w:szCs w:val="16"/>
          <w:vertAlign w:val="superscript"/>
          <w:lang w:eastAsia="lv-LV"/>
        </w:rPr>
        <w:t>11</w:t>
      </w:r>
      <w:r w:rsidR="00204501" w:rsidRPr="00D059E9">
        <w:rPr>
          <w:i/>
          <w:iCs/>
          <w:color w:val="000000"/>
          <w:sz w:val="16"/>
          <w:szCs w:val="16"/>
          <w:lang w:eastAsia="lv-LV"/>
        </w:rPr>
        <w:tab/>
      </w:r>
      <w:r w:rsidR="00204501" w:rsidRPr="00D059E9">
        <w:rPr>
          <w:i/>
          <w:iCs/>
          <w:color w:val="000000"/>
          <w:sz w:val="16"/>
          <w:szCs w:val="16"/>
        </w:rPr>
        <w:t xml:space="preserve">Svina nesaturošam benzīnam, kuram ir pievienots etilspirts, kas iegūts no lauksaimniecības izejvielām un kas ir </w:t>
      </w:r>
      <w:proofErr w:type="spellStart"/>
      <w:r w:rsidR="00204501" w:rsidRPr="00D059E9">
        <w:rPr>
          <w:i/>
          <w:iCs/>
          <w:color w:val="000000"/>
          <w:sz w:val="16"/>
          <w:szCs w:val="16"/>
        </w:rPr>
        <w:t>dehidratēts</w:t>
      </w:r>
      <w:proofErr w:type="spellEnd"/>
      <w:r w:rsidR="00204501" w:rsidRPr="00D059E9">
        <w:rPr>
          <w:i/>
          <w:iCs/>
          <w:color w:val="000000"/>
          <w:sz w:val="16"/>
          <w:szCs w:val="16"/>
        </w:rPr>
        <w:t xml:space="preserve"> (ar spirta saturu vismaz 99,5 tilpumprocenti), un pievienotā etilspirta saturs veido no 70 līdz 85 tilpumprocentiem (ieskaitot) no kopējā produktu daudzuma, no 01.01.2018. nodokli par 1000 litriem aprēķina 30% apmērā no </w:t>
      </w:r>
      <w:proofErr w:type="spellStart"/>
      <w:r w:rsidR="00204501" w:rsidRPr="00D059E9">
        <w:rPr>
          <w:i/>
          <w:iCs/>
          <w:color w:val="000000"/>
          <w:sz w:val="16"/>
          <w:szCs w:val="16"/>
        </w:rPr>
        <w:t>bezsvina</w:t>
      </w:r>
      <w:proofErr w:type="spellEnd"/>
      <w:r w:rsidR="00204501" w:rsidRPr="00D059E9">
        <w:rPr>
          <w:i/>
          <w:iCs/>
          <w:color w:val="000000"/>
          <w:sz w:val="16"/>
          <w:szCs w:val="16"/>
        </w:rPr>
        <w:t xml:space="preserve"> benzīna nodokļa likmes (pirms tam no 01.06.2011. līdz 31.12.2015. – nodokļa likme bija 123,36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litriem, bet no 01.01.2016. līdz 31.12.2017. – 131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litriem) </w:t>
      </w:r>
    </w:p>
    <w:p w:rsidR="00204501" w:rsidRPr="00D059E9"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12</w:t>
      </w:r>
      <w:r w:rsidR="00204501" w:rsidRPr="00D059E9">
        <w:rPr>
          <w:i/>
          <w:iCs/>
          <w:color w:val="000000"/>
          <w:sz w:val="16"/>
          <w:szCs w:val="16"/>
          <w:lang w:eastAsia="lv-LV"/>
        </w:rPr>
        <w:tab/>
      </w:r>
      <w:r w:rsidR="00204501" w:rsidRPr="00D059E9">
        <w:rPr>
          <w:i/>
          <w:iCs/>
          <w:color w:val="000000"/>
          <w:sz w:val="16"/>
          <w:szCs w:val="16"/>
        </w:rPr>
        <w:t xml:space="preserve">Rapšu sēklu eļļai, kuru realizē vai izmanto par kurināmo vai degvielu, un biodīzeļdegvielai, kas pilnībā iegūta no rapšu sēklu eļļas, ja šie produkti ražoti akcīzes preču noliktavā Latvijas Republikā vai ir ievesti no dalībvalsts, nodokli aprēķina pēc likmes 0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litriem</w:t>
      </w:r>
    </w:p>
    <w:p w:rsidR="00204501" w:rsidRPr="00D059E9"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13</w:t>
      </w:r>
      <w:r w:rsidR="00204501" w:rsidRPr="00D059E9">
        <w:rPr>
          <w:iCs/>
          <w:color w:val="000000"/>
          <w:sz w:val="16"/>
          <w:szCs w:val="16"/>
          <w:vertAlign w:val="superscript"/>
          <w:lang w:eastAsia="lv-LV"/>
        </w:rPr>
        <w:tab/>
      </w:r>
      <w:r w:rsidR="00204501" w:rsidRPr="00D059E9">
        <w:rPr>
          <w:i/>
          <w:iCs/>
          <w:color w:val="000000"/>
          <w:sz w:val="16"/>
          <w:szCs w:val="16"/>
        </w:rPr>
        <w:t xml:space="preserve">Nodokli aprēķina pēc likmes 0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kilogramiem naftas gāzēm un pārējiem gāzveida ogļūdeņražiem, ja tos piegādā personām, kuras tos izmanto par kurināmo vai gāzes krāsnīs un citās iekārtās, nevis par degvielu (01.01.2018 nodokļa </w:t>
      </w:r>
      <w:proofErr w:type="spellStart"/>
      <w:r w:rsidR="00204501" w:rsidRPr="00D059E9">
        <w:rPr>
          <w:i/>
          <w:iCs/>
          <w:color w:val="000000"/>
          <w:sz w:val="16"/>
          <w:szCs w:val="16"/>
        </w:rPr>
        <w:t>standartlikme</w:t>
      </w:r>
      <w:proofErr w:type="spellEnd"/>
      <w:r w:rsidR="00204501" w:rsidRPr="00D059E9">
        <w:rPr>
          <w:i/>
          <w:iCs/>
          <w:color w:val="000000"/>
          <w:sz w:val="16"/>
          <w:szCs w:val="16"/>
        </w:rPr>
        <w:t xml:space="preserve"> ir 244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kilogramiem)</w:t>
      </w:r>
    </w:p>
    <w:p w:rsidR="00204501" w:rsidRPr="00D059E9"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14</w:t>
      </w:r>
      <w:r w:rsidR="00204501" w:rsidRPr="00D059E9">
        <w:rPr>
          <w:iCs/>
          <w:color w:val="000000"/>
          <w:sz w:val="16"/>
          <w:szCs w:val="16"/>
          <w:vertAlign w:val="superscript"/>
          <w:lang w:eastAsia="lv-LV"/>
        </w:rPr>
        <w:tab/>
      </w:r>
      <w:r w:rsidR="00204501" w:rsidRPr="00D059E9">
        <w:rPr>
          <w:i/>
          <w:iCs/>
          <w:color w:val="000000"/>
          <w:sz w:val="16"/>
          <w:szCs w:val="16"/>
        </w:rPr>
        <w:t xml:space="preserve">No 01.04.2017. nodokļa likme ir 0,55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vienu megavatstundu (</w:t>
      </w:r>
      <w:proofErr w:type="spellStart"/>
      <w:r w:rsidR="00204501" w:rsidRPr="00D059E9">
        <w:rPr>
          <w:i/>
          <w:iCs/>
          <w:color w:val="000000"/>
          <w:sz w:val="16"/>
          <w:szCs w:val="16"/>
        </w:rPr>
        <w:t>MWh</w:t>
      </w:r>
      <w:proofErr w:type="spellEnd"/>
      <w:r w:rsidR="00204501" w:rsidRPr="00D059E9">
        <w:rPr>
          <w:i/>
          <w:iCs/>
          <w:color w:val="000000"/>
          <w:sz w:val="16"/>
          <w:szCs w:val="16"/>
        </w:rPr>
        <w:t xml:space="preserve">). No 01.01.2014. līdz 28.02.2016. nodokļa likme bija 5,65 </w:t>
      </w:r>
      <w:proofErr w:type="spellStart"/>
      <w:r w:rsidR="00204501" w:rsidRPr="00D059E9">
        <w:rPr>
          <w:i/>
          <w:iCs/>
          <w:color w:val="000000"/>
          <w:sz w:val="16"/>
          <w:szCs w:val="16"/>
        </w:rPr>
        <w:t>euro</w:t>
      </w:r>
      <w:proofErr w:type="spellEnd"/>
      <w:r w:rsidR="00204501" w:rsidRPr="00D059E9">
        <w:rPr>
          <w:i/>
          <w:iCs/>
          <w:color w:val="000000"/>
          <w:sz w:val="16"/>
          <w:szCs w:val="16"/>
        </w:rPr>
        <w:t xml:space="preserve"> par 1000 m3, bet vēl pirms tam dabasgāze šiem mērķiem bija atbrīvota no nodokļa</w:t>
      </w:r>
    </w:p>
    <w:p w:rsidR="00204501" w:rsidRPr="00D059E9"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15</w:t>
      </w:r>
      <w:r w:rsidR="00204501" w:rsidRPr="00D059E9">
        <w:rPr>
          <w:iCs/>
          <w:color w:val="000000"/>
          <w:sz w:val="16"/>
          <w:szCs w:val="16"/>
          <w:vertAlign w:val="superscript"/>
          <w:lang w:eastAsia="lv-LV"/>
        </w:rPr>
        <w:tab/>
      </w:r>
      <w:r w:rsidR="00204501" w:rsidRPr="00D059E9">
        <w:rPr>
          <w:i/>
          <w:iCs/>
          <w:color w:val="000000"/>
          <w:sz w:val="16"/>
          <w:szCs w:val="16"/>
        </w:rPr>
        <w:t>Izmantot denaturēto spirtu Latvijas Republikas teritorijā ir atļauts denaturētā spirta lietotājam, izņemot fizisko personu, kas nav komersants, kurš ir saņēmis VID atļauju denaturētā spirta iegādei un kurš izmanto denaturēto spirtu nepārtikas preču ražošanā – iepilda, pievieno vai iestrādā denaturēto spirtu nepārtikas precēs – vai izmanto tehniskām vajadzībām (izņemot denaturētā spirta izmantošanu par degvielu vai kurināmo) atbilstoši lietotāja atļaujā norādītajam mērķim</w:t>
      </w:r>
    </w:p>
    <w:p w:rsidR="00204501"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16</w:t>
      </w:r>
      <w:r w:rsidR="00204501" w:rsidRPr="00D059E9">
        <w:rPr>
          <w:iCs/>
          <w:color w:val="000000"/>
          <w:sz w:val="16"/>
          <w:szCs w:val="16"/>
          <w:vertAlign w:val="superscript"/>
          <w:lang w:eastAsia="lv-LV"/>
        </w:rPr>
        <w:tab/>
      </w:r>
      <w:r w:rsidR="00204501" w:rsidRPr="00D059E9">
        <w:rPr>
          <w:i/>
          <w:iCs/>
          <w:color w:val="000000"/>
          <w:sz w:val="16"/>
          <w:szCs w:val="16"/>
        </w:rPr>
        <w:t>Alkoholiskie dzērieni, kas zuduši ražošanas, apstrādes, pārstrādes, uzglabāšanas, fasēšanas vai pārvietošanas laikā atliktā nodokļa maksāšanas režīmā</w:t>
      </w:r>
    </w:p>
    <w:p w:rsidR="00204501" w:rsidRPr="001F2EF1"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17</w:t>
      </w:r>
      <w:r w:rsidR="00204501">
        <w:rPr>
          <w:iCs/>
          <w:color w:val="000000"/>
          <w:sz w:val="16"/>
          <w:szCs w:val="16"/>
          <w:vertAlign w:val="superscript"/>
          <w:lang w:eastAsia="lv-LV"/>
        </w:rPr>
        <w:t xml:space="preserve"> </w:t>
      </w:r>
      <w:r w:rsidR="00204501" w:rsidRPr="00D32086">
        <w:rPr>
          <w:bCs/>
          <w:i/>
          <w:sz w:val="16"/>
          <w:szCs w:val="16"/>
        </w:rPr>
        <w:t>Naftas produkti, kas atbrīvoti no AN saskaņā ar likuma “Par akcīzes nodokli” 18., 20. un 21.pantu (deklarācijas 13. un 30.rinda)</w:t>
      </w:r>
    </w:p>
    <w:p w:rsidR="00204501" w:rsidRPr="00D059E9" w:rsidRDefault="005C50B6" w:rsidP="00204501">
      <w:pPr>
        <w:tabs>
          <w:tab w:val="left" w:pos="284"/>
        </w:tabs>
        <w:spacing w:after="0"/>
        <w:ind w:left="284" w:hanging="142"/>
        <w:rPr>
          <w:i/>
          <w:iCs/>
          <w:color w:val="000000"/>
          <w:sz w:val="16"/>
          <w:szCs w:val="16"/>
        </w:rPr>
      </w:pPr>
      <w:r>
        <w:rPr>
          <w:iCs/>
          <w:color w:val="000000"/>
          <w:sz w:val="16"/>
          <w:szCs w:val="16"/>
          <w:vertAlign w:val="superscript"/>
          <w:lang w:eastAsia="lv-LV"/>
        </w:rPr>
        <w:t>18</w:t>
      </w:r>
      <w:r w:rsidR="00204501" w:rsidRPr="00D059E9">
        <w:rPr>
          <w:iCs/>
          <w:color w:val="000000"/>
          <w:sz w:val="16"/>
          <w:szCs w:val="16"/>
          <w:vertAlign w:val="superscript"/>
          <w:lang w:eastAsia="lv-LV"/>
        </w:rPr>
        <w:tab/>
      </w:r>
      <w:r w:rsidR="00204501" w:rsidRPr="00D059E9">
        <w:rPr>
          <w:i/>
          <w:iCs/>
          <w:color w:val="000000"/>
          <w:sz w:val="16"/>
          <w:szCs w:val="16"/>
        </w:rPr>
        <w:t>Līdz 30.06.2015. no nodokļa  tika atbrīvots noteikts dīzeļdegvielas (gāzeļļas) un dīzeļdegvielas (gāzeļļas) daudzums, kuram ir pievienota no rapšu sēklu eļļas iegūta biodīzeļdegviela, ja to izmanto lauksaimniecībā. No 01.07.2015. tiek piemērota samazinātā likme (skat 1.2.3.punktu)</w:t>
      </w:r>
    </w:p>
    <w:p w:rsidR="00204501" w:rsidRPr="00D059E9" w:rsidRDefault="005C50B6" w:rsidP="00204501">
      <w:pPr>
        <w:tabs>
          <w:tab w:val="left" w:pos="284"/>
        </w:tabs>
        <w:spacing w:after="0"/>
        <w:ind w:left="284" w:hanging="142"/>
        <w:rPr>
          <w:i/>
          <w:iCs/>
          <w:color w:val="000000"/>
          <w:sz w:val="16"/>
          <w:szCs w:val="16"/>
          <w:lang w:eastAsia="lv-LV"/>
        </w:rPr>
      </w:pPr>
      <w:r>
        <w:rPr>
          <w:iCs/>
          <w:color w:val="000000"/>
          <w:sz w:val="16"/>
          <w:szCs w:val="16"/>
          <w:vertAlign w:val="superscript"/>
          <w:lang w:eastAsia="lv-LV"/>
        </w:rPr>
        <w:t>19</w:t>
      </w:r>
      <w:r w:rsidR="00204501" w:rsidRPr="00D059E9">
        <w:rPr>
          <w:iCs/>
          <w:color w:val="000000"/>
          <w:sz w:val="16"/>
          <w:szCs w:val="16"/>
          <w:vertAlign w:val="superscript"/>
          <w:lang w:eastAsia="lv-LV"/>
        </w:rPr>
        <w:tab/>
      </w:r>
      <w:r w:rsidR="00204501" w:rsidRPr="00D059E9">
        <w:rPr>
          <w:i/>
          <w:iCs/>
          <w:color w:val="000000"/>
          <w:sz w:val="16"/>
          <w:szCs w:val="16"/>
        </w:rPr>
        <w:t>Produktu izmantošanu ķīmiskai reducēšanai, elektrolītiskos vai metalurģijas procesos uzskata par divējādu izmantošanu</w:t>
      </w:r>
    </w:p>
    <w:p w:rsidR="00204501" w:rsidRDefault="00316D26" w:rsidP="00316D26">
      <w:pPr>
        <w:spacing w:before="120" w:after="0"/>
        <w:ind w:firstLine="0"/>
        <w:jc w:val="center"/>
        <w:rPr>
          <w:i/>
          <w:sz w:val="20"/>
        </w:rPr>
      </w:pPr>
      <w:r w:rsidRPr="00316D26">
        <w:rPr>
          <w:i/>
          <w:sz w:val="20"/>
        </w:rPr>
        <w:t>(</w:t>
      </w:r>
      <w:r w:rsidR="00204501" w:rsidRPr="00316D26">
        <w:rPr>
          <w:i/>
          <w:sz w:val="20"/>
        </w:rPr>
        <w:t>Datu avots</w:t>
      </w:r>
      <w:r w:rsidR="00204501" w:rsidRPr="00F97F34">
        <w:rPr>
          <w:i/>
          <w:sz w:val="20"/>
        </w:rPr>
        <w:t>:</w:t>
      </w:r>
      <w:r w:rsidR="00204501" w:rsidRPr="004F0B89">
        <w:rPr>
          <w:i/>
          <w:sz w:val="20"/>
        </w:rPr>
        <w:t xml:space="preserve"> Finanšu min</w:t>
      </w:r>
      <w:r w:rsidR="00204501">
        <w:rPr>
          <w:i/>
          <w:sz w:val="20"/>
        </w:rPr>
        <w:t>istrijas aprēķini, izmantojot Valsts ieņēmu dienesta</w:t>
      </w:r>
      <w:r w:rsidR="00204501" w:rsidRPr="004F0B89">
        <w:rPr>
          <w:i/>
          <w:sz w:val="20"/>
        </w:rPr>
        <w:t xml:space="preserve"> datus un </w:t>
      </w:r>
      <w:r w:rsidR="00204501">
        <w:rPr>
          <w:i/>
          <w:sz w:val="20"/>
        </w:rPr>
        <w:t>A</w:t>
      </w:r>
      <w:r w:rsidR="00204501" w:rsidRPr="004F0B89">
        <w:rPr>
          <w:i/>
          <w:sz w:val="20"/>
        </w:rPr>
        <w:t>kcīzes nodokļa d</w:t>
      </w:r>
      <w:r w:rsidR="00204501">
        <w:rPr>
          <w:i/>
          <w:sz w:val="20"/>
        </w:rPr>
        <w:t>eklarācijas uz 2018. gada augustā</w:t>
      </w:r>
    </w:p>
    <w:p w:rsidR="00204501" w:rsidRDefault="00204501" w:rsidP="00204501">
      <w:pPr>
        <w:spacing w:after="0"/>
        <w:ind w:firstLine="0"/>
        <w:rPr>
          <w:bCs/>
          <w:color w:val="000000"/>
          <w:szCs w:val="24"/>
          <w:lang w:eastAsia="lv-LV"/>
        </w:rPr>
      </w:pPr>
    </w:p>
    <w:p w:rsidR="00204501" w:rsidRPr="00271334" w:rsidRDefault="00204501" w:rsidP="00204501">
      <w:pPr>
        <w:spacing w:line="20" w:lineRule="atLeast"/>
        <w:ind w:firstLine="720"/>
        <w:rPr>
          <w:bCs/>
          <w:color w:val="000000"/>
          <w:szCs w:val="24"/>
          <w:highlight w:val="yellow"/>
          <w:lang w:eastAsia="lv-LV"/>
        </w:rPr>
      </w:pPr>
      <w:r w:rsidRPr="00C7071D">
        <w:rPr>
          <w:bCs/>
          <w:color w:val="000000"/>
          <w:szCs w:val="24"/>
          <w:lang w:eastAsia="lv-LV"/>
        </w:rPr>
        <w:t>201</w:t>
      </w:r>
      <w:r>
        <w:rPr>
          <w:bCs/>
          <w:color w:val="000000"/>
          <w:szCs w:val="24"/>
          <w:lang w:eastAsia="lv-LV"/>
        </w:rPr>
        <w:t>7</w:t>
      </w:r>
      <w:r w:rsidRPr="00C7071D">
        <w:rPr>
          <w:bCs/>
          <w:color w:val="000000"/>
          <w:szCs w:val="24"/>
          <w:lang w:eastAsia="lv-LV"/>
        </w:rPr>
        <w:t>.gadā, salīdzinot ar 201</w:t>
      </w:r>
      <w:r>
        <w:rPr>
          <w:bCs/>
          <w:color w:val="000000"/>
          <w:szCs w:val="24"/>
          <w:lang w:eastAsia="lv-LV"/>
        </w:rPr>
        <w:t>6</w:t>
      </w:r>
      <w:r w:rsidRPr="00C7071D">
        <w:rPr>
          <w:bCs/>
          <w:color w:val="000000"/>
          <w:szCs w:val="24"/>
          <w:lang w:eastAsia="lv-LV"/>
        </w:rPr>
        <w:t xml:space="preserve">.gadu, kopējais AN atvieglojumu apmērs palielinājies par </w:t>
      </w:r>
      <w:r w:rsidRPr="00C7071D">
        <w:rPr>
          <w:bCs/>
          <w:szCs w:val="24"/>
          <w:lang w:eastAsia="lv-LV"/>
        </w:rPr>
        <w:t>2</w:t>
      </w:r>
      <w:r>
        <w:rPr>
          <w:bCs/>
          <w:szCs w:val="24"/>
          <w:lang w:eastAsia="lv-LV"/>
        </w:rPr>
        <w:t>2</w:t>
      </w:r>
      <w:r w:rsidRPr="00C7071D">
        <w:rPr>
          <w:bCs/>
          <w:szCs w:val="24"/>
          <w:lang w:eastAsia="lv-LV"/>
        </w:rPr>
        <w:t>,</w:t>
      </w:r>
      <w:r>
        <w:rPr>
          <w:bCs/>
          <w:szCs w:val="24"/>
          <w:lang w:eastAsia="lv-LV"/>
        </w:rPr>
        <w:t>1</w:t>
      </w:r>
      <w:r w:rsidRPr="00C7071D">
        <w:rPr>
          <w:bCs/>
          <w:szCs w:val="24"/>
          <w:lang w:eastAsia="lv-LV"/>
        </w:rPr>
        <w:t xml:space="preserve">%, </w:t>
      </w:r>
      <w:r w:rsidRPr="00C7071D">
        <w:rPr>
          <w:bCs/>
          <w:color w:val="000000"/>
          <w:szCs w:val="24"/>
          <w:lang w:eastAsia="lv-LV"/>
        </w:rPr>
        <w:t>tostarp</w:t>
      </w:r>
      <w:r w:rsidRPr="0030246F">
        <w:rPr>
          <w:bCs/>
          <w:color w:val="000000"/>
          <w:szCs w:val="24"/>
          <w:lang w:eastAsia="lv-LV"/>
        </w:rPr>
        <w:t xml:space="preserve">: </w:t>
      </w:r>
      <w:r>
        <w:rPr>
          <w:bCs/>
          <w:color w:val="000000"/>
          <w:szCs w:val="24"/>
          <w:lang w:eastAsia="lv-LV"/>
        </w:rPr>
        <w:t xml:space="preserve">par samazinātām likmēm </w:t>
      </w:r>
      <w:r w:rsidRPr="00A0324D">
        <w:rPr>
          <w:bCs/>
          <w:color w:val="000000"/>
          <w:szCs w:val="24"/>
          <w:lang w:eastAsia="lv-LV"/>
        </w:rPr>
        <w:t xml:space="preserve"> – par </w:t>
      </w:r>
      <w:r>
        <w:rPr>
          <w:bCs/>
          <w:color w:val="000000"/>
          <w:szCs w:val="24"/>
          <w:lang w:eastAsia="lv-LV"/>
        </w:rPr>
        <w:t>12</w:t>
      </w:r>
      <w:r w:rsidRPr="00A0324D">
        <w:rPr>
          <w:bCs/>
          <w:color w:val="000000"/>
          <w:szCs w:val="24"/>
          <w:lang w:eastAsia="lv-LV"/>
        </w:rPr>
        <w:t>,</w:t>
      </w:r>
      <w:r>
        <w:rPr>
          <w:bCs/>
          <w:color w:val="000000"/>
          <w:szCs w:val="24"/>
          <w:lang w:eastAsia="lv-LV"/>
        </w:rPr>
        <w:t>4</w:t>
      </w:r>
      <w:r w:rsidRPr="00A0324D">
        <w:rPr>
          <w:bCs/>
          <w:color w:val="000000"/>
          <w:szCs w:val="24"/>
          <w:lang w:eastAsia="lv-LV"/>
        </w:rPr>
        <w:t>%,</w:t>
      </w:r>
      <w:r w:rsidRPr="00271334">
        <w:rPr>
          <w:bCs/>
          <w:color w:val="000000"/>
          <w:szCs w:val="24"/>
          <w:lang w:eastAsia="lv-LV"/>
        </w:rPr>
        <w:t xml:space="preserve"> </w:t>
      </w:r>
      <w:r>
        <w:rPr>
          <w:bCs/>
          <w:color w:val="000000"/>
          <w:szCs w:val="24"/>
          <w:lang w:eastAsia="lv-LV"/>
        </w:rPr>
        <w:t>bet par atbrīvojumiem</w:t>
      </w:r>
      <w:r w:rsidRPr="00271334">
        <w:rPr>
          <w:bCs/>
          <w:color w:val="000000"/>
          <w:szCs w:val="24"/>
          <w:lang w:eastAsia="lv-LV"/>
        </w:rPr>
        <w:t xml:space="preserve"> – par </w:t>
      </w:r>
      <w:r>
        <w:rPr>
          <w:bCs/>
          <w:color w:val="000000"/>
          <w:szCs w:val="24"/>
          <w:lang w:eastAsia="lv-LV"/>
        </w:rPr>
        <w:t>29,3</w:t>
      </w:r>
      <w:r w:rsidRPr="00271334">
        <w:rPr>
          <w:bCs/>
          <w:color w:val="000000"/>
          <w:szCs w:val="24"/>
          <w:lang w:eastAsia="lv-LV"/>
        </w:rPr>
        <w:t>%.</w:t>
      </w:r>
      <w:r w:rsidRPr="00A0324D">
        <w:rPr>
          <w:bCs/>
          <w:color w:val="000000"/>
          <w:szCs w:val="24"/>
          <w:lang w:eastAsia="lv-LV"/>
        </w:rPr>
        <w:t xml:space="preserve"> </w:t>
      </w:r>
    </w:p>
    <w:p w:rsidR="00204501" w:rsidRDefault="00204501" w:rsidP="00204501">
      <w:pPr>
        <w:spacing w:line="20" w:lineRule="atLeast"/>
        <w:ind w:firstLine="720"/>
        <w:rPr>
          <w:bCs/>
          <w:color w:val="000000"/>
          <w:szCs w:val="24"/>
          <w:lang w:eastAsia="lv-LV"/>
        </w:rPr>
      </w:pPr>
      <w:r w:rsidRPr="006E7DE3">
        <w:rPr>
          <w:bCs/>
          <w:color w:val="000000"/>
          <w:szCs w:val="24"/>
          <w:lang w:eastAsia="lv-LV"/>
        </w:rPr>
        <w:t>Jāpiebilst, ka AN atvieglojumu apmēra pieaugumu nedaudz ietekmē arī ikgadējā akcīzes nodokļa likmju palielināšana gan tabakas izstrādājumiem</w:t>
      </w:r>
      <w:r w:rsidRPr="00586F8D">
        <w:rPr>
          <w:bCs/>
          <w:i/>
          <w:color w:val="000000"/>
          <w:szCs w:val="24"/>
          <w:lang w:eastAsia="lv-LV"/>
        </w:rPr>
        <w:t>,</w:t>
      </w:r>
      <w:r w:rsidRPr="00935E71">
        <w:rPr>
          <w:bCs/>
          <w:color w:val="000000"/>
          <w:szCs w:val="24"/>
          <w:lang w:eastAsia="lv-LV"/>
        </w:rPr>
        <w:t xml:space="preserve"> gan alkoholiskajiem dzērieniem, gan naftas produktiem</w:t>
      </w:r>
      <w:r w:rsidRPr="00935E71">
        <w:rPr>
          <w:bCs/>
          <w:i/>
          <w:color w:val="000000"/>
          <w:szCs w:val="24"/>
          <w:lang w:eastAsia="lv-LV"/>
        </w:rPr>
        <w:t>.</w:t>
      </w:r>
      <w:r w:rsidRPr="00994FF3">
        <w:rPr>
          <w:bCs/>
          <w:color w:val="000000"/>
          <w:szCs w:val="24"/>
          <w:lang w:eastAsia="lv-LV"/>
        </w:rPr>
        <w:t xml:space="preserve"> </w:t>
      </w:r>
    </w:p>
    <w:p w:rsidR="00204501" w:rsidRDefault="00204501" w:rsidP="00204501">
      <w:pPr>
        <w:spacing w:line="20" w:lineRule="atLeast"/>
        <w:ind w:firstLine="720"/>
        <w:rPr>
          <w:bCs/>
          <w:color w:val="000000"/>
          <w:szCs w:val="24"/>
          <w:lang w:eastAsia="lv-LV"/>
        </w:rPr>
      </w:pPr>
      <w:r w:rsidRPr="00994FF3">
        <w:rPr>
          <w:bCs/>
          <w:color w:val="000000"/>
          <w:szCs w:val="24"/>
          <w:lang w:eastAsia="lv-LV"/>
        </w:rPr>
        <w:t xml:space="preserve"> </w:t>
      </w:r>
      <w:r>
        <w:rPr>
          <w:bCs/>
          <w:color w:val="000000"/>
          <w:szCs w:val="24"/>
          <w:lang w:eastAsia="lv-LV"/>
        </w:rPr>
        <w:t xml:space="preserve">Attiecībā uz samazinātām likmēm </w:t>
      </w:r>
      <w:r w:rsidRPr="00A0324D">
        <w:rPr>
          <w:bCs/>
          <w:color w:val="000000"/>
          <w:szCs w:val="24"/>
          <w:lang w:eastAsia="lv-LV"/>
        </w:rPr>
        <w:t>lielāk</w:t>
      </w:r>
      <w:r>
        <w:rPr>
          <w:bCs/>
          <w:color w:val="000000"/>
          <w:szCs w:val="24"/>
          <w:lang w:eastAsia="lv-LV"/>
        </w:rPr>
        <w:t xml:space="preserve">ais apmērs tika piemērots naftas produktiem (kā redzams 4.6.attēlā, 2017.gadā </w:t>
      </w:r>
      <w:r w:rsidRPr="00757A3E">
        <w:rPr>
          <w:b/>
          <w:bCs/>
          <w:color w:val="000000"/>
          <w:szCs w:val="24"/>
          <w:lang w:eastAsia="lv-LV"/>
        </w:rPr>
        <w:t>96,2%</w:t>
      </w:r>
      <w:r>
        <w:rPr>
          <w:bCs/>
          <w:color w:val="000000"/>
          <w:szCs w:val="24"/>
          <w:lang w:eastAsia="lv-LV"/>
        </w:rPr>
        <w:t xml:space="preserve"> no kopējā aprēķinātā apmēra par samazinātām AN likmēm). Savukārt naftas produktu samazināto likmju aprēķinātais lielākais apmērs veidojas no AN samazināto likmju piemērošanas par</w:t>
      </w:r>
      <w:r w:rsidRPr="00A0324D">
        <w:rPr>
          <w:bCs/>
          <w:color w:val="000000"/>
          <w:szCs w:val="24"/>
          <w:lang w:eastAsia="lv-LV"/>
        </w:rPr>
        <w:t xml:space="preserve"> </w:t>
      </w:r>
      <w:r w:rsidRPr="006E7DE3">
        <w:rPr>
          <w:bCs/>
          <w:i/>
          <w:szCs w:val="24"/>
          <w:shd w:val="clear" w:color="auto" w:fill="FFFFFF" w:themeFill="background1"/>
          <w:lang w:eastAsia="lv-LV"/>
        </w:rPr>
        <w:t>d</w:t>
      </w:r>
      <w:r w:rsidRPr="006E7DE3">
        <w:rPr>
          <w:bCs/>
          <w:i/>
          <w:color w:val="000000"/>
          <w:szCs w:val="24"/>
          <w:lang w:eastAsia="lv-LV"/>
        </w:rPr>
        <w:t>īzeļdegviel</w:t>
      </w:r>
      <w:r>
        <w:rPr>
          <w:bCs/>
          <w:i/>
          <w:color w:val="000000"/>
          <w:szCs w:val="24"/>
          <w:lang w:eastAsia="lv-LV"/>
        </w:rPr>
        <w:t>u</w:t>
      </w:r>
      <w:r w:rsidRPr="006E7DE3">
        <w:rPr>
          <w:bCs/>
          <w:i/>
          <w:color w:val="000000"/>
          <w:szCs w:val="24"/>
          <w:lang w:eastAsia="lv-LV"/>
        </w:rPr>
        <w:t xml:space="preserve">, kas </w:t>
      </w:r>
      <w:r w:rsidRPr="00F75C4D">
        <w:rPr>
          <w:bCs/>
          <w:i/>
          <w:color w:val="000000"/>
          <w:szCs w:val="24"/>
          <w:lang w:eastAsia="lv-LV"/>
        </w:rPr>
        <w:t>paredzēta izmantošanai lauksaimniecības mērķiem</w:t>
      </w:r>
      <w:r w:rsidRPr="00E85F5E">
        <w:rPr>
          <w:bCs/>
          <w:i/>
          <w:color w:val="000000"/>
          <w:szCs w:val="24"/>
          <w:lang w:eastAsia="lv-LV"/>
        </w:rPr>
        <w:t>.</w:t>
      </w:r>
      <w:r>
        <w:rPr>
          <w:bCs/>
          <w:color w:val="000000"/>
          <w:szCs w:val="24"/>
          <w:lang w:eastAsia="lv-LV"/>
        </w:rPr>
        <w:t xml:space="preserve"> </w:t>
      </w:r>
      <w:r w:rsidRPr="00A0324D">
        <w:rPr>
          <w:bCs/>
          <w:color w:val="000000"/>
          <w:szCs w:val="24"/>
          <w:lang w:eastAsia="lv-LV"/>
        </w:rPr>
        <w:t>201</w:t>
      </w:r>
      <w:r w:rsidRPr="00271334">
        <w:rPr>
          <w:bCs/>
          <w:color w:val="000000"/>
          <w:szCs w:val="24"/>
          <w:lang w:eastAsia="lv-LV"/>
        </w:rPr>
        <w:t>7</w:t>
      </w:r>
      <w:r w:rsidRPr="006E7DE3">
        <w:rPr>
          <w:bCs/>
          <w:color w:val="000000"/>
          <w:szCs w:val="24"/>
          <w:lang w:eastAsia="lv-LV"/>
        </w:rPr>
        <w:t xml:space="preserve">.gadā lauksaimniekiem tika </w:t>
      </w:r>
      <w:r w:rsidRPr="00271334">
        <w:rPr>
          <w:bCs/>
          <w:color w:val="000000"/>
          <w:szCs w:val="24"/>
          <w:lang w:eastAsia="lv-LV"/>
        </w:rPr>
        <w:t>pārdota</w:t>
      </w:r>
      <w:r>
        <w:rPr>
          <w:bCs/>
          <w:color w:val="000000"/>
          <w:szCs w:val="24"/>
          <w:lang w:eastAsia="lv-LV"/>
        </w:rPr>
        <w:t xml:space="preserve"> </w:t>
      </w:r>
      <w:r w:rsidRPr="007D263E">
        <w:rPr>
          <w:bCs/>
          <w:color w:val="000000"/>
          <w:szCs w:val="24"/>
          <w:lang w:eastAsia="lv-LV"/>
        </w:rPr>
        <w:t xml:space="preserve">dīzeļdegviela </w:t>
      </w:r>
      <w:r w:rsidRPr="006E7DE3">
        <w:rPr>
          <w:bCs/>
          <w:color w:val="000000"/>
          <w:szCs w:val="24"/>
          <w:lang w:eastAsia="lv-LV"/>
        </w:rPr>
        <w:t>ar samazinātu AN likmi</w:t>
      </w:r>
      <w:r>
        <w:rPr>
          <w:bCs/>
          <w:color w:val="000000"/>
          <w:szCs w:val="24"/>
          <w:lang w:eastAsia="lv-LV"/>
        </w:rPr>
        <w:t xml:space="preserve"> par 11</w:t>
      </w:r>
      <w:r w:rsidRPr="007D263E">
        <w:t xml:space="preserve"> </w:t>
      </w:r>
      <w:r w:rsidRPr="007D263E">
        <w:rPr>
          <w:bCs/>
          <w:color w:val="000000"/>
          <w:szCs w:val="24"/>
          <w:lang w:eastAsia="lv-LV"/>
        </w:rPr>
        <w:t>tūkst. tonn</w:t>
      </w:r>
      <w:r>
        <w:rPr>
          <w:bCs/>
          <w:color w:val="000000"/>
          <w:szCs w:val="24"/>
          <w:lang w:eastAsia="lv-LV"/>
        </w:rPr>
        <w:t>ām</w:t>
      </w:r>
      <w:r w:rsidRPr="007D263E">
        <w:rPr>
          <w:bCs/>
          <w:color w:val="000000"/>
          <w:szCs w:val="24"/>
          <w:lang w:eastAsia="lv-LV"/>
        </w:rPr>
        <w:t xml:space="preserve"> </w:t>
      </w:r>
      <w:r>
        <w:rPr>
          <w:bCs/>
          <w:color w:val="000000"/>
          <w:szCs w:val="24"/>
          <w:lang w:eastAsia="lv-LV"/>
        </w:rPr>
        <w:t xml:space="preserve">vairāk nekā 2016.gadā, t.i., </w:t>
      </w:r>
      <w:r w:rsidRPr="00271334">
        <w:rPr>
          <w:bCs/>
          <w:color w:val="000000"/>
          <w:szCs w:val="24"/>
          <w:lang w:eastAsia="lv-LV"/>
        </w:rPr>
        <w:t>104</w:t>
      </w:r>
      <w:r w:rsidRPr="006E7DE3">
        <w:rPr>
          <w:bCs/>
          <w:color w:val="000000"/>
          <w:szCs w:val="24"/>
          <w:lang w:eastAsia="lv-LV"/>
        </w:rPr>
        <w:t xml:space="preserve"> tūkst. tonnas, par ko aprēķināts AN atvieglojums </w:t>
      </w:r>
      <w:r w:rsidRPr="00271334">
        <w:rPr>
          <w:bCs/>
          <w:color w:val="000000"/>
          <w:szCs w:val="24"/>
          <w:lang w:eastAsia="lv-LV"/>
        </w:rPr>
        <w:t xml:space="preserve">36,2 milj. </w:t>
      </w:r>
      <w:proofErr w:type="spellStart"/>
      <w:r w:rsidRPr="00271334">
        <w:rPr>
          <w:bCs/>
          <w:i/>
          <w:color w:val="000000"/>
          <w:szCs w:val="24"/>
          <w:lang w:eastAsia="lv-LV"/>
        </w:rPr>
        <w:t>euro</w:t>
      </w:r>
      <w:proofErr w:type="spellEnd"/>
      <w:r w:rsidRPr="00271334">
        <w:rPr>
          <w:bCs/>
          <w:i/>
          <w:color w:val="000000"/>
          <w:szCs w:val="24"/>
          <w:lang w:eastAsia="lv-LV"/>
        </w:rPr>
        <w:t xml:space="preserve"> </w:t>
      </w:r>
      <w:r w:rsidRPr="00271334">
        <w:rPr>
          <w:bCs/>
          <w:color w:val="000000"/>
          <w:szCs w:val="24"/>
          <w:lang w:eastAsia="lv-LV"/>
        </w:rPr>
        <w:t>apmērā</w:t>
      </w:r>
      <w:r>
        <w:rPr>
          <w:bCs/>
          <w:color w:val="000000"/>
          <w:szCs w:val="24"/>
          <w:lang w:eastAsia="lv-LV"/>
        </w:rPr>
        <w:t xml:space="preserve"> (2016.gadā 32,4 milj. </w:t>
      </w:r>
      <w:proofErr w:type="spellStart"/>
      <w:r w:rsidRPr="00271334">
        <w:rPr>
          <w:bCs/>
          <w:i/>
          <w:color w:val="000000"/>
          <w:szCs w:val="24"/>
          <w:lang w:eastAsia="lv-LV"/>
        </w:rPr>
        <w:t>euro</w:t>
      </w:r>
      <w:proofErr w:type="spellEnd"/>
      <w:r>
        <w:rPr>
          <w:bCs/>
          <w:color w:val="000000"/>
          <w:szCs w:val="24"/>
          <w:lang w:eastAsia="lv-LV"/>
        </w:rPr>
        <w:t>)</w:t>
      </w:r>
      <w:r w:rsidRPr="00271334">
        <w:rPr>
          <w:bCs/>
          <w:color w:val="000000"/>
          <w:szCs w:val="24"/>
          <w:lang w:eastAsia="lv-LV"/>
        </w:rPr>
        <w:t>.</w:t>
      </w:r>
    </w:p>
    <w:p w:rsidR="00204501" w:rsidRPr="00757A3E" w:rsidRDefault="00204501" w:rsidP="00204501">
      <w:pPr>
        <w:spacing w:after="80"/>
        <w:ind w:firstLine="720"/>
      </w:pPr>
      <w:r>
        <w:rPr>
          <w:bCs/>
          <w:color w:val="000000"/>
          <w:szCs w:val="24"/>
          <w:lang w:eastAsia="lv-LV"/>
        </w:rPr>
        <w:t xml:space="preserve">Savukārt attiecībā uz atbrīvojumiem </w:t>
      </w:r>
      <w:r w:rsidRPr="00586F8D">
        <w:rPr>
          <w:bCs/>
          <w:color w:val="000000"/>
          <w:szCs w:val="24"/>
          <w:lang w:eastAsia="lv-LV"/>
        </w:rPr>
        <w:t>lielāk</w:t>
      </w:r>
      <w:r>
        <w:rPr>
          <w:bCs/>
          <w:color w:val="000000"/>
          <w:szCs w:val="24"/>
          <w:lang w:eastAsia="lv-LV"/>
        </w:rPr>
        <w:t>a</w:t>
      </w:r>
      <w:r w:rsidRPr="00586F8D">
        <w:rPr>
          <w:bCs/>
          <w:color w:val="000000"/>
          <w:szCs w:val="24"/>
          <w:lang w:eastAsia="lv-LV"/>
        </w:rPr>
        <w:t>i</w:t>
      </w:r>
      <w:r>
        <w:rPr>
          <w:bCs/>
          <w:color w:val="000000"/>
          <w:szCs w:val="24"/>
          <w:lang w:eastAsia="lv-LV"/>
        </w:rPr>
        <w:t>s</w:t>
      </w:r>
      <w:r w:rsidRPr="00586F8D">
        <w:rPr>
          <w:bCs/>
          <w:color w:val="000000"/>
          <w:szCs w:val="24"/>
          <w:lang w:eastAsia="lv-LV"/>
        </w:rPr>
        <w:t xml:space="preserve"> at</w:t>
      </w:r>
      <w:r>
        <w:rPr>
          <w:bCs/>
          <w:color w:val="000000"/>
          <w:szCs w:val="24"/>
          <w:lang w:eastAsia="lv-LV"/>
        </w:rPr>
        <w:t>brīvojums</w:t>
      </w:r>
      <w:r w:rsidRPr="00586F8D">
        <w:rPr>
          <w:bCs/>
          <w:color w:val="000000"/>
          <w:szCs w:val="24"/>
          <w:lang w:eastAsia="lv-LV"/>
        </w:rPr>
        <w:t xml:space="preserve"> pēc t</w:t>
      </w:r>
      <w:r>
        <w:rPr>
          <w:bCs/>
          <w:color w:val="000000"/>
          <w:szCs w:val="24"/>
          <w:lang w:eastAsia="lv-LV"/>
        </w:rPr>
        <w:t>ā</w:t>
      </w:r>
      <w:r w:rsidRPr="00586F8D">
        <w:rPr>
          <w:bCs/>
          <w:color w:val="000000"/>
          <w:szCs w:val="24"/>
          <w:lang w:eastAsia="lv-LV"/>
        </w:rPr>
        <w:t xml:space="preserve"> apm</w:t>
      </w:r>
      <w:r>
        <w:rPr>
          <w:bCs/>
          <w:color w:val="000000"/>
          <w:szCs w:val="24"/>
          <w:lang w:eastAsia="lv-LV"/>
        </w:rPr>
        <w:t>ēr</w:t>
      </w:r>
      <w:r w:rsidRPr="00586F8D">
        <w:rPr>
          <w:bCs/>
          <w:color w:val="000000"/>
          <w:szCs w:val="24"/>
          <w:lang w:eastAsia="lv-LV"/>
        </w:rPr>
        <w:t>a tik</w:t>
      </w:r>
      <w:r>
        <w:rPr>
          <w:bCs/>
          <w:color w:val="000000"/>
          <w:szCs w:val="24"/>
          <w:lang w:eastAsia="lv-LV"/>
        </w:rPr>
        <w:t>a</w:t>
      </w:r>
      <w:r w:rsidRPr="00586F8D">
        <w:rPr>
          <w:bCs/>
          <w:color w:val="000000"/>
          <w:szCs w:val="24"/>
          <w:lang w:eastAsia="lv-LV"/>
        </w:rPr>
        <w:t xml:space="preserve"> piemērot</w:t>
      </w:r>
      <w:r>
        <w:rPr>
          <w:bCs/>
          <w:color w:val="000000"/>
          <w:szCs w:val="24"/>
          <w:lang w:eastAsia="lv-LV"/>
        </w:rPr>
        <w:t xml:space="preserve">s alkoholiskiem dzērieniem (kā redzams 4.6.attēlā, </w:t>
      </w:r>
      <w:r w:rsidRPr="00586F8D">
        <w:rPr>
          <w:bCs/>
          <w:color w:val="000000"/>
          <w:szCs w:val="24"/>
          <w:lang w:eastAsia="lv-LV"/>
        </w:rPr>
        <w:t>201</w:t>
      </w:r>
      <w:r>
        <w:rPr>
          <w:bCs/>
          <w:color w:val="000000"/>
          <w:szCs w:val="24"/>
          <w:lang w:eastAsia="lv-LV"/>
        </w:rPr>
        <w:t>7</w:t>
      </w:r>
      <w:r w:rsidRPr="00586F8D">
        <w:rPr>
          <w:bCs/>
          <w:color w:val="000000"/>
          <w:szCs w:val="24"/>
          <w:lang w:eastAsia="lv-LV"/>
        </w:rPr>
        <w:t xml:space="preserve">.gadā </w:t>
      </w:r>
      <w:r w:rsidRPr="00757A3E">
        <w:rPr>
          <w:b/>
          <w:bCs/>
          <w:color w:val="000000"/>
          <w:szCs w:val="24"/>
          <w:lang w:eastAsia="lv-LV"/>
        </w:rPr>
        <w:t>59,8%</w:t>
      </w:r>
      <w:r>
        <w:rPr>
          <w:bCs/>
          <w:color w:val="000000"/>
          <w:szCs w:val="24"/>
          <w:lang w:eastAsia="lv-LV"/>
        </w:rPr>
        <w:t xml:space="preserve"> no kopējā aprēķinātā atbrīvojumu apmēra)</w:t>
      </w:r>
      <w:r w:rsidRPr="00586F8D">
        <w:rPr>
          <w:bCs/>
          <w:color w:val="000000"/>
          <w:szCs w:val="24"/>
          <w:lang w:eastAsia="lv-LV"/>
        </w:rPr>
        <w:t>.</w:t>
      </w:r>
      <w:r>
        <w:rPr>
          <w:bCs/>
          <w:color w:val="000000"/>
          <w:szCs w:val="24"/>
          <w:lang w:eastAsia="lv-LV"/>
        </w:rPr>
        <w:t xml:space="preserve"> </w:t>
      </w:r>
      <w:r w:rsidRPr="00586F8D">
        <w:rPr>
          <w:bCs/>
          <w:color w:val="000000"/>
          <w:szCs w:val="24"/>
          <w:lang w:eastAsia="lv-LV"/>
        </w:rPr>
        <w:t>201</w:t>
      </w:r>
      <w:r w:rsidRPr="00271334">
        <w:rPr>
          <w:bCs/>
          <w:color w:val="000000"/>
          <w:szCs w:val="24"/>
          <w:lang w:eastAsia="lv-LV"/>
        </w:rPr>
        <w:t>7.</w:t>
      </w:r>
      <w:r w:rsidRPr="00586F8D">
        <w:rPr>
          <w:bCs/>
          <w:color w:val="000000"/>
          <w:szCs w:val="24"/>
          <w:lang w:eastAsia="lv-LV"/>
        </w:rPr>
        <w:t>gadā at</w:t>
      </w:r>
      <w:r>
        <w:rPr>
          <w:bCs/>
          <w:color w:val="000000"/>
          <w:szCs w:val="24"/>
          <w:lang w:eastAsia="lv-LV"/>
        </w:rPr>
        <w:t>brīvojuma</w:t>
      </w:r>
      <w:r w:rsidRPr="00586F8D">
        <w:rPr>
          <w:bCs/>
          <w:color w:val="000000"/>
          <w:szCs w:val="24"/>
          <w:lang w:eastAsia="lv-LV"/>
        </w:rPr>
        <w:t xml:space="preserve"> par alkoholiskajiem dzērieniem</w:t>
      </w:r>
      <w:r>
        <w:rPr>
          <w:bCs/>
          <w:color w:val="000000"/>
          <w:szCs w:val="24"/>
          <w:lang w:eastAsia="lv-LV"/>
        </w:rPr>
        <w:t xml:space="preserve"> apmērs ir</w:t>
      </w:r>
      <w:r w:rsidRPr="00586F8D">
        <w:rPr>
          <w:bCs/>
          <w:color w:val="000000"/>
          <w:szCs w:val="24"/>
          <w:lang w:eastAsia="lv-LV"/>
        </w:rPr>
        <w:t xml:space="preserve"> palielinājies par </w:t>
      </w:r>
      <w:r w:rsidRPr="00271334">
        <w:rPr>
          <w:bCs/>
          <w:color w:val="000000"/>
          <w:szCs w:val="24"/>
          <w:lang w:eastAsia="lv-LV"/>
        </w:rPr>
        <w:t>14</w:t>
      </w:r>
      <w:r w:rsidRPr="00586F8D">
        <w:rPr>
          <w:bCs/>
          <w:color w:val="000000"/>
          <w:szCs w:val="24"/>
          <w:lang w:eastAsia="lv-LV"/>
        </w:rPr>
        <w:t>,</w:t>
      </w:r>
      <w:r>
        <w:rPr>
          <w:bCs/>
          <w:color w:val="000000"/>
          <w:szCs w:val="24"/>
          <w:lang w:eastAsia="lv-LV"/>
        </w:rPr>
        <w:t>6</w:t>
      </w:r>
      <w:r w:rsidRPr="00586F8D">
        <w:rPr>
          <w:bCs/>
          <w:color w:val="000000"/>
          <w:szCs w:val="24"/>
          <w:lang w:eastAsia="lv-LV"/>
        </w:rPr>
        <w:t xml:space="preserve"> milj. </w:t>
      </w:r>
      <w:proofErr w:type="spellStart"/>
      <w:r w:rsidRPr="00586F8D">
        <w:rPr>
          <w:bCs/>
          <w:i/>
          <w:color w:val="000000"/>
          <w:szCs w:val="24"/>
          <w:lang w:eastAsia="lv-LV"/>
        </w:rPr>
        <w:t>euro</w:t>
      </w:r>
      <w:proofErr w:type="spellEnd"/>
      <w:r w:rsidRPr="00586F8D">
        <w:rPr>
          <w:bCs/>
          <w:color w:val="000000"/>
          <w:szCs w:val="24"/>
          <w:lang w:eastAsia="lv-LV"/>
        </w:rPr>
        <w:t xml:space="preserve">. </w:t>
      </w:r>
      <w:r>
        <w:rPr>
          <w:bCs/>
          <w:color w:val="000000"/>
          <w:szCs w:val="24"/>
          <w:lang w:eastAsia="lv-LV"/>
        </w:rPr>
        <w:t xml:space="preserve">Šāds </w:t>
      </w:r>
      <w:r w:rsidRPr="00586F8D">
        <w:rPr>
          <w:bCs/>
          <w:color w:val="000000"/>
          <w:szCs w:val="24"/>
          <w:lang w:eastAsia="lv-LV"/>
        </w:rPr>
        <w:t>at</w:t>
      </w:r>
      <w:r>
        <w:rPr>
          <w:bCs/>
          <w:color w:val="000000"/>
          <w:szCs w:val="24"/>
          <w:lang w:eastAsia="lv-LV"/>
        </w:rPr>
        <w:t>brīvojuma</w:t>
      </w:r>
      <w:r w:rsidRPr="00586F8D">
        <w:rPr>
          <w:bCs/>
          <w:color w:val="000000"/>
          <w:szCs w:val="24"/>
          <w:lang w:eastAsia="lv-LV"/>
        </w:rPr>
        <w:t xml:space="preserve"> </w:t>
      </w:r>
      <w:r w:rsidRPr="002241E5">
        <w:rPr>
          <w:bCs/>
          <w:color w:val="000000"/>
          <w:szCs w:val="24"/>
          <w:shd w:val="clear" w:color="auto" w:fill="FFFFFF" w:themeFill="background1"/>
          <w:lang w:eastAsia="lv-LV"/>
        </w:rPr>
        <w:t>pieaugums veidojas</w:t>
      </w:r>
      <w:r>
        <w:rPr>
          <w:bCs/>
          <w:color w:val="000000"/>
          <w:szCs w:val="24"/>
          <w:shd w:val="clear" w:color="auto" w:fill="FFFFFF" w:themeFill="background1"/>
          <w:lang w:eastAsia="lv-LV"/>
        </w:rPr>
        <w:t>, galvenokārt,</w:t>
      </w:r>
      <w:r w:rsidRPr="002241E5">
        <w:rPr>
          <w:bCs/>
          <w:color w:val="000000"/>
          <w:szCs w:val="24"/>
          <w:shd w:val="clear" w:color="auto" w:fill="FFFFFF" w:themeFill="background1"/>
          <w:lang w:eastAsia="lv-LV"/>
        </w:rPr>
        <w:t xml:space="preserve"> uz </w:t>
      </w:r>
      <w:r w:rsidRPr="00557A6A">
        <w:rPr>
          <w:bCs/>
          <w:i/>
          <w:color w:val="000000"/>
          <w:szCs w:val="24"/>
          <w:shd w:val="clear" w:color="auto" w:fill="FFFFFF" w:themeFill="background1"/>
          <w:lang w:eastAsia="lv-LV"/>
        </w:rPr>
        <w:t>atbrīvojuma par</w:t>
      </w:r>
      <w:r>
        <w:rPr>
          <w:bCs/>
          <w:color w:val="000000"/>
          <w:szCs w:val="24"/>
          <w:shd w:val="clear" w:color="auto" w:fill="FFFFFF" w:themeFill="background1"/>
          <w:lang w:eastAsia="lv-LV"/>
        </w:rPr>
        <w:t xml:space="preserve"> </w:t>
      </w:r>
      <w:r w:rsidRPr="004B7841">
        <w:rPr>
          <w:bCs/>
          <w:i/>
          <w:color w:val="000000"/>
          <w:szCs w:val="24"/>
          <w:shd w:val="clear" w:color="auto" w:fill="FFFFFF" w:themeFill="background1"/>
          <w:lang w:eastAsia="lv-LV"/>
        </w:rPr>
        <w:t>denaturēt</w:t>
      </w:r>
      <w:r>
        <w:rPr>
          <w:bCs/>
          <w:i/>
          <w:color w:val="000000"/>
          <w:szCs w:val="24"/>
          <w:shd w:val="clear" w:color="auto" w:fill="FFFFFF" w:themeFill="background1"/>
          <w:lang w:eastAsia="lv-LV"/>
        </w:rPr>
        <w:t>o</w:t>
      </w:r>
      <w:r w:rsidRPr="004B7841">
        <w:rPr>
          <w:bCs/>
          <w:i/>
          <w:color w:val="000000"/>
          <w:szCs w:val="24"/>
          <w:shd w:val="clear" w:color="auto" w:fill="FFFFFF" w:themeFill="background1"/>
          <w:lang w:eastAsia="lv-LV"/>
        </w:rPr>
        <w:t xml:space="preserve"> spirt</w:t>
      </w:r>
      <w:r>
        <w:rPr>
          <w:bCs/>
          <w:i/>
          <w:color w:val="000000"/>
          <w:szCs w:val="24"/>
          <w:shd w:val="clear" w:color="auto" w:fill="FFFFFF" w:themeFill="background1"/>
          <w:lang w:eastAsia="lv-LV"/>
        </w:rPr>
        <w:t>u</w:t>
      </w:r>
      <w:r w:rsidRPr="004B7841">
        <w:rPr>
          <w:bCs/>
          <w:i/>
          <w:color w:val="000000"/>
          <w:szCs w:val="24"/>
          <w:shd w:val="clear" w:color="auto" w:fill="FFFFFF" w:themeFill="background1"/>
          <w:lang w:eastAsia="lv-LV"/>
        </w:rPr>
        <w:t xml:space="preserve"> rēķina</w:t>
      </w:r>
      <w:r w:rsidRPr="002241E5">
        <w:rPr>
          <w:bCs/>
          <w:color w:val="000000"/>
          <w:szCs w:val="24"/>
          <w:shd w:val="clear" w:color="auto" w:fill="FFFFFF" w:themeFill="background1"/>
          <w:lang w:eastAsia="lv-LV"/>
        </w:rPr>
        <w:t xml:space="preserve">. 2017.gadā denaturētā spirta </w:t>
      </w:r>
      <w:r>
        <w:rPr>
          <w:bCs/>
          <w:color w:val="000000"/>
          <w:szCs w:val="24"/>
          <w:shd w:val="clear" w:color="auto" w:fill="FFFFFF" w:themeFill="background1"/>
          <w:lang w:eastAsia="lv-LV"/>
        </w:rPr>
        <w:t xml:space="preserve">atbrīvojumu </w:t>
      </w:r>
      <w:r w:rsidRPr="002241E5">
        <w:rPr>
          <w:bCs/>
          <w:color w:val="000000"/>
          <w:szCs w:val="24"/>
          <w:shd w:val="clear" w:color="auto" w:fill="FFFFFF" w:themeFill="background1"/>
          <w:lang w:eastAsia="lv-LV"/>
        </w:rPr>
        <w:t>apm</w:t>
      </w:r>
      <w:r>
        <w:rPr>
          <w:bCs/>
          <w:color w:val="000000"/>
          <w:szCs w:val="24"/>
          <w:shd w:val="clear" w:color="auto" w:fill="FFFFFF" w:themeFill="background1"/>
          <w:lang w:eastAsia="lv-LV"/>
        </w:rPr>
        <w:t>ēr</w:t>
      </w:r>
      <w:r w:rsidRPr="002241E5">
        <w:rPr>
          <w:bCs/>
          <w:color w:val="000000"/>
          <w:szCs w:val="24"/>
          <w:shd w:val="clear" w:color="auto" w:fill="FFFFFF" w:themeFill="background1"/>
          <w:lang w:eastAsia="lv-LV"/>
        </w:rPr>
        <w:t xml:space="preserve">s </w:t>
      </w:r>
      <w:r>
        <w:rPr>
          <w:bCs/>
          <w:color w:val="000000"/>
          <w:szCs w:val="24"/>
          <w:shd w:val="clear" w:color="auto" w:fill="FFFFFF" w:themeFill="background1"/>
          <w:lang w:eastAsia="lv-LV"/>
        </w:rPr>
        <w:t xml:space="preserve">ir </w:t>
      </w:r>
      <w:r w:rsidRPr="002241E5">
        <w:rPr>
          <w:bCs/>
          <w:color w:val="000000"/>
          <w:szCs w:val="24"/>
          <w:shd w:val="clear" w:color="auto" w:fill="FFFFFF" w:themeFill="background1"/>
          <w:lang w:eastAsia="lv-LV"/>
        </w:rPr>
        <w:t>būtiski palielinā</w:t>
      </w:r>
      <w:r>
        <w:rPr>
          <w:bCs/>
          <w:color w:val="000000"/>
          <w:szCs w:val="24"/>
          <w:shd w:val="clear" w:color="auto" w:fill="FFFFFF" w:themeFill="background1"/>
          <w:lang w:eastAsia="lv-LV"/>
        </w:rPr>
        <w:t>jie</w:t>
      </w:r>
      <w:r w:rsidRPr="002241E5">
        <w:rPr>
          <w:bCs/>
          <w:color w:val="000000"/>
          <w:szCs w:val="24"/>
          <w:shd w:val="clear" w:color="auto" w:fill="FFFFFF" w:themeFill="background1"/>
          <w:lang w:eastAsia="lv-LV"/>
        </w:rPr>
        <w:t>s</w:t>
      </w:r>
      <w:r w:rsidRPr="002241E5">
        <w:rPr>
          <w:b/>
          <w:bCs/>
          <w:color w:val="000000"/>
          <w:szCs w:val="24"/>
          <w:shd w:val="clear" w:color="auto" w:fill="FFFFFF" w:themeFill="background1"/>
          <w:lang w:eastAsia="lv-LV"/>
        </w:rPr>
        <w:t xml:space="preserve"> -</w:t>
      </w:r>
      <w:r w:rsidRPr="002241E5">
        <w:rPr>
          <w:bCs/>
          <w:color w:val="000000"/>
          <w:szCs w:val="24"/>
          <w:shd w:val="clear" w:color="auto" w:fill="FFFFFF" w:themeFill="background1"/>
          <w:lang w:eastAsia="lv-LV"/>
        </w:rPr>
        <w:t xml:space="preserve"> par 48,1%, sasniedzot AN atbrīvojumu 42,2 milj. </w:t>
      </w:r>
      <w:proofErr w:type="spellStart"/>
      <w:r w:rsidRPr="002241E5">
        <w:rPr>
          <w:bCs/>
          <w:i/>
          <w:color w:val="000000"/>
          <w:szCs w:val="24"/>
          <w:shd w:val="clear" w:color="auto" w:fill="FFFFFF" w:themeFill="background1"/>
          <w:lang w:eastAsia="lv-LV"/>
        </w:rPr>
        <w:t>euro</w:t>
      </w:r>
      <w:proofErr w:type="spellEnd"/>
      <w:r>
        <w:rPr>
          <w:bCs/>
          <w:i/>
          <w:color w:val="000000"/>
          <w:szCs w:val="24"/>
          <w:shd w:val="clear" w:color="auto" w:fill="FFFFFF" w:themeFill="background1"/>
          <w:lang w:eastAsia="lv-LV"/>
        </w:rPr>
        <w:t xml:space="preserve"> </w:t>
      </w:r>
      <w:r>
        <w:rPr>
          <w:bCs/>
          <w:color w:val="000000"/>
          <w:szCs w:val="24"/>
          <w:shd w:val="clear" w:color="auto" w:fill="FFFFFF" w:themeFill="background1"/>
          <w:lang w:eastAsia="lv-LV"/>
        </w:rPr>
        <w:t>apmērā</w:t>
      </w:r>
      <w:r w:rsidRPr="002241E5">
        <w:rPr>
          <w:bCs/>
          <w:color w:val="000000"/>
          <w:szCs w:val="24"/>
          <w:shd w:val="clear" w:color="auto" w:fill="FFFFFF" w:themeFill="background1"/>
          <w:lang w:eastAsia="lv-LV"/>
        </w:rPr>
        <w:t xml:space="preserve">. </w:t>
      </w:r>
      <w:r>
        <w:rPr>
          <w:bCs/>
          <w:color w:val="000000"/>
          <w:szCs w:val="24"/>
          <w:shd w:val="clear" w:color="auto" w:fill="FFFFFF" w:themeFill="background1"/>
          <w:lang w:eastAsia="lv-LV"/>
        </w:rPr>
        <w:t xml:space="preserve">Saskaņā ar VID sniegto informāciju, līdz 2016.gadam (ieskaitot) VID sniegtajos datos nebija iekļauts </w:t>
      </w:r>
      <w:r>
        <w:rPr>
          <w:bCs/>
          <w:color w:val="000000"/>
          <w:szCs w:val="24"/>
          <w:shd w:val="clear" w:color="auto" w:fill="FFFFFF" w:themeFill="background1"/>
          <w:lang w:eastAsia="lv-LV"/>
        </w:rPr>
        <w:lastRenderedPageBreak/>
        <w:t xml:space="preserve">alkoholisko dzērienu apjoms, kuru lietotājs pats ieved Latvijā un izmanto pamatojoties uz saņemto atļauju piemērot atbrīvojumu. </w:t>
      </w:r>
      <w:r>
        <w:t xml:space="preserve">Līdz ar to 2017.gada dati nav salīdzināmi ar 2015. un 2016.gada datiem. </w:t>
      </w:r>
      <w:r>
        <w:rPr>
          <w:bCs/>
          <w:color w:val="000000"/>
          <w:szCs w:val="24"/>
          <w:shd w:val="clear" w:color="auto" w:fill="FFFFFF" w:themeFill="background1"/>
          <w:lang w:eastAsia="lv-LV"/>
        </w:rPr>
        <w:t xml:space="preserve">Tomēr jau 2016.gadā </w:t>
      </w:r>
      <w:r w:rsidRPr="002241E5">
        <w:rPr>
          <w:bCs/>
          <w:color w:val="000000"/>
          <w:szCs w:val="24"/>
          <w:shd w:val="clear" w:color="auto" w:fill="FFFFFF" w:themeFill="background1"/>
          <w:lang w:eastAsia="lv-LV"/>
        </w:rPr>
        <w:t xml:space="preserve">denaturētā spirta </w:t>
      </w:r>
      <w:r>
        <w:rPr>
          <w:bCs/>
          <w:color w:val="000000"/>
          <w:szCs w:val="24"/>
          <w:shd w:val="clear" w:color="auto" w:fill="FFFFFF" w:themeFill="background1"/>
          <w:lang w:eastAsia="lv-LV"/>
        </w:rPr>
        <w:t xml:space="preserve">atbrīvojumu </w:t>
      </w:r>
      <w:r w:rsidRPr="002241E5">
        <w:rPr>
          <w:bCs/>
          <w:color w:val="000000"/>
          <w:szCs w:val="24"/>
          <w:shd w:val="clear" w:color="auto" w:fill="FFFFFF" w:themeFill="background1"/>
          <w:lang w:eastAsia="lv-LV"/>
        </w:rPr>
        <w:t>apm</w:t>
      </w:r>
      <w:r>
        <w:rPr>
          <w:bCs/>
          <w:color w:val="000000"/>
          <w:szCs w:val="24"/>
          <w:shd w:val="clear" w:color="auto" w:fill="FFFFFF" w:themeFill="background1"/>
          <w:lang w:eastAsia="lv-LV"/>
        </w:rPr>
        <w:t>ēr</w:t>
      </w:r>
      <w:r w:rsidRPr="002241E5">
        <w:rPr>
          <w:bCs/>
          <w:color w:val="000000"/>
          <w:szCs w:val="24"/>
          <w:shd w:val="clear" w:color="auto" w:fill="FFFFFF" w:themeFill="background1"/>
          <w:lang w:eastAsia="lv-LV"/>
        </w:rPr>
        <w:t xml:space="preserve">s </w:t>
      </w:r>
      <w:r w:rsidRPr="00945FF9">
        <w:rPr>
          <w:b/>
          <w:bCs/>
          <w:color w:val="000000"/>
          <w:szCs w:val="24"/>
          <w:u w:val="single"/>
          <w:shd w:val="clear" w:color="auto" w:fill="FFFFFF" w:themeFill="background1"/>
          <w:lang w:eastAsia="lv-LV"/>
        </w:rPr>
        <w:t>palielinājās par 22 reizēm</w:t>
      </w:r>
      <w:r w:rsidRPr="002241E5">
        <w:rPr>
          <w:bCs/>
          <w:color w:val="000000"/>
          <w:szCs w:val="24"/>
          <w:shd w:val="clear" w:color="auto" w:fill="FFFFFF" w:themeFill="background1"/>
          <w:lang w:eastAsia="lv-LV"/>
        </w:rPr>
        <w:t xml:space="preserve"> jeb par 27,2 milj. </w:t>
      </w:r>
      <w:proofErr w:type="spellStart"/>
      <w:r w:rsidRPr="002241E5">
        <w:rPr>
          <w:bCs/>
          <w:i/>
          <w:color w:val="000000"/>
          <w:szCs w:val="24"/>
          <w:shd w:val="clear" w:color="auto" w:fill="FFFFFF" w:themeFill="background1"/>
          <w:lang w:eastAsia="lv-LV"/>
        </w:rPr>
        <w:t>euro</w:t>
      </w:r>
      <w:proofErr w:type="spellEnd"/>
      <w:r w:rsidRPr="002241E5">
        <w:rPr>
          <w:bCs/>
          <w:color w:val="000000"/>
          <w:szCs w:val="24"/>
          <w:shd w:val="clear" w:color="auto" w:fill="FFFFFF" w:themeFill="background1"/>
          <w:lang w:eastAsia="lv-LV"/>
        </w:rPr>
        <w:t xml:space="preserve"> vairāk nekā 2015.gadā (</w:t>
      </w:r>
      <w:r>
        <w:rPr>
          <w:bCs/>
          <w:color w:val="000000"/>
          <w:szCs w:val="24"/>
          <w:shd w:val="clear" w:color="auto" w:fill="FFFFFF" w:themeFill="background1"/>
          <w:lang w:eastAsia="lv-LV"/>
        </w:rPr>
        <w:t xml:space="preserve">2016.gadā atbrīvojuma apmērs par denaturēto spirtu bija 28,5 milj. </w:t>
      </w:r>
      <w:proofErr w:type="spellStart"/>
      <w:r w:rsidRPr="00845C7A">
        <w:rPr>
          <w:bCs/>
          <w:i/>
          <w:color w:val="000000"/>
          <w:szCs w:val="24"/>
          <w:shd w:val="clear" w:color="auto" w:fill="FFFFFF" w:themeFill="background1"/>
          <w:lang w:eastAsia="lv-LV"/>
        </w:rPr>
        <w:t>euro</w:t>
      </w:r>
      <w:proofErr w:type="spellEnd"/>
      <w:r>
        <w:rPr>
          <w:bCs/>
          <w:color w:val="000000"/>
          <w:szCs w:val="24"/>
          <w:shd w:val="clear" w:color="auto" w:fill="FFFFFF" w:themeFill="background1"/>
          <w:lang w:eastAsia="lv-LV"/>
        </w:rPr>
        <w:t>, bet 2015.gadā vien</w:t>
      </w:r>
      <w:r w:rsidRPr="002241E5">
        <w:rPr>
          <w:bCs/>
          <w:color w:val="000000"/>
          <w:szCs w:val="24"/>
          <w:shd w:val="clear" w:color="auto" w:fill="FFFFFF" w:themeFill="background1"/>
          <w:lang w:eastAsia="lv-LV"/>
        </w:rPr>
        <w:t xml:space="preserve"> 1,3 milj. </w:t>
      </w:r>
      <w:proofErr w:type="spellStart"/>
      <w:r w:rsidRPr="002241E5">
        <w:rPr>
          <w:bCs/>
          <w:i/>
          <w:color w:val="000000"/>
          <w:szCs w:val="24"/>
          <w:shd w:val="clear" w:color="auto" w:fill="FFFFFF" w:themeFill="background1"/>
          <w:lang w:eastAsia="lv-LV"/>
        </w:rPr>
        <w:t>euro</w:t>
      </w:r>
      <w:proofErr w:type="spellEnd"/>
      <w:r w:rsidRPr="002241E5">
        <w:rPr>
          <w:bCs/>
          <w:color w:val="000000"/>
          <w:szCs w:val="24"/>
          <w:shd w:val="clear" w:color="auto" w:fill="FFFFFF" w:themeFill="background1"/>
          <w:lang w:eastAsia="lv-LV"/>
        </w:rPr>
        <w:t xml:space="preserve">). </w:t>
      </w:r>
    </w:p>
    <w:p w:rsidR="00204501" w:rsidRPr="004B7841" w:rsidRDefault="00204501" w:rsidP="00204501">
      <w:pPr>
        <w:ind w:firstLine="720"/>
        <w:rPr>
          <w:bCs/>
          <w:color w:val="000000"/>
          <w:szCs w:val="24"/>
          <w:lang w:eastAsia="lv-LV"/>
        </w:rPr>
      </w:pPr>
      <w:r w:rsidRPr="00190855">
        <w:rPr>
          <w:bCs/>
          <w:color w:val="000000"/>
          <w:szCs w:val="24"/>
          <w:lang w:eastAsia="lv-LV"/>
        </w:rPr>
        <w:t>Otrs lielākais atbrīvojumu apmērs ir par naftas produkt</w:t>
      </w:r>
      <w:r>
        <w:rPr>
          <w:bCs/>
          <w:color w:val="000000"/>
          <w:szCs w:val="24"/>
          <w:lang w:eastAsia="lv-LV"/>
        </w:rPr>
        <w:t>iem</w:t>
      </w:r>
      <w:r w:rsidRPr="00190855">
        <w:rPr>
          <w:bCs/>
          <w:color w:val="000000"/>
          <w:szCs w:val="24"/>
          <w:lang w:eastAsia="lv-LV"/>
        </w:rPr>
        <w:t xml:space="preserve">. Tie ir </w:t>
      </w:r>
      <w:r w:rsidRPr="00190855">
        <w:rPr>
          <w:bCs/>
          <w:i/>
          <w:color w:val="000000"/>
          <w:szCs w:val="24"/>
          <w:lang w:eastAsia="lv-LV"/>
        </w:rPr>
        <w:t>naftas pro</w:t>
      </w:r>
      <w:r>
        <w:rPr>
          <w:bCs/>
          <w:i/>
          <w:color w:val="000000"/>
          <w:szCs w:val="24"/>
          <w:lang w:eastAsia="lv-LV"/>
        </w:rPr>
        <w:softHyphen/>
      </w:r>
      <w:r w:rsidRPr="00190855">
        <w:rPr>
          <w:bCs/>
          <w:i/>
          <w:color w:val="000000"/>
          <w:szCs w:val="24"/>
          <w:lang w:eastAsia="lv-LV"/>
        </w:rPr>
        <w:t>dukti, kas atbrīvoti no AN saskaņā ar likuma “Par akcīzes nodokli” 18., 20. un 21.pantu</w:t>
      </w:r>
      <w:r w:rsidRPr="00190855">
        <w:rPr>
          <w:bCs/>
          <w:color w:val="000000"/>
          <w:szCs w:val="24"/>
          <w:lang w:eastAsia="lv-LV"/>
        </w:rPr>
        <w:t xml:space="preserve"> (deklarācijas 13. un 30.rinda).</w:t>
      </w:r>
      <w:r w:rsidRPr="00190855">
        <w:rPr>
          <w:color w:val="000000"/>
          <w:szCs w:val="24"/>
          <w:lang w:eastAsia="lv-LV"/>
        </w:rPr>
        <w:t xml:space="preserve"> </w:t>
      </w:r>
      <w:r w:rsidRPr="004B7841">
        <w:rPr>
          <w:bCs/>
          <w:color w:val="000000"/>
          <w:szCs w:val="24"/>
          <w:lang w:eastAsia="lv-LV"/>
        </w:rPr>
        <w:t>Savukārt, AN atbrīvojumu apmērs par tabakas izstrādājumiem, dabasgāzi, bezalkoholiskiem dzērieniem un kafiju nav tik būtisks.</w:t>
      </w:r>
    </w:p>
    <w:p w:rsidR="00204501" w:rsidRPr="004223D0" w:rsidRDefault="00204501" w:rsidP="00204501">
      <w:pPr>
        <w:ind w:firstLine="0"/>
        <w:rPr>
          <w:color w:val="000000"/>
          <w:szCs w:val="24"/>
          <w:lang w:eastAsia="lv-LV"/>
        </w:rPr>
      </w:pPr>
      <w:r>
        <w:rPr>
          <w:noProof/>
          <w:lang w:eastAsia="lv-LV"/>
        </w:rPr>
        <w:drawing>
          <wp:inline distT="0" distB="0" distL="0" distR="0" wp14:anchorId="021CC3EC" wp14:editId="2494D8DA">
            <wp:extent cx="2781300" cy="2886075"/>
            <wp:effectExtent l="0" t="0" r="0" b="9525"/>
            <wp:docPr id="10" name="Chart 10">
              <a:extLst xmlns:a="http://schemas.openxmlformats.org/drawingml/2006/main">
                <a:ext uri="{FF2B5EF4-FFF2-40B4-BE49-F238E27FC236}">
                  <a16:creationId xmlns:a16="http://schemas.microsoft.com/office/drawing/2014/main" id="{6484E3E7-9C81-4988-8068-79867B9F5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lv-LV"/>
        </w:rPr>
        <w:drawing>
          <wp:inline distT="0" distB="0" distL="0" distR="0" wp14:anchorId="7D4FEBCD" wp14:editId="7E1608B0">
            <wp:extent cx="2876550" cy="2886075"/>
            <wp:effectExtent l="0" t="0" r="0" b="9525"/>
            <wp:docPr id="13" name="Chart 13">
              <a:extLst xmlns:a="http://schemas.openxmlformats.org/drawingml/2006/main">
                <a:ext uri="{FF2B5EF4-FFF2-40B4-BE49-F238E27FC236}">
                  <a16:creationId xmlns:a16="http://schemas.microsoft.com/office/drawing/2014/main" id="{125D67C1-ADA8-42CF-826B-BFB2FC08B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4501" w:rsidRPr="00B45FD7" w:rsidRDefault="00204501" w:rsidP="00204501">
      <w:pPr>
        <w:tabs>
          <w:tab w:val="left" w:pos="567"/>
        </w:tabs>
        <w:spacing w:before="120"/>
        <w:ind w:left="567" w:hanging="567"/>
        <w:contextualSpacing/>
        <w:jc w:val="center"/>
        <w:rPr>
          <w:rFonts w:eastAsiaTheme="minorHAnsi" w:cstheme="minorBidi"/>
          <w:b/>
          <w:i/>
          <w:szCs w:val="24"/>
        </w:rPr>
      </w:pPr>
      <w:r>
        <w:rPr>
          <w:rFonts w:eastAsiaTheme="minorHAnsi" w:cstheme="minorBidi"/>
          <w:b/>
          <w:i/>
          <w:szCs w:val="24"/>
        </w:rPr>
        <w:t>4.6.att. A</w:t>
      </w:r>
      <w:r>
        <w:rPr>
          <w:b/>
          <w:i/>
          <w:szCs w:val="24"/>
        </w:rPr>
        <w:t xml:space="preserve">kcīzes nodokļa atvieglojumu apmēra </w:t>
      </w:r>
      <w:r w:rsidRPr="00B45FD7">
        <w:rPr>
          <w:rFonts w:eastAsiaTheme="minorHAnsi" w:cstheme="minorBidi"/>
          <w:b/>
          <w:i/>
          <w:szCs w:val="24"/>
        </w:rPr>
        <w:t>procentuālais sadalījums</w:t>
      </w:r>
    </w:p>
    <w:p w:rsidR="00204501" w:rsidRPr="00B45FD7" w:rsidRDefault="00204501" w:rsidP="00204501">
      <w:pPr>
        <w:tabs>
          <w:tab w:val="left" w:pos="567"/>
        </w:tabs>
        <w:ind w:left="567" w:hanging="567"/>
        <w:contextualSpacing/>
        <w:jc w:val="center"/>
        <w:rPr>
          <w:rFonts w:eastAsiaTheme="minorHAnsi" w:cstheme="minorBidi"/>
          <w:b/>
          <w:i/>
          <w:szCs w:val="24"/>
        </w:rPr>
      </w:pPr>
      <w:r w:rsidRPr="00B45FD7">
        <w:rPr>
          <w:rFonts w:eastAsiaTheme="minorHAnsi" w:cstheme="minorBidi"/>
          <w:b/>
          <w:i/>
          <w:szCs w:val="24"/>
        </w:rPr>
        <w:t>pēc to apmēra 201</w:t>
      </w:r>
      <w:r>
        <w:rPr>
          <w:rFonts w:eastAsiaTheme="minorHAnsi" w:cstheme="minorBidi"/>
          <w:b/>
          <w:i/>
          <w:szCs w:val="24"/>
        </w:rPr>
        <w:t>7</w:t>
      </w:r>
      <w:r w:rsidRPr="00B45FD7">
        <w:rPr>
          <w:rFonts w:eastAsiaTheme="minorHAnsi" w:cstheme="minorBidi"/>
          <w:b/>
          <w:i/>
          <w:szCs w:val="24"/>
        </w:rPr>
        <w:t>.gadā</w:t>
      </w:r>
    </w:p>
    <w:p w:rsidR="00204501" w:rsidRPr="00B45FD7" w:rsidRDefault="00204501" w:rsidP="00204501">
      <w:pPr>
        <w:spacing w:before="120"/>
        <w:ind w:firstLine="0"/>
        <w:jc w:val="center"/>
        <w:rPr>
          <w:rFonts w:eastAsiaTheme="minorHAnsi" w:cstheme="minorBidi"/>
          <w:i/>
          <w:sz w:val="20"/>
        </w:rPr>
      </w:pPr>
      <w:r w:rsidRPr="00316D26">
        <w:rPr>
          <w:rFonts w:eastAsiaTheme="minorHAnsi" w:cstheme="minorBidi"/>
          <w:i/>
          <w:sz w:val="20"/>
        </w:rPr>
        <w:t>(Datu avots: Finanšu</w:t>
      </w:r>
      <w:r w:rsidRPr="00B45FD7">
        <w:rPr>
          <w:rFonts w:eastAsiaTheme="minorHAnsi" w:cstheme="minorBidi"/>
          <w:i/>
          <w:sz w:val="20"/>
        </w:rPr>
        <w:t xml:space="preserve"> mini</w:t>
      </w:r>
      <w:r>
        <w:rPr>
          <w:rFonts w:eastAsiaTheme="minorHAnsi" w:cstheme="minorBidi"/>
          <w:i/>
          <w:sz w:val="20"/>
        </w:rPr>
        <w:t xml:space="preserve">strijas aprēķini, izmantojot Valsts ieņēmumu dienesta </w:t>
      </w:r>
      <w:r w:rsidRPr="00B45FD7">
        <w:rPr>
          <w:rFonts w:eastAsiaTheme="minorHAnsi" w:cstheme="minorBidi"/>
          <w:i/>
          <w:sz w:val="20"/>
        </w:rPr>
        <w:t xml:space="preserve"> datus</w:t>
      </w:r>
      <w:r>
        <w:rPr>
          <w:rFonts w:eastAsiaTheme="minorHAnsi" w:cstheme="minorBidi"/>
          <w:i/>
          <w:sz w:val="20"/>
        </w:rPr>
        <w:t>)</w:t>
      </w:r>
      <w:r w:rsidRPr="00B45FD7">
        <w:rPr>
          <w:rFonts w:eastAsiaTheme="minorHAnsi" w:cstheme="minorBidi"/>
          <w:i/>
          <w:sz w:val="20"/>
        </w:rPr>
        <w:t xml:space="preserve"> </w:t>
      </w:r>
    </w:p>
    <w:p w:rsidR="00204501" w:rsidRDefault="00204501" w:rsidP="00204501">
      <w:pPr>
        <w:shd w:val="clear" w:color="auto" w:fill="FFFFFF" w:themeFill="background1"/>
        <w:spacing w:after="0"/>
        <w:ind w:firstLine="720"/>
        <w:rPr>
          <w:bCs/>
          <w:color w:val="000000"/>
          <w:szCs w:val="24"/>
          <w:highlight w:val="cyan"/>
          <w:lang w:eastAsia="lv-LV"/>
        </w:rPr>
      </w:pPr>
    </w:p>
    <w:p w:rsidR="00204501" w:rsidRPr="0062649F" w:rsidRDefault="00204501" w:rsidP="00204501">
      <w:pPr>
        <w:keepNext/>
        <w:spacing w:before="360" w:after="0"/>
        <w:jc w:val="center"/>
        <w:outlineLvl w:val="2"/>
        <w:rPr>
          <w:sz w:val="28"/>
          <w:szCs w:val="28"/>
        </w:rPr>
      </w:pPr>
      <w:r>
        <w:rPr>
          <w:b/>
          <w:sz w:val="28"/>
          <w:szCs w:val="28"/>
        </w:rPr>
        <w:t>Dabas resursu</w:t>
      </w:r>
      <w:r w:rsidRPr="0062649F">
        <w:rPr>
          <w:b/>
          <w:sz w:val="28"/>
          <w:szCs w:val="28"/>
        </w:rPr>
        <w:t xml:space="preserve"> nodokļa atvieglojumi</w:t>
      </w:r>
    </w:p>
    <w:p w:rsidR="00204501" w:rsidRPr="00596370" w:rsidRDefault="00204501" w:rsidP="00204501">
      <w:pPr>
        <w:contextualSpacing/>
        <w:rPr>
          <w:szCs w:val="24"/>
          <w:lang w:eastAsia="lv-LV"/>
        </w:rPr>
      </w:pPr>
    </w:p>
    <w:p w:rsidR="00204501" w:rsidRPr="00302A13" w:rsidRDefault="00204501" w:rsidP="00204501">
      <w:pPr>
        <w:rPr>
          <w:szCs w:val="24"/>
          <w:lang w:eastAsia="lv-LV"/>
        </w:rPr>
      </w:pPr>
      <w:r w:rsidRPr="00F62CE6">
        <w:rPr>
          <w:szCs w:val="24"/>
          <w:lang w:eastAsia="lv-LV"/>
        </w:rPr>
        <w:t xml:space="preserve">Saskaņā ar </w:t>
      </w:r>
      <w:r w:rsidRPr="00F62CE6">
        <w:rPr>
          <w:i/>
          <w:szCs w:val="24"/>
          <w:lang w:eastAsia="lv-LV"/>
        </w:rPr>
        <w:t>Dabas resursu nodokļa likumu</w:t>
      </w:r>
      <w:r w:rsidRPr="00F62CE6">
        <w:rPr>
          <w:szCs w:val="24"/>
          <w:lang w:eastAsia="lv-LV"/>
        </w:rPr>
        <w:t xml:space="preserve"> </w:t>
      </w:r>
      <w:r w:rsidRPr="008A047D">
        <w:rPr>
          <w:szCs w:val="24"/>
          <w:lang w:eastAsia="lv-LV"/>
        </w:rPr>
        <w:t>2017.gadā</w:t>
      </w:r>
      <w:r w:rsidRPr="00F62CE6">
        <w:rPr>
          <w:szCs w:val="24"/>
          <w:lang w:eastAsia="lv-LV"/>
        </w:rPr>
        <w:t xml:space="preserve"> dabas resursu nodokli </w:t>
      </w:r>
      <w:r w:rsidRPr="008A047D">
        <w:rPr>
          <w:szCs w:val="24"/>
          <w:lang w:eastAsia="lv-LV"/>
        </w:rPr>
        <w:t>(turpmāk – DRN)</w:t>
      </w:r>
      <w:r w:rsidRPr="00F62CE6">
        <w:rPr>
          <w:szCs w:val="24"/>
          <w:lang w:eastAsia="lv-LV"/>
        </w:rPr>
        <w:t xml:space="preserve"> nemaksāja par:</w:t>
      </w:r>
    </w:p>
    <w:p w:rsidR="00204501" w:rsidRPr="00302A13" w:rsidRDefault="00204501" w:rsidP="00204501">
      <w:pPr>
        <w:pStyle w:val="ListParagraph"/>
        <w:numPr>
          <w:ilvl w:val="0"/>
          <w:numId w:val="30"/>
        </w:numPr>
        <w:tabs>
          <w:tab w:val="left" w:pos="1134"/>
        </w:tabs>
        <w:spacing w:after="0" w:line="240" w:lineRule="auto"/>
        <w:ind w:left="1146" w:hanging="437"/>
        <w:jc w:val="both"/>
      </w:pPr>
      <w:r w:rsidRPr="00302A13">
        <w:t>fona piesārņojumu, ja nodokļa maksātājs attiecīgo piesārņojuma līmeni ir pierādījis ar monitoringa datiem, kurš veikts atbilstoši normatīvajos aktos noteiktajām prasībām;</w:t>
      </w:r>
    </w:p>
    <w:p w:rsidR="00204501" w:rsidRDefault="00204501" w:rsidP="00204501">
      <w:pPr>
        <w:pStyle w:val="ListParagraph"/>
        <w:numPr>
          <w:ilvl w:val="0"/>
          <w:numId w:val="30"/>
        </w:numPr>
        <w:tabs>
          <w:tab w:val="left" w:pos="1134"/>
        </w:tabs>
        <w:spacing w:after="0" w:line="240" w:lineRule="auto"/>
        <w:ind w:left="1146" w:hanging="437"/>
        <w:jc w:val="both"/>
      </w:pPr>
      <w:r w:rsidRPr="00302A13">
        <w:t>ūdeņu lietošanu (caurplūdi) zivsaimniecības objektos, zivju audzētavās un dīķsaimniecībās;</w:t>
      </w:r>
    </w:p>
    <w:p w:rsidR="00204501" w:rsidRPr="00302A13" w:rsidRDefault="00204501" w:rsidP="00204501">
      <w:pPr>
        <w:pStyle w:val="ListParagraph"/>
        <w:numPr>
          <w:ilvl w:val="0"/>
          <w:numId w:val="30"/>
        </w:numPr>
        <w:tabs>
          <w:tab w:val="left" w:pos="1134"/>
        </w:tabs>
        <w:spacing w:after="0" w:line="240" w:lineRule="auto"/>
        <w:ind w:left="1146" w:hanging="437"/>
        <w:contextualSpacing w:val="0"/>
        <w:jc w:val="both"/>
      </w:pPr>
      <w:r w:rsidRPr="00302A13">
        <w:t>termālo un tehnisko ūdeņu izmantošanu, kas pēc izmantošanas iesūknēti atpakaļ ūdeņu ieguves horizontā, nemainot ūdeņu ķīmisko sastāvu (izņemot atsāļošanu);</w:t>
      </w:r>
    </w:p>
    <w:p w:rsidR="00204501" w:rsidRPr="00302A13" w:rsidRDefault="00204501" w:rsidP="00204501">
      <w:pPr>
        <w:pStyle w:val="ListParagraph"/>
        <w:numPr>
          <w:ilvl w:val="0"/>
          <w:numId w:val="30"/>
        </w:numPr>
        <w:tabs>
          <w:tab w:val="left" w:pos="1134"/>
        </w:tabs>
        <w:spacing w:before="100" w:beforeAutospacing="1" w:after="120" w:afterAutospacing="1" w:line="240" w:lineRule="auto"/>
        <w:contextualSpacing w:val="0"/>
        <w:jc w:val="both"/>
      </w:pPr>
      <w:r w:rsidRPr="00302A13">
        <w:t>balasta smilšu novietošanu vietējās pašvaldības noteiktajās vietās;</w:t>
      </w:r>
    </w:p>
    <w:p w:rsidR="00204501" w:rsidRPr="00302A13" w:rsidRDefault="00204501" w:rsidP="00204501">
      <w:pPr>
        <w:pStyle w:val="ListParagraph"/>
        <w:numPr>
          <w:ilvl w:val="0"/>
          <w:numId w:val="30"/>
        </w:numPr>
        <w:tabs>
          <w:tab w:val="left" w:pos="1134"/>
        </w:tabs>
        <w:spacing w:before="100" w:beforeAutospacing="1" w:after="120" w:afterAutospacing="1" w:line="240" w:lineRule="auto"/>
        <w:contextualSpacing w:val="0"/>
        <w:jc w:val="both"/>
      </w:pPr>
      <w:r w:rsidRPr="00302A13">
        <w:t>piesārņojuma ievadīšanu augsnes vai grunts filtrācijas slānī (absorbentā), ja attīrīšanas iekārtas projektā tā paredzēta kā piesārņojuma attīrīšanas metode;</w:t>
      </w:r>
    </w:p>
    <w:p w:rsidR="00204501" w:rsidRPr="00302A13" w:rsidRDefault="00204501" w:rsidP="00204501">
      <w:pPr>
        <w:pStyle w:val="ListParagraph"/>
        <w:numPr>
          <w:ilvl w:val="0"/>
          <w:numId w:val="30"/>
        </w:numPr>
        <w:tabs>
          <w:tab w:val="left" w:pos="1134"/>
        </w:tabs>
        <w:spacing w:before="100" w:beforeAutospacing="1" w:after="120" w:afterAutospacing="1" w:line="240" w:lineRule="auto"/>
        <w:contextualSpacing w:val="0"/>
        <w:jc w:val="both"/>
      </w:pPr>
      <w:r w:rsidRPr="00302A13">
        <w:t>avārijas noplūdes dēļ nelikumīgi vidē nonākušā tā piesārņojuma apjomu, kuru atbildīgā persona savākusi vai neitralizējusi saskaņā ar Valsts vides dienesta noteiktajiem termiņiem un prasībām;</w:t>
      </w:r>
    </w:p>
    <w:p w:rsidR="00204501" w:rsidRPr="00302A13" w:rsidRDefault="00204501" w:rsidP="00204501">
      <w:pPr>
        <w:pStyle w:val="ListParagraph"/>
        <w:numPr>
          <w:ilvl w:val="0"/>
          <w:numId w:val="30"/>
        </w:numPr>
        <w:tabs>
          <w:tab w:val="left" w:pos="1134"/>
        </w:tabs>
        <w:spacing w:before="100" w:beforeAutospacing="1" w:after="120" w:afterAutospacing="1" w:line="240" w:lineRule="auto"/>
        <w:contextualSpacing w:val="0"/>
        <w:jc w:val="both"/>
      </w:pPr>
      <w:r w:rsidRPr="00302A13">
        <w:lastRenderedPageBreak/>
        <w:t>gruntsūdeņu līmeņa pazemināšanas procesā atsūknētajiem ūdeņiem, ja to atsūknēšana saistīta ar derīgo izrakteņu ieguvi;</w:t>
      </w:r>
    </w:p>
    <w:p w:rsidR="00204501" w:rsidRPr="00302A13" w:rsidRDefault="00204501" w:rsidP="00204501">
      <w:pPr>
        <w:pStyle w:val="ListParagraph"/>
        <w:numPr>
          <w:ilvl w:val="0"/>
          <w:numId w:val="30"/>
        </w:numPr>
        <w:tabs>
          <w:tab w:val="left" w:pos="1134"/>
        </w:tabs>
        <w:spacing w:before="100" w:beforeAutospacing="1" w:after="120" w:afterAutospacing="1" w:line="240" w:lineRule="auto"/>
        <w:contextualSpacing w:val="0"/>
        <w:jc w:val="both"/>
      </w:pPr>
      <w:r w:rsidRPr="00302A13">
        <w:t>ražošanas vajadzībām izlietotajiem ūdeņiem, ja tie pēc attīrīšanas izmantoti atkārtoti;</w:t>
      </w:r>
    </w:p>
    <w:p w:rsidR="00204501" w:rsidRDefault="00204501" w:rsidP="00204501">
      <w:pPr>
        <w:pStyle w:val="ListParagraph"/>
        <w:numPr>
          <w:ilvl w:val="0"/>
          <w:numId w:val="30"/>
        </w:numPr>
        <w:tabs>
          <w:tab w:val="left" w:pos="1134"/>
        </w:tabs>
        <w:spacing w:after="0" w:line="240" w:lineRule="auto"/>
        <w:jc w:val="both"/>
      </w:pPr>
      <w:r w:rsidRPr="00302A13">
        <w:t>radioaktīvo vielu izmantošanu</w:t>
      </w:r>
      <w:r>
        <w:t>, kuras izmanto:</w:t>
      </w:r>
    </w:p>
    <w:p w:rsidR="00204501" w:rsidRPr="008348D7" w:rsidRDefault="00204501" w:rsidP="00204501">
      <w:pPr>
        <w:pStyle w:val="ListParagraph"/>
        <w:numPr>
          <w:ilvl w:val="0"/>
          <w:numId w:val="29"/>
        </w:numPr>
        <w:tabs>
          <w:tab w:val="left" w:pos="1134"/>
        </w:tabs>
        <w:spacing w:after="0" w:line="240" w:lineRule="auto"/>
        <w:ind w:left="1560" w:hanging="426"/>
        <w:jc w:val="both"/>
      </w:pPr>
      <w:r w:rsidRPr="00302A13">
        <w:t xml:space="preserve">valsts </w:t>
      </w:r>
      <w:r>
        <w:t>iestādes;</w:t>
      </w:r>
    </w:p>
    <w:p w:rsidR="00204501" w:rsidRDefault="00204501" w:rsidP="00204501">
      <w:pPr>
        <w:pStyle w:val="ListParagraph"/>
        <w:numPr>
          <w:ilvl w:val="0"/>
          <w:numId w:val="29"/>
        </w:numPr>
        <w:tabs>
          <w:tab w:val="left" w:pos="1134"/>
        </w:tabs>
        <w:spacing w:after="0" w:line="240" w:lineRule="auto"/>
        <w:ind w:left="1560" w:hanging="426"/>
        <w:jc w:val="both"/>
      </w:pPr>
      <w:r w:rsidRPr="00302A13">
        <w:t>ārstniecības iestā</w:t>
      </w:r>
      <w:r w:rsidRPr="00302A13">
        <w:softHyphen/>
        <w:t>d</w:t>
      </w:r>
      <w:r>
        <w:t>es;</w:t>
      </w:r>
    </w:p>
    <w:p w:rsidR="00204501" w:rsidRDefault="00204501" w:rsidP="00204501">
      <w:pPr>
        <w:pStyle w:val="ListParagraph"/>
        <w:numPr>
          <w:ilvl w:val="0"/>
          <w:numId w:val="29"/>
        </w:numPr>
        <w:tabs>
          <w:tab w:val="left" w:pos="1134"/>
        </w:tabs>
        <w:spacing w:after="0" w:line="240" w:lineRule="auto"/>
        <w:ind w:left="1560" w:hanging="426"/>
        <w:jc w:val="both"/>
      </w:pPr>
      <w:r w:rsidRPr="00302A13">
        <w:t>radioaktīvo atkritumu apglabāšanas un pārvaldības komercsabiedrības</w:t>
      </w:r>
      <w:r>
        <w:t>;</w:t>
      </w:r>
    </w:p>
    <w:p w:rsidR="00204501" w:rsidRDefault="00204501" w:rsidP="00204501">
      <w:pPr>
        <w:pStyle w:val="ListParagraph"/>
        <w:numPr>
          <w:ilvl w:val="0"/>
          <w:numId w:val="29"/>
        </w:numPr>
        <w:tabs>
          <w:tab w:val="left" w:pos="1134"/>
        </w:tabs>
        <w:spacing w:after="0" w:line="240" w:lineRule="auto"/>
        <w:ind w:left="1560" w:hanging="426"/>
        <w:jc w:val="both"/>
      </w:pPr>
      <w:r>
        <w:t>iekārtā,</w:t>
      </w:r>
      <w:r w:rsidRPr="00302A13">
        <w:t xml:space="preserve"> ja pirkuma līgumā ir ietvertas garantijas izlietoto jonizējošā starojuma avotu nosūtīšanai atpakaļ ražotājvalstij</w:t>
      </w:r>
      <w:r>
        <w:t>;</w:t>
      </w:r>
    </w:p>
    <w:p w:rsidR="00204501" w:rsidRPr="00302A13" w:rsidRDefault="00204501" w:rsidP="00204501">
      <w:pPr>
        <w:pStyle w:val="ListParagraph"/>
        <w:numPr>
          <w:ilvl w:val="0"/>
          <w:numId w:val="29"/>
        </w:numPr>
        <w:tabs>
          <w:tab w:val="left" w:pos="1134"/>
        </w:tabs>
        <w:spacing w:after="0" w:line="240" w:lineRule="auto"/>
        <w:ind w:left="1559" w:hanging="425"/>
        <w:jc w:val="both"/>
      </w:pPr>
      <w:r w:rsidRPr="00302A13">
        <w:t>demonstrēšanai izstādēs, gadatirgos vai līdzīgos pasākumos un tās ievestas Latvijā uz laikposmu, kas nepārsniedz 30 dienas.</w:t>
      </w:r>
    </w:p>
    <w:p w:rsidR="00204501" w:rsidRPr="00921902" w:rsidRDefault="00204501" w:rsidP="00204501">
      <w:pPr>
        <w:pStyle w:val="ListParagraph"/>
        <w:numPr>
          <w:ilvl w:val="0"/>
          <w:numId w:val="30"/>
        </w:numPr>
        <w:tabs>
          <w:tab w:val="left" w:pos="1134"/>
        </w:tabs>
        <w:spacing w:before="80" w:after="0" w:line="240" w:lineRule="auto"/>
        <w:ind w:left="1146" w:hanging="437"/>
        <w:contextualSpacing w:val="0"/>
        <w:jc w:val="both"/>
      </w:pPr>
      <w:r w:rsidRPr="00921902">
        <w:t>oglekļa dioksīda (CO</w:t>
      </w:r>
      <w:r w:rsidRPr="00921902">
        <w:rPr>
          <w:vertAlign w:val="subscript"/>
        </w:rPr>
        <w:t>2</w:t>
      </w:r>
      <w:r w:rsidRPr="00921902">
        <w:t>) emisijām no stacionārajām tehnoloģiskajām iekārtām un gaisa kuģiem</w:t>
      </w:r>
      <w:r>
        <w:t xml:space="preserve"> </w:t>
      </w:r>
      <w:r w:rsidRPr="00921902">
        <w:t>un par oglekļa dioksīda (CO</w:t>
      </w:r>
      <w:r w:rsidRPr="00921902">
        <w:rPr>
          <w:vertAlign w:val="subscript"/>
        </w:rPr>
        <w:t>2</w:t>
      </w:r>
      <w:r w:rsidRPr="00921902">
        <w:t>) emisiju, kas rodas, izmantojot atjaunojamos energoresursus un kūdru;</w:t>
      </w:r>
    </w:p>
    <w:p w:rsidR="00204501" w:rsidRPr="00302A13" w:rsidRDefault="00204501" w:rsidP="00204501">
      <w:pPr>
        <w:pStyle w:val="ListParagraph"/>
        <w:numPr>
          <w:ilvl w:val="0"/>
          <w:numId w:val="30"/>
        </w:numPr>
        <w:tabs>
          <w:tab w:val="left" w:pos="1134"/>
        </w:tabs>
        <w:spacing w:after="0" w:line="240" w:lineRule="auto"/>
        <w:contextualSpacing w:val="0"/>
        <w:jc w:val="both"/>
      </w:pPr>
      <w:r w:rsidRPr="00302A13">
        <w:t>ozona slāni noārdoš</w:t>
      </w:r>
      <w:r>
        <w:t>u</w:t>
      </w:r>
      <w:r w:rsidRPr="00302A13">
        <w:t xml:space="preserve"> viel</w:t>
      </w:r>
      <w:r>
        <w:t>u</w:t>
      </w:r>
      <w:r w:rsidRPr="00302A13">
        <w:t xml:space="preserve"> izmantošanu</w:t>
      </w:r>
      <w:r>
        <w:t>, ja</w:t>
      </w:r>
      <w:r w:rsidRPr="00302A13">
        <w:t xml:space="preserve"> komersants</w:t>
      </w:r>
      <w:r>
        <w:t xml:space="preserve"> </w:t>
      </w:r>
      <w:r w:rsidRPr="00302A13">
        <w:t>atbilstoši vides aizsardzības normatīvajos aktos noteiktajām tehnoloģiskajām un vides aizsardzības prasībām ozona slāni noārdošu vielu izmanto citu ķīmisku vielu ražošanai</w:t>
      </w:r>
      <w:r>
        <w:t xml:space="preserve"> un </w:t>
      </w:r>
      <w:r w:rsidRPr="00302A13">
        <w:t>ķīmiskajā pārveides procesā ozona slāni noārdoša viela pilnībā maina savu ķīmisko sastāvu</w:t>
      </w:r>
      <w:r>
        <w:t>.</w:t>
      </w:r>
    </w:p>
    <w:p w:rsidR="00204501" w:rsidRPr="00302A13" w:rsidRDefault="00204501" w:rsidP="00204501">
      <w:pPr>
        <w:pStyle w:val="ListParagraph"/>
        <w:tabs>
          <w:tab w:val="left" w:pos="1134"/>
        </w:tabs>
        <w:spacing w:after="0"/>
        <w:ind w:left="1146"/>
        <w:jc w:val="both"/>
      </w:pPr>
    </w:p>
    <w:p w:rsidR="00204501" w:rsidRPr="00302A13" w:rsidRDefault="00204501" w:rsidP="00204501">
      <w:pPr>
        <w:contextualSpacing/>
        <w:rPr>
          <w:szCs w:val="24"/>
          <w:lang w:eastAsia="lv-LV"/>
        </w:rPr>
      </w:pPr>
      <w:r w:rsidRPr="00302A13">
        <w:rPr>
          <w:szCs w:val="24"/>
          <w:lang w:eastAsia="lv-LV"/>
        </w:rPr>
        <w:t xml:space="preserve">Nodokļa atbrīvojumi tiek piemēroti, ja </w:t>
      </w:r>
      <w:r w:rsidRPr="00302A13">
        <w:t>nodokļa maksātājs nodrošina vides aizsardzības normatīvajos aktos noteikto objektu atkritumu reģenerācijas normu izpildi, kā arī izpilda likuma nosacījumu par apsaimniekošanas sistēmu darbību, šādiem nodokļa objektiem</w:t>
      </w:r>
      <w:r w:rsidRPr="00302A13">
        <w:rPr>
          <w:szCs w:val="24"/>
          <w:lang w:eastAsia="lv-LV"/>
        </w:rPr>
        <w:t>:</w:t>
      </w:r>
    </w:p>
    <w:p w:rsidR="00204501" w:rsidRPr="00302A13" w:rsidRDefault="00204501" w:rsidP="00204501">
      <w:pPr>
        <w:pStyle w:val="ListParagraph"/>
        <w:numPr>
          <w:ilvl w:val="0"/>
          <w:numId w:val="31"/>
        </w:numPr>
        <w:tabs>
          <w:tab w:val="left" w:pos="1134"/>
        </w:tabs>
        <w:spacing w:after="0" w:line="240" w:lineRule="auto"/>
        <w:ind w:left="1146" w:hanging="437"/>
        <w:jc w:val="both"/>
      </w:pPr>
      <w:r w:rsidRPr="00302A13">
        <w:t>par transportlīdzekļiem, kurus pirmo reizi pastāvīgi reģistrē LR;</w:t>
      </w:r>
    </w:p>
    <w:p w:rsidR="00204501" w:rsidRPr="00302A13" w:rsidRDefault="00204501" w:rsidP="00204501">
      <w:pPr>
        <w:pStyle w:val="ListParagraph"/>
        <w:numPr>
          <w:ilvl w:val="0"/>
          <w:numId w:val="31"/>
        </w:numPr>
        <w:tabs>
          <w:tab w:val="left" w:pos="1134"/>
        </w:tabs>
        <w:spacing w:before="100" w:beforeAutospacing="1" w:after="120" w:afterAutospacing="1" w:line="240" w:lineRule="auto"/>
        <w:jc w:val="both"/>
      </w:pPr>
      <w:r w:rsidRPr="00302A13">
        <w:rPr>
          <w:bCs/>
        </w:rPr>
        <w:t>par iepakojumu un vienreiz lietojamiem galda traukiem un piederumiem;</w:t>
      </w:r>
    </w:p>
    <w:p w:rsidR="00204501" w:rsidRPr="00302A13" w:rsidRDefault="00204501" w:rsidP="00204501">
      <w:pPr>
        <w:pStyle w:val="ListParagraph"/>
        <w:numPr>
          <w:ilvl w:val="0"/>
          <w:numId w:val="31"/>
        </w:numPr>
        <w:tabs>
          <w:tab w:val="left" w:pos="1134"/>
        </w:tabs>
        <w:spacing w:before="100" w:beforeAutospacing="1" w:after="120" w:afterAutospacing="1" w:line="240" w:lineRule="auto"/>
        <w:jc w:val="both"/>
      </w:pPr>
      <w:r w:rsidRPr="00302A13">
        <w:t>par videi kaitīgām precēm.</w:t>
      </w:r>
    </w:p>
    <w:p w:rsidR="00204501" w:rsidRPr="00B057DA" w:rsidRDefault="00204501" w:rsidP="00204501">
      <w:pPr>
        <w:rPr>
          <w:szCs w:val="24"/>
          <w:lang w:eastAsia="lv-LV"/>
        </w:rPr>
      </w:pPr>
      <w:r w:rsidRPr="00B057DA">
        <w:rPr>
          <w:bCs/>
          <w:i/>
          <w:szCs w:val="24"/>
          <w:lang w:eastAsia="lv-LV"/>
        </w:rPr>
        <w:t xml:space="preserve">Ļoti būtiski ir apzināties, ka DRN atbrīvojumu sistēma ir veidota ar konkrētu mērķi </w:t>
      </w:r>
      <w:r w:rsidRPr="00B057DA">
        <w:rPr>
          <w:bCs/>
          <w:szCs w:val="24"/>
          <w:lang w:eastAsia="lv-LV"/>
        </w:rPr>
        <w:t>– nodrošināt Latvijas saistības attiecībā uz ES direktīvu prasību izpildi atkritumu, tajā skaitā specifisku atkritumu, apsaimniekošanas jomā un īstenot paplašinātās ražotāju atbildības principa īstenošanu.</w:t>
      </w:r>
    </w:p>
    <w:p w:rsidR="00204501" w:rsidRDefault="00204501" w:rsidP="00204501">
      <w:pPr>
        <w:rPr>
          <w:szCs w:val="24"/>
          <w:lang w:eastAsia="lv-LV"/>
        </w:rPr>
      </w:pPr>
      <w:r w:rsidRPr="00E659A6">
        <w:rPr>
          <w:szCs w:val="24"/>
          <w:lang w:eastAsia="lv-LV"/>
        </w:rPr>
        <w:t xml:space="preserve">DRN atbrīvojumu apmērs </w:t>
      </w:r>
      <w:r w:rsidRPr="00E659A6">
        <w:rPr>
          <w:b/>
          <w:szCs w:val="24"/>
          <w:lang w:eastAsia="lv-LV"/>
        </w:rPr>
        <w:t>2017.gadā</w:t>
      </w:r>
      <w:r w:rsidRPr="00E659A6">
        <w:rPr>
          <w:szCs w:val="24"/>
          <w:lang w:eastAsia="lv-LV"/>
        </w:rPr>
        <w:t xml:space="preserve"> bija </w:t>
      </w:r>
      <w:r w:rsidRPr="00E659A6">
        <w:rPr>
          <w:b/>
          <w:bCs/>
          <w:szCs w:val="24"/>
          <w:lang w:eastAsia="lv-LV"/>
        </w:rPr>
        <w:t>203,5</w:t>
      </w:r>
      <w:r w:rsidRPr="00E659A6">
        <w:rPr>
          <w:szCs w:val="24"/>
          <w:lang w:eastAsia="lv-LV"/>
        </w:rPr>
        <w:t xml:space="preserve"> milj. </w:t>
      </w:r>
      <w:proofErr w:type="spellStart"/>
      <w:r w:rsidRPr="00E659A6">
        <w:rPr>
          <w:i/>
          <w:szCs w:val="24"/>
          <w:lang w:eastAsia="lv-LV"/>
        </w:rPr>
        <w:t>euro</w:t>
      </w:r>
      <w:proofErr w:type="spellEnd"/>
      <w:r w:rsidRPr="00E659A6">
        <w:rPr>
          <w:szCs w:val="24"/>
          <w:lang w:eastAsia="lv-LV"/>
        </w:rPr>
        <w:t xml:space="preserve">, kas ir </w:t>
      </w:r>
      <w:r w:rsidRPr="00E659A6">
        <w:rPr>
          <w:b/>
          <w:szCs w:val="24"/>
          <w:lang w:eastAsia="lv-LV"/>
        </w:rPr>
        <w:t>0,76%</w:t>
      </w:r>
      <w:r w:rsidRPr="00E659A6">
        <w:rPr>
          <w:szCs w:val="24"/>
          <w:lang w:eastAsia="lv-LV"/>
        </w:rPr>
        <w:t xml:space="preserve"> no IKP un </w:t>
      </w:r>
      <w:r w:rsidRPr="00E659A6">
        <w:rPr>
          <w:bCs/>
          <w:color w:val="000000"/>
          <w:szCs w:val="24"/>
          <w:lang w:eastAsia="lv-LV"/>
        </w:rPr>
        <w:t xml:space="preserve">par gandrīz </w:t>
      </w:r>
      <w:r w:rsidRPr="00E659A6">
        <w:rPr>
          <w:b/>
          <w:bCs/>
          <w:color w:val="000000"/>
          <w:szCs w:val="24"/>
          <w:lang w:eastAsia="lv-LV"/>
        </w:rPr>
        <w:t xml:space="preserve">8 reizēm </w:t>
      </w:r>
      <w:r w:rsidRPr="00E659A6">
        <w:rPr>
          <w:bCs/>
          <w:color w:val="000000"/>
          <w:szCs w:val="24"/>
          <w:lang w:eastAsia="lv-LV"/>
        </w:rPr>
        <w:t xml:space="preserve">lielāks nekā kopējie DRN ieņēmumi. </w:t>
      </w:r>
      <w:r w:rsidRPr="00E659A6">
        <w:rPr>
          <w:szCs w:val="24"/>
          <w:lang w:eastAsia="lv-LV"/>
        </w:rPr>
        <w:t xml:space="preserve">Salīdzinājumā ar 2016.gadu piemērotais atbrīvojuma apmērs ir palielinājies par 26,01 milj. </w:t>
      </w:r>
      <w:proofErr w:type="spellStart"/>
      <w:r w:rsidRPr="00E659A6">
        <w:rPr>
          <w:i/>
          <w:szCs w:val="24"/>
          <w:lang w:eastAsia="lv-LV"/>
        </w:rPr>
        <w:t>euro</w:t>
      </w:r>
      <w:proofErr w:type="spellEnd"/>
      <w:r w:rsidRPr="00E659A6">
        <w:rPr>
          <w:szCs w:val="24"/>
          <w:lang w:eastAsia="lv-LV"/>
        </w:rPr>
        <w:t xml:space="preserve"> jeb 14,6%.</w:t>
      </w:r>
      <w:r>
        <w:rPr>
          <w:szCs w:val="24"/>
          <w:lang w:eastAsia="lv-LV"/>
        </w:rPr>
        <w:t xml:space="preserve"> </w:t>
      </w:r>
      <w:r w:rsidRPr="009C147B">
        <w:t>Tomēr nevar runāt par šādu summu kā potenciālo ieņēmumu daļu, jo nodokļa likmju apmērs veidots tādejādi, kas tas ir 2-3 reizes augstāks, nekā atbilstošo atkritumu apsaimniekošanas izmaksas, ar mērķi motivēt īstenot ražotāju atbildības principu un panākot ražotāju un tirgotāju aktīvu iesaisti un atbildību par viņu darbības rezultātā radīto atkritumu apsaimniekošanas nodrošināšanu atbilstošos apmēros.</w:t>
      </w:r>
    </w:p>
    <w:p w:rsidR="00204501" w:rsidRDefault="00204501" w:rsidP="00204501">
      <w:pPr>
        <w:ind w:firstLine="720"/>
        <w:rPr>
          <w:lang w:eastAsia="lv-LV"/>
        </w:rPr>
      </w:pPr>
      <w:r w:rsidRPr="009C147B">
        <w:rPr>
          <w:lang w:eastAsia="lv-LV"/>
        </w:rPr>
        <w:t>201</w:t>
      </w:r>
      <w:r>
        <w:rPr>
          <w:lang w:eastAsia="lv-LV"/>
        </w:rPr>
        <w:t>7</w:t>
      </w:r>
      <w:r w:rsidRPr="009C147B">
        <w:rPr>
          <w:lang w:eastAsia="lv-LV"/>
        </w:rPr>
        <w:t xml:space="preserve">.gadā lielākais atbrīvojuma apjoms no DRN samaksas tika piemērots </w:t>
      </w:r>
      <w:r w:rsidRPr="009C147B">
        <w:t xml:space="preserve">iepakojumam un vienreiz lietojamiem galda traukiem un piederumiem </w:t>
      </w:r>
      <w:r w:rsidRPr="009C147B">
        <w:rPr>
          <w:lang w:eastAsia="lv-LV"/>
        </w:rPr>
        <w:t xml:space="preserve">– </w:t>
      </w:r>
      <w:r w:rsidRPr="00B057DA">
        <w:rPr>
          <w:b/>
          <w:lang w:eastAsia="lv-LV"/>
        </w:rPr>
        <w:t>65,2%</w:t>
      </w:r>
      <w:r w:rsidRPr="009C147B">
        <w:rPr>
          <w:lang w:eastAsia="lv-LV"/>
        </w:rPr>
        <w:t xml:space="preserve">, videi kaitīgām precēm tas sastādīja – </w:t>
      </w:r>
      <w:r w:rsidRPr="00B057DA">
        <w:rPr>
          <w:b/>
          <w:lang w:eastAsia="lv-LV"/>
        </w:rPr>
        <w:t>34,4%</w:t>
      </w:r>
      <w:r w:rsidRPr="009C147B">
        <w:rPr>
          <w:lang w:eastAsia="lv-LV"/>
        </w:rPr>
        <w:t xml:space="preserve"> un transportlīdzekļiem, kurus pirmo reizi pastāvīg</w:t>
      </w:r>
      <w:r>
        <w:rPr>
          <w:lang w:eastAsia="lv-LV"/>
        </w:rPr>
        <w:t xml:space="preserve">i reģistrē Latvijas Republikā – </w:t>
      </w:r>
      <w:r w:rsidRPr="00B057DA">
        <w:rPr>
          <w:b/>
          <w:lang w:eastAsia="lv-LV"/>
        </w:rPr>
        <w:t>0,4%</w:t>
      </w:r>
      <w:r w:rsidRPr="00B057DA">
        <w:rPr>
          <w:lang w:eastAsia="lv-LV"/>
        </w:rPr>
        <w:t>.</w:t>
      </w:r>
    </w:p>
    <w:p w:rsidR="00204501" w:rsidRDefault="00204501" w:rsidP="00204501">
      <w:pPr>
        <w:rPr>
          <w:color w:val="000000"/>
          <w:szCs w:val="24"/>
          <w:lang w:eastAsia="lv-LV"/>
        </w:rPr>
      </w:pPr>
      <w:r w:rsidRPr="009C147B">
        <w:rPr>
          <w:color w:val="000000"/>
          <w:szCs w:val="24"/>
          <w:lang w:eastAsia="lv-LV"/>
        </w:rPr>
        <w:t xml:space="preserve">Atbrīvojuma apjoms no DRN samaksas </w:t>
      </w:r>
      <w:r w:rsidRPr="009C147B">
        <w:rPr>
          <w:i/>
          <w:color w:val="000000"/>
          <w:szCs w:val="24"/>
          <w:lang w:eastAsia="lv-LV"/>
        </w:rPr>
        <w:t xml:space="preserve">par iepakojumu un vienreiz lietojamiem galda traukiem un piederumiem </w:t>
      </w:r>
      <w:r w:rsidRPr="009C147B">
        <w:rPr>
          <w:color w:val="000000"/>
          <w:szCs w:val="24"/>
          <w:lang w:eastAsia="lv-LV"/>
        </w:rPr>
        <w:t>201</w:t>
      </w:r>
      <w:r>
        <w:rPr>
          <w:color w:val="000000"/>
          <w:szCs w:val="24"/>
          <w:lang w:eastAsia="lv-LV"/>
        </w:rPr>
        <w:t>7</w:t>
      </w:r>
      <w:r w:rsidRPr="009C147B">
        <w:rPr>
          <w:color w:val="000000"/>
          <w:szCs w:val="24"/>
          <w:lang w:eastAsia="lv-LV"/>
        </w:rPr>
        <w:t>.gadā bija</w:t>
      </w:r>
      <w:r w:rsidRPr="009C147B">
        <w:rPr>
          <w:b/>
          <w:color w:val="000000"/>
          <w:szCs w:val="24"/>
          <w:lang w:eastAsia="lv-LV"/>
        </w:rPr>
        <w:t xml:space="preserve"> </w:t>
      </w:r>
      <w:r>
        <w:rPr>
          <w:b/>
          <w:color w:val="000000"/>
          <w:szCs w:val="24"/>
          <w:lang w:eastAsia="lv-LV"/>
        </w:rPr>
        <w:t>132,7</w:t>
      </w:r>
      <w:r w:rsidRPr="009C147B">
        <w:rPr>
          <w:b/>
          <w:color w:val="000000"/>
          <w:szCs w:val="24"/>
          <w:lang w:eastAsia="lv-LV"/>
        </w:rPr>
        <w:t xml:space="preserve"> milj. </w:t>
      </w:r>
      <w:proofErr w:type="spellStart"/>
      <w:r w:rsidRPr="009C147B">
        <w:rPr>
          <w:i/>
          <w:color w:val="000000"/>
          <w:szCs w:val="24"/>
          <w:lang w:eastAsia="lv-LV"/>
        </w:rPr>
        <w:t>euro</w:t>
      </w:r>
      <w:proofErr w:type="spellEnd"/>
      <w:r w:rsidRPr="004C0DC0">
        <w:rPr>
          <w:color w:val="000000"/>
          <w:szCs w:val="24"/>
          <w:lang w:eastAsia="lv-LV"/>
        </w:rPr>
        <w:t>. 2017.gadā, salīdzinot ar 2016.gadu, atbrīvojumu no DRN samaksas par iepakojumu un vienreiz lietojamiem galda traukiem un piederumiem apmērs ir</w:t>
      </w:r>
      <w:r>
        <w:rPr>
          <w:b/>
          <w:i/>
          <w:color w:val="000000"/>
          <w:szCs w:val="24"/>
          <w:lang w:eastAsia="lv-LV"/>
        </w:rPr>
        <w:t xml:space="preserve"> </w:t>
      </w:r>
      <w:r>
        <w:rPr>
          <w:color w:val="000000"/>
          <w:szCs w:val="24"/>
          <w:lang w:eastAsia="lv-LV"/>
        </w:rPr>
        <w:t xml:space="preserve">palielinājies par 11,8% jeb 14,04 milj. </w:t>
      </w:r>
      <w:proofErr w:type="spellStart"/>
      <w:r w:rsidRPr="004C0DC0">
        <w:rPr>
          <w:i/>
          <w:color w:val="000000"/>
          <w:szCs w:val="24"/>
          <w:lang w:eastAsia="lv-LV"/>
        </w:rPr>
        <w:t>euro</w:t>
      </w:r>
      <w:proofErr w:type="spellEnd"/>
      <w:r>
        <w:rPr>
          <w:color w:val="000000"/>
          <w:szCs w:val="24"/>
          <w:lang w:eastAsia="lv-LV"/>
        </w:rPr>
        <w:t xml:space="preserve">. </w:t>
      </w:r>
    </w:p>
    <w:p w:rsidR="00204501" w:rsidRDefault="00204501" w:rsidP="00316D26">
      <w:pPr>
        <w:spacing w:after="80"/>
        <w:rPr>
          <w:color w:val="000000"/>
          <w:szCs w:val="24"/>
          <w:lang w:eastAsia="lv-LV"/>
        </w:rPr>
      </w:pPr>
      <w:r w:rsidRPr="009C147B">
        <w:rPr>
          <w:color w:val="000000"/>
          <w:szCs w:val="24"/>
          <w:lang w:eastAsia="lv-LV"/>
        </w:rPr>
        <w:t xml:space="preserve">Atbrīvojuma apjoms no DRN samaksas </w:t>
      </w:r>
      <w:r w:rsidRPr="009C147B">
        <w:rPr>
          <w:i/>
          <w:color w:val="000000"/>
          <w:szCs w:val="24"/>
          <w:lang w:eastAsia="lv-LV"/>
        </w:rPr>
        <w:t xml:space="preserve">par </w:t>
      </w:r>
      <w:r w:rsidRPr="009C147B">
        <w:rPr>
          <w:i/>
          <w:lang w:eastAsia="lv-LV"/>
        </w:rPr>
        <w:t xml:space="preserve">videi kaitīgām precēm </w:t>
      </w:r>
      <w:r w:rsidRPr="009C147B">
        <w:rPr>
          <w:color w:val="000000"/>
          <w:szCs w:val="24"/>
          <w:lang w:eastAsia="lv-LV"/>
        </w:rPr>
        <w:t>201</w:t>
      </w:r>
      <w:r>
        <w:rPr>
          <w:color w:val="000000"/>
          <w:szCs w:val="24"/>
          <w:lang w:eastAsia="lv-LV"/>
        </w:rPr>
        <w:t>7</w:t>
      </w:r>
      <w:r w:rsidRPr="009C147B">
        <w:rPr>
          <w:color w:val="000000"/>
          <w:szCs w:val="24"/>
          <w:lang w:eastAsia="lv-LV"/>
        </w:rPr>
        <w:t>.gadā bija</w:t>
      </w:r>
      <w:r w:rsidRPr="009C147B">
        <w:rPr>
          <w:b/>
          <w:color w:val="000000"/>
          <w:szCs w:val="24"/>
          <w:lang w:eastAsia="lv-LV"/>
        </w:rPr>
        <w:t xml:space="preserve"> </w:t>
      </w:r>
      <w:r>
        <w:rPr>
          <w:b/>
          <w:color w:val="000000"/>
          <w:szCs w:val="24"/>
          <w:lang w:eastAsia="lv-LV"/>
        </w:rPr>
        <w:t>70,0</w:t>
      </w:r>
      <w:r w:rsidRPr="009C147B">
        <w:rPr>
          <w:b/>
          <w:color w:val="000000"/>
          <w:szCs w:val="24"/>
          <w:lang w:eastAsia="lv-LV"/>
        </w:rPr>
        <w:t xml:space="preserve"> milj.</w:t>
      </w:r>
      <w:r w:rsidRPr="009C147B">
        <w:rPr>
          <w:b/>
          <w:i/>
          <w:color w:val="000000"/>
          <w:szCs w:val="24"/>
          <w:lang w:eastAsia="lv-LV"/>
        </w:rPr>
        <w:t xml:space="preserve"> </w:t>
      </w:r>
      <w:proofErr w:type="spellStart"/>
      <w:r w:rsidRPr="009C147B">
        <w:rPr>
          <w:i/>
          <w:color w:val="000000"/>
          <w:szCs w:val="24"/>
          <w:lang w:eastAsia="lv-LV"/>
        </w:rPr>
        <w:t>euro</w:t>
      </w:r>
      <w:proofErr w:type="spellEnd"/>
      <w:r w:rsidRPr="009C147B">
        <w:rPr>
          <w:color w:val="000000"/>
          <w:szCs w:val="24"/>
          <w:lang w:eastAsia="lv-LV"/>
        </w:rPr>
        <w:t xml:space="preserve">. </w:t>
      </w:r>
      <w:r w:rsidRPr="004C0DC0">
        <w:rPr>
          <w:color w:val="000000"/>
          <w:szCs w:val="24"/>
          <w:lang w:eastAsia="lv-LV"/>
        </w:rPr>
        <w:t>2017.gadā, salīdzinot ar 2016.gadu, atbrīvojumu no DRN samak</w:t>
      </w:r>
      <w:r>
        <w:rPr>
          <w:color w:val="000000"/>
          <w:szCs w:val="24"/>
          <w:lang w:eastAsia="lv-LV"/>
        </w:rPr>
        <w:softHyphen/>
      </w:r>
      <w:r w:rsidRPr="004C0DC0">
        <w:rPr>
          <w:color w:val="000000"/>
          <w:szCs w:val="24"/>
          <w:lang w:eastAsia="lv-LV"/>
        </w:rPr>
        <w:t xml:space="preserve">sas par </w:t>
      </w:r>
      <w:r w:rsidRPr="009C147B">
        <w:rPr>
          <w:color w:val="000000"/>
          <w:szCs w:val="24"/>
          <w:lang w:eastAsia="lv-LV"/>
        </w:rPr>
        <w:t xml:space="preserve">videi kaitīgām precēm </w:t>
      </w:r>
      <w:r w:rsidRPr="004C0DC0">
        <w:rPr>
          <w:color w:val="000000"/>
          <w:szCs w:val="24"/>
          <w:lang w:eastAsia="lv-LV"/>
        </w:rPr>
        <w:t>apmērs ir</w:t>
      </w:r>
      <w:r>
        <w:rPr>
          <w:b/>
          <w:i/>
          <w:color w:val="000000"/>
          <w:szCs w:val="24"/>
          <w:lang w:eastAsia="lv-LV"/>
        </w:rPr>
        <w:t xml:space="preserve"> </w:t>
      </w:r>
      <w:r>
        <w:rPr>
          <w:color w:val="000000"/>
          <w:szCs w:val="24"/>
          <w:lang w:eastAsia="lv-LV"/>
        </w:rPr>
        <w:t xml:space="preserve">palielinājies par 19,9% jeb 11,61 milj. </w:t>
      </w:r>
      <w:proofErr w:type="spellStart"/>
      <w:r w:rsidRPr="004C0DC0">
        <w:rPr>
          <w:i/>
          <w:color w:val="000000"/>
          <w:szCs w:val="24"/>
          <w:lang w:eastAsia="lv-LV"/>
        </w:rPr>
        <w:t>euro</w:t>
      </w:r>
      <w:proofErr w:type="spellEnd"/>
      <w:r>
        <w:rPr>
          <w:color w:val="000000"/>
          <w:szCs w:val="24"/>
          <w:lang w:eastAsia="lv-LV"/>
        </w:rPr>
        <w:t>.</w:t>
      </w:r>
    </w:p>
    <w:p w:rsidR="00204501" w:rsidRPr="00E659A6" w:rsidRDefault="00204501" w:rsidP="00204501">
      <w:pPr>
        <w:spacing w:before="120" w:line="20" w:lineRule="atLeast"/>
        <w:ind w:firstLine="0"/>
        <w:jc w:val="center"/>
        <w:rPr>
          <w:b/>
          <w:bCs/>
          <w:i/>
          <w:szCs w:val="24"/>
          <w:lang w:eastAsia="lv-LV"/>
        </w:rPr>
      </w:pPr>
      <w:r w:rsidRPr="00E659A6">
        <w:rPr>
          <w:b/>
          <w:bCs/>
          <w:i/>
          <w:szCs w:val="24"/>
          <w:lang w:eastAsia="lv-LV"/>
        </w:rPr>
        <w:lastRenderedPageBreak/>
        <w:t>4.9.tabula Dabas resursu nodokļa atbrīvojumu apmērs 2015. – 2017.gadā</w:t>
      </w:r>
    </w:p>
    <w:tbl>
      <w:tblPr>
        <w:tblW w:w="9073" w:type="dxa"/>
        <w:tblInd w:w="-10" w:type="dxa"/>
        <w:tblLayout w:type="fixed"/>
        <w:tblLook w:val="04A0" w:firstRow="1" w:lastRow="0" w:firstColumn="1" w:lastColumn="0" w:noHBand="0" w:noVBand="1"/>
      </w:tblPr>
      <w:tblGrid>
        <w:gridCol w:w="3715"/>
        <w:gridCol w:w="744"/>
        <w:gridCol w:w="745"/>
        <w:gridCol w:w="743"/>
        <w:gridCol w:w="744"/>
        <w:gridCol w:w="744"/>
        <w:gridCol w:w="892"/>
        <w:gridCol w:w="746"/>
      </w:tblGrid>
      <w:tr w:rsidR="00204501" w:rsidRPr="00E659A6" w:rsidTr="00ED2E62">
        <w:trPr>
          <w:trHeight w:val="97"/>
        </w:trPr>
        <w:tc>
          <w:tcPr>
            <w:tcW w:w="3716"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E659A6" w:rsidRDefault="00204501" w:rsidP="00ED2E62">
            <w:pPr>
              <w:spacing w:after="0"/>
              <w:ind w:firstLine="0"/>
              <w:jc w:val="center"/>
              <w:rPr>
                <w:b/>
                <w:bCs/>
                <w:color w:val="FFFFFF"/>
                <w:sz w:val="20"/>
                <w:lang w:eastAsia="lv-LV"/>
              </w:rPr>
            </w:pPr>
            <w:r w:rsidRPr="00E659A6">
              <w:rPr>
                <w:rFonts w:eastAsia="Calibri"/>
                <w:b/>
                <w:bCs/>
                <w:sz w:val="20"/>
                <w:u w:color="00B050"/>
              </w:rPr>
              <w:t>Nodokļa atvieglojums</w:t>
            </w:r>
          </w:p>
        </w:tc>
        <w:tc>
          <w:tcPr>
            <w:tcW w:w="744" w:type="dxa"/>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E659A6" w:rsidRDefault="00204501" w:rsidP="00ED2E62">
            <w:pPr>
              <w:spacing w:after="0"/>
              <w:ind w:firstLine="0"/>
              <w:jc w:val="center"/>
              <w:rPr>
                <w:b/>
                <w:bCs/>
                <w:color w:val="FFFFFF"/>
                <w:sz w:val="20"/>
                <w:lang w:eastAsia="lv-LV"/>
              </w:rPr>
            </w:pPr>
            <w:r w:rsidRPr="00E659A6">
              <w:rPr>
                <w:b/>
                <w:bCs/>
                <w:color w:val="FFFFFF"/>
                <w:sz w:val="20"/>
                <w:lang w:eastAsia="lv-LV"/>
              </w:rPr>
              <w:t>2015</w:t>
            </w:r>
          </w:p>
        </w:tc>
        <w:tc>
          <w:tcPr>
            <w:tcW w:w="744" w:type="dxa"/>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E659A6" w:rsidRDefault="00204501" w:rsidP="00ED2E62">
            <w:pPr>
              <w:spacing w:after="0"/>
              <w:ind w:firstLine="0"/>
              <w:jc w:val="center"/>
              <w:rPr>
                <w:b/>
                <w:bCs/>
                <w:color w:val="FFFFFF"/>
                <w:sz w:val="20"/>
                <w:lang w:eastAsia="lv-LV"/>
              </w:rPr>
            </w:pPr>
            <w:r w:rsidRPr="00E659A6">
              <w:rPr>
                <w:b/>
                <w:bCs/>
                <w:color w:val="FFFFFF"/>
                <w:sz w:val="20"/>
                <w:lang w:eastAsia="lv-LV"/>
              </w:rPr>
              <w:t>2016</w:t>
            </w:r>
          </w:p>
        </w:tc>
        <w:tc>
          <w:tcPr>
            <w:tcW w:w="743"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E659A6" w:rsidRDefault="00204501" w:rsidP="00ED2E62">
            <w:pPr>
              <w:spacing w:after="0"/>
              <w:ind w:firstLine="0"/>
              <w:jc w:val="center"/>
              <w:rPr>
                <w:b/>
                <w:bCs/>
                <w:color w:val="FFFFFF"/>
                <w:sz w:val="20"/>
                <w:lang w:eastAsia="lv-LV"/>
              </w:rPr>
            </w:pPr>
            <w:r w:rsidRPr="00E659A6">
              <w:rPr>
                <w:i/>
                <w:iCs/>
                <w:color w:val="FFFFFF"/>
                <w:sz w:val="20"/>
                <w:lang w:eastAsia="lv-LV"/>
              </w:rPr>
              <w:t>% pret iepr. gadu</w:t>
            </w:r>
          </w:p>
        </w:tc>
        <w:tc>
          <w:tcPr>
            <w:tcW w:w="3126"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E659A6" w:rsidRDefault="00204501" w:rsidP="00ED2E62">
            <w:pPr>
              <w:spacing w:after="0"/>
              <w:ind w:firstLine="0"/>
              <w:jc w:val="center"/>
              <w:rPr>
                <w:b/>
                <w:bCs/>
                <w:color w:val="FFFFFF"/>
                <w:sz w:val="20"/>
                <w:lang w:eastAsia="lv-LV"/>
              </w:rPr>
            </w:pPr>
            <w:r w:rsidRPr="00E659A6">
              <w:rPr>
                <w:b/>
                <w:bCs/>
                <w:color w:val="FFFFFF"/>
                <w:sz w:val="20"/>
                <w:lang w:eastAsia="lv-LV"/>
              </w:rPr>
              <w:t>2017</w:t>
            </w:r>
          </w:p>
        </w:tc>
      </w:tr>
      <w:tr w:rsidR="00204501" w:rsidRPr="00E659A6" w:rsidTr="00ED2E62">
        <w:trPr>
          <w:trHeight w:val="843"/>
        </w:trPr>
        <w:tc>
          <w:tcPr>
            <w:tcW w:w="3716"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left"/>
              <w:rPr>
                <w:b/>
                <w:bCs/>
                <w:color w:val="FFFFFF"/>
                <w:sz w:val="20"/>
                <w:lang w:eastAsia="lv-LV"/>
              </w:rPr>
            </w:pPr>
          </w:p>
        </w:tc>
        <w:tc>
          <w:tcPr>
            <w:tcW w:w="1489" w:type="dxa"/>
            <w:gridSpan w:val="2"/>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center"/>
              <w:rPr>
                <w:b/>
                <w:bCs/>
                <w:color w:val="FFFFFF"/>
                <w:sz w:val="20"/>
                <w:lang w:eastAsia="lv-LV"/>
              </w:rPr>
            </w:pPr>
            <w:r w:rsidRPr="00E659A6">
              <w:rPr>
                <w:b/>
                <w:bCs/>
                <w:color w:val="FFFFFF"/>
                <w:sz w:val="20"/>
                <w:lang w:eastAsia="lv-LV"/>
              </w:rPr>
              <w:t xml:space="preserve">Milj. </w:t>
            </w:r>
            <w:proofErr w:type="spellStart"/>
            <w:r w:rsidRPr="00E659A6">
              <w:rPr>
                <w:b/>
                <w:bCs/>
                <w:i/>
                <w:iCs/>
                <w:color w:val="FFFFFF"/>
                <w:sz w:val="20"/>
                <w:lang w:eastAsia="lv-LV"/>
              </w:rPr>
              <w:t>euro</w:t>
            </w:r>
            <w:proofErr w:type="spellEnd"/>
          </w:p>
        </w:tc>
        <w:tc>
          <w:tcPr>
            <w:tcW w:w="743"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center"/>
              <w:rPr>
                <w:i/>
                <w:iCs/>
                <w:color w:val="FFFFFF"/>
                <w:sz w:val="20"/>
                <w:lang w:eastAsia="lv-LV"/>
              </w:rPr>
            </w:pPr>
          </w:p>
        </w:tc>
        <w:tc>
          <w:tcPr>
            <w:tcW w:w="744"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center"/>
              <w:rPr>
                <w:b/>
                <w:bCs/>
                <w:color w:val="FFFFFF"/>
                <w:sz w:val="20"/>
                <w:lang w:eastAsia="lv-LV"/>
              </w:rPr>
            </w:pPr>
            <w:r w:rsidRPr="00E659A6">
              <w:rPr>
                <w:b/>
                <w:bCs/>
                <w:color w:val="FFFFFF"/>
                <w:sz w:val="20"/>
                <w:lang w:eastAsia="lv-LV"/>
              </w:rPr>
              <w:t xml:space="preserve">Milj. </w:t>
            </w:r>
            <w:proofErr w:type="spellStart"/>
            <w:r w:rsidRPr="00E659A6">
              <w:rPr>
                <w:b/>
                <w:bCs/>
                <w:i/>
                <w:iCs/>
                <w:color w:val="FFFFFF"/>
                <w:sz w:val="20"/>
                <w:lang w:eastAsia="lv-LV"/>
              </w:rPr>
              <w:t>euro</w:t>
            </w:r>
            <w:proofErr w:type="spellEnd"/>
          </w:p>
        </w:tc>
        <w:tc>
          <w:tcPr>
            <w:tcW w:w="744"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center"/>
              <w:rPr>
                <w:i/>
                <w:iCs/>
                <w:color w:val="FFFFFF"/>
                <w:sz w:val="20"/>
                <w:lang w:eastAsia="lv-LV"/>
              </w:rPr>
            </w:pPr>
            <w:r w:rsidRPr="00E659A6">
              <w:rPr>
                <w:i/>
                <w:iCs/>
                <w:color w:val="FFFFFF"/>
                <w:sz w:val="20"/>
                <w:lang w:eastAsia="lv-LV"/>
              </w:rPr>
              <w:t>% pret iepr. gadu</w:t>
            </w:r>
          </w:p>
        </w:tc>
        <w:tc>
          <w:tcPr>
            <w:tcW w:w="892"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E659A6" w:rsidRDefault="00204501" w:rsidP="00ED2E62">
            <w:pPr>
              <w:spacing w:after="0"/>
              <w:ind w:firstLine="0"/>
              <w:jc w:val="center"/>
              <w:rPr>
                <w:i/>
                <w:iCs/>
                <w:color w:val="FFFFFF"/>
                <w:sz w:val="20"/>
                <w:lang w:eastAsia="lv-LV"/>
              </w:rPr>
            </w:pPr>
            <w:r w:rsidRPr="00E659A6">
              <w:rPr>
                <w:i/>
                <w:iCs/>
                <w:color w:val="FFFFFF"/>
                <w:sz w:val="20"/>
                <w:lang w:eastAsia="lv-LV"/>
              </w:rPr>
              <w:t xml:space="preserve">% pret DRN </w:t>
            </w:r>
            <w:proofErr w:type="spellStart"/>
            <w:r w:rsidRPr="00E659A6">
              <w:rPr>
                <w:i/>
                <w:iCs/>
                <w:color w:val="FFFFFF"/>
                <w:sz w:val="20"/>
                <w:lang w:eastAsia="lv-LV"/>
              </w:rPr>
              <w:t>ieņēm</w:t>
            </w:r>
            <w:proofErr w:type="spellEnd"/>
            <w:r w:rsidRPr="00E659A6">
              <w:rPr>
                <w:i/>
                <w:iCs/>
                <w:color w:val="FFFFFF"/>
                <w:sz w:val="20"/>
                <w:lang w:eastAsia="lv-LV"/>
              </w:rPr>
              <w:t>.</w:t>
            </w:r>
          </w:p>
        </w:tc>
        <w:tc>
          <w:tcPr>
            <w:tcW w:w="744" w:type="dxa"/>
            <w:tcBorders>
              <w:top w:val="single" w:sz="4" w:space="0" w:color="FFFFFF"/>
              <w:left w:val="single" w:sz="4" w:space="0" w:color="FFFFFF"/>
              <w:bottom w:val="single" w:sz="12" w:space="0" w:color="auto"/>
              <w:right w:val="single" w:sz="12" w:space="0" w:color="auto"/>
            </w:tcBorders>
            <w:shd w:val="clear" w:color="auto" w:fill="002060"/>
            <w:vAlign w:val="center"/>
            <w:hideMark/>
          </w:tcPr>
          <w:p w:rsidR="00204501" w:rsidRPr="00E659A6" w:rsidRDefault="00204501" w:rsidP="00ED2E62">
            <w:pPr>
              <w:spacing w:after="0"/>
              <w:ind w:firstLine="0"/>
              <w:jc w:val="center"/>
              <w:rPr>
                <w:i/>
                <w:iCs/>
                <w:color w:val="FFFFFF"/>
                <w:sz w:val="20"/>
                <w:lang w:eastAsia="lv-LV"/>
              </w:rPr>
            </w:pPr>
            <w:r w:rsidRPr="00E659A6">
              <w:rPr>
                <w:i/>
                <w:iCs/>
                <w:color w:val="FFFFFF"/>
                <w:sz w:val="20"/>
                <w:lang w:eastAsia="lv-LV"/>
              </w:rPr>
              <w:t>% no IKP</w:t>
            </w:r>
          </w:p>
        </w:tc>
      </w:tr>
      <w:tr w:rsidR="00204501" w:rsidRPr="00E659A6" w:rsidTr="00ED2E62">
        <w:trPr>
          <w:trHeight w:val="499"/>
        </w:trPr>
        <w:tc>
          <w:tcPr>
            <w:tcW w:w="3716" w:type="dxa"/>
            <w:tcBorders>
              <w:top w:val="single" w:sz="12" w:space="0" w:color="auto"/>
              <w:left w:val="single" w:sz="12" w:space="0" w:color="auto"/>
              <w:bottom w:val="single" w:sz="4" w:space="0" w:color="auto"/>
              <w:right w:val="single" w:sz="4" w:space="0" w:color="auto"/>
            </w:tcBorders>
            <w:shd w:val="clear" w:color="auto" w:fill="DBE5F1"/>
            <w:noWrap/>
            <w:vAlign w:val="center"/>
            <w:hideMark/>
          </w:tcPr>
          <w:p w:rsidR="00204501" w:rsidRPr="00E659A6" w:rsidRDefault="00204501" w:rsidP="00204501">
            <w:pPr>
              <w:numPr>
                <w:ilvl w:val="0"/>
                <w:numId w:val="32"/>
              </w:numPr>
              <w:spacing w:after="0"/>
              <w:ind w:left="313" w:hanging="313"/>
              <w:jc w:val="left"/>
              <w:rPr>
                <w:b/>
                <w:bCs/>
                <w:color w:val="000000"/>
                <w:sz w:val="20"/>
                <w:lang w:eastAsia="lv-LV"/>
              </w:rPr>
            </w:pPr>
            <w:r w:rsidRPr="00E659A6">
              <w:rPr>
                <w:b/>
                <w:bCs/>
                <w:color w:val="000000"/>
                <w:sz w:val="20"/>
                <w:lang w:eastAsia="lv-LV"/>
              </w:rPr>
              <w:t xml:space="preserve">Par transportlīdzekļiem, kurus pirmo reizi pastāvīgi reģistrē LR </w:t>
            </w:r>
          </w:p>
        </w:tc>
        <w:tc>
          <w:tcPr>
            <w:tcW w:w="744" w:type="dxa"/>
            <w:tcBorders>
              <w:top w:val="single" w:sz="8" w:space="0" w:color="auto"/>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0,6</w:t>
            </w:r>
          </w:p>
        </w:tc>
        <w:tc>
          <w:tcPr>
            <w:tcW w:w="744" w:type="dxa"/>
            <w:tcBorders>
              <w:top w:val="single" w:sz="8" w:space="0" w:color="auto"/>
              <w:left w:val="nil"/>
              <w:bottom w:val="single" w:sz="4" w:space="0" w:color="auto"/>
              <w:right w:val="single" w:sz="4" w:space="0" w:color="auto"/>
            </w:tcBorders>
            <w:shd w:val="clear" w:color="auto" w:fill="DBE5F1"/>
            <w:noWrap/>
          </w:tcPr>
          <w:p w:rsidR="00204501" w:rsidRPr="00E659A6" w:rsidRDefault="00204501" w:rsidP="00ED2E62">
            <w:pPr>
              <w:spacing w:after="0"/>
              <w:ind w:firstLine="0"/>
              <w:jc w:val="center"/>
              <w:rPr>
                <w:rFonts w:eastAsia="Calibri"/>
                <w:b/>
                <w:bCs/>
                <w:sz w:val="20"/>
              </w:rPr>
            </w:pPr>
            <w:r w:rsidRPr="00E659A6">
              <w:rPr>
                <w:rFonts w:eastAsia="Calibri"/>
                <w:b/>
                <w:bCs/>
                <w:sz w:val="20"/>
              </w:rPr>
              <w:t>0,5</w:t>
            </w:r>
          </w:p>
        </w:tc>
        <w:tc>
          <w:tcPr>
            <w:tcW w:w="743" w:type="dxa"/>
            <w:tcBorders>
              <w:top w:val="single" w:sz="8" w:space="0" w:color="auto"/>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-14,6</w:t>
            </w:r>
          </w:p>
        </w:tc>
        <w:tc>
          <w:tcPr>
            <w:tcW w:w="744" w:type="dxa"/>
            <w:tcBorders>
              <w:top w:val="single" w:sz="8" w:space="0" w:color="auto"/>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0,8</w:t>
            </w:r>
          </w:p>
        </w:tc>
        <w:tc>
          <w:tcPr>
            <w:tcW w:w="744" w:type="dxa"/>
            <w:tcBorders>
              <w:top w:val="single" w:sz="8" w:space="0" w:color="auto"/>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76,6</w:t>
            </w:r>
          </w:p>
        </w:tc>
        <w:tc>
          <w:tcPr>
            <w:tcW w:w="892" w:type="dxa"/>
            <w:tcBorders>
              <w:top w:val="single" w:sz="8" w:space="0" w:color="auto"/>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3,2</w:t>
            </w:r>
          </w:p>
        </w:tc>
        <w:tc>
          <w:tcPr>
            <w:tcW w:w="744" w:type="dxa"/>
            <w:tcBorders>
              <w:top w:val="single" w:sz="8" w:space="0" w:color="auto"/>
              <w:left w:val="nil"/>
              <w:bottom w:val="single" w:sz="4" w:space="0" w:color="auto"/>
              <w:right w:val="single" w:sz="12"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0,00</w:t>
            </w:r>
          </w:p>
        </w:tc>
      </w:tr>
      <w:tr w:rsidR="00204501" w:rsidRPr="00E659A6" w:rsidTr="00ED2E62">
        <w:trPr>
          <w:trHeight w:val="738"/>
        </w:trPr>
        <w:tc>
          <w:tcPr>
            <w:tcW w:w="3716" w:type="dxa"/>
            <w:tcBorders>
              <w:top w:val="nil"/>
              <w:left w:val="single" w:sz="12" w:space="0" w:color="auto"/>
              <w:bottom w:val="single" w:sz="4" w:space="0" w:color="auto"/>
              <w:right w:val="single" w:sz="4" w:space="0" w:color="auto"/>
            </w:tcBorders>
            <w:shd w:val="clear" w:color="auto" w:fill="DBE5F1"/>
            <w:noWrap/>
            <w:vAlign w:val="center"/>
            <w:hideMark/>
          </w:tcPr>
          <w:p w:rsidR="00204501" w:rsidRPr="00E659A6" w:rsidRDefault="00204501" w:rsidP="00204501">
            <w:pPr>
              <w:numPr>
                <w:ilvl w:val="0"/>
                <w:numId w:val="32"/>
              </w:numPr>
              <w:spacing w:after="0"/>
              <w:ind w:left="313" w:hanging="313"/>
              <w:jc w:val="left"/>
              <w:rPr>
                <w:bCs/>
                <w:i/>
                <w:color w:val="000000"/>
                <w:sz w:val="20"/>
                <w:lang w:eastAsia="lv-LV"/>
              </w:rPr>
            </w:pPr>
            <w:r w:rsidRPr="00E659A6">
              <w:rPr>
                <w:b/>
                <w:bCs/>
                <w:color w:val="000000"/>
                <w:sz w:val="20"/>
                <w:lang w:eastAsia="lv-LV"/>
              </w:rPr>
              <w:t>Par iepakojumu un vienreiz lietojamiem galda traukiem un piederumiem</w:t>
            </w:r>
            <w:r w:rsidRPr="00E659A6">
              <w:rPr>
                <w:bCs/>
                <w:color w:val="000000"/>
                <w:sz w:val="20"/>
                <w:lang w:eastAsia="lv-LV"/>
              </w:rPr>
              <w:t>,</w:t>
            </w:r>
            <w:r w:rsidRPr="00E659A6">
              <w:rPr>
                <w:b/>
                <w:bCs/>
                <w:color w:val="000000"/>
                <w:sz w:val="20"/>
                <w:lang w:eastAsia="lv-LV"/>
              </w:rPr>
              <w:t xml:space="preserve"> </w:t>
            </w:r>
            <w:r w:rsidRPr="00E659A6">
              <w:rPr>
                <w:bCs/>
                <w:i/>
                <w:color w:val="000000"/>
                <w:sz w:val="20"/>
                <w:lang w:eastAsia="lv-LV"/>
              </w:rPr>
              <w:t>t.sk.:</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113,5</w:t>
            </w:r>
          </w:p>
        </w:tc>
        <w:tc>
          <w:tcPr>
            <w:tcW w:w="744" w:type="dxa"/>
            <w:tcBorders>
              <w:top w:val="nil"/>
              <w:left w:val="nil"/>
              <w:bottom w:val="single" w:sz="4" w:space="0" w:color="auto"/>
              <w:right w:val="single" w:sz="4" w:space="0" w:color="auto"/>
            </w:tcBorders>
            <w:shd w:val="clear" w:color="auto" w:fill="DBE5F1"/>
            <w:noWrap/>
          </w:tcPr>
          <w:p w:rsidR="00204501" w:rsidRPr="00E659A6" w:rsidRDefault="00204501" w:rsidP="00ED2E62">
            <w:pPr>
              <w:spacing w:after="0"/>
              <w:ind w:firstLine="0"/>
              <w:jc w:val="center"/>
              <w:rPr>
                <w:rFonts w:eastAsia="Calibri"/>
                <w:b/>
                <w:bCs/>
                <w:sz w:val="20"/>
              </w:rPr>
            </w:pPr>
            <w:r w:rsidRPr="00E659A6">
              <w:rPr>
                <w:rFonts w:eastAsia="Calibri"/>
                <w:b/>
                <w:bCs/>
                <w:sz w:val="20"/>
              </w:rPr>
              <w:t>118,7</w:t>
            </w:r>
          </w:p>
        </w:tc>
        <w:tc>
          <w:tcPr>
            <w:tcW w:w="743"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4,5</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132,7</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11,8</w:t>
            </w:r>
          </w:p>
        </w:tc>
        <w:tc>
          <w:tcPr>
            <w:tcW w:w="892"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517,9</w:t>
            </w:r>
          </w:p>
        </w:tc>
        <w:tc>
          <w:tcPr>
            <w:tcW w:w="744" w:type="dxa"/>
            <w:tcBorders>
              <w:top w:val="nil"/>
              <w:left w:val="nil"/>
              <w:bottom w:val="single" w:sz="4" w:space="0" w:color="auto"/>
              <w:right w:val="single" w:sz="12"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0,5</w:t>
            </w:r>
          </w:p>
        </w:tc>
      </w:tr>
      <w:tr w:rsidR="00204501" w:rsidRPr="00E659A6" w:rsidTr="00ED2E62">
        <w:trPr>
          <w:trHeight w:val="248"/>
        </w:trPr>
        <w:tc>
          <w:tcPr>
            <w:tcW w:w="3716" w:type="dxa"/>
            <w:tcBorders>
              <w:top w:val="single" w:sz="4" w:space="0" w:color="auto"/>
              <w:left w:val="single" w:sz="12" w:space="0" w:color="auto"/>
              <w:bottom w:val="single" w:sz="4" w:space="0" w:color="7F7F7F"/>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No stikla izejmateriāliem</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22,3</w:t>
            </w:r>
          </w:p>
        </w:tc>
        <w:tc>
          <w:tcPr>
            <w:tcW w:w="744" w:type="dxa"/>
            <w:tcBorders>
              <w:top w:val="single" w:sz="4" w:space="0" w:color="auto"/>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24,1</w:t>
            </w:r>
          </w:p>
        </w:tc>
        <w:tc>
          <w:tcPr>
            <w:tcW w:w="743"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8,0</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26,6</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10,2</w:t>
            </w:r>
          </w:p>
        </w:tc>
        <w:tc>
          <w:tcPr>
            <w:tcW w:w="892"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103,7</w:t>
            </w:r>
          </w:p>
        </w:tc>
        <w:tc>
          <w:tcPr>
            <w:tcW w:w="744" w:type="dxa"/>
            <w:tcBorders>
              <w:top w:val="single" w:sz="4" w:space="0" w:color="auto"/>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0,1</w:t>
            </w:r>
          </w:p>
        </w:tc>
      </w:tr>
      <w:tr w:rsidR="00204501" w:rsidRPr="00E659A6" w:rsidTr="00ED2E62">
        <w:trPr>
          <w:trHeight w:val="239"/>
        </w:trPr>
        <w:tc>
          <w:tcPr>
            <w:tcW w:w="3716" w:type="dxa"/>
            <w:tcBorders>
              <w:top w:val="single" w:sz="4" w:space="0" w:color="7F7F7F"/>
              <w:left w:val="single" w:sz="12" w:space="0" w:color="auto"/>
              <w:bottom w:val="single" w:sz="4" w:space="0" w:color="7F7F7F"/>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No plastmasas izejmateriāliem</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41,4</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42,6</w:t>
            </w:r>
          </w:p>
        </w:tc>
        <w:tc>
          <w:tcPr>
            <w:tcW w:w="743"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3,0</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45,5</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6,7</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177,5</w:t>
            </w:r>
          </w:p>
        </w:tc>
        <w:tc>
          <w:tcPr>
            <w:tcW w:w="744" w:type="dxa"/>
            <w:tcBorders>
              <w:top w:val="single" w:sz="4" w:space="0" w:color="7F7F7F"/>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0,2</w:t>
            </w:r>
          </w:p>
        </w:tc>
      </w:tr>
      <w:tr w:rsidR="00204501" w:rsidRPr="00E659A6" w:rsidTr="00ED2E62">
        <w:trPr>
          <w:trHeight w:val="199"/>
        </w:trPr>
        <w:tc>
          <w:tcPr>
            <w:tcW w:w="3716" w:type="dxa"/>
            <w:tcBorders>
              <w:top w:val="single" w:sz="4" w:space="0" w:color="7F7F7F"/>
              <w:left w:val="single" w:sz="12" w:space="0" w:color="auto"/>
              <w:bottom w:val="single" w:sz="4" w:space="0" w:color="7F7F7F"/>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No metāla izejmateriāliem</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11,6</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11,6</w:t>
            </w:r>
          </w:p>
        </w:tc>
        <w:tc>
          <w:tcPr>
            <w:tcW w:w="743"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0,3</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13,6</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16,9</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53,1</w:t>
            </w:r>
          </w:p>
        </w:tc>
        <w:tc>
          <w:tcPr>
            <w:tcW w:w="744" w:type="dxa"/>
            <w:tcBorders>
              <w:top w:val="single" w:sz="4" w:space="0" w:color="7F7F7F"/>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0,1</w:t>
            </w:r>
          </w:p>
        </w:tc>
      </w:tr>
      <w:tr w:rsidR="00204501" w:rsidRPr="00E659A6" w:rsidTr="00ED2E62">
        <w:trPr>
          <w:trHeight w:val="527"/>
        </w:trPr>
        <w:tc>
          <w:tcPr>
            <w:tcW w:w="3716" w:type="dxa"/>
            <w:tcBorders>
              <w:top w:val="single" w:sz="4" w:space="0" w:color="7F7F7F"/>
              <w:left w:val="single" w:sz="12" w:space="0" w:color="auto"/>
              <w:bottom w:val="single" w:sz="4" w:space="0" w:color="7F7F7F"/>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 xml:space="preserve">No koksnes, papīra un kartona vai citu dabisko šķiedru un </w:t>
            </w:r>
            <w:proofErr w:type="spellStart"/>
            <w:r w:rsidRPr="00E659A6">
              <w:rPr>
                <w:color w:val="000000"/>
                <w:sz w:val="20"/>
                <w:lang w:eastAsia="lv-LV"/>
              </w:rPr>
              <w:t>bioplastmasas</w:t>
            </w:r>
            <w:proofErr w:type="spellEnd"/>
            <w:r w:rsidRPr="00E659A6">
              <w:rPr>
                <w:color w:val="000000"/>
                <w:sz w:val="20"/>
                <w:lang w:eastAsia="lv-LV"/>
              </w:rPr>
              <w:t xml:space="preserve"> izejmateriāliem</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28,4</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29,9</w:t>
            </w:r>
          </w:p>
        </w:tc>
        <w:tc>
          <w:tcPr>
            <w:tcW w:w="743"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5,2</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32,4</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8,6</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126,6</w:t>
            </w:r>
          </w:p>
        </w:tc>
        <w:tc>
          <w:tcPr>
            <w:tcW w:w="744" w:type="dxa"/>
            <w:tcBorders>
              <w:top w:val="single" w:sz="4" w:space="0" w:color="7F7F7F"/>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0,1</w:t>
            </w:r>
          </w:p>
        </w:tc>
      </w:tr>
      <w:tr w:rsidR="00204501" w:rsidRPr="00E659A6" w:rsidTr="00ED2E62">
        <w:trPr>
          <w:trHeight w:val="159"/>
        </w:trPr>
        <w:tc>
          <w:tcPr>
            <w:tcW w:w="3716" w:type="dxa"/>
            <w:tcBorders>
              <w:top w:val="single" w:sz="4" w:space="0" w:color="7F7F7F"/>
              <w:left w:val="single" w:sz="12" w:space="0" w:color="auto"/>
              <w:bottom w:val="single" w:sz="4" w:space="0" w:color="7F7F7F"/>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 xml:space="preserve">Plastmasas maisiņi </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8,2</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8,8</w:t>
            </w:r>
          </w:p>
        </w:tc>
        <w:tc>
          <w:tcPr>
            <w:tcW w:w="743"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8,3</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12,1</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36,6</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47,1</w:t>
            </w:r>
          </w:p>
        </w:tc>
        <w:tc>
          <w:tcPr>
            <w:tcW w:w="744" w:type="dxa"/>
            <w:tcBorders>
              <w:top w:val="single" w:sz="4" w:space="0" w:color="7F7F7F"/>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0,04</w:t>
            </w:r>
          </w:p>
        </w:tc>
      </w:tr>
      <w:tr w:rsidR="00204501" w:rsidRPr="00E659A6" w:rsidTr="00ED2E62">
        <w:trPr>
          <w:trHeight w:val="512"/>
        </w:trPr>
        <w:tc>
          <w:tcPr>
            <w:tcW w:w="3716" w:type="dxa"/>
            <w:tcBorders>
              <w:top w:val="single" w:sz="4" w:space="0" w:color="7F7F7F"/>
              <w:left w:val="single" w:sz="12" w:space="0" w:color="auto"/>
              <w:bottom w:val="single" w:sz="4" w:space="0" w:color="auto"/>
              <w:right w:val="single" w:sz="4" w:space="0" w:color="auto"/>
            </w:tcBorders>
            <w:shd w:val="clear" w:color="auto" w:fill="auto"/>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 xml:space="preserve">No </w:t>
            </w:r>
            <w:proofErr w:type="spellStart"/>
            <w:r w:rsidRPr="00E659A6">
              <w:rPr>
                <w:color w:val="000000"/>
                <w:sz w:val="20"/>
                <w:lang w:eastAsia="lv-LV"/>
              </w:rPr>
              <w:t>oksisadalāmās</w:t>
            </w:r>
            <w:proofErr w:type="spellEnd"/>
            <w:r w:rsidRPr="00E659A6">
              <w:rPr>
                <w:color w:val="000000"/>
                <w:sz w:val="20"/>
                <w:lang w:eastAsia="lv-LV"/>
              </w:rPr>
              <w:t xml:space="preserve"> plastmasas un polistirola izejmateriāliem</w:t>
            </w:r>
          </w:p>
        </w:tc>
        <w:tc>
          <w:tcPr>
            <w:tcW w:w="744" w:type="dxa"/>
            <w:tcBorders>
              <w:top w:val="single" w:sz="4" w:space="0" w:color="7F7F7F"/>
              <w:left w:val="nil"/>
              <w:bottom w:val="single" w:sz="4" w:space="0" w:color="auto"/>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1,6</w:t>
            </w:r>
          </w:p>
        </w:tc>
        <w:tc>
          <w:tcPr>
            <w:tcW w:w="744" w:type="dxa"/>
            <w:tcBorders>
              <w:top w:val="single" w:sz="4" w:space="0" w:color="7F7F7F"/>
              <w:left w:val="nil"/>
              <w:bottom w:val="single" w:sz="4" w:space="0" w:color="auto"/>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1,6</w:t>
            </w:r>
          </w:p>
        </w:tc>
        <w:tc>
          <w:tcPr>
            <w:tcW w:w="743" w:type="dxa"/>
            <w:tcBorders>
              <w:top w:val="single" w:sz="4" w:space="0" w:color="7F7F7F"/>
              <w:left w:val="nil"/>
              <w:bottom w:val="single" w:sz="4" w:space="0" w:color="auto"/>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-2,6</w:t>
            </w:r>
          </w:p>
        </w:tc>
        <w:tc>
          <w:tcPr>
            <w:tcW w:w="744" w:type="dxa"/>
            <w:tcBorders>
              <w:top w:val="single" w:sz="4" w:space="0" w:color="7F7F7F"/>
              <w:left w:val="nil"/>
              <w:bottom w:val="single" w:sz="4" w:space="0" w:color="auto"/>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2,6</w:t>
            </w:r>
          </w:p>
        </w:tc>
        <w:tc>
          <w:tcPr>
            <w:tcW w:w="744" w:type="dxa"/>
            <w:tcBorders>
              <w:top w:val="single" w:sz="4" w:space="0" w:color="7F7F7F"/>
              <w:left w:val="nil"/>
              <w:bottom w:val="single" w:sz="4" w:space="0" w:color="auto"/>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60,3</w:t>
            </w:r>
          </w:p>
        </w:tc>
        <w:tc>
          <w:tcPr>
            <w:tcW w:w="892" w:type="dxa"/>
            <w:tcBorders>
              <w:top w:val="single" w:sz="4" w:space="0" w:color="7F7F7F"/>
              <w:left w:val="nil"/>
              <w:bottom w:val="single" w:sz="4" w:space="0" w:color="auto"/>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10,0</w:t>
            </w:r>
          </w:p>
        </w:tc>
        <w:tc>
          <w:tcPr>
            <w:tcW w:w="744" w:type="dxa"/>
            <w:tcBorders>
              <w:top w:val="single" w:sz="4" w:space="0" w:color="7F7F7F"/>
              <w:left w:val="nil"/>
              <w:bottom w:val="single" w:sz="4" w:space="0" w:color="auto"/>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156"/>
        </w:trPr>
        <w:tc>
          <w:tcPr>
            <w:tcW w:w="3716" w:type="dxa"/>
            <w:tcBorders>
              <w:top w:val="nil"/>
              <w:left w:val="single" w:sz="12" w:space="0" w:color="auto"/>
              <w:bottom w:val="single" w:sz="4" w:space="0" w:color="auto"/>
              <w:right w:val="single" w:sz="4" w:space="0" w:color="auto"/>
            </w:tcBorders>
            <w:shd w:val="clear" w:color="auto" w:fill="DBE5F1"/>
            <w:noWrap/>
            <w:vAlign w:val="center"/>
            <w:hideMark/>
          </w:tcPr>
          <w:p w:rsidR="00204501" w:rsidRPr="00E659A6" w:rsidRDefault="00204501" w:rsidP="00204501">
            <w:pPr>
              <w:numPr>
                <w:ilvl w:val="0"/>
                <w:numId w:val="32"/>
              </w:numPr>
              <w:spacing w:after="0"/>
              <w:ind w:left="313" w:hanging="313"/>
              <w:jc w:val="left"/>
              <w:rPr>
                <w:bCs/>
                <w:color w:val="000000"/>
                <w:sz w:val="20"/>
                <w:lang w:eastAsia="lv-LV"/>
              </w:rPr>
            </w:pPr>
            <w:r w:rsidRPr="00E659A6">
              <w:rPr>
                <w:b/>
                <w:bCs/>
                <w:color w:val="000000"/>
                <w:sz w:val="20"/>
                <w:lang w:eastAsia="lv-LV"/>
              </w:rPr>
              <w:t xml:space="preserve">Par videi kaitīgām precēm, </w:t>
            </w:r>
            <w:r w:rsidRPr="00E659A6">
              <w:rPr>
                <w:bCs/>
                <w:i/>
                <w:color w:val="000000"/>
                <w:sz w:val="20"/>
                <w:lang w:eastAsia="lv-LV"/>
              </w:rPr>
              <w:t>t.sk</w:t>
            </w:r>
            <w:r w:rsidRPr="00E659A6">
              <w:rPr>
                <w:bCs/>
                <w:color w:val="000000"/>
                <w:sz w:val="20"/>
                <w:lang w:eastAsia="lv-LV"/>
              </w:rPr>
              <w:t>.:</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58,9</w:t>
            </w:r>
          </w:p>
        </w:tc>
        <w:tc>
          <w:tcPr>
            <w:tcW w:w="744" w:type="dxa"/>
            <w:tcBorders>
              <w:top w:val="nil"/>
              <w:left w:val="nil"/>
              <w:bottom w:val="single" w:sz="4" w:space="0" w:color="auto"/>
              <w:right w:val="single" w:sz="4" w:space="0" w:color="auto"/>
            </w:tcBorders>
            <w:shd w:val="clear" w:color="auto" w:fill="DBE5F1"/>
            <w:noWrap/>
          </w:tcPr>
          <w:p w:rsidR="00204501" w:rsidRPr="00E659A6" w:rsidRDefault="00204501" w:rsidP="00ED2E62">
            <w:pPr>
              <w:spacing w:after="0"/>
              <w:ind w:firstLine="0"/>
              <w:jc w:val="center"/>
              <w:rPr>
                <w:rFonts w:eastAsia="Calibri"/>
                <w:b/>
                <w:bCs/>
                <w:sz w:val="20"/>
              </w:rPr>
            </w:pPr>
            <w:r w:rsidRPr="00E659A6">
              <w:rPr>
                <w:rFonts w:eastAsia="Calibri"/>
                <w:b/>
                <w:bCs/>
                <w:sz w:val="20"/>
              </w:rPr>
              <w:t>58,4</w:t>
            </w:r>
          </w:p>
        </w:tc>
        <w:tc>
          <w:tcPr>
            <w:tcW w:w="743"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-1,0</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sz w:val="20"/>
              </w:rPr>
            </w:pPr>
            <w:r w:rsidRPr="00E659A6">
              <w:rPr>
                <w:rFonts w:eastAsia="Calibri"/>
                <w:b/>
                <w:bCs/>
                <w:sz w:val="20"/>
              </w:rPr>
              <w:t>70,0</w:t>
            </w:r>
          </w:p>
        </w:tc>
        <w:tc>
          <w:tcPr>
            <w:tcW w:w="744"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19,9</w:t>
            </w:r>
          </w:p>
        </w:tc>
        <w:tc>
          <w:tcPr>
            <w:tcW w:w="892" w:type="dxa"/>
            <w:tcBorders>
              <w:top w:val="nil"/>
              <w:left w:val="nil"/>
              <w:bottom w:val="single" w:sz="4" w:space="0" w:color="auto"/>
              <w:right w:val="single" w:sz="4"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273,1</w:t>
            </w:r>
          </w:p>
        </w:tc>
        <w:tc>
          <w:tcPr>
            <w:tcW w:w="744" w:type="dxa"/>
            <w:tcBorders>
              <w:top w:val="nil"/>
              <w:left w:val="nil"/>
              <w:bottom w:val="single" w:sz="4" w:space="0" w:color="auto"/>
              <w:right w:val="single" w:sz="12" w:space="0" w:color="auto"/>
            </w:tcBorders>
            <w:shd w:val="clear" w:color="auto" w:fill="DBE5F1"/>
            <w:noWrap/>
            <w:hideMark/>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0,3</w:t>
            </w:r>
          </w:p>
        </w:tc>
      </w:tr>
      <w:tr w:rsidR="00204501" w:rsidRPr="00E659A6" w:rsidTr="00ED2E62">
        <w:trPr>
          <w:trHeight w:val="222"/>
        </w:trPr>
        <w:tc>
          <w:tcPr>
            <w:tcW w:w="3716" w:type="dxa"/>
            <w:tcBorders>
              <w:top w:val="single" w:sz="4" w:space="0" w:color="auto"/>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Smēreļļas</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2,6</w:t>
            </w:r>
          </w:p>
        </w:tc>
        <w:tc>
          <w:tcPr>
            <w:tcW w:w="744" w:type="dxa"/>
            <w:tcBorders>
              <w:top w:val="single" w:sz="4" w:space="0" w:color="auto"/>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2,5</w:t>
            </w:r>
          </w:p>
        </w:tc>
        <w:tc>
          <w:tcPr>
            <w:tcW w:w="743"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-3,2</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2,6</w:t>
            </w:r>
          </w:p>
        </w:tc>
        <w:tc>
          <w:tcPr>
            <w:tcW w:w="744"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1,5</w:t>
            </w:r>
          </w:p>
        </w:tc>
        <w:tc>
          <w:tcPr>
            <w:tcW w:w="892" w:type="dxa"/>
            <w:tcBorders>
              <w:top w:val="single" w:sz="4" w:space="0" w:color="auto"/>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10,0</w:t>
            </w:r>
          </w:p>
        </w:tc>
        <w:tc>
          <w:tcPr>
            <w:tcW w:w="744" w:type="dxa"/>
            <w:tcBorders>
              <w:top w:val="single" w:sz="4" w:space="0" w:color="auto"/>
              <w:left w:val="nil"/>
              <w:bottom w:val="single" w:sz="4" w:space="0" w:color="7F7F7F"/>
              <w:right w:val="single" w:sz="12"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258"/>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Svinu saturoši elektriskie akumulatori</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2,9</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3,7</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26,4</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3,4</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-7,3</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13,3</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361"/>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Galvaniskie elementi un galvaniskās baterijas</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3,6</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3,5</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-3,6</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3,7</w:t>
            </w:r>
          </w:p>
        </w:tc>
        <w:tc>
          <w:tcPr>
            <w:tcW w:w="744"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6,8</w:t>
            </w:r>
          </w:p>
        </w:tc>
        <w:tc>
          <w:tcPr>
            <w:tcW w:w="892" w:type="dxa"/>
            <w:tcBorders>
              <w:top w:val="single" w:sz="4" w:space="0" w:color="7F7F7F"/>
              <w:left w:val="nil"/>
              <w:bottom w:val="single" w:sz="4" w:space="0" w:color="7F7F7F"/>
              <w:right w:val="single" w:sz="4" w:space="0" w:color="auto"/>
            </w:tcBorders>
            <w:shd w:val="clear" w:color="auto" w:fill="auto"/>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14,6</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167"/>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Citi elektriskie akumulatori</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1,5</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1,8</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20,2</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2,2</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26,5</w:t>
            </w:r>
          </w:p>
        </w:tc>
        <w:tc>
          <w:tcPr>
            <w:tcW w:w="892"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8,7</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213"/>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Visu veidu riepas</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5,3</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5,0</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-5,7</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7,8</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57,9</w:t>
            </w:r>
          </w:p>
        </w:tc>
        <w:tc>
          <w:tcPr>
            <w:tcW w:w="892"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30,5</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0,03</w:t>
            </w:r>
          </w:p>
        </w:tc>
      </w:tr>
      <w:tr w:rsidR="00204501" w:rsidRPr="00E659A6" w:rsidTr="00ED2E62">
        <w:trPr>
          <w:trHeight w:val="358"/>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 xml:space="preserve">Liela izmēra mājsaimniecības iekārtas </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9,9</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9,9</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-0,4</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12,5</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26,8</w:t>
            </w:r>
          </w:p>
        </w:tc>
        <w:tc>
          <w:tcPr>
            <w:tcW w:w="892"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48,7</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0,05</w:t>
            </w:r>
          </w:p>
        </w:tc>
      </w:tr>
      <w:tr w:rsidR="00204501" w:rsidRPr="00E659A6" w:rsidTr="00ED2E62">
        <w:trPr>
          <w:trHeight w:val="270"/>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Liela izmēra dzesēšanas iekārtas, saldētavas un ledusskapji</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6,7</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7,0</w:t>
            </w:r>
          </w:p>
        </w:tc>
        <w:tc>
          <w:tcPr>
            <w:tcW w:w="743"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4,8</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9,4</w:t>
            </w:r>
          </w:p>
        </w:tc>
        <w:tc>
          <w:tcPr>
            <w:tcW w:w="744"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34,3</w:t>
            </w:r>
          </w:p>
        </w:tc>
        <w:tc>
          <w:tcPr>
            <w:tcW w:w="892" w:type="dxa"/>
            <w:tcBorders>
              <w:top w:val="single" w:sz="4" w:space="0" w:color="7F7F7F"/>
              <w:left w:val="nil"/>
              <w:bottom w:val="single" w:sz="4" w:space="0" w:color="7F7F7F"/>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36,6</w:t>
            </w:r>
          </w:p>
        </w:tc>
        <w:tc>
          <w:tcPr>
            <w:tcW w:w="744" w:type="dxa"/>
            <w:tcBorders>
              <w:top w:val="single" w:sz="4" w:space="0" w:color="7F7F7F"/>
              <w:left w:val="nil"/>
              <w:bottom w:val="single" w:sz="4" w:space="0" w:color="7F7F7F"/>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0,03</w:t>
            </w:r>
          </w:p>
        </w:tc>
      </w:tr>
      <w:tr w:rsidR="00204501" w:rsidRPr="00E659A6" w:rsidTr="00ED2E62">
        <w:trPr>
          <w:trHeight w:val="316"/>
        </w:trPr>
        <w:tc>
          <w:tcPr>
            <w:tcW w:w="3716" w:type="dxa"/>
            <w:tcBorders>
              <w:top w:val="single" w:sz="4" w:space="0" w:color="7F7F7F"/>
              <w:left w:val="single" w:sz="12" w:space="0" w:color="auto"/>
              <w:bottom w:val="single" w:sz="4" w:space="0" w:color="808080"/>
              <w:right w:val="single" w:sz="4" w:space="0" w:color="auto"/>
            </w:tcBorders>
            <w:shd w:val="clear" w:color="000000" w:fill="FFFFFF"/>
            <w:noWrap/>
            <w:vAlign w:val="center"/>
            <w:hideMark/>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Maza izmēra mājsaimniecības iekārtas</w:t>
            </w:r>
          </w:p>
        </w:tc>
        <w:tc>
          <w:tcPr>
            <w:tcW w:w="744" w:type="dxa"/>
            <w:tcBorders>
              <w:top w:val="single" w:sz="4" w:space="0" w:color="7F7F7F"/>
              <w:left w:val="nil"/>
              <w:bottom w:val="single" w:sz="4" w:space="0" w:color="808080"/>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4,6</w:t>
            </w:r>
          </w:p>
        </w:tc>
        <w:tc>
          <w:tcPr>
            <w:tcW w:w="744" w:type="dxa"/>
            <w:tcBorders>
              <w:top w:val="single" w:sz="4" w:space="0" w:color="7F7F7F"/>
              <w:left w:val="nil"/>
              <w:bottom w:val="single" w:sz="4" w:space="0" w:color="808080"/>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4,6</w:t>
            </w:r>
          </w:p>
        </w:tc>
        <w:tc>
          <w:tcPr>
            <w:tcW w:w="743" w:type="dxa"/>
            <w:tcBorders>
              <w:top w:val="single" w:sz="4" w:space="0" w:color="7F7F7F"/>
              <w:left w:val="nil"/>
              <w:bottom w:val="single" w:sz="4" w:space="0" w:color="808080"/>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w:t>
            </w:r>
          </w:p>
        </w:tc>
        <w:tc>
          <w:tcPr>
            <w:tcW w:w="744" w:type="dxa"/>
            <w:tcBorders>
              <w:top w:val="single" w:sz="4" w:space="0" w:color="7F7F7F"/>
              <w:left w:val="nil"/>
              <w:bottom w:val="single" w:sz="4" w:space="0" w:color="808080"/>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sz w:val="20"/>
              </w:rPr>
            </w:pPr>
            <w:r w:rsidRPr="00E659A6">
              <w:rPr>
                <w:rFonts w:eastAsia="Calibri"/>
                <w:bCs/>
                <w:sz w:val="20"/>
              </w:rPr>
              <w:t>5,4</w:t>
            </w:r>
          </w:p>
        </w:tc>
        <w:tc>
          <w:tcPr>
            <w:tcW w:w="744" w:type="dxa"/>
            <w:tcBorders>
              <w:top w:val="single" w:sz="4" w:space="0" w:color="7F7F7F"/>
              <w:left w:val="nil"/>
              <w:bottom w:val="single" w:sz="4" w:space="0" w:color="808080"/>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16,5</w:t>
            </w:r>
          </w:p>
        </w:tc>
        <w:tc>
          <w:tcPr>
            <w:tcW w:w="892" w:type="dxa"/>
            <w:tcBorders>
              <w:top w:val="single" w:sz="4" w:space="0" w:color="7F7F7F"/>
              <w:left w:val="nil"/>
              <w:bottom w:val="single" w:sz="4" w:space="0" w:color="808080"/>
              <w:right w:val="single" w:sz="4"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21,0</w:t>
            </w:r>
          </w:p>
        </w:tc>
        <w:tc>
          <w:tcPr>
            <w:tcW w:w="744" w:type="dxa"/>
            <w:tcBorders>
              <w:top w:val="single" w:sz="4" w:space="0" w:color="7F7F7F"/>
              <w:left w:val="nil"/>
              <w:bottom w:val="single" w:sz="4" w:space="0" w:color="808080"/>
              <w:right w:val="single" w:sz="12" w:space="0" w:color="auto"/>
            </w:tcBorders>
            <w:shd w:val="clear" w:color="000000" w:fill="FFFFFF"/>
            <w:noWrap/>
            <w:hideMark/>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0,02</w:t>
            </w:r>
          </w:p>
        </w:tc>
      </w:tr>
      <w:tr w:rsidR="00204501" w:rsidRPr="00E659A6" w:rsidTr="00ED2E62">
        <w:trPr>
          <w:trHeight w:val="316"/>
        </w:trPr>
        <w:tc>
          <w:tcPr>
            <w:tcW w:w="3716" w:type="dxa"/>
            <w:tcBorders>
              <w:top w:val="single" w:sz="4" w:space="0" w:color="808080"/>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Informācijas tehnoloģijas un elektronisko sakaru iekārtas</w:t>
            </w:r>
          </w:p>
        </w:tc>
        <w:tc>
          <w:tcPr>
            <w:tcW w:w="744"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5,3</w:t>
            </w:r>
          </w:p>
        </w:tc>
        <w:tc>
          <w:tcPr>
            <w:tcW w:w="744"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4,8</w:t>
            </w:r>
          </w:p>
        </w:tc>
        <w:tc>
          <w:tcPr>
            <w:tcW w:w="743"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-9,6</w:t>
            </w:r>
          </w:p>
        </w:tc>
        <w:tc>
          <w:tcPr>
            <w:tcW w:w="744"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4,7</w:t>
            </w:r>
          </w:p>
        </w:tc>
        <w:tc>
          <w:tcPr>
            <w:tcW w:w="744"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-2,9</w:t>
            </w:r>
          </w:p>
        </w:tc>
        <w:tc>
          <w:tcPr>
            <w:tcW w:w="892" w:type="dxa"/>
            <w:tcBorders>
              <w:top w:val="single" w:sz="4" w:space="0" w:color="808080"/>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18,3</w:t>
            </w:r>
          </w:p>
        </w:tc>
        <w:tc>
          <w:tcPr>
            <w:tcW w:w="744" w:type="dxa"/>
            <w:tcBorders>
              <w:top w:val="single" w:sz="4" w:space="0" w:color="808080"/>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0,02</w:t>
            </w:r>
          </w:p>
        </w:tc>
      </w:tr>
      <w:tr w:rsidR="00204501" w:rsidRPr="00E659A6" w:rsidTr="00ED2E62">
        <w:trPr>
          <w:trHeight w:val="149"/>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Televizori</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2,7</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1,6</w:t>
            </w:r>
          </w:p>
        </w:tc>
        <w:tc>
          <w:tcPr>
            <w:tcW w:w="743"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-41,5</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3,2</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103,4</w:t>
            </w:r>
          </w:p>
        </w:tc>
        <w:tc>
          <w:tcPr>
            <w:tcW w:w="892"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12,7</w:t>
            </w:r>
          </w:p>
        </w:tc>
        <w:tc>
          <w:tcPr>
            <w:tcW w:w="744" w:type="dxa"/>
            <w:tcBorders>
              <w:top w:val="single" w:sz="4" w:space="0" w:color="7F7F7F"/>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316"/>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 xml:space="preserve">Elektriskie un elektroniskie instrumenti </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5,1</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5,4</w:t>
            </w:r>
          </w:p>
        </w:tc>
        <w:tc>
          <w:tcPr>
            <w:tcW w:w="743"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5,9</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sz w:val="20"/>
              </w:rPr>
            </w:pPr>
            <w:r w:rsidRPr="00E659A6">
              <w:rPr>
                <w:rFonts w:eastAsia="Calibri"/>
                <w:bCs/>
                <w:sz w:val="20"/>
              </w:rPr>
              <w:t>5,8</w:t>
            </w:r>
          </w:p>
        </w:tc>
        <w:tc>
          <w:tcPr>
            <w:tcW w:w="744"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8,0</w:t>
            </w:r>
          </w:p>
        </w:tc>
        <w:tc>
          <w:tcPr>
            <w:tcW w:w="892" w:type="dxa"/>
            <w:tcBorders>
              <w:top w:val="single" w:sz="4" w:space="0" w:color="7F7F7F"/>
              <w:left w:val="nil"/>
              <w:bottom w:val="single" w:sz="4" w:space="0" w:color="7F7F7F"/>
              <w:right w:val="single" w:sz="4" w:space="0" w:color="auto"/>
            </w:tcBorders>
            <w:shd w:val="clear" w:color="auto" w:fill="auto"/>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22,7</w:t>
            </w:r>
          </w:p>
        </w:tc>
        <w:tc>
          <w:tcPr>
            <w:tcW w:w="744" w:type="dxa"/>
            <w:tcBorders>
              <w:top w:val="single" w:sz="4" w:space="0" w:color="7F7F7F"/>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0,02</w:t>
            </w:r>
          </w:p>
        </w:tc>
      </w:tr>
      <w:tr w:rsidR="00204501" w:rsidRPr="00E659A6" w:rsidTr="00ED2E62">
        <w:trPr>
          <w:trHeight w:val="159"/>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Gāzizlādes spuldzes</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1,5</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1,3</w:t>
            </w:r>
          </w:p>
        </w:tc>
        <w:tc>
          <w:tcPr>
            <w:tcW w:w="743"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-17,0</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1,0</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-20,1</w:t>
            </w:r>
          </w:p>
        </w:tc>
        <w:tc>
          <w:tcPr>
            <w:tcW w:w="892"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3,9</w:t>
            </w:r>
          </w:p>
        </w:tc>
        <w:tc>
          <w:tcPr>
            <w:tcW w:w="744" w:type="dxa"/>
            <w:tcBorders>
              <w:top w:val="single" w:sz="4" w:space="0" w:color="7F7F7F"/>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0,00</w:t>
            </w:r>
          </w:p>
        </w:tc>
      </w:tr>
      <w:tr w:rsidR="00204501" w:rsidRPr="00E659A6" w:rsidTr="00ED2E62">
        <w:trPr>
          <w:trHeight w:val="70"/>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Apgaismes ķermeņi</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2,8</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2,7</w:t>
            </w:r>
          </w:p>
        </w:tc>
        <w:tc>
          <w:tcPr>
            <w:tcW w:w="743"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-5,3</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3,1</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17,7</w:t>
            </w:r>
          </w:p>
        </w:tc>
        <w:tc>
          <w:tcPr>
            <w:tcW w:w="892"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12,2</w:t>
            </w:r>
          </w:p>
        </w:tc>
        <w:tc>
          <w:tcPr>
            <w:tcW w:w="744" w:type="dxa"/>
            <w:tcBorders>
              <w:top w:val="single" w:sz="4" w:space="0" w:color="7F7F7F"/>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0,01</w:t>
            </w:r>
          </w:p>
        </w:tc>
      </w:tr>
      <w:tr w:rsidR="00204501" w:rsidRPr="00E659A6" w:rsidTr="00ED2E62">
        <w:trPr>
          <w:trHeight w:val="316"/>
        </w:trPr>
        <w:tc>
          <w:tcPr>
            <w:tcW w:w="3716" w:type="dxa"/>
            <w:tcBorders>
              <w:top w:val="single" w:sz="4" w:space="0" w:color="7F7F7F"/>
              <w:left w:val="single" w:sz="12" w:space="0" w:color="auto"/>
              <w:bottom w:val="single" w:sz="4" w:space="0" w:color="7F7F7F"/>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Rotaļlietas, sporta un atpūtas piederumi</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1,2</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0,9</w:t>
            </w:r>
          </w:p>
        </w:tc>
        <w:tc>
          <w:tcPr>
            <w:tcW w:w="743"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-24,5</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0,8</w:t>
            </w:r>
          </w:p>
        </w:tc>
        <w:tc>
          <w:tcPr>
            <w:tcW w:w="744"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-14,6</w:t>
            </w:r>
          </w:p>
        </w:tc>
        <w:tc>
          <w:tcPr>
            <w:tcW w:w="892" w:type="dxa"/>
            <w:tcBorders>
              <w:top w:val="single" w:sz="4" w:space="0" w:color="7F7F7F"/>
              <w:left w:val="nil"/>
              <w:bottom w:val="single" w:sz="4" w:space="0" w:color="7F7F7F"/>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3,1</w:t>
            </w:r>
          </w:p>
        </w:tc>
        <w:tc>
          <w:tcPr>
            <w:tcW w:w="744" w:type="dxa"/>
            <w:tcBorders>
              <w:top w:val="single" w:sz="4" w:space="0" w:color="7F7F7F"/>
              <w:left w:val="nil"/>
              <w:bottom w:val="single" w:sz="4" w:space="0" w:color="7F7F7F"/>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0,00</w:t>
            </w:r>
          </w:p>
        </w:tc>
      </w:tr>
      <w:tr w:rsidR="00204501" w:rsidRPr="00E659A6" w:rsidTr="00ED2E62">
        <w:trPr>
          <w:trHeight w:val="201"/>
        </w:trPr>
        <w:tc>
          <w:tcPr>
            <w:tcW w:w="3716" w:type="dxa"/>
            <w:tcBorders>
              <w:top w:val="single" w:sz="4" w:space="0" w:color="7F7F7F"/>
              <w:left w:val="single" w:sz="12" w:space="0" w:color="auto"/>
              <w:bottom w:val="single" w:sz="12" w:space="0" w:color="auto"/>
              <w:right w:val="single" w:sz="4" w:space="0" w:color="auto"/>
            </w:tcBorders>
            <w:shd w:val="clear" w:color="000000" w:fill="FFFFFF"/>
            <w:noWrap/>
            <w:vAlign w:val="center"/>
          </w:tcPr>
          <w:p w:rsidR="00204501" w:rsidRPr="00E659A6" w:rsidRDefault="00204501" w:rsidP="00204501">
            <w:pPr>
              <w:numPr>
                <w:ilvl w:val="1"/>
                <w:numId w:val="32"/>
              </w:numPr>
              <w:spacing w:after="0"/>
              <w:ind w:left="596" w:hanging="425"/>
              <w:jc w:val="left"/>
              <w:rPr>
                <w:color w:val="000000"/>
                <w:sz w:val="20"/>
                <w:lang w:eastAsia="lv-LV"/>
              </w:rPr>
            </w:pPr>
            <w:r w:rsidRPr="00E659A6">
              <w:rPr>
                <w:color w:val="000000"/>
                <w:sz w:val="20"/>
                <w:lang w:eastAsia="lv-LV"/>
              </w:rPr>
              <w:t>Pārējās videi kaitīgās preces</w:t>
            </w:r>
            <w:r w:rsidR="005C50B6">
              <w:rPr>
                <w:color w:val="000000"/>
                <w:sz w:val="20"/>
                <w:vertAlign w:val="superscript"/>
                <w:lang w:eastAsia="lv-LV"/>
              </w:rPr>
              <w:t>20</w:t>
            </w:r>
          </w:p>
        </w:tc>
        <w:tc>
          <w:tcPr>
            <w:tcW w:w="744"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3,2</w:t>
            </w:r>
          </w:p>
        </w:tc>
        <w:tc>
          <w:tcPr>
            <w:tcW w:w="744"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3,8</w:t>
            </w:r>
          </w:p>
        </w:tc>
        <w:tc>
          <w:tcPr>
            <w:tcW w:w="743"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19,1</w:t>
            </w:r>
          </w:p>
        </w:tc>
        <w:tc>
          <w:tcPr>
            <w:tcW w:w="744"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sz w:val="20"/>
              </w:rPr>
            </w:pPr>
            <w:r w:rsidRPr="00E659A6">
              <w:rPr>
                <w:rFonts w:eastAsia="Calibri"/>
                <w:bCs/>
                <w:sz w:val="20"/>
              </w:rPr>
              <w:t>4,3</w:t>
            </w:r>
          </w:p>
        </w:tc>
        <w:tc>
          <w:tcPr>
            <w:tcW w:w="744"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11,7</w:t>
            </w:r>
          </w:p>
        </w:tc>
        <w:tc>
          <w:tcPr>
            <w:tcW w:w="892" w:type="dxa"/>
            <w:tcBorders>
              <w:top w:val="single" w:sz="4" w:space="0" w:color="7F7F7F"/>
              <w:left w:val="nil"/>
              <w:bottom w:val="single" w:sz="12" w:space="0" w:color="auto"/>
              <w:right w:val="single" w:sz="4"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16,8</w:t>
            </w:r>
          </w:p>
        </w:tc>
        <w:tc>
          <w:tcPr>
            <w:tcW w:w="744" w:type="dxa"/>
            <w:tcBorders>
              <w:top w:val="single" w:sz="4" w:space="0" w:color="7F7F7F"/>
              <w:left w:val="nil"/>
              <w:bottom w:val="single" w:sz="12" w:space="0" w:color="auto"/>
              <w:right w:val="single" w:sz="12" w:space="0" w:color="auto"/>
            </w:tcBorders>
            <w:shd w:val="clear" w:color="000000" w:fill="FFFFFF"/>
            <w:noWrap/>
          </w:tcPr>
          <w:p w:rsidR="00204501" w:rsidRPr="00E659A6" w:rsidRDefault="00204501" w:rsidP="00ED2E62">
            <w:pPr>
              <w:spacing w:after="0"/>
              <w:ind w:firstLine="0"/>
              <w:jc w:val="center"/>
              <w:rPr>
                <w:rFonts w:eastAsia="Calibri"/>
                <w:bCs/>
                <w:i/>
                <w:color w:val="002060"/>
                <w:sz w:val="20"/>
              </w:rPr>
            </w:pPr>
            <w:r w:rsidRPr="00E659A6">
              <w:rPr>
                <w:rFonts w:eastAsia="Calibri"/>
                <w:bCs/>
                <w:i/>
                <w:color w:val="002060"/>
                <w:sz w:val="20"/>
              </w:rPr>
              <w:t>0,02</w:t>
            </w:r>
          </w:p>
        </w:tc>
      </w:tr>
      <w:tr w:rsidR="00204501" w:rsidRPr="00E659A6" w:rsidTr="00ED2E62">
        <w:trPr>
          <w:trHeight w:val="228"/>
        </w:trPr>
        <w:tc>
          <w:tcPr>
            <w:tcW w:w="3716" w:type="dxa"/>
            <w:tcBorders>
              <w:top w:val="single" w:sz="12" w:space="0" w:color="auto"/>
              <w:left w:val="single" w:sz="12" w:space="0" w:color="auto"/>
              <w:bottom w:val="single" w:sz="12" w:space="0" w:color="auto"/>
              <w:right w:val="single" w:sz="4" w:space="0" w:color="auto"/>
            </w:tcBorders>
            <w:shd w:val="clear" w:color="auto" w:fill="FFFF00"/>
            <w:noWrap/>
            <w:vAlign w:val="center"/>
          </w:tcPr>
          <w:p w:rsidR="00204501" w:rsidRPr="00E659A6" w:rsidRDefault="00204501" w:rsidP="00ED2E62">
            <w:pPr>
              <w:spacing w:before="100" w:beforeAutospacing="1" w:after="100" w:afterAutospacing="1"/>
              <w:ind w:left="596" w:firstLine="0"/>
              <w:rPr>
                <w:color w:val="000000"/>
                <w:sz w:val="20"/>
                <w:lang w:eastAsia="lv-LV"/>
              </w:rPr>
            </w:pPr>
            <w:r w:rsidRPr="00E659A6">
              <w:rPr>
                <w:b/>
                <w:bCs/>
                <w:color w:val="000000"/>
                <w:sz w:val="20"/>
                <w:lang w:eastAsia="lv-LV"/>
              </w:rPr>
              <w:t>KOPĀ</w:t>
            </w:r>
          </w:p>
        </w:tc>
        <w:tc>
          <w:tcPr>
            <w:tcW w:w="744"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sz w:val="20"/>
              </w:rPr>
            </w:pPr>
            <w:r w:rsidRPr="00E659A6">
              <w:rPr>
                <w:rFonts w:eastAsia="Calibri"/>
                <w:b/>
                <w:bCs/>
                <w:sz w:val="20"/>
              </w:rPr>
              <w:t>173,0</w:t>
            </w:r>
          </w:p>
        </w:tc>
        <w:tc>
          <w:tcPr>
            <w:tcW w:w="744"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sz w:val="20"/>
              </w:rPr>
            </w:pPr>
            <w:r w:rsidRPr="00E659A6">
              <w:rPr>
                <w:rFonts w:eastAsia="Calibri"/>
                <w:b/>
                <w:bCs/>
                <w:sz w:val="20"/>
              </w:rPr>
              <w:t>177,5</w:t>
            </w:r>
          </w:p>
        </w:tc>
        <w:tc>
          <w:tcPr>
            <w:tcW w:w="743"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i/>
                <w:color w:val="002060"/>
                <w:sz w:val="20"/>
              </w:rPr>
            </w:pPr>
            <w:r w:rsidRPr="00E659A6">
              <w:rPr>
                <w:rFonts w:eastAsia="Calibri"/>
                <w:b/>
                <w:bCs/>
                <w:i/>
                <w:color w:val="002060"/>
                <w:sz w:val="20"/>
              </w:rPr>
              <w:t>2,6</w:t>
            </w:r>
          </w:p>
        </w:tc>
        <w:tc>
          <w:tcPr>
            <w:tcW w:w="744"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sz w:val="20"/>
              </w:rPr>
            </w:pPr>
            <w:r w:rsidRPr="00E659A6">
              <w:rPr>
                <w:rFonts w:eastAsia="Calibri"/>
                <w:b/>
                <w:bCs/>
                <w:sz w:val="20"/>
              </w:rPr>
              <w:t>203,5</w:t>
            </w:r>
          </w:p>
        </w:tc>
        <w:tc>
          <w:tcPr>
            <w:tcW w:w="744"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i/>
                <w:sz w:val="20"/>
              </w:rPr>
            </w:pPr>
            <w:r w:rsidRPr="00E659A6">
              <w:rPr>
                <w:rFonts w:eastAsia="Calibri"/>
                <w:b/>
                <w:bCs/>
                <w:i/>
                <w:sz w:val="20"/>
              </w:rPr>
              <w:t>14,6</w:t>
            </w:r>
          </w:p>
        </w:tc>
        <w:tc>
          <w:tcPr>
            <w:tcW w:w="892" w:type="dxa"/>
            <w:tcBorders>
              <w:top w:val="single" w:sz="12" w:space="0" w:color="auto"/>
              <w:left w:val="nil"/>
              <w:bottom w:val="single" w:sz="12" w:space="0" w:color="auto"/>
              <w:right w:val="single" w:sz="4" w:space="0" w:color="auto"/>
            </w:tcBorders>
            <w:shd w:val="clear" w:color="auto" w:fill="FFFF00"/>
            <w:noWrap/>
          </w:tcPr>
          <w:p w:rsidR="00204501" w:rsidRPr="00E659A6" w:rsidRDefault="00204501" w:rsidP="00ED2E62">
            <w:pPr>
              <w:spacing w:after="0"/>
              <w:ind w:firstLine="0"/>
              <w:jc w:val="center"/>
              <w:rPr>
                <w:rFonts w:eastAsia="Calibri"/>
                <w:b/>
                <w:bCs/>
                <w:i/>
                <w:sz w:val="20"/>
              </w:rPr>
            </w:pPr>
            <w:r w:rsidRPr="00E659A6">
              <w:rPr>
                <w:rFonts w:eastAsia="Calibri"/>
                <w:b/>
                <w:bCs/>
                <w:i/>
                <w:sz w:val="20"/>
              </w:rPr>
              <w:t>794,2</w:t>
            </w:r>
          </w:p>
        </w:tc>
        <w:tc>
          <w:tcPr>
            <w:tcW w:w="744" w:type="dxa"/>
            <w:tcBorders>
              <w:top w:val="single" w:sz="12" w:space="0" w:color="auto"/>
              <w:left w:val="nil"/>
              <w:bottom w:val="single" w:sz="12" w:space="0" w:color="auto"/>
              <w:right w:val="single" w:sz="12" w:space="0" w:color="auto"/>
            </w:tcBorders>
            <w:shd w:val="clear" w:color="auto" w:fill="FFFF00"/>
            <w:noWrap/>
          </w:tcPr>
          <w:p w:rsidR="00204501" w:rsidRPr="00E659A6" w:rsidRDefault="00204501" w:rsidP="00ED2E62">
            <w:pPr>
              <w:spacing w:after="0"/>
              <w:ind w:firstLine="0"/>
              <w:jc w:val="center"/>
              <w:rPr>
                <w:rFonts w:eastAsia="Calibri"/>
                <w:b/>
                <w:bCs/>
                <w:i/>
                <w:sz w:val="20"/>
              </w:rPr>
            </w:pPr>
            <w:r w:rsidRPr="00E659A6">
              <w:rPr>
                <w:rFonts w:eastAsia="Calibri"/>
                <w:b/>
                <w:bCs/>
                <w:i/>
                <w:sz w:val="20"/>
              </w:rPr>
              <w:t>0,76</w:t>
            </w:r>
          </w:p>
        </w:tc>
      </w:tr>
    </w:tbl>
    <w:p w:rsidR="00204501" w:rsidRPr="0004365C" w:rsidRDefault="005C50B6" w:rsidP="00316D26">
      <w:pPr>
        <w:spacing w:before="60" w:after="60"/>
        <w:ind w:firstLine="0"/>
        <w:rPr>
          <w:b/>
          <w:i/>
          <w:sz w:val="18"/>
          <w:szCs w:val="18"/>
        </w:rPr>
      </w:pPr>
      <w:r>
        <w:rPr>
          <w:i/>
          <w:color w:val="000000"/>
          <w:sz w:val="18"/>
          <w:szCs w:val="18"/>
          <w:vertAlign w:val="superscript"/>
          <w:lang w:eastAsia="lv-LV"/>
        </w:rPr>
        <w:t>20</w:t>
      </w:r>
      <w:r w:rsidR="00204501" w:rsidRPr="0004365C">
        <w:rPr>
          <w:i/>
          <w:color w:val="000000"/>
          <w:sz w:val="18"/>
          <w:szCs w:val="18"/>
          <w:lang w:eastAsia="lv-LV"/>
        </w:rPr>
        <w:t>Elektriskie akumulatori (</w:t>
      </w:r>
      <w:proofErr w:type="spellStart"/>
      <w:r w:rsidR="00204501" w:rsidRPr="0004365C">
        <w:rPr>
          <w:i/>
          <w:color w:val="000000"/>
          <w:sz w:val="18"/>
          <w:szCs w:val="18"/>
          <w:lang w:eastAsia="lv-LV"/>
        </w:rPr>
        <w:t>Ni-Cd</w:t>
      </w:r>
      <w:proofErr w:type="spellEnd"/>
      <w:r w:rsidR="00204501" w:rsidRPr="0004365C">
        <w:rPr>
          <w:i/>
          <w:color w:val="000000"/>
          <w:sz w:val="18"/>
          <w:szCs w:val="18"/>
          <w:lang w:eastAsia="lv-LV"/>
        </w:rPr>
        <w:t xml:space="preserve">, </w:t>
      </w:r>
      <w:proofErr w:type="spellStart"/>
      <w:r w:rsidR="00204501" w:rsidRPr="0004365C">
        <w:rPr>
          <w:i/>
          <w:color w:val="000000"/>
          <w:sz w:val="18"/>
          <w:szCs w:val="18"/>
          <w:lang w:eastAsia="lv-LV"/>
        </w:rPr>
        <w:t>Fe-Ni</w:t>
      </w:r>
      <w:proofErr w:type="spellEnd"/>
      <w:r w:rsidR="00204501" w:rsidRPr="0004365C">
        <w:rPr>
          <w:i/>
          <w:color w:val="000000"/>
          <w:sz w:val="18"/>
          <w:szCs w:val="18"/>
          <w:lang w:eastAsia="lv-LV"/>
        </w:rPr>
        <w:t>), eļļas filtri, monitori, mobilie tālruņi, plašam patēriņam paredzētās iekārtas, monitoringa un kontroles instrumenti, medicīniskās ierīces un tirdzniecības automāti</w:t>
      </w:r>
    </w:p>
    <w:p w:rsidR="00204501" w:rsidRDefault="00316D26" w:rsidP="00204501">
      <w:pPr>
        <w:shd w:val="clear" w:color="auto" w:fill="FFFFFF" w:themeFill="background1"/>
        <w:spacing w:after="0"/>
        <w:ind w:firstLine="0"/>
        <w:rPr>
          <w:rFonts w:eastAsiaTheme="minorHAnsi" w:cstheme="minorBidi"/>
          <w:i/>
          <w:sz w:val="20"/>
        </w:rPr>
      </w:pPr>
      <w:r w:rsidRPr="00316D26">
        <w:rPr>
          <w:rFonts w:eastAsiaTheme="minorHAnsi" w:cstheme="minorBidi"/>
          <w:i/>
          <w:sz w:val="20"/>
        </w:rPr>
        <w:t>(</w:t>
      </w:r>
      <w:r w:rsidR="00204501" w:rsidRPr="00316D26">
        <w:rPr>
          <w:rFonts w:eastAsiaTheme="minorHAnsi" w:cstheme="minorBidi"/>
          <w:i/>
          <w:sz w:val="20"/>
        </w:rPr>
        <w:t>Datu avots</w:t>
      </w:r>
      <w:r w:rsidR="00204501" w:rsidRPr="00E659A6">
        <w:rPr>
          <w:rFonts w:eastAsiaTheme="minorHAnsi" w:cstheme="minorBidi"/>
          <w:i/>
          <w:sz w:val="20"/>
        </w:rPr>
        <w:t>:</w:t>
      </w:r>
      <w:r w:rsidR="00204501">
        <w:rPr>
          <w:rFonts w:eastAsiaTheme="minorHAnsi" w:cstheme="minorBidi"/>
          <w:i/>
          <w:sz w:val="20"/>
        </w:rPr>
        <w:t xml:space="preserve"> Finanšu ministrijas aprēķini pēc Vides aizsardzības un reģionālās attīstības ministrijas datiem</w:t>
      </w:r>
    </w:p>
    <w:p w:rsidR="00204501" w:rsidRDefault="00204501" w:rsidP="00204501">
      <w:pPr>
        <w:ind w:firstLine="720"/>
        <w:rPr>
          <w:lang w:eastAsia="lv-LV"/>
        </w:rPr>
      </w:pPr>
    </w:p>
    <w:p w:rsidR="00204501" w:rsidRPr="0062649F" w:rsidRDefault="00204501" w:rsidP="00204501">
      <w:pPr>
        <w:keepNext/>
        <w:spacing w:before="360" w:after="0"/>
        <w:jc w:val="center"/>
        <w:outlineLvl w:val="2"/>
        <w:rPr>
          <w:sz w:val="28"/>
          <w:szCs w:val="28"/>
        </w:rPr>
      </w:pPr>
      <w:bookmarkStart w:id="6" w:name="_Toc440288646"/>
      <w:r w:rsidRPr="0062649F">
        <w:rPr>
          <w:b/>
          <w:sz w:val="28"/>
          <w:szCs w:val="28"/>
        </w:rPr>
        <w:t>Elektroenerģijas nodokļa atvieglojumi</w:t>
      </w:r>
      <w:bookmarkEnd w:id="6"/>
    </w:p>
    <w:p w:rsidR="00204501" w:rsidRPr="00596370" w:rsidRDefault="00204501" w:rsidP="00204501">
      <w:pPr>
        <w:contextualSpacing/>
        <w:rPr>
          <w:szCs w:val="24"/>
          <w:lang w:eastAsia="lv-LV"/>
        </w:rPr>
      </w:pPr>
    </w:p>
    <w:p w:rsidR="00204501" w:rsidRDefault="00204501" w:rsidP="00204501">
      <w:pPr>
        <w:ind w:firstLine="720"/>
        <w:rPr>
          <w:szCs w:val="24"/>
          <w:lang w:eastAsia="lv-LV"/>
        </w:rPr>
      </w:pPr>
      <w:r w:rsidRPr="00904578">
        <w:rPr>
          <w:szCs w:val="24"/>
          <w:lang w:eastAsia="lv-LV"/>
        </w:rPr>
        <w:t xml:space="preserve">Elektroenerģijas nodokļa atbrīvojumu kopējais apmērs </w:t>
      </w:r>
      <w:r w:rsidRPr="00C85832">
        <w:rPr>
          <w:b/>
          <w:szCs w:val="24"/>
          <w:lang w:eastAsia="lv-LV"/>
        </w:rPr>
        <w:t>2017.gadā</w:t>
      </w:r>
      <w:r w:rsidRPr="00904578">
        <w:rPr>
          <w:szCs w:val="24"/>
          <w:lang w:eastAsia="lv-LV"/>
        </w:rPr>
        <w:t xml:space="preserve"> bija </w:t>
      </w:r>
      <w:r>
        <w:rPr>
          <w:b/>
          <w:szCs w:val="24"/>
          <w:lang w:eastAsia="lv-LV"/>
        </w:rPr>
        <w:t>2,6</w:t>
      </w:r>
      <w:r w:rsidRPr="00904578">
        <w:rPr>
          <w:szCs w:val="24"/>
          <w:lang w:eastAsia="lv-LV"/>
        </w:rPr>
        <w:t xml:space="preserve"> milj. </w:t>
      </w:r>
      <w:proofErr w:type="spellStart"/>
      <w:r w:rsidRPr="00904578">
        <w:rPr>
          <w:i/>
          <w:szCs w:val="24"/>
          <w:lang w:eastAsia="lv-LV"/>
        </w:rPr>
        <w:t>euro</w:t>
      </w:r>
      <w:proofErr w:type="spellEnd"/>
      <w:r w:rsidRPr="00007195">
        <w:rPr>
          <w:szCs w:val="24"/>
          <w:lang w:eastAsia="lv-LV"/>
        </w:rPr>
        <w:t xml:space="preserve">, kas ir </w:t>
      </w:r>
      <w:r w:rsidRPr="00904578">
        <w:rPr>
          <w:b/>
          <w:szCs w:val="24"/>
          <w:lang w:eastAsia="lv-LV"/>
        </w:rPr>
        <w:t>0,0</w:t>
      </w:r>
      <w:r>
        <w:rPr>
          <w:b/>
          <w:szCs w:val="24"/>
          <w:lang w:eastAsia="lv-LV"/>
        </w:rPr>
        <w:t>1</w:t>
      </w:r>
      <w:r w:rsidRPr="00904578">
        <w:rPr>
          <w:b/>
          <w:szCs w:val="24"/>
          <w:lang w:eastAsia="lv-LV"/>
        </w:rPr>
        <w:t>%</w:t>
      </w:r>
      <w:r w:rsidRPr="00904578">
        <w:rPr>
          <w:szCs w:val="24"/>
          <w:lang w:eastAsia="lv-LV"/>
        </w:rPr>
        <w:t xml:space="preserve"> no IKP</w:t>
      </w:r>
      <w:r>
        <w:rPr>
          <w:szCs w:val="24"/>
          <w:lang w:eastAsia="lv-LV"/>
        </w:rPr>
        <w:t xml:space="preserve">. </w:t>
      </w:r>
      <w:r w:rsidRPr="00904578">
        <w:rPr>
          <w:szCs w:val="24"/>
          <w:lang w:eastAsia="lv-LV"/>
        </w:rPr>
        <w:t>201</w:t>
      </w:r>
      <w:r>
        <w:rPr>
          <w:szCs w:val="24"/>
          <w:lang w:eastAsia="lv-LV"/>
        </w:rPr>
        <w:t>7</w:t>
      </w:r>
      <w:r w:rsidRPr="00904578">
        <w:rPr>
          <w:szCs w:val="24"/>
          <w:lang w:eastAsia="lv-LV"/>
        </w:rPr>
        <w:t xml:space="preserve">.gadā elektroenerģijas nodokļa atbrīvojumu apmērs bija </w:t>
      </w:r>
      <w:r>
        <w:rPr>
          <w:szCs w:val="24"/>
          <w:lang w:eastAsia="lv-LV"/>
        </w:rPr>
        <w:t xml:space="preserve">56,5% no </w:t>
      </w:r>
      <w:r w:rsidRPr="00904578">
        <w:rPr>
          <w:szCs w:val="24"/>
          <w:lang w:eastAsia="lv-LV"/>
        </w:rPr>
        <w:t>faktisk</w:t>
      </w:r>
      <w:r>
        <w:rPr>
          <w:szCs w:val="24"/>
          <w:lang w:eastAsia="lv-LV"/>
        </w:rPr>
        <w:t>ajiem</w:t>
      </w:r>
      <w:r w:rsidRPr="00904578">
        <w:rPr>
          <w:szCs w:val="24"/>
          <w:lang w:eastAsia="lv-LV"/>
        </w:rPr>
        <w:t xml:space="preserve"> elektroenerģijas nodokļa ieņēmumi</w:t>
      </w:r>
      <w:r>
        <w:rPr>
          <w:szCs w:val="24"/>
          <w:lang w:eastAsia="lv-LV"/>
        </w:rPr>
        <w:t xml:space="preserve">em (4,6 milj. </w:t>
      </w:r>
      <w:proofErr w:type="spellStart"/>
      <w:r w:rsidRPr="0046290A">
        <w:rPr>
          <w:i/>
          <w:szCs w:val="24"/>
          <w:lang w:eastAsia="lv-LV"/>
        </w:rPr>
        <w:t>euro</w:t>
      </w:r>
      <w:proofErr w:type="spellEnd"/>
      <w:r>
        <w:rPr>
          <w:szCs w:val="24"/>
          <w:lang w:eastAsia="lv-LV"/>
        </w:rPr>
        <w:t>).</w:t>
      </w:r>
    </w:p>
    <w:p w:rsidR="00204501" w:rsidRDefault="00204501" w:rsidP="00204501">
      <w:pPr>
        <w:ind w:firstLine="720"/>
      </w:pPr>
      <w:r w:rsidRPr="00904578">
        <w:rPr>
          <w:szCs w:val="24"/>
          <w:lang w:eastAsia="lv-LV"/>
        </w:rPr>
        <w:lastRenderedPageBreak/>
        <w:t>Salīdzinājumā ar iepriekšējo gadu</w:t>
      </w:r>
      <w:r>
        <w:rPr>
          <w:szCs w:val="24"/>
          <w:lang w:eastAsia="lv-LV"/>
        </w:rPr>
        <w:t>,</w:t>
      </w:r>
      <w:r w:rsidRPr="00904578">
        <w:rPr>
          <w:szCs w:val="24"/>
          <w:lang w:eastAsia="lv-LV"/>
        </w:rPr>
        <w:t xml:space="preserve"> 201</w:t>
      </w:r>
      <w:r>
        <w:rPr>
          <w:szCs w:val="24"/>
          <w:lang w:eastAsia="lv-LV"/>
        </w:rPr>
        <w:t>7</w:t>
      </w:r>
      <w:r w:rsidRPr="00904578">
        <w:rPr>
          <w:szCs w:val="24"/>
          <w:lang w:eastAsia="lv-LV"/>
        </w:rPr>
        <w:t xml:space="preserve">.gadā </w:t>
      </w:r>
      <w:r>
        <w:rPr>
          <w:szCs w:val="24"/>
          <w:lang w:eastAsia="lv-LV"/>
        </w:rPr>
        <w:t xml:space="preserve">kopējais </w:t>
      </w:r>
      <w:r w:rsidRPr="00904578">
        <w:rPr>
          <w:szCs w:val="24"/>
          <w:lang w:eastAsia="lv-LV"/>
        </w:rPr>
        <w:t xml:space="preserve">atbrīvojumu apmērs </w:t>
      </w:r>
      <w:r>
        <w:rPr>
          <w:szCs w:val="24"/>
          <w:lang w:eastAsia="lv-LV"/>
        </w:rPr>
        <w:t>samazinājies</w:t>
      </w:r>
      <w:r w:rsidRPr="00904578">
        <w:rPr>
          <w:szCs w:val="24"/>
          <w:lang w:eastAsia="lv-LV"/>
        </w:rPr>
        <w:t xml:space="preserve"> </w:t>
      </w:r>
      <w:r>
        <w:rPr>
          <w:szCs w:val="24"/>
          <w:lang w:eastAsia="lv-LV"/>
        </w:rPr>
        <w:t xml:space="preserve">ir </w:t>
      </w:r>
      <w:r w:rsidRPr="00904578">
        <w:rPr>
          <w:szCs w:val="24"/>
          <w:lang w:eastAsia="lv-LV"/>
        </w:rPr>
        <w:t>par </w:t>
      </w:r>
      <w:r>
        <w:rPr>
          <w:szCs w:val="24"/>
          <w:lang w:eastAsia="lv-LV"/>
        </w:rPr>
        <w:t>6,6</w:t>
      </w:r>
      <w:r w:rsidRPr="00904578">
        <w:rPr>
          <w:szCs w:val="24"/>
          <w:lang w:eastAsia="lv-LV"/>
        </w:rPr>
        <w:t xml:space="preserve"> milj. </w:t>
      </w:r>
      <w:proofErr w:type="spellStart"/>
      <w:r w:rsidRPr="00904578">
        <w:rPr>
          <w:i/>
          <w:szCs w:val="24"/>
          <w:lang w:eastAsia="lv-LV"/>
        </w:rPr>
        <w:t>euro</w:t>
      </w:r>
      <w:proofErr w:type="spellEnd"/>
      <w:r w:rsidRPr="00904578">
        <w:rPr>
          <w:szCs w:val="24"/>
          <w:lang w:eastAsia="lv-LV"/>
        </w:rPr>
        <w:t xml:space="preserve"> jeb </w:t>
      </w:r>
      <w:r>
        <w:rPr>
          <w:szCs w:val="24"/>
          <w:lang w:eastAsia="lv-LV"/>
        </w:rPr>
        <w:t>71,8</w:t>
      </w:r>
      <w:r w:rsidRPr="00904578">
        <w:rPr>
          <w:szCs w:val="24"/>
          <w:lang w:eastAsia="lv-LV"/>
        </w:rPr>
        <w:t xml:space="preserve">%. </w:t>
      </w:r>
      <w:r w:rsidRPr="00FC4FE9">
        <w:rPr>
          <w:b/>
          <w:szCs w:val="24"/>
          <w:lang w:eastAsia="lv-LV"/>
        </w:rPr>
        <w:t xml:space="preserve"> </w:t>
      </w:r>
      <w:r w:rsidRPr="007C2EFA">
        <w:rPr>
          <w:szCs w:val="24"/>
          <w:lang w:eastAsia="lv-LV"/>
        </w:rPr>
        <w:t>Tas saistīts ar to, ka no</w:t>
      </w:r>
      <w:r w:rsidRPr="00FC4FE9">
        <w:rPr>
          <w:szCs w:val="24"/>
          <w:lang w:eastAsia="lv-LV"/>
        </w:rPr>
        <w:t xml:space="preserve"> 2017.gada 1.janvāra vairs nav spēkā nodokļa atbrīvojumi elektroenerģijai</w:t>
      </w:r>
      <w:r>
        <w:rPr>
          <w:szCs w:val="24"/>
          <w:lang w:eastAsia="lv-LV"/>
        </w:rPr>
        <w:t xml:space="preserve">, </w:t>
      </w:r>
      <w:r w:rsidRPr="00FC4FE9">
        <w:t>kas iegūta no atjaunojamiem energoresursiem</w:t>
      </w:r>
      <w:r>
        <w:t>,</w:t>
      </w:r>
      <w:r w:rsidRPr="00FC4FE9">
        <w:t xml:space="preserve"> hidroelektrostacijās</w:t>
      </w:r>
      <w:r>
        <w:t>,</w:t>
      </w:r>
      <w:r w:rsidRPr="00FC4FE9">
        <w:t xml:space="preserve"> koģenerācijas stacijās</w:t>
      </w:r>
      <w:r>
        <w:t xml:space="preserve"> un k</w:t>
      </w:r>
      <w:r w:rsidRPr="00FC4FE9">
        <w:t xml:space="preserve">o izmanto elektroenerģijas ražošanai </w:t>
      </w:r>
      <w:r>
        <w:t>un</w:t>
      </w:r>
      <w:r w:rsidRPr="00FC4FE9">
        <w:t xml:space="preserve"> siltumenerģijas un elektroenerģijas ražošanai koģenerācijā</w:t>
      </w:r>
      <w:r>
        <w:t>.</w:t>
      </w:r>
    </w:p>
    <w:p w:rsidR="00204501" w:rsidRPr="00B60702" w:rsidRDefault="00204501" w:rsidP="00204501">
      <w:pPr>
        <w:spacing w:line="20" w:lineRule="atLeast"/>
        <w:ind w:firstLine="0"/>
        <w:jc w:val="center"/>
        <w:rPr>
          <w:b/>
          <w:bCs/>
          <w:i/>
          <w:szCs w:val="24"/>
          <w:lang w:eastAsia="lv-LV"/>
        </w:rPr>
      </w:pPr>
      <w:r w:rsidRPr="00B60702">
        <w:rPr>
          <w:b/>
          <w:bCs/>
          <w:i/>
          <w:szCs w:val="24"/>
          <w:lang w:eastAsia="lv-LV"/>
        </w:rPr>
        <w:t>4.</w:t>
      </w:r>
      <w:r>
        <w:rPr>
          <w:b/>
          <w:bCs/>
          <w:i/>
          <w:szCs w:val="24"/>
          <w:lang w:eastAsia="lv-LV"/>
        </w:rPr>
        <w:t>10</w:t>
      </w:r>
      <w:r w:rsidRPr="00B60702">
        <w:rPr>
          <w:b/>
          <w:bCs/>
          <w:i/>
          <w:szCs w:val="24"/>
          <w:lang w:eastAsia="lv-LV"/>
        </w:rPr>
        <w:t>. tabula Elektroenerģijas nodokļa atbrīvojumu apmērs 201</w:t>
      </w:r>
      <w:r>
        <w:rPr>
          <w:b/>
          <w:bCs/>
          <w:i/>
          <w:szCs w:val="24"/>
          <w:lang w:eastAsia="lv-LV"/>
        </w:rPr>
        <w:t>5</w:t>
      </w:r>
      <w:r w:rsidRPr="00B60702">
        <w:rPr>
          <w:b/>
          <w:bCs/>
          <w:i/>
          <w:szCs w:val="24"/>
          <w:lang w:eastAsia="lv-LV"/>
        </w:rPr>
        <w:t>. – 201</w:t>
      </w:r>
      <w:r>
        <w:rPr>
          <w:b/>
          <w:bCs/>
          <w:i/>
          <w:szCs w:val="24"/>
          <w:lang w:eastAsia="lv-LV"/>
        </w:rPr>
        <w:t>7</w:t>
      </w:r>
      <w:r w:rsidRPr="00B60702">
        <w:rPr>
          <w:b/>
          <w:bCs/>
          <w:i/>
          <w:szCs w:val="24"/>
          <w:lang w:eastAsia="lv-LV"/>
        </w:rPr>
        <w:t>.gadā</w:t>
      </w:r>
    </w:p>
    <w:tbl>
      <w:tblPr>
        <w:tblW w:w="9169" w:type="dxa"/>
        <w:tblInd w:w="-157" w:type="dxa"/>
        <w:tblLayout w:type="fixed"/>
        <w:tblLook w:val="04A0" w:firstRow="1" w:lastRow="0" w:firstColumn="1" w:lastColumn="0" w:noHBand="0" w:noVBand="1"/>
      </w:tblPr>
      <w:tblGrid>
        <w:gridCol w:w="4253"/>
        <w:gridCol w:w="709"/>
        <w:gridCol w:w="709"/>
        <w:gridCol w:w="708"/>
        <w:gridCol w:w="709"/>
        <w:gridCol w:w="709"/>
        <w:gridCol w:w="768"/>
        <w:gridCol w:w="604"/>
      </w:tblGrid>
      <w:tr w:rsidR="00204501" w:rsidRPr="005D5A0B" w:rsidTr="00ED2E62">
        <w:trPr>
          <w:trHeight w:val="194"/>
        </w:trPr>
        <w:tc>
          <w:tcPr>
            <w:tcW w:w="4253" w:type="dxa"/>
            <w:vMerge w:val="restart"/>
            <w:tcBorders>
              <w:top w:val="single" w:sz="12" w:space="0" w:color="auto"/>
              <w:left w:val="single" w:sz="12" w:space="0" w:color="auto"/>
              <w:bottom w:val="single" w:sz="4" w:space="0" w:color="FFFFFF"/>
              <w:right w:val="single" w:sz="4" w:space="0" w:color="FFFFFF"/>
            </w:tcBorders>
            <w:shd w:val="clear" w:color="auto" w:fill="002060"/>
            <w:noWrap/>
            <w:vAlign w:val="center"/>
            <w:hideMark/>
          </w:tcPr>
          <w:p w:rsidR="00204501" w:rsidRPr="005D5A0B" w:rsidRDefault="00204501" w:rsidP="00ED2E62">
            <w:pPr>
              <w:spacing w:after="0"/>
              <w:ind w:firstLine="0"/>
              <w:jc w:val="center"/>
              <w:rPr>
                <w:b/>
                <w:bCs/>
                <w:color w:val="FFFFFF"/>
                <w:sz w:val="20"/>
                <w:lang w:eastAsia="lv-LV"/>
              </w:rPr>
            </w:pPr>
            <w:r w:rsidRPr="005D5A0B">
              <w:rPr>
                <w:rFonts w:eastAsia="Calibri"/>
                <w:b/>
                <w:bCs/>
                <w:color w:val="FFFFFF"/>
                <w:sz w:val="20"/>
                <w:u w:color="00B050"/>
              </w:rPr>
              <w:t>Nodokļa atvieglojums</w:t>
            </w:r>
          </w:p>
        </w:tc>
        <w:tc>
          <w:tcPr>
            <w:tcW w:w="709" w:type="dxa"/>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5D5A0B" w:rsidRDefault="00204501" w:rsidP="00ED2E62">
            <w:pPr>
              <w:spacing w:after="0"/>
              <w:ind w:firstLine="0"/>
              <w:jc w:val="center"/>
              <w:rPr>
                <w:b/>
                <w:bCs/>
                <w:color w:val="FFFFFF"/>
                <w:sz w:val="20"/>
                <w:lang w:eastAsia="lv-LV"/>
              </w:rPr>
            </w:pPr>
            <w:r w:rsidRPr="005D5A0B">
              <w:rPr>
                <w:b/>
                <w:bCs/>
                <w:color w:val="FFFFFF"/>
                <w:sz w:val="20"/>
                <w:lang w:eastAsia="lv-LV"/>
              </w:rPr>
              <w:t>2015</w:t>
            </w:r>
          </w:p>
        </w:tc>
        <w:tc>
          <w:tcPr>
            <w:tcW w:w="709" w:type="dxa"/>
            <w:tcBorders>
              <w:top w:val="single" w:sz="12" w:space="0" w:color="auto"/>
              <w:left w:val="single" w:sz="4" w:space="0" w:color="FFFFFF"/>
              <w:bottom w:val="single" w:sz="4" w:space="0" w:color="FFFFFF"/>
              <w:right w:val="single" w:sz="4" w:space="0" w:color="FFFFFF"/>
            </w:tcBorders>
            <w:shd w:val="clear" w:color="auto" w:fill="002060"/>
            <w:vAlign w:val="center"/>
            <w:hideMark/>
          </w:tcPr>
          <w:p w:rsidR="00204501" w:rsidRPr="005D5A0B" w:rsidRDefault="00204501" w:rsidP="00ED2E62">
            <w:pPr>
              <w:spacing w:after="0"/>
              <w:ind w:firstLine="0"/>
              <w:jc w:val="center"/>
              <w:rPr>
                <w:b/>
                <w:bCs/>
                <w:color w:val="FFFFFF"/>
                <w:sz w:val="20"/>
                <w:lang w:eastAsia="lv-LV"/>
              </w:rPr>
            </w:pPr>
            <w:r w:rsidRPr="005D5A0B">
              <w:rPr>
                <w:b/>
                <w:bCs/>
                <w:color w:val="FFFFFF"/>
                <w:sz w:val="20"/>
                <w:lang w:eastAsia="lv-LV"/>
              </w:rPr>
              <w:t>2016</w:t>
            </w:r>
          </w:p>
        </w:tc>
        <w:tc>
          <w:tcPr>
            <w:tcW w:w="708" w:type="dxa"/>
            <w:vMerge w:val="restart"/>
            <w:tcBorders>
              <w:top w:val="single" w:sz="12" w:space="0" w:color="auto"/>
              <w:left w:val="single" w:sz="4" w:space="0" w:color="FFFFFF"/>
              <w:bottom w:val="single" w:sz="4" w:space="0" w:color="FFFFFF"/>
              <w:right w:val="single" w:sz="4" w:space="0" w:color="FFFFFF"/>
            </w:tcBorders>
            <w:shd w:val="clear" w:color="auto" w:fill="002060"/>
            <w:vAlign w:val="center"/>
          </w:tcPr>
          <w:p w:rsidR="00204501" w:rsidRPr="005D5A0B" w:rsidRDefault="00204501" w:rsidP="00ED2E62">
            <w:pPr>
              <w:spacing w:after="0"/>
              <w:ind w:firstLine="0"/>
              <w:jc w:val="center"/>
              <w:rPr>
                <w:b/>
                <w:bCs/>
                <w:color w:val="FFFFFF"/>
                <w:sz w:val="20"/>
                <w:lang w:eastAsia="lv-LV"/>
              </w:rPr>
            </w:pPr>
            <w:r w:rsidRPr="005D5A0B">
              <w:rPr>
                <w:i/>
                <w:iCs/>
                <w:color w:val="FFFFFF"/>
                <w:sz w:val="20"/>
                <w:lang w:eastAsia="lv-LV"/>
              </w:rPr>
              <w:t>% pret iepr. gadu</w:t>
            </w:r>
          </w:p>
        </w:tc>
        <w:tc>
          <w:tcPr>
            <w:tcW w:w="2790" w:type="dxa"/>
            <w:gridSpan w:val="4"/>
            <w:tcBorders>
              <w:top w:val="single" w:sz="12" w:space="0" w:color="auto"/>
              <w:left w:val="single" w:sz="4" w:space="0" w:color="FFFFFF"/>
              <w:bottom w:val="single" w:sz="4" w:space="0" w:color="FFFFFF"/>
              <w:right w:val="single" w:sz="12" w:space="0" w:color="auto"/>
            </w:tcBorders>
            <w:shd w:val="clear" w:color="auto" w:fill="002060"/>
            <w:noWrap/>
            <w:vAlign w:val="center"/>
            <w:hideMark/>
          </w:tcPr>
          <w:p w:rsidR="00204501" w:rsidRPr="005D5A0B" w:rsidRDefault="00204501" w:rsidP="00ED2E62">
            <w:pPr>
              <w:spacing w:after="0"/>
              <w:ind w:firstLine="0"/>
              <w:jc w:val="center"/>
              <w:rPr>
                <w:b/>
                <w:bCs/>
                <w:color w:val="FFFFFF"/>
                <w:sz w:val="20"/>
                <w:lang w:eastAsia="lv-LV"/>
              </w:rPr>
            </w:pPr>
            <w:r w:rsidRPr="005D5A0B">
              <w:rPr>
                <w:b/>
                <w:bCs/>
                <w:color w:val="FFFFFF"/>
                <w:sz w:val="20"/>
                <w:lang w:eastAsia="lv-LV"/>
              </w:rPr>
              <w:t>2017</w:t>
            </w:r>
          </w:p>
        </w:tc>
      </w:tr>
      <w:tr w:rsidR="00204501" w:rsidRPr="005D5A0B" w:rsidTr="00ED2E62">
        <w:trPr>
          <w:trHeight w:val="555"/>
        </w:trPr>
        <w:tc>
          <w:tcPr>
            <w:tcW w:w="4253" w:type="dxa"/>
            <w:vMerge/>
            <w:tcBorders>
              <w:top w:val="single" w:sz="4" w:space="0" w:color="FFFFFF"/>
              <w:left w:val="single" w:sz="12" w:space="0" w:color="auto"/>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left"/>
              <w:rPr>
                <w:b/>
                <w:bCs/>
                <w:color w:val="FFFFFF"/>
                <w:sz w:val="20"/>
                <w:lang w:eastAsia="lv-LV"/>
              </w:rPr>
            </w:pPr>
          </w:p>
        </w:tc>
        <w:tc>
          <w:tcPr>
            <w:tcW w:w="1418" w:type="dxa"/>
            <w:gridSpan w:val="2"/>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center"/>
              <w:rPr>
                <w:b/>
                <w:bCs/>
                <w:color w:val="FFFFFF"/>
                <w:sz w:val="20"/>
                <w:lang w:eastAsia="lv-LV"/>
              </w:rPr>
            </w:pPr>
            <w:r w:rsidRPr="005D5A0B">
              <w:rPr>
                <w:b/>
                <w:bCs/>
                <w:color w:val="FFFFFF"/>
                <w:sz w:val="20"/>
                <w:lang w:eastAsia="lv-LV"/>
              </w:rPr>
              <w:t xml:space="preserve">Milj. </w:t>
            </w:r>
            <w:proofErr w:type="spellStart"/>
            <w:r w:rsidRPr="005D5A0B">
              <w:rPr>
                <w:b/>
                <w:bCs/>
                <w:i/>
                <w:iCs/>
                <w:color w:val="FFFFFF"/>
                <w:sz w:val="20"/>
                <w:lang w:eastAsia="lv-LV"/>
              </w:rPr>
              <w:t>euro</w:t>
            </w:r>
            <w:proofErr w:type="spellEnd"/>
          </w:p>
        </w:tc>
        <w:tc>
          <w:tcPr>
            <w:tcW w:w="708" w:type="dxa"/>
            <w:vMerge/>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center"/>
              <w:rPr>
                <w:i/>
                <w:iCs/>
                <w:color w:val="FFFFFF"/>
                <w:sz w:val="20"/>
                <w:lang w:eastAsia="lv-LV"/>
              </w:rPr>
            </w:pPr>
          </w:p>
        </w:tc>
        <w:tc>
          <w:tcPr>
            <w:tcW w:w="709"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center"/>
              <w:rPr>
                <w:b/>
                <w:bCs/>
                <w:color w:val="FFFFFF"/>
                <w:sz w:val="20"/>
                <w:lang w:eastAsia="lv-LV"/>
              </w:rPr>
            </w:pPr>
            <w:r w:rsidRPr="005D5A0B">
              <w:rPr>
                <w:b/>
                <w:bCs/>
                <w:color w:val="FFFFFF"/>
                <w:sz w:val="20"/>
                <w:lang w:eastAsia="lv-LV"/>
              </w:rPr>
              <w:t xml:space="preserve">Milj. </w:t>
            </w:r>
            <w:proofErr w:type="spellStart"/>
            <w:r w:rsidRPr="005D5A0B">
              <w:rPr>
                <w:b/>
                <w:bCs/>
                <w:i/>
                <w:iCs/>
                <w:color w:val="FFFFFF"/>
                <w:sz w:val="20"/>
                <w:lang w:eastAsia="lv-LV"/>
              </w:rPr>
              <w:t>euro</w:t>
            </w:r>
            <w:proofErr w:type="spellEnd"/>
          </w:p>
        </w:tc>
        <w:tc>
          <w:tcPr>
            <w:tcW w:w="709"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center"/>
              <w:rPr>
                <w:i/>
                <w:iCs/>
                <w:color w:val="FFFFFF"/>
                <w:sz w:val="20"/>
                <w:lang w:eastAsia="lv-LV"/>
              </w:rPr>
            </w:pPr>
            <w:r w:rsidRPr="005D5A0B">
              <w:rPr>
                <w:i/>
                <w:iCs/>
                <w:color w:val="FFFFFF"/>
                <w:sz w:val="20"/>
                <w:lang w:eastAsia="lv-LV"/>
              </w:rPr>
              <w:t>% pret iepr. gadu</w:t>
            </w:r>
          </w:p>
        </w:tc>
        <w:tc>
          <w:tcPr>
            <w:tcW w:w="768" w:type="dxa"/>
            <w:tcBorders>
              <w:top w:val="single" w:sz="4" w:space="0" w:color="FFFFFF"/>
              <w:left w:val="single" w:sz="4" w:space="0" w:color="FFFFFF"/>
              <w:bottom w:val="single" w:sz="12" w:space="0" w:color="auto"/>
              <w:right w:val="single" w:sz="4" w:space="0" w:color="FFFFFF"/>
            </w:tcBorders>
            <w:shd w:val="clear" w:color="auto" w:fill="002060"/>
            <w:vAlign w:val="center"/>
            <w:hideMark/>
          </w:tcPr>
          <w:p w:rsidR="00204501" w:rsidRPr="005D5A0B" w:rsidRDefault="00204501" w:rsidP="00ED2E62">
            <w:pPr>
              <w:spacing w:after="0"/>
              <w:ind w:firstLine="0"/>
              <w:jc w:val="center"/>
              <w:rPr>
                <w:i/>
                <w:iCs/>
                <w:color w:val="FFFFFF"/>
                <w:sz w:val="20"/>
                <w:lang w:eastAsia="lv-LV"/>
              </w:rPr>
            </w:pPr>
            <w:r w:rsidRPr="005D5A0B">
              <w:rPr>
                <w:i/>
                <w:iCs/>
                <w:color w:val="FFFFFF"/>
                <w:sz w:val="20"/>
                <w:lang w:eastAsia="lv-LV"/>
              </w:rPr>
              <w:t xml:space="preserve">% pret EN </w:t>
            </w:r>
            <w:proofErr w:type="spellStart"/>
            <w:r w:rsidRPr="005D5A0B">
              <w:rPr>
                <w:i/>
                <w:iCs/>
                <w:color w:val="FFFFFF"/>
                <w:sz w:val="20"/>
                <w:lang w:eastAsia="lv-LV"/>
              </w:rPr>
              <w:t>ieņēm</w:t>
            </w:r>
            <w:proofErr w:type="spellEnd"/>
            <w:r w:rsidRPr="005D5A0B">
              <w:rPr>
                <w:i/>
                <w:iCs/>
                <w:color w:val="FFFFFF"/>
                <w:sz w:val="20"/>
                <w:lang w:eastAsia="lv-LV"/>
              </w:rPr>
              <w:t>.</w:t>
            </w:r>
          </w:p>
        </w:tc>
        <w:tc>
          <w:tcPr>
            <w:tcW w:w="604" w:type="dxa"/>
            <w:tcBorders>
              <w:top w:val="single" w:sz="4" w:space="0" w:color="FFFFFF"/>
              <w:left w:val="single" w:sz="4" w:space="0" w:color="FFFFFF"/>
              <w:bottom w:val="single" w:sz="12" w:space="0" w:color="auto"/>
              <w:right w:val="single" w:sz="12" w:space="0" w:color="auto"/>
            </w:tcBorders>
            <w:shd w:val="clear" w:color="auto" w:fill="002060"/>
            <w:vAlign w:val="center"/>
            <w:hideMark/>
          </w:tcPr>
          <w:p w:rsidR="00204501" w:rsidRPr="005D5A0B" w:rsidRDefault="00204501" w:rsidP="00ED2E62">
            <w:pPr>
              <w:spacing w:after="0"/>
              <w:ind w:firstLine="0"/>
              <w:jc w:val="center"/>
              <w:rPr>
                <w:i/>
                <w:iCs/>
                <w:color w:val="FFFFFF"/>
                <w:sz w:val="20"/>
                <w:lang w:eastAsia="lv-LV"/>
              </w:rPr>
            </w:pPr>
            <w:r w:rsidRPr="005D5A0B">
              <w:rPr>
                <w:i/>
                <w:iCs/>
                <w:color w:val="FFFFFF"/>
                <w:sz w:val="20"/>
                <w:lang w:eastAsia="lv-LV"/>
              </w:rPr>
              <w:t>% no IKP</w:t>
            </w:r>
          </w:p>
        </w:tc>
      </w:tr>
      <w:tr w:rsidR="00204501" w:rsidRPr="005D5A0B" w:rsidTr="00ED2E62">
        <w:trPr>
          <w:trHeight w:val="349"/>
        </w:trPr>
        <w:tc>
          <w:tcPr>
            <w:tcW w:w="4253" w:type="dxa"/>
            <w:tcBorders>
              <w:top w:val="single" w:sz="12" w:space="0" w:color="auto"/>
              <w:left w:val="single" w:sz="12" w:space="0" w:color="auto"/>
              <w:bottom w:val="single" w:sz="8" w:space="0" w:color="auto"/>
              <w:right w:val="single" w:sz="8" w:space="0" w:color="auto"/>
            </w:tcBorders>
            <w:shd w:val="clear" w:color="auto" w:fill="DBE5F1"/>
            <w:vAlign w:val="center"/>
            <w:hideMark/>
          </w:tcPr>
          <w:p w:rsidR="00204501" w:rsidRPr="005D5A0B" w:rsidRDefault="00204501" w:rsidP="00204501">
            <w:pPr>
              <w:numPr>
                <w:ilvl w:val="0"/>
                <w:numId w:val="8"/>
              </w:numPr>
              <w:spacing w:after="0"/>
              <w:ind w:left="318" w:hanging="318"/>
              <w:jc w:val="left"/>
              <w:rPr>
                <w:bCs/>
                <w:i/>
                <w:color w:val="000000"/>
                <w:sz w:val="20"/>
                <w:lang w:eastAsia="lv-LV"/>
              </w:rPr>
            </w:pPr>
            <w:r w:rsidRPr="005D5A0B">
              <w:rPr>
                <w:b/>
                <w:bCs/>
                <w:color w:val="000000"/>
                <w:sz w:val="20"/>
                <w:lang w:eastAsia="lv-LV"/>
              </w:rPr>
              <w:t>Elektroenerģija, kas atbrīvota no nodokļa saskaņā ar likuma 6.panta pirmo daļu</w:t>
            </w:r>
            <w:r w:rsidRPr="005D5A0B">
              <w:rPr>
                <w:bCs/>
                <w:i/>
                <w:color w:val="000000"/>
                <w:sz w:val="20"/>
                <w:lang w:eastAsia="lv-LV"/>
              </w:rPr>
              <w:t xml:space="preserve">, tai skaitā, </w:t>
            </w:r>
            <w:r w:rsidRPr="005D5A0B">
              <w:rPr>
                <w:bCs/>
                <w:color w:val="000000"/>
                <w:sz w:val="20"/>
                <w:lang w:eastAsia="lv-LV"/>
              </w:rPr>
              <w:t>k</w:t>
            </w:r>
            <w:r w:rsidRPr="005D5A0B">
              <w:rPr>
                <w:color w:val="000000"/>
                <w:sz w:val="20"/>
                <w:lang w:eastAsia="lv-LV"/>
              </w:rPr>
              <w:t>as iegūta</w:t>
            </w:r>
            <w:r w:rsidRPr="005D5A0B">
              <w:rPr>
                <w:bCs/>
                <w:color w:val="000000"/>
                <w:sz w:val="20"/>
                <w:lang w:eastAsia="lv-LV"/>
              </w:rPr>
              <w:t xml:space="preserve">:                                                                                               </w:t>
            </w:r>
          </w:p>
        </w:tc>
        <w:tc>
          <w:tcPr>
            <w:tcW w:w="709" w:type="dxa"/>
            <w:tcBorders>
              <w:top w:val="single" w:sz="12" w:space="0" w:color="auto"/>
              <w:left w:val="single" w:sz="4" w:space="0" w:color="auto"/>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4,9</w:t>
            </w:r>
          </w:p>
        </w:tc>
        <w:tc>
          <w:tcPr>
            <w:tcW w:w="709" w:type="dxa"/>
            <w:tcBorders>
              <w:top w:val="single" w:sz="12"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6,6</w:t>
            </w:r>
          </w:p>
        </w:tc>
        <w:tc>
          <w:tcPr>
            <w:tcW w:w="708" w:type="dxa"/>
            <w:tcBorders>
              <w:top w:val="single" w:sz="12"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color w:val="002060"/>
                <w:sz w:val="20"/>
              </w:rPr>
              <w:t>35,5</w:t>
            </w:r>
          </w:p>
        </w:tc>
        <w:tc>
          <w:tcPr>
            <w:tcW w:w="709" w:type="dxa"/>
            <w:tcBorders>
              <w:top w:val="single" w:sz="12"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b/>
                <w:bCs/>
                <w:sz w:val="20"/>
                <w:lang w:eastAsia="lv-LV"/>
              </w:rPr>
              <w:t>-</w:t>
            </w:r>
          </w:p>
        </w:tc>
        <w:tc>
          <w:tcPr>
            <w:tcW w:w="709" w:type="dxa"/>
            <w:tcBorders>
              <w:top w:val="single" w:sz="12"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Cs/>
                <w:color w:val="002060"/>
                <w:sz w:val="20"/>
                <w:lang w:eastAsia="lv-LV"/>
              </w:rPr>
            </w:pPr>
            <w:r w:rsidRPr="005D5A0B">
              <w:rPr>
                <w:b/>
                <w:bCs/>
                <w:iCs/>
                <w:color w:val="002060"/>
                <w:sz w:val="20"/>
                <w:lang w:eastAsia="lv-LV"/>
              </w:rPr>
              <w:t>-</w:t>
            </w:r>
          </w:p>
        </w:tc>
        <w:tc>
          <w:tcPr>
            <w:tcW w:w="768" w:type="dxa"/>
            <w:tcBorders>
              <w:top w:val="single" w:sz="12"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Cs/>
                <w:color w:val="002060"/>
                <w:sz w:val="20"/>
                <w:lang w:eastAsia="lv-LV"/>
              </w:rPr>
            </w:pPr>
            <w:r w:rsidRPr="005D5A0B">
              <w:rPr>
                <w:b/>
                <w:bCs/>
                <w:iCs/>
                <w:color w:val="002060"/>
                <w:sz w:val="20"/>
                <w:lang w:eastAsia="lv-LV"/>
              </w:rPr>
              <w:t>-</w:t>
            </w:r>
          </w:p>
        </w:tc>
        <w:tc>
          <w:tcPr>
            <w:tcW w:w="604" w:type="dxa"/>
            <w:tcBorders>
              <w:top w:val="single" w:sz="12" w:space="0" w:color="auto"/>
              <w:left w:val="single" w:sz="8" w:space="0" w:color="808080"/>
              <w:bottom w:val="single" w:sz="4" w:space="0" w:color="auto"/>
              <w:right w:val="single" w:sz="12" w:space="0" w:color="auto"/>
            </w:tcBorders>
            <w:shd w:val="clear" w:color="auto" w:fill="DBE5F1"/>
            <w:noWrap/>
            <w:vAlign w:val="center"/>
          </w:tcPr>
          <w:p w:rsidR="00204501" w:rsidRPr="005D5A0B" w:rsidRDefault="00204501" w:rsidP="00ED2E62">
            <w:pPr>
              <w:spacing w:after="0"/>
              <w:ind w:firstLine="0"/>
              <w:jc w:val="center"/>
              <w:rPr>
                <w:b/>
                <w:bCs/>
                <w:iCs/>
                <w:color w:val="002060"/>
                <w:sz w:val="20"/>
                <w:lang w:eastAsia="lv-LV"/>
              </w:rPr>
            </w:pPr>
            <w:r w:rsidRPr="005D5A0B">
              <w:rPr>
                <w:b/>
                <w:bCs/>
                <w:iCs/>
                <w:color w:val="002060"/>
                <w:sz w:val="20"/>
                <w:lang w:eastAsia="lv-LV"/>
              </w:rPr>
              <w:t>-</w:t>
            </w:r>
          </w:p>
        </w:tc>
      </w:tr>
      <w:tr w:rsidR="00204501" w:rsidRPr="005D5A0B" w:rsidTr="00ED2E62">
        <w:trPr>
          <w:trHeight w:val="101"/>
        </w:trPr>
        <w:tc>
          <w:tcPr>
            <w:tcW w:w="4253" w:type="dxa"/>
            <w:tcBorders>
              <w:top w:val="single" w:sz="8" w:space="0" w:color="auto"/>
              <w:left w:val="single" w:sz="12" w:space="0" w:color="auto"/>
              <w:bottom w:val="single" w:sz="8" w:space="0" w:color="808080"/>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No atjaunojamajiem energore</w:t>
            </w:r>
            <w:r w:rsidRPr="005D5A0B">
              <w:rPr>
                <w:color w:val="000000"/>
                <w:sz w:val="20"/>
                <w:lang w:eastAsia="lv-LV"/>
              </w:rPr>
              <w:softHyphen/>
              <w:t xml:space="preserve">sursiem </w:t>
            </w:r>
            <w:r w:rsidRPr="005D5A0B">
              <w:rPr>
                <w:i/>
                <w:color w:val="000000"/>
                <w:sz w:val="20"/>
                <w:lang w:eastAsia="lv-LV"/>
              </w:rPr>
              <w:t xml:space="preserve">(nav spēkā no 01.01.2017.)                                                                                                                                                </w:t>
            </w:r>
          </w:p>
        </w:tc>
        <w:tc>
          <w:tcPr>
            <w:tcW w:w="709" w:type="dxa"/>
            <w:tcBorders>
              <w:top w:val="nil"/>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0,6</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1,4</w:t>
            </w:r>
          </w:p>
        </w:tc>
        <w:tc>
          <w:tcPr>
            <w:tcW w:w="708"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
                <w:color w:val="002060"/>
                <w:sz w:val="20"/>
                <w:lang w:eastAsia="lv-LV"/>
              </w:rPr>
            </w:pPr>
            <w:r w:rsidRPr="005D5A0B">
              <w:rPr>
                <w:rFonts w:eastAsia="Calibri"/>
                <w:i/>
                <w:color w:val="002060"/>
                <w:sz w:val="20"/>
              </w:rPr>
              <w:t>128,1</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bCs/>
                <w:sz w:val="20"/>
                <w:lang w:eastAsia="lv-LV"/>
              </w:rPr>
              <w:t>-</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768"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604" w:type="dxa"/>
            <w:tcBorders>
              <w:top w:val="nil"/>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r>
      <w:tr w:rsidR="00204501" w:rsidRPr="005D5A0B" w:rsidTr="00ED2E62">
        <w:trPr>
          <w:trHeight w:val="184"/>
        </w:trPr>
        <w:tc>
          <w:tcPr>
            <w:tcW w:w="4253" w:type="dxa"/>
            <w:tcBorders>
              <w:top w:val="single" w:sz="8" w:space="0" w:color="808080"/>
              <w:left w:val="single" w:sz="12" w:space="0" w:color="auto"/>
              <w:bottom w:val="single" w:sz="8" w:space="0" w:color="808080"/>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 xml:space="preserve">Hidroelektrostacijās </w:t>
            </w:r>
            <w:r w:rsidRPr="005D5A0B">
              <w:rPr>
                <w:i/>
                <w:color w:val="000000"/>
                <w:sz w:val="20"/>
                <w:lang w:eastAsia="lv-LV"/>
              </w:rPr>
              <w:t xml:space="preserve">(nav spēkā no 01.01.2017.)                </w:t>
            </w:r>
            <w:r w:rsidRPr="005D5A0B">
              <w:rPr>
                <w:b/>
                <w:color w:val="000000"/>
                <w:sz w:val="20"/>
                <w:lang w:eastAsia="lv-LV"/>
              </w:rPr>
              <w:t xml:space="preserve">                                                                                                                                </w:t>
            </w:r>
            <w:r w:rsidRPr="005D5A0B">
              <w:rPr>
                <w:color w:val="000000"/>
                <w:sz w:val="20"/>
                <w:lang w:eastAsia="lv-LV"/>
              </w:rPr>
              <w:t xml:space="preserve">                                                                                                                                                             </w:t>
            </w:r>
          </w:p>
        </w:tc>
        <w:tc>
          <w:tcPr>
            <w:tcW w:w="709" w:type="dxa"/>
            <w:tcBorders>
              <w:top w:val="single" w:sz="8" w:space="0" w:color="808080"/>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2,8</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3,2</w:t>
            </w:r>
          </w:p>
        </w:tc>
        <w:tc>
          <w:tcPr>
            <w:tcW w:w="70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
                <w:color w:val="002060"/>
                <w:sz w:val="20"/>
                <w:lang w:eastAsia="lv-LV"/>
              </w:rPr>
            </w:pPr>
            <w:r w:rsidRPr="005D5A0B">
              <w:rPr>
                <w:rFonts w:eastAsia="Calibri"/>
                <w:i/>
                <w:color w:val="002060"/>
                <w:sz w:val="20"/>
              </w:rPr>
              <w:t>13,2</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bCs/>
                <w:sz w:val="20"/>
                <w:lang w:eastAsia="lv-LV"/>
              </w:rPr>
              <w:t>-</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76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604" w:type="dxa"/>
            <w:tcBorders>
              <w:top w:val="single" w:sz="8" w:space="0" w:color="808080"/>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r>
      <w:tr w:rsidR="00204501" w:rsidRPr="005D5A0B" w:rsidTr="00ED2E62">
        <w:trPr>
          <w:trHeight w:val="184"/>
        </w:trPr>
        <w:tc>
          <w:tcPr>
            <w:tcW w:w="4253" w:type="dxa"/>
            <w:tcBorders>
              <w:top w:val="single" w:sz="8" w:space="0" w:color="808080"/>
              <w:left w:val="single" w:sz="12" w:space="0" w:color="auto"/>
              <w:bottom w:val="single" w:sz="8" w:space="0" w:color="auto"/>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 xml:space="preserve">Koģenerācijas stacijās </w:t>
            </w:r>
            <w:r w:rsidRPr="005D5A0B">
              <w:rPr>
                <w:i/>
                <w:color w:val="000000"/>
                <w:sz w:val="20"/>
                <w:lang w:eastAsia="lv-LV"/>
              </w:rPr>
              <w:t xml:space="preserve">(nav spēkā no 01.01.2017.)                                                                                                                                                </w:t>
            </w:r>
          </w:p>
        </w:tc>
        <w:tc>
          <w:tcPr>
            <w:tcW w:w="709" w:type="dxa"/>
            <w:tcBorders>
              <w:top w:val="single" w:sz="8" w:space="0" w:color="808080"/>
              <w:left w:val="single" w:sz="4" w:space="0" w:color="auto"/>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1,4</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2,0</w:t>
            </w:r>
          </w:p>
        </w:tc>
        <w:tc>
          <w:tcPr>
            <w:tcW w:w="708"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i/>
                <w:color w:val="002060"/>
                <w:sz w:val="20"/>
                <w:lang w:eastAsia="lv-LV"/>
              </w:rPr>
            </w:pPr>
            <w:r w:rsidRPr="005D5A0B">
              <w:rPr>
                <w:rFonts w:eastAsia="Calibri"/>
                <w:i/>
                <w:color w:val="002060"/>
                <w:sz w:val="20"/>
              </w:rPr>
              <w:t>39,5</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bCs/>
                <w:sz w:val="20"/>
                <w:lang w:eastAsia="lv-LV"/>
              </w:rPr>
              <w:t>-</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768"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c>
          <w:tcPr>
            <w:tcW w:w="604" w:type="dxa"/>
            <w:tcBorders>
              <w:top w:val="single" w:sz="8" w:space="0" w:color="808080"/>
              <w:left w:val="single" w:sz="8" w:space="0" w:color="808080"/>
              <w:bottom w:val="single" w:sz="4" w:space="0" w:color="auto"/>
              <w:right w:val="single" w:sz="12" w:space="0" w:color="auto"/>
            </w:tcBorders>
            <w:shd w:val="clear" w:color="000000" w:fill="FFFFFF"/>
            <w:noWrap/>
            <w:vAlign w:val="center"/>
          </w:tcPr>
          <w:p w:rsidR="00204501" w:rsidRPr="005D5A0B" w:rsidRDefault="00204501" w:rsidP="00ED2E62">
            <w:pPr>
              <w:spacing w:after="0"/>
              <w:ind w:firstLine="0"/>
              <w:jc w:val="center"/>
              <w:rPr>
                <w:bCs/>
                <w:iCs/>
                <w:color w:val="002060"/>
                <w:sz w:val="20"/>
                <w:lang w:eastAsia="lv-LV"/>
              </w:rPr>
            </w:pPr>
            <w:r w:rsidRPr="005D5A0B">
              <w:rPr>
                <w:bCs/>
                <w:iCs/>
                <w:color w:val="002060"/>
                <w:sz w:val="20"/>
                <w:lang w:eastAsia="lv-LV"/>
              </w:rPr>
              <w:t>-</w:t>
            </w:r>
          </w:p>
        </w:tc>
      </w:tr>
      <w:tr w:rsidR="00204501" w:rsidRPr="005D5A0B" w:rsidTr="00ED2E62">
        <w:trPr>
          <w:trHeight w:val="338"/>
        </w:trPr>
        <w:tc>
          <w:tcPr>
            <w:tcW w:w="4253" w:type="dxa"/>
            <w:tcBorders>
              <w:top w:val="single" w:sz="8" w:space="0" w:color="auto"/>
              <w:left w:val="single" w:sz="12" w:space="0" w:color="auto"/>
              <w:bottom w:val="single" w:sz="8" w:space="0" w:color="auto"/>
              <w:right w:val="single" w:sz="8" w:space="0" w:color="auto"/>
            </w:tcBorders>
            <w:shd w:val="clear" w:color="auto" w:fill="DBE5F1"/>
            <w:vAlign w:val="center"/>
            <w:hideMark/>
          </w:tcPr>
          <w:p w:rsidR="00204501" w:rsidRPr="005D5A0B" w:rsidRDefault="00204501" w:rsidP="00204501">
            <w:pPr>
              <w:numPr>
                <w:ilvl w:val="0"/>
                <w:numId w:val="9"/>
              </w:numPr>
              <w:spacing w:after="0"/>
              <w:jc w:val="left"/>
              <w:rPr>
                <w:bCs/>
                <w:i/>
                <w:color w:val="000000"/>
                <w:sz w:val="20"/>
                <w:lang w:eastAsia="lv-LV"/>
              </w:rPr>
            </w:pPr>
            <w:r w:rsidRPr="005D5A0B">
              <w:rPr>
                <w:b/>
                <w:bCs/>
                <w:color w:val="000000"/>
                <w:sz w:val="20"/>
                <w:lang w:eastAsia="lv-LV"/>
              </w:rPr>
              <w:t xml:space="preserve">Elektroenerģija, kas atbrīvota no nodokļa saskaņā ar likuma 6.panta otro un trešo daļu, </w:t>
            </w:r>
            <w:r w:rsidRPr="005D5A0B">
              <w:rPr>
                <w:bCs/>
                <w:i/>
                <w:color w:val="000000"/>
                <w:sz w:val="20"/>
                <w:lang w:eastAsia="lv-LV"/>
              </w:rPr>
              <w:t xml:space="preserve">t.sk.:                                                                                     </w:t>
            </w:r>
          </w:p>
        </w:tc>
        <w:tc>
          <w:tcPr>
            <w:tcW w:w="709" w:type="dxa"/>
            <w:tcBorders>
              <w:top w:val="single" w:sz="4" w:space="0" w:color="auto"/>
              <w:left w:val="single" w:sz="4" w:space="0" w:color="auto"/>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2,6</w:t>
            </w:r>
          </w:p>
        </w:tc>
        <w:tc>
          <w:tcPr>
            <w:tcW w:w="709" w:type="dxa"/>
            <w:tcBorders>
              <w:top w:val="single" w:sz="4"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2,6</w:t>
            </w:r>
          </w:p>
        </w:tc>
        <w:tc>
          <w:tcPr>
            <w:tcW w:w="708" w:type="dxa"/>
            <w:tcBorders>
              <w:top w:val="single" w:sz="4"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color w:val="002060"/>
                <w:sz w:val="20"/>
                <w:lang w:eastAsia="lv-LV"/>
              </w:rPr>
            </w:pPr>
            <w:r w:rsidRPr="005D5A0B">
              <w:rPr>
                <w:rFonts w:eastAsia="Calibri"/>
                <w:b/>
                <w:bCs/>
                <w:i/>
                <w:color w:val="002060"/>
                <w:sz w:val="20"/>
              </w:rPr>
              <w:t>-1,5</w:t>
            </w:r>
          </w:p>
        </w:tc>
        <w:tc>
          <w:tcPr>
            <w:tcW w:w="709" w:type="dxa"/>
            <w:tcBorders>
              <w:top w:val="single" w:sz="4"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2,5</w:t>
            </w:r>
          </w:p>
        </w:tc>
        <w:tc>
          <w:tcPr>
            <w:tcW w:w="709" w:type="dxa"/>
            <w:tcBorders>
              <w:top w:val="single" w:sz="4"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-2,8</w:t>
            </w:r>
          </w:p>
        </w:tc>
        <w:tc>
          <w:tcPr>
            <w:tcW w:w="768" w:type="dxa"/>
            <w:tcBorders>
              <w:top w:val="single" w:sz="4" w:space="0" w:color="auto"/>
              <w:left w:val="single" w:sz="8" w:space="0" w:color="808080"/>
              <w:bottom w:val="single" w:sz="4"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54,4</w:t>
            </w:r>
          </w:p>
        </w:tc>
        <w:tc>
          <w:tcPr>
            <w:tcW w:w="604" w:type="dxa"/>
            <w:tcBorders>
              <w:top w:val="single" w:sz="4" w:space="0" w:color="auto"/>
              <w:left w:val="single" w:sz="8" w:space="0" w:color="808080"/>
              <w:bottom w:val="single" w:sz="4" w:space="0" w:color="auto"/>
              <w:right w:val="single" w:sz="12" w:space="0" w:color="auto"/>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0,01</w:t>
            </w:r>
          </w:p>
        </w:tc>
      </w:tr>
      <w:tr w:rsidR="00204501" w:rsidRPr="005D5A0B" w:rsidTr="00ED2E62">
        <w:trPr>
          <w:trHeight w:val="338"/>
        </w:trPr>
        <w:tc>
          <w:tcPr>
            <w:tcW w:w="4253" w:type="dxa"/>
            <w:tcBorders>
              <w:top w:val="single" w:sz="8" w:space="0" w:color="auto"/>
              <w:left w:val="single" w:sz="12" w:space="0" w:color="auto"/>
              <w:bottom w:val="single" w:sz="8" w:space="0" w:color="808080"/>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 xml:space="preserve">Elektroenerģija, kas izmantota elektroenerģijas ražošanai, sadalei un pārvadei </w:t>
            </w:r>
            <w:r w:rsidRPr="005D5A0B">
              <w:rPr>
                <w:i/>
                <w:color w:val="000000"/>
                <w:sz w:val="20"/>
                <w:lang w:eastAsia="lv-LV"/>
              </w:rPr>
              <w:t xml:space="preserve">(nav spēkā no 01.01.2017.)                                                                                                                                                                                                                                                                                                  </w:t>
            </w:r>
          </w:p>
        </w:tc>
        <w:tc>
          <w:tcPr>
            <w:tcW w:w="709" w:type="dxa"/>
            <w:tcBorders>
              <w:top w:val="nil"/>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0,6</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0,6</w:t>
            </w:r>
          </w:p>
        </w:tc>
        <w:tc>
          <w:tcPr>
            <w:tcW w:w="708"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color w:val="002060"/>
                <w:sz w:val="20"/>
                <w:lang w:eastAsia="lv-LV"/>
              </w:rPr>
            </w:pPr>
            <w:r w:rsidRPr="005D5A0B">
              <w:rPr>
                <w:rFonts w:eastAsia="Calibri"/>
                <w:i/>
                <w:color w:val="002060"/>
                <w:sz w:val="20"/>
              </w:rPr>
              <w:t>-0,6</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 -</w:t>
            </w:r>
          </w:p>
        </w:tc>
        <w:tc>
          <w:tcPr>
            <w:tcW w:w="709"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iCs/>
                <w:color w:val="002060"/>
                <w:sz w:val="20"/>
              </w:rPr>
              <w:t>- </w:t>
            </w:r>
          </w:p>
        </w:tc>
        <w:tc>
          <w:tcPr>
            <w:tcW w:w="768" w:type="dxa"/>
            <w:tcBorders>
              <w:top w:val="nil"/>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b/>
                <w:bCs/>
                <w:iCs/>
                <w:color w:val="002060"/>
                <w:sz w:val="20"/>
              </w:rPr>
              <w:t>- </w:t>
            </w:r>
          </w:p>
        </w:tc>
        <w:tc>
          <w:tcPr>
            <w:tcW w:w="604" w:type="dxa"/>
            <w:tcBorders>
              <w:top w:val="nil"/>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b/>
                <w:bCs/>
                <w:iCs/>
                <w:color w:val="002060"/>
                <w:sz w:val="20"/>
              </w:rPr>
              <w:t>- </w:t>
            </w:r>
          </w:p>
        </w:tc>
      </w:tr>
      <w:tr w:rsidR="00204501" w:rsidRPr="005D5A0B" w:rsidTr="00ED2E62">
        <w:trPr>
          <w:trHeight w:val="338"/>
        </w:trPr>
        <w:tc>
          <w:tcPr>
            <w:tcW w:w="4253" w:type="dxa"/>
            <w:tcBorders>
              <w:top w:val="single" w:sz="8" w:space="0" w:color="808080"/>
              <w:left w:val="single" w:sz="12" w:space="0" w:color="auto"/>
              <w:bottom w:val="single" w:sz="8" w:space="0" w:color="808080"/>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Elektroenerģija, kas izmantota siltumenerģijas un elektro</w:t>
            </w:r>
            <w:r w:rsidRPr="005D5A0B">
              <w:rPr>
                <w:color w:val="000000"/>
                <w:sz w:val="20"/>
                <w:lang w:eastAsia="lv-LV"/>
              </w:rPr>
              <w:softHyphen/>
              <w:t xml:space="preserve">enerģijas ražošanai koģenerācijā </w:t>
            </w:r>
            <w:r w:rsidRPr="005D5A0B">
              <w:rPr>
                <w:i/>
                <w:color w:val="000000"/>
                <w:sz w:val="20"/>
                <w:lang w:eastAsia="lv-LV"/>
              </w:rPr>
              <w:t>(nav spēkā no 01.01.2017.)</w:t>
            </w:r>
            <w:r w:rsidRPr="005D5A0B">
              <w:rPr>
                <w:b/>
                <w:color w:val="000000"/>
                <w:sz w:val="20"/>
                <w:lang w:eastAsia="lv-LV"/>
              </w:rPr>
              <w:t xml:space="preserve">                                                                                                                                                </w:t>
            </w:r>
            <w:r w:rsidRPr="005D5A0B">
              <w:rPr>
                <w:color w:val="000000"/>
                <w:sz w:val="20"/>
                <w:lang w:eastAsia="lv-LV"/>
              </w:rPr>
              <w:t xml:space="preserve">                                                                                                                       </w:t>
            </w:r>
          </w:p>
        </w:tc>
        <w:tc>
          <w:tcPr>
            <w:tcW w:w="709" w:type="dxa"/>
            <w:tcBorders>
              <w:top w:val="single" w:sz="8" w:space="0" w:color="808080"/>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0,1</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0,1</w:t>
            </w:r>
          </w:p>
        </w:tc>
        <w:tc>
          <w:tcPr>
            <w:tcW w:w="70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color w:val="002060"/>
                <w:sz w:val="20"/>
                <w:lang w:eastAsia="lv-LV"/>
              </w:rPr>
            </w:pPr>
            <w:r w:rsidRPr="005D5A0B">
              <w:rPr>
                <w:rFonts w:eastAsia="Calibri"/>
                <w:i/>
                <w:color w:val="002060"/>
                <w:sz w:val="20"/>
              </w:rPr>
              <w:t>4,8</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 </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iCs/>
                <w:color w:val="002060"/>
                <w:sz w:val="20"/>
              </w:rPr>
              <w:t> -</w:t>
            </w:r>
          </w:p>
        </w:tc>
        <w:tc>
          <w:tcPr>
            <w:tcW w:w="76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b/>
                <w:bCs/>
                <w:iCs/>
                <w:color w:val="002060"/>
                <w:sz w:val="20"/>
              </w:rPr>
              <w:t>- </w:t>
            </w:r>
          </w:p>
        </w:tc>
        <w:tc>
          <w:tcPr>
            <w:tcW w:w="604" w:type="dxa"/>
            <w:tcBorders>
              <w:top w:val="single" w:sz="8" w:space="0" w:color="808080"/>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iCs/>
                <w:color w:val="002060"/>
                <w:sz w:val="20"/>
                <w:lang w:eastAsia="lv-LV"/>
              </w:rPr>
            </w:pPr>
            <w:r w:rsidRPr="005D5A0B">
              <w:rPr>
                <w:rFonts w:eastAsia="Calibri"/>
                <w:b/>
                <w:bCs/>
                <w:iCs/>
                <w:color w:val="002060"/>
                <w:sz w:val="20"/>
              </w:rPr>
              <w:t>- </w:t>
            </w:r>
          </w:p>
        </w:tc>
      </w:tr>
      <w:tr w:rsidR="00204501" w:rsidRPr="005D5A0B" w:rsidTr="00ED2E62">
        <w:trPr>
          <w:trHeight w:val="503"/>
        </w:trPr>
        <w:tc>
          <w:tcPr>
            <w:tcW w:w="4253" w:type="dxa"/>
            <w:tcBorders>
              <w:top w:val="single" w:sz="8" w:space="0" w:color="808080"/>
              <w:left w:val="single" w:sz="12" w:space="0" w:color="auto"/>
              <w:bottom w:val="single" w:sz="4" w:space="0" w:color="808080"/>
              <w:right w:val="single" w:sz="8" w:space="0" w:color="auto"/>
            </w:tcBorders>
            <w:shd w:val="clear" w:color="auto" w:fill="auto"/>
            <w:vAlign w:val="center"/>
            <w:hideMark/>
          </w:tcPr>
          <w:p w:rsidR="00204501" w:rsidRPr="005D5A0B" w:rsidRDefault="00204501" w:rsidP="00204501">
            <w:pPr>
              <w:numPr>
                <w:ilvl w:val="1"/>
                <w:numId w:val="9"/>
              </w:numPr>
              <w:spacing w:after="0"/>
              <w:ind w:left="743" w:hanging="425"/>
              <w:jc w:val="left"/>
              <w:rPr>
                <w:color w:val="000000"/>
                <w:sz w:val="20"/>
                <w:lang w:eastAsia="lv-LV"/>
              </w:rPr>
            </w:pPr>
            <w:r w:rsidRPr="005D5A0B">
              <w:rPr>
                <w:color w:val="000000"/>
                <w:sz w:val="20"/>
                <w:lang w:eastAsia="lv-LV"/>
              </w:rPr>
              <w:t>Elektroenerģija, kas izmantota preču pārvadājumiem un sabied</w:t>
            </w:r>
            <w:r w:rsidRPr="005D5A0B">
              <w:rPr>
                <w:color w:val="000000"/>
                <w:sz w:val="20"/>
                <w:lang w:eastAsia="lv-LV"/>
              </w:rPr>
              <w:softHyphen/>
              <w:t>ris</w:t>
            </w:r>
            <w:r w:rsidRPr="005D5A0B">
              <w:rPr>
                <w:color w:val="000000"/>
                <w:sz w:val="20"/>
                <w:lang w:eastAsia="lv-LV"/>
              </w:rPr>
              <w:softHyphen/>
              <w:t>kajiem pasažieru pārvadā</w:t>
            </w:r>
            <w:r w:rsidRPr="005D5A0B">
              <w:rPr>
                <w:color w:val="000000"/>
                <w:sz w:val="20"/>
                <w:lang w:eastAsia="lv-LV"/>
              </w:rPr>
              <w:softHyphen/>
              <w:t>jumiem</w:t>
            </w:r>
          </w:p>
        </w:tc>
        <w:tc>
          <w:tcPr>
            <w:tcW w:w="709" w:type="dxa"/>
            <w:tcBorders>
              <w:top w:val="single" w:sz="8" w:space="0" w:color="808080"/>
              <w:left w:val="single" w:sz="4" w:space="0" w:color="auto"/>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0,1</w:t>
            </w:r>
          </w:p>
        </w:tc>
        <w:tc>
          <w:tcPr>
            <w:tcW w:w="709" w:type="dxa"/>
            <w:tcBorders>
              <w:top w:val="single" w:sz="8" w:space="0" w:color="808080"/>
              <w:left w:val="single" w:sz="8" w:space="0" w:color="808080"/>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0,1</w:t>
            </w:r>
          </w:p>
        </w:tc>
        <w:tc>
          <w:tcPr>
            <w:tcW w:w="708" w:type="dxa"/>
            <w:tcBorders>
              <w:top w:val="single" w:sz="8" w:space="0" w:color="808080"/>
              <w:left w:val="single" w:sz="8" w:space="0" w:color="808080"/>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color w:val="002060"/>
                <w:sz w:val="20"/>
                <w:lang w:eastAsia="lv-LV"/>
              </w:rPr>
            </w:pPr>
            <w:r w:rsidRPr="005D5A0B">
              <w:rPr>
                <w:rFonts w:eastAsia="Calibri"/>
                <w:i/>
                <w:color w:val="002060"/>
                <w:sz w:val="20"/>
              </w:rPr>
              <w:t>2,6</w:t>
            </w:r>
          </w:p>
        </w:tc>
        <w:tc>
          <w:tcPr>
            <w:tcW w:w="709" w:type="dxa"/>
            <w:tcBorders>
              <w:top w:val="single" w:sz="8" w:space="0" w:color="808080"/>
              <w:left w:val="single" w:sz="8" w:space="0" w:color="808080"/>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0,1</w:t>
            </w:r>
          </w:p>
        </w:tc>
        <w:tc>
          <w:tcPr>
            <w:tcW w:w="709" w:type="dxa"/>
            <w:tcBorders>
              <w:top w:val="single" w:sz="8" w:space="0" w:color="808080"/>
              <w:left w:val="single" w:sz="8" w:space="0" w:color="808080"/>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i/>
                <w:iCs/>
                <w:color w:val="002060"/>
                <w:sz w:val="20"/>
              </w:rPr>
              <w:t>2,1</w:t>
            </w:r>
          </w:p>
        </w:tc>
        <w:tc>
          <w:tcPr>
            <w:tcW w:w="768" w:type="dxa"/>
            <w:tcBorders>
              <w:top w:val="single" w:sz="8" w:space="0" w:color="808080"/>
              <w:left w:val="single" w:sz="8" w:space="0" w:color="808080"/>
              <w:bottom w:val="single" w:sz="4"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bCs/>
                <w:i/>
                <w:iCs/>
                <w:color w:val="002060"/>
                <w:sz w:val="20"/>
              </w:rPr>
              <w:t>2,3</w:t>
            </w:r>
          </w:p>
        </w:tc>
        <w:tc>
          <w:tcPr>
            <w:tcW w:w="604" w:type="dxa"/>
            <w:tcBorders>
              <w:top w:val="single" w:sz="8" w:space="0" w:color="808080"/>
              <w:left w:val="single" w:sz="8" w:space="0" w:color="808080"/>
              <w:bottom w:val="single" w:sz="4"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bCs/>
                <w:i/>
                <w:iCs/>
                <w:color w:val="002060"/>
                <w:sz w:val="20"/>
              </w:rPr>
              <w:t>0,00</w:t>
            </w:r>
          </w:p>
        </w:tc>
      </w:tr>
      <w:tr w:rsidR="00204501" w:rsidRPr="005D5A0B" w:rsidTr="00ED2E62">
        <w:trPr>
          <w:trHeight w:val="184"/>
        </w:trPr>
        <w:tc>
          <w:tcPr>
            <w:tcW w:w="4253" w:type="dxa"/>
            <w:tcBorders>
              <w:top w:val="single" w:sz="4" w:space="0" w:color="808080"/>
              <w:left w:val="single" w:sz="12" w:space="0" w:color="auto"/>
              <w:bottom w:val="single" w:sz="8" w:space="0" w:color="808080"/>
              <w:right w:val="single" w:sz="8" w:space="0" w:color="auto"/>
            </w:tcBorders>
            <w:shd w:val="clear" w:color="auto" w:fill="auto"/>
            <w:vAlign w:val="center"/>
            <w:hideMark/>
          </w:tcPr>
          <w:p w:rsidR="00204501" w:rsidRPr="005D5A0B" w:rsidRDefault="00204501" w:rsidP="00204501">
            <w:pPr>
              <w:numPr>
                <w:ilvl w:val="1"/>
                <w:numId w:val="33"/>
              </w:numPr>
              <w:spacing w:after="0"/>
              <w:ind w:left="748" w:hanging="425"/>
              <w:jc w:val="left"/>
              <w:rPr>
                <w:color w:val="000000"/>
                <w:sz w:val="20"/>
                <w:lang w:eastAsia="lv-LV"/>
              </w:rPr>
            </w:pPr>
            <w:r w:rsidRPr="005D5A0B">
              <w:rPr>
                <w:color w:val="000000"/>
                <w:sz w:val="20"/>
                <w:lang w:eastAsia="lv-LV"/>
              </w:rPr>
              <w:t xml:space="preserve">Elektroenerģija, kas piegādāta mājsaimniecībām                                                                                                                                                                         </w:t>
            </w:r>
          </w:p>
        </w:tc>
        <w:tc>
          <w:tcPr>
            <w:tcW w:w="709" w:type="dxa"/>
            <w:tcBorders>
              <w:top w:val="single" w:sz="4" w:space="0" w:color="808080"/>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1,8</w:t>
            </w:r>
          </w:p>
        </w:tc>
        <w:tc>
          <w:tcPr>
            <w:tcW w:w="709" w:type="dxa"/>
            <w:tcBorders>
              <w:top w:val="single" w:sz="4"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1,7</w:t>
            </w:r>
          </w:p>
        </w:tc>
        <w:tc>
          <w:tcPr>
            <w:tcW w:w="708" w:type="dxa"/>
            <w:tcBorders>
              <w:top w:val="single" w:sz="4"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color w:val="002060"/>
                <w:sz w:val="20"/>
                <w:lang w:eastAsia="lv-LV"/>
              </w:rPr>
            </w:pPr>
            <w:r w:rsidRPr="005D5A0B">
              <w:rPr>
                <w:rFonts w:eastAsia="Calibri"/>
                <w:i/>
                <w:color w:val="002060"/>
                <w:sz w:val="20"/>
              </w:rPr>
              <w:t>-2,3</w:t>
            </w:r>
          </w:p>
        </w:tc>
        <w:tc>
          <w:tcPr>
            <w:tcW w:w="709" w:type="dxa"/>
            <w:tcBorders>
              <w:top w:val="single" w:sz="4"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bCs/>
                <w:sz w:val="20"/>
                <w:lang w:eastAsia="lv-LV"/>
              </w:rPr>
            </w:pPr>
            <w:r w:rsidRPr="005D5A0B">
              <w:rPr>
                <w:rFonts w:eastAsia="Calibri"/>
                <w:sz w:val="20"/>
              </w:rPr>
              <w:t>1,6</w:t>
            </w:r>
          </w:p>
        </w:tc>
        <w:tc>
          <w:tcPr>
            <w:tcW w:w="709" w:type="dxa"/>
            <w:tcBorders>
              <w:top w:val="single" w:sz="4"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i/>
                <w:iCs/>
                <w:color w:val="002060"/>
                <w:sz w:val="20"/>
              </w:rPr>
              <w:t>-5,2</w:t>
            </w:r>
          </w:p>
        </w:tc>
        <w:tc>
          <w:tcPr>
            <w:tcW w:w="768" w:type="dxa"/>
            <w:tcBorders>
              <w:top w:val="single" w:sz="4"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bCs/>
                <w:i/>
                <w:iCs/>
                <w:color w:val="002060"/>
                <w:sz w:val="20"/>
              </w:rPr>
              <w:t>35,5</w:t>
            </w:r>
          </w:p>
        </w:tc>
        <w:tc>
          <w:tcPr>
            <w:tcW w:w="604" w:type="dxa"/>
            <w:tcBorders>
              <w:top w:val="single" w:sz="4" w:space="0" w:color="808080"/>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i/>
                <w:iCs/>
                <w:color w:val="002060"/>
                <w:sz w:val="20"/>
                <w:lang w:eastAsia="lv-LV"/>
              </w:rPr>
            </w:pPr>
            <w:r w:rsidRPr="005D5A0B">
              <w:rPr>
                <w:rFonts w:eastAsia="Calibri"/>
                <w:bCs/>
                <w:i/>
                <w:iCs/>
                <w:color w:val="002060"/>
                <w:sz w:val="20"/>
              </w:rPr>
              <w:t>0,01</w:t>
            </w:r>
          </w:p>
        </w:tc>
      </w:tr>
      <w:tr w:rsidR="00204501" w:rsidRPr="005D5A0B" w:rsidTr="00ED2E62">
        <w:trPr>
          <w:trHeight w:val="184"/>
        </w:trPr>
        <w:tc>
          <w:tcPr>
            <w:tcW w:w="4253" w:type="dxa"/>
            <w:tcBorders>
              <w:top w:val="single" w:sz="8" w:space="0" w:color="808080"/>
              <w:left w:val="single" w:sz="12" w:space="0" w:color="auto"/>
              <w:bottom w:val="single" w:sz="8" w:space="0" w:color="808080"/>
              <w:right w:val="single" w:sz="8" w:space="0" w:color="auto"/>
            </w:tcBorders>
            <w:shd w:val="clear" w:color="auto" w:fill="auto"/>
            <w:vAlign w:val="center"/>
          </w:tcPr>
          <w:p w:rsidR="00204501" w:rsidRPr="005D5A0B" w:rsidRDefault="00204501" w:rsidP="00204501">
            <w:pPr>
              <w:numPr>
                <w:ilvl w:val="1"/>
                <w:numId w:val="9"/>
              </w:numPr>
              <w:spacing w:after="0"/>
              <w:ind w:left="748" w:hanging="425"/>
              <w:jc w:val="left"/>
              <w:rPr>
                <w:color w:val="000000"/>
                <w:sz w:val="20"/>
                <w:lang w:eastAsia="lv-LV"/>
              </w:rPr>
            </w:pPr>
            <w:r w:rsidRPr="005D5A0B">
              <w:rPr>
                <w:color w:val="000000"/>
                <w:sz w:val="20"/>
                <w:lang w:eastAsia="lv-LV"/>
              </w:rPr>
              <w:t xml:space="preserve">Elektroenerģija, kas izmantota citu Eiropas Savienības dalībvalstu vai citu ārvalstu pārstāvjiem vai organizācijām    </w:t>
            </w:r>
          </w:p>
        </w:tc>
        <w:tc>
          <w:tcPr>
            <w:tcW w:w="709" w:type="dxa"/>
            <w:tcBorders>
              <w:top w:val="single" w:sz="8" w:space="0" w:color="808080"/>
              <w:left w:val="single" w:sz="4" w:space="0" w:color="auto"/>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bCs/>
                <w:sz w:val="20"/>
              </w:rPr>
              <w:t>0,03</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bCs/>
                <w:sz w:val="20"/>
              </w:rPr>
              <w:t>0,03</w:t>
            </w:r>
          </w:p>
        </w:tc>
        <w:tc>
          <w:tcPr>
            <w:tcW w:w="70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color w:val="002060"/>
                <w:sz w:val="20"/>
              </w:rPr>
              <w:t>-7,44</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bCs/>
                <w:sz w:val="20"/>
              </w:rPr>
              <w:t>0,00</w:t>
            </w:r>
          </w:p>
        </w:tc>
        <w:tc>
          <w:tcPr>
            <w:tcW w:w="709"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-84,4</w:t>
            </w:r>
          </w:p>
        </w:tc>
        <w:tc>
          <w:tcPr>
            <w:tcW w:w="768" w:type="dxa"/>
            <w:tcBorders>
              <w:top w:val="single" w:sz="8" w:space="0" w:color="808080"/>
              <w:left w:val="single" w:sz="8" w:space="0" w:color="808080"/>
              <w:bottom w:val="single" w:sz="8" w:space="0" w:color="808080"/>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0,1</w:t>
            </w:r>
          </w:p>
        </w:tc>
        <w:tc>
          <w:tcPr>
            <w:tcW w:w="604" w:type="dxa"/>
            <w:tcBorders>
              <w:top w:val="single" w:sz="8" w:space="0" w:color="808080"/>
              <w:left w:val="single" w:sz="8" w:space="0" w:color="808080"/>
              <w:bottom w:val="single" w:sz="8" w:space="0" w:color="808080"/>
              <w:right w:val="single" w:sz="12" w:space="0" w:color="auto"/>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0,00</w:t>
            </w:r>
          </w:p>
        </w:tc>
      </w:tr>
      <w:tr w:rsidR="00204501" w:rsidRPr="005D5A0B" w:rsidTr="00ED2E62">
        <w:trPr>
          <w:trHeight w:val="184"/>
        </w:trPr>
        <w:tc>
          <w:tcPr>
            <w:tcW w:w="4253" w:type="dxa"/>
            <w:tcBorders>
              <w:top w:val="single" w:sz="8" w:space="0" w:color="808080"/>
              <w:left w:val="single" w:sz="12" w:space="0" w:color="auto"/>
              <w:bottom w:val="single" w:sz="8" w:space="0" w:color="auto"/>
              <w:right w:val="single" w:sz="8" w:space="0" w:color="auto"/>
            </w:tcBorders>
            <w:shd w:val="clear" w:color="auto" w:fill="auto"/>
            <w:vAlign w:val="center"/>
          </w:tcPr>
          <w:p w:rsidR="00204501" w:rsidRPr="005D5A0B" w:rsidRDefault="00204501" w:rsidP="005C50B6">
            <w:pPr>
              <w:numPr>
                <w:ilvl w:val="1"/>
                <w:numId w:val="27"/>
              </w:numPr>
              <w:spacing w:after="0"/>
              <w:ind w:left="748" w:hanging="425"/>
              <w:jc w:val="left"/>
              <w:rPr>
                <w:color w:val="000000"/>
                <w:sz w:val="20"/>
                <w:lang w:eastAsia="lv-LV"/>
              </w:rPr>
            </w:pPr>
            <w:r w:rsidRPr="005D5A0B">
              <w:rPr>
                <w:color w:val="000000"/>
                <w:sz w:val="20"/>
                <w:lang w:eastAsia="lv-LV"/>
              </w:rPr>
              <w:t>Elektroenerģija, kas tiešā veidā izlietota elektroenerģijas sadalei un pārvadei</w:t>
            </w:r>
            <w:r w:rsidR="005C50B6">
              <w:rPr>
                <w:color w:val="000000"/>
                <w:sz w:val="20"/>
                <w:vertAlign w:val="superscript"/>
                <w:lang w:eastAsia="lv-LV"/>
              </w:rPr>
              <w:t>21</w:t>
            </w:r>
          </w:p>
        </w:tc>
        <w:tc>
          <w:tcPr>
            <w:tcW w:w="709" w:type="dxa"/>
            <w:tcBorders>
              <w:top w:val="single" w:sz="8" w:space="0" w:color="808080"/>
              <w:left w:val="single" w:sz="4" w:space="0" w:color="auto"/>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b/>
                <w:bCs/>
                <w:sz w:val="20"/>
              </w:rPr>
              <w:t> -</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b/>
                <w:bCs/>
                <w:sz w:val="20"/>
              </w:rPr>
              <w:t> -</w:t>
            </w:r>
          </w:p>
        </w:tc>
        <w:tc>
          <w:tcPr>
            <w:tcW w:w="708"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color w:val="002060"/>
                <w:sz w:val="20"/>
              </w:rPr>
              <w:t>- </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sz w:val="20"/>
              </w:rPr>
            </w:pPr>
            <w:r w:rsidRPr="005D5A0B">
              <w:rPr>
                <w:rFonts w:eastAsia="Calibri"/>
                <w:sz w:val="20"/>
              </w:rPr>
              <w:t>0,8</w:t>
            </w:r>
          </w:p>
        </w:tc>
        <w:tc>
          <w:tcPr>
            <w:tcW w:w="709"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100,0</w:t>
            </w:r>
          </w:p>
        </w:tc>
        <w:tc>
          <w:tcPr>
            <w:tcW w:w="768" w:type="dxa"/>
            <w:tcBorders>
              <w:top w:val="single" w:sz="8" w:space="0" w:color="808080"/>
              <w:left w:val="single" w:sz="8" w:space="0" w:color="808080"/>
              <w:bottom w:val="single" w:sz="4" w:space="0" w:color="auto"/>
              <w:right w:val="single" w:sz="8" w:space="0" w:color="808080"/>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16,5</w:t>
            </w:r>
          </w:p>
        </w:tc>
        <w:tc>
          <w:tcPr>
            <w:tcW w:w="604" w:type="dxa"/>
            <w:tcBorders>
              <w:top w:val="single" w:sz="8" w:space="0" w:color="808080"/>
              <w:left w:val="single" w:sz="8" w:space="0" w:color="808080"/>
              <w:bottom w:val="single" w:sz="4" w:space="0" w:color="auto"/>
              <w:right w:val="single" w:sz="12" w:space="0" w:color="auto"/>
            </w:tcBorders>
            <w:shd w:val="clear" w:color="000000" w:fill="FFFFFF"/>
            <w:noWrap/>
            <w:vAlign w:val="center"/>
          </w:tcPr>
          <w:p w:rsidR="00204501" w:rsidRPr="005D5A0B" w:rsidRDefault="00204501" w:rsidP="00ED2E62">
            <w:pPr>
              <w:spacing w:after="0"/>
              <w:ind w:firstLine="0"/>
              <w:jc w:val="center"/>
              <w:rPr>
                <w:rFonts w:eastAsia="Calibri"/>
                <w:i/>
                <w:color w:val="002060"/>
                <w:sz w:val="20"/>
              </w:rPr>
            </w:pPr>
            <w:r w:rsidRPr="005D5A0B">
              <w:rPr>
                <w:rFonts w:eastAsia="Calibri"/>
                <w:bCs/>
                <w:i/>
                <w:iCs/>
                <w:color w:val="002060"/>
                <w:sz w:val="20"/>
              </w:rPr>
              <w:t>0,00</w:t>
            </w:r>
          </w:p>
        </w:tc>
      </w:tr>
      <w:tr w:rsidR="00204501" w:rsidRPr="005D5A0B" w:rsidTr="00ED2E62">
        <w:trPr>
          <w:trHeight w:val="503"/>
        </w:trPr>
        <w:tc>
          <w:tcPr>
            <w:tcW w:w="4253" w:type="dxa"/>
            <w:tcBorders>
              <w:top w:val="single" w:sz="8" w:space="0" w:color="auto"/>
              <w:left w:val="single" w:sz="12" w:space="0" w:color="auto"/>
              <w:bottom w:val="single" w:sz="12" w:space="0" w:color="auto"/>
              <w:right w:val="single" w:sz="8" w:space="0" w:color="auto"/>
            </w:tcBorders>
            <w:shd w:val="clear" w:color="auto" w:fill="DBE5F1"/>
            <w:vAlign w:val="center"/>
            <w:hideMark/>
          </w:tcPr>
          <w:p w:rsidR="00204501" w:rsidRPr="005D5A0B" w:rsidRDefault="00204501" w:rsidP="00204501">
            <w:pPr>
              <w:numPr>
                <w:ilvl w:val="0"/>
                <w:numId w:val="27"/>
              </w:numPr>
              <w:spacing w:after="0"/>
              <w:jc w:val="left"/>
              <w:rPr>
                <w:b/>
                <w:bCs/>
                <w:color w:val="000000"/>
                <w:sz w:val="20"/>
                <w:lang w:eastAsia="lv-LV"/>
              </w:rPr>
            </w:pPr>
            <w:r w:rsidRPr="005D5A0B">
              <w:rPr>
                <w:b/>
                <w:bCs/>
                <w:color w:val="000000"/>
                <w:sz w:val="20"/>
                <w:lang w:eastAsia="lv-LV"/>
              </w:rPr>
              <w:t>Apliekamais elektroenerģijas daudzums, kas piegādāts personām ielu apgaismošanas pakalpojumu sniegšanai, un kas atbrīvots no nodokļa saskaņā ar likuma 6.panta piekto daļu</w:t>
            </w:r>
          </w:p>
        </w:tc>
        <w:tc>
          <w:tcPr>
            <w:tcW w:w="709" w:type="dxa"/>
            <w:tcBorders>
              <w:top w:val="single" w:sz="4" w:space="0" w:color="auto"/>
              <w:left w:val="single" w:sz="4" w:space="0" w:color="auto"/>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0,03</w:t>
            </w:r>
          </w:p>
        </w:tc>
        <w:tc>
          <w:tcPr>
            <w:tcW w:w="709" w:type="dxa"/>
            <w:tcBorders>
              <w:top w:val="single" w:sz="4" w:space="0" w:color="auto"/>
              <w:left w:val="single" w:sz="8" w:space="0" w:color="808080"/>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0,01</w:t>
            </w:r>
          </w:p>
        </w:tc>
        <w:tc>
          <w:tcPr>
            <w:tcW w:w="708" w:type="dxa"/>
            <w:tcBorders>
              <w:top w:val="single" w:sz="4" w:space="0" w:color="auto"/>
              <w:left w:val="single" w:sz="8" w:space="0" w:color="808080"/>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color w:val="002060"/>
                <w:sz w:val="19"/>
                <w:szCs w:val="19"/>
                <w:lang w:eastAsia="lv-LV"/>
              </w:rPr>
            </w:pPr>
            <w:r w:rsidRPr="005D5A0B">
              <w:rPr>
                <w:rFonts w:eastAsia="Calibri"/>
                <w:b/>
                <w:bCs/>
                <w:i/>
                <w:color w:val="002060"/>
                <w:sz w:val="19"/>
                <w:szCs w:val="19"/>
              </w:rPr>
              <w:t>-62,18</w:t>
            </w:r>
          </w:p>
        </w:tc>
        <w:tc>
          <w:tcPr>
            <w:tcW w:w="709" w:type="dxa"/>
            <w:tcBorders>
              <w:top w:val="single" w:sz="4" w:space="0" w:color="auto"/>
              <w:left w:val="single" w:sz="8" w:space="0" w:color="808080"/>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0,09</w:t>
            </w:r>
          </w:p>
        </w:tc>
        <w:tc>
          <w:tcPr>
            <w:tcW w:w="709" w:type="dxa"/>
            <w:tcBorders>
              <w:top w:val="single" w:sz="4" w:space="0" w:color="auto"/>
              <w:left w:val="single" w:sz="8" w:space="0" w:color="808080"/>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672,0</w:t>
            </w:r>
          </w:p>
        </w:tc>
        <w:tc>
          <w:tcPr>
            <w:tcW w:w="768" w:type="dxa"/>
            <w:tcBorders>
              <w:top w:val="single" w:sz="4" w:space="0" w:color="auto"/>
              <w:left w:val="single" w:sz="8" w:space="0" w:color="808080"/>
              <w:bottom w:val="single" w:sz="12" w:space="0" w:color="auto"/>
              <w:right w:val="single" w:sz="8" w:space="0" w:color="808080"/>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2,0</w:t>
            </w:r>
          </w:p>
        </w:tc>
        <w:tc>
          <w:tcPr>
            <w:tcW w:w="604" w:type="dxa"/>
            <w:tcBorders>
              <w:top w:val="single" w:sz="4" w:space="0" w:color="auto"/>
              <w:left w:val="single" w:sz="8" w:space="0" w:color="808080"/>
              <w:bottom w:val="single" w:sz="12" w:space="0" w:color="auto"/>
              <w:right w:val="single" w:sz="12" w:space="0" w:color="auto"/>
            </w:tcBorders>
            <w:shd w:val="clear" w:color="auto" w:fill="DBE5F1"/>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0,00</w:t>
            </w:r>
          </w:p>
        </w:tc>
      </w:tr>
      <w:tr w:rsidR="00204501" w:rsidRPr="005D5A0B" w:rsidTr="00ED2E62">
        <w:trPr>
          <w:trHeight w:val="184"/>
        </w:trPr>
        <w:tc>
          <w:tcPr>
            <w:tcW w:w="4253" w:type="dxa"/>
            <w:tcBorders>
              <w:top w:val="single" w:sz="12" w:space="0" w:color="auto"/>
              <w:left w:val="single" w:sz="12" w:space="0" w:color="auto"/>
              <w:bottom w:val="single" w:sz="12" w:space="0" w:color="auto"/>
              <w:right w:val="single" w:sz="8" w:space="0" w:color="auto"/>
            </w:tcBorders>
            <w:shd w:val="clear" w:color="auto" w:fill="FFFF00"/>
            <w:vAlign w:val="center"/>
            <w:hideMark/>
          </w:tcPr>
          <w:p w:rsidR="00204501" w:rsidRPr="005D5A0B" w:rsidRDefault="00204501" w:rsidP="00ED2E62">
            <w:pPr>
              <w:spacing w:after="0"/>
              <w:ind w:firstLine="0"/>
              <w:jc w:val="left"/>
              <w:rPr>
                <w:b/>
                <w:bCs/>
                <w:color w:val="000000"/>
                <w:sz w:val="20"/>
                <w:lang w:eastAsia="lv-LV"/>
              </w:rPr>
            </w:pPr>
            <w:r w:rsidRPr="005D5A0B">
              <w:rPr>
                <w:b/>
                <w:bCs/>
                <w:color w:val="000000"/>
                <w:sz w:val="20"/>
                <w:lang w:eastAsia="lv-LV"/>
              </w:rPr>
              <w:t>KOPĀ</w:t>
            </w:r>
          </w:p>
        </w:tc>
        <w:tc>
          <w:tcPr>
            <w:tcW w:w="709" w:type="dxa"/>
            <w:tcBorders>
              <w:top w:val="single" w:sz="12" w:space="0" w:color="auto"/>
              <w:left w:val="single" w:sz="4" w:space="0" w:color="auto"/>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7,5</w:t>
            </w:r>
          </w:p>
        </w:tc>
        <w:tc>
          <w:tcPr>
            <w:tcW w:w="709" w:type="dxa"/>
            <w:tcBorders>
              <w:top w:val="single" w:sz="12" w:space="0" w:color="auto"/>
              <w:left w:val="single" w:sz="8" w:space="0" w:color="808080"/>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9,2</w:t>
            </w:r>
          </w:p>
        </w:tc>
        <w:tc>
          <w:tcPr>
            <w:tcW w:w="708" w:type="dxa"/>
            <w:tcBorders>
              <w:top w:val="single" w:sz="12" w:space="0" w:color="auto"/>
              <w:left w:val="single" w:sz="8" w:space="0" w:color="808080"/>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i/>
                <w:color w:val="002060"/>
                <w:sz w:val="20"/>
                <w:lang w:eastAsia="lv-LV"/>
              </w:rPr>
            </w:pPr>
            <w:r w:rsidRPr="005D5A0B">
              <w:rPr>
                <w:rFonts w:eastAsia="Calibri"/>
                <w:b/>
                <w:bCs/>
                <w:i/>
                <w:color w:val="002060"/>
                <w:sz w:val="20"/>
              </w:rPr>
              <w:t>22,3</w:t>
            </w:r>
          </w:p>
        </w:tc>
        <w:tc>
          <w:tcPr>
            <w:tcW w:w="709" w:type="dxa"/>
            <w:tcBorders>
              <w:top w:val="single" w:sz="12" w:space="0" w:color="auto"/>
              <w:left w:val="single" w:sz="8" w:space="0" w:color="808080"/>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sz w:val="20"/>
                <w:lang w:eastAsia="lv-LV"/>
              </w:rPr>
            </w:pPr>
            <w:r w:rsidRPr="005D5A0B">
              <w:rPr>
                <w:rFonts w:eastAsia="Calibri"/>
                <w:b/>
                <w:bCs/>
                <w:sz w:val="20"/>
              </w:rPr>
              <w:t>2,6</w:t>
            </w:r>
          </w:p>
        </w:tc>
        <w:tc>
          <w:tcPr>
            <w:tcW w:w="709" w:type="dxa"/>
            <w:tcBorders>
              <w:top w:val="single" w:sz="12" w:space="0" w:color="auto"/>
              <w:left w:val="single" w:sz="8" w:space="0" w:color="808080"/>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-71,8</w:t>
            </w:r>
          </w:p>
        </w:tc>
        <w:tc>
          <w:tcPr>
            <w:tcW w:w="768" w:type="dxa"/>
            <w:tcBorders>
              <w:top w:val="single" w:sz="12" w:space="0" w:color="auto"/>
              <w:left w:val="single" w:sz="8" w:space="0" w:color="808080"/>
              <w:bottom w:val="single" w:sz="12" w:space="0" w:color="auto"/>
              <w:right w:val="single" w:sz="8" w:space="0" w:color="808080"/>
            </w:tcBorders>
            <w:shd w:val="clear" w:color="auto" w:fill="FFFF00"/>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56,5</w:t>
            </w:r>
          </w:p>
        </w:tc>
        <w:tc>
          <w:tcPr>
            <w:tcW w:w="604" w:type="dxa"/>
            <w:tcBorders>
              <w:top w:val="single" w:sz="12" w:space="0" w:color="auto"/>
              <w:left w:val="single" w:sz="8" w:space="0" w:color="808080"/>
              <w:bottom w:val="single" w:sz="12" w:space="0" w:color="auto"/>
              <w:right w:val="single" w:sz="12" w:space="0" w:color="auto"/>
            </w:tcBorders>
            <w:shd w:val="clear" w:color="auto" w:fill="FFFF00"/>
            <w:noWrap/>
            <w:vAlign w:val="center"/>
          </w:tcPr>
          <w:p w:rsidR="00204501" w:rsidRPr="005D5A0B" w:rsidRDefault="00204501" w:rsidP="00ED2E62">
            <w:pPr>
              <w:spacing w:after="0"/>
              <w:ind w:firstLine="0"/>
              <w:jc w:val="center"/>
              <w:rPr>
                <w:b/>
                <w:bCs/>
                <w:i/>
                <w:iCs/>
                <w:color w:val="002060"/>
                <w:sz w:val="20"/>
                <w:lang w:eastAsia="lv-LV"/>
              </w:rPr>
            </w:pPr>
            <w:r w:rsidRPr="005D5A0B">
              <w:rPr>
                <w:rFonts w:eastAsia="Calibri"/>
                <w:b/>
                <w:bCs/>
                <w:i/>
                <w:iCs/>
                <w:color w:val="002060"/>
                <w:sz w:val="20"/>
              </w:rPr>
              <w:t>0,01</w:t>
            </w:r>
          </w:p>
        </w:tc>
      </w:tr>
    </w:tbl>
    <w:p w:rsidR="00204501" w:rsidRPr="003B7D54" w:rsidRDefault="005C50B6" w:rsidP="00316D26">
      <w:pPr>
        <w:tabs>
          <w:tab w:val="left" w:pos="0"/>
        </w:tabs>
        <w:spacing w:before="60" w:after="60"/>
        <w:ind w:firstLine="0"/>
        <w:rPr>
          <w:i/>
          <w:sz w:val="18"/>
        </w:rPr>
      </w:pPr>
      <w:r>
        <w:rPr>
          <w:i/>
          <w:sz w:val="18"/>
          <w:vertAlign w:val="superscript"/>
        </w:rPr>
        <w:t>21</w:t>
      </w:r>
      <w:r w:rsidR="00204501">
        <w:rPr>
          <w:i/>
          <w:sz w:val="18"/>
          <w:vertAlign w:val="superscript"/>
        </w:rPr>
        <w:t xml:space="preserve"> </w:t>
      </w:r>
      <w:r w:rsidR="00204501" w:rsidRPr="003B7D54">
        <w:rPr>
          <w:i/>
          <w:sz w:val="18"/>
        </w:rPr>
        <w:t>Atbrīvojums nav detalizētāk atšifrējams. Tas ietvert elektroenerģiju, kas izmantota pārvadājumiem, ES dalībvalstu vai citu ārvalstu pārstāvjiem vai organizācijām vai piegādāta mājsaimniecībām</w:t>
      </w:r>
    </w:p>
    <w:p w:rsidR="00204501" w:rsidRPr="00B60702" w:rsidRDefault="00316D26" w:rsidP="00316D26">
      <w:pPr>
        <w:ind w:firstLine="0"/>
        <w:jc w:val="center"/>
        <w:rPr>
          <w:i/>
          <w:sz w:val="20"/>
          <w:lang w:eastAsia="lv-LV"/>
        </w:rPr>
      </w:pPr>
      <w:r w:rsidRPr="00316D26">
        <w:rPr>
          <w:rFonts w:eastAsiaTheme="minorHAnsi" w:cstheme="minorBidi"/>
          <w:i/>
          <w:sz w:val="20"/>
        </w:rPr>
        <w:t>(</w:t>
      </w:r>
      <w:r w:rsidR="00204501" w:rsidRPr="00316D26">
        <w:rPr>
          <w:rFonts w:eastAsiaTheme="minorHAnsi" w:cstheme="minorBidi"/>
          <w:i/>
          <w:sz w:val="20"/>
        </w:rPr>
        <w:t>Datu avots:</w:t>
      </w:r>
      <w:r w:rsidR="00204501" w:rsidRPr="00B60702">
        <w:rPr>
          <w:rFonts w:eastAsiaTheme="minorHAnsi" w:cstheme="minorBidi"/>
          <w:i/>
          <w:sz w:val="20"/>
        </w:rPr>
        <w:t xml:space="preserve"> </w:t>
      </w:r>
      <w:r w:rsidR="00204501">
        <w:rPr>
          <w:i/>
          <w:sz w:val="20"/>
          <w:lang w:eastAsia="lv-LV"/>
        </w:rPr>
        <w:t>Finanšu ministrijas</w:t>
      </w:r>
      <w:r w:rsidR="00204501" w:rsidRPr="00B60702">
        <w:rPr>
          <w:i/>
          <w:sz w:val="20"/>
          <w:lang w:eastAsia="lv-LV"/>
        </w:rPr>
        <w:t xml:space="preserve"> aprēķini pēc datiem no elektroenerģijas nodokļa deklarācijām uz </w:t>
      </w:r>
      <w:r w:rsidR="00204501">
        <w:rPr>
          <w:i/>
          <w:sz w:val="20"/>
          <w:lang w:eastAsia="lv-LV"/>
        </w:rPr>
        <w:t>16.07.2018.</w:t>
      </w:r>
      <w:r>
        <w:rPr>
          <w:i/>
          <w:sz w:val="20"/>
          <w:lang w:eastAsia="lv-LV"/>
        </w:rPr>
        <w:t>)</w:t>
      </w:r>
    </w:p>
    <w:p w:rsidR="00204501" w:rsidRPr="00904578" w:rsidRDefault="00204501" w:rsidP="00204501">
      <w:pPr>
        <w:ind w:firstLine="567"/>
        <w:rPr>
          <w:lang w:eastAsia="lv-LV"/>
        </w:rPr>
      </w:pPr>
      <w:r w:rsidRPr="00904578">
        <w:rPr>
          <w:lang w:eastAsia="lv-LV"/>
        </w:rPr>
        <w:t>201</w:t>
      </w:r>
      <w:r>
        <w:rPr>
          <w:lang w:eastAsia="lv-LV"/>
        </w:rPr>
        <w:t>7</w:t>
      </w:r>
      <w:r w:rsidRPr="00904578">
        <w:rPr>
          <w:lang w:eastAsia="lv-LV"/>
        </w:rPr>
        <w:t>.gadā lielākie elektroenerģijas nodokļa atvieglojumi pēc to apmēra tiek piemēroti elektroenerģijai, kas piegādāta mājsaimniecībām (</w:t>
      </w:r>
      <w:r w:rsidRPr="000B11D8">
        <w:rPr>
          <w:b/>
          <w:lang w:eastAsia="lv-LV"/>
        </w:rPr>
        <w:t>62,9%</w:t>
      </w:r>
      <w:r w:rsidRPr="00904578">
        <w:rPr>
          <w:lang w:eastAsia="lv-LV"/>
        </w:rPr>
        <w:t>)</w:t>
      </w:r>
      <w:r w:rsidRPr="0000797F">
        <w:rPr>
          <w:lang w:eastAsia="lv-LV"/>
        </w:rPr>
        <w:t xml:space="preserve"> </w:t>
      </w:r>
      <w:r w:rsidRPr="00904578">
        <w:rPr>
          <w:lang w:eastAsia="lv-LV"/>
        </w:rPr>
        <w:t xml:space="preserve">un elektroenerģijai, kas </w:t>
      </w:r>
      <w:r w:rsidRPr="000E7659">
        <w:rPr>
          <w:lang w:eastAsia="lv-LV"/>
        </w:rPr>
        <w:t>tiešā veidā izlietota elektroenerģijas sadalei un pārvadei</w:t>
      </w:r>
      <w:r w:rsidRPr="000E7659" w:rsidDel="000E7659">
        <w:rPr>
          <w:lang w:eastAsia="lv-LV"/>
        </w:rPr>
        <w:t xml:space="preserve"> </w:t>
      </w:r>
      <w:r w:rsidRPr="00904578">
        <w:rPr>
          <w:lang w:eastAsia="lv-LV"/>
        </w:rPr>
        <w:t>(</w:t>
      </w:r>
      <w:r w:rsidRPr="000B11D8">
        <w:rPr>
          <w:b/>
          <w:lang w:eastAsia="lv-LV"/>
        </w:rPr>
        <w:t>29,2%</w:t>
      </w:r>
      <w:r w:rsidRPr="00904578">
        <w:rPr>
          <w:lang w:eastAsia="lv-LV"/>
        </w:rPr>
        <w:t>)</w:t>
      </w:r>
      <w:r>
        <w:rPr>
          <w:lang w:eastAsia="lv-LV"/>
        </w:rPr>
        <w:t xml:space="preserve">. </w:t>
      </w:r>
    </w:p>
    <w:p w:rsidR="00204501" w:rsidRDefault="00204501" w:rsidP="00204501">
      <w:pPr>
        <w:rPr>
          <w:lang w:eastAsia="lv-LV"/>
        </w:rPr>
      </w:pPr>
      <w:r>
        <w:rPr>
          <w:noProof/>
          <w:lang w:eastAsia="lv-LV"/>
        </w:rPr>
        <w:lastRenderedPageBreak/>
        <w:drawing>
          <wp:inline distT="0" distB="0" distL="0" distR="0" wp14:anchorId="2E583376" wp14:editId="08BB0286">
            <wp:extent cx="5149215" cy="2571750"/>
            <wp:effectExtent l="0" t="0" r="1333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4501" w:rsidRPr="00B45FD7" w:rsidRDefault="00204501" w:rsidP="00204501">
      <w:pPr>
        <w:tabs>
          <w:tab w:val="left" w:pos="567"/>
        </w:tabs>
        <w:spacing w:before="120"/>
        <w:ind w:left="567" w:hanging="567"/>
        <w:contextualSpacing/>
        <w:jc w:val="center"/>
        <w:rPr>
          <w:rFonts w:eastAsiaTheme="minorHAnsi" w:cstheme="minorBidi"/>
          <w:b/>
          <w:i/>
          <w:szCs w:val="24"/>
        </w:rPr>
      </w:pPr>
      <w:r w:rsidRPr="00B45FD7">
        <w:rPr>
          <w:rFonts w:eastAsiaTheme="minorHAnsi" w:cstheme="minorBidi"/>
          <w:b/>
          <w:i/>
          <w:szCs w:val="24"/>
        </w:rPr>
        <w:t>4.</w:t>
      </w:r>
      <w:r>
        <w:rPr>
          <w:rFonts w:eastAsiaTheme="minorHAnsi" w:cstheme="minorBidi"/>
          <w:b/>
          <w:i/>
          <w:szCs w:val="24"/>
        </w:rPr>
        <w:t>7</w:t>
      </w:r>
      <w:r w:rsidRPr="00B45FD7">
        <w:rPr>
          <w:rFonts w:eastAsiaTheme="minorHAnsi" w:cstheme="minorBidi"/>
          <w:b/>
          <w:i/>
          <w:szCs w:val="24"/>
        </w:rPr>
        <w:t xml:space="preserve">.att. </w:t>
      </w:r>
      <w:r w:rsidRPr="00B60702">
        <w:rPr>
          <w:rFonts w:eastAsiaTheme="minorHAnsi" w:cstheme="minorBidi"/>
          <w:b/>
          <w:i/>
          <w:szCs w:val="24"/>
        </w:rPr>
        <w:t>Elektroenerģijas nodokļa atvieglojumu procentuālais sadalījums pēc to apmēra 201</w:t>
      </w:r>
      <w:r>
        <w:rPr>
          <w:rFonts w:eastAsiaTheme="minorHAnsi" w:cstheme="minorBidi"/>
          <w:b/>
          <w:i/>
          <w:szCs w:val="24"/>
        </w:rPr>
        <w:t>7</w:t>
      </w:r>
      <w:r w:rsidRPr="00B60702">
        <w:rPr>
          <w:rFonts w:eastAsiaTheme="minorHAnsi" w:cstheme="minorBidi"/>
          <w:b/>
          <w:i/>
          <w:szCs w:val="24"/>
        </w:rPr>
        <w:t>.gadā</w:t>
      </w:r>
    </w:p>
    <w:p w:rsidR="00204501" w:rsidRDefault="00204501" w:rsidP="00204501">
      <w:pPr>
        <w:spacing w:before="120"/>
        <w:ind w:firstLine="0"/>
        <w:jc w:val="center"/>
        <w:rPr>
          <w:rFonts w:eastAsiaTheme="minorHAnsi" w:cstheme="minorBidi"/>
          <w:i/>
          <w:sz w:val="20"/>
        </w:rPr>
      </w:pPr>
      <w:r w:rsidRPr="00316D26">
        <w:rPr>
          <w:rFonts w:eastAsiaTheme="minorHAnsi" w:cstheme="minorBidi"/>
          <w:i/>
          <w:sz w:val="20"/>
        </w:rPr>
        <w:t>(Datu avots</w:t>
      </w:r>
      <w:r w:rsidRPr="00B45FD7">
        <w:rPr>
          <w:rFonts w:eastAsiaTheme="minorHAnsi" w:cstheme="minorBidi"/>
          <w:i/>
          <w:sz w:val="20"/>
        </w:rPr>
        <w:t>: Finanšu ministrijas aprēķini</w:t>
      </w:r>
      <w:r>
        <w:rPr>
          <w:rFonts w:eastAsiaTheme="minorHAnsi" w:cstheme="minorBidi"/>
          <w:i/>
          <w:sz w:val="20"/>
        </w:rPr>
        <w:t>)</w:t>
      </w:r>
    </w:p>
    <w:p w:rsidR="00204501" w:rsidRDefault="00204501" w:rsidP="00204501">
      <w:pPr>
        <w:spacing w:before="120"/>
        <w:ind w:firstLine="0"/>
        <w:jc w:val="center"/>
        <w:rPr>
          <w:rFonts w:eastAsiaTheme="minorHAnsi" w:cstheme="minorBidi"/>
          <w:i/>
          <w:sz w:val="20"/>
        </w:rPr>
      </w:pPr>
    </w:p>
    <w:p w:rsidR="00204501" w:rsidRPr="00B45FD7" w:rsidRDefault="00204501" w:rsidP="00204501">
      <w:pPr>
        <w:spacing w:before="120"/>
        <w:ind w:firstLine="0"/>
        <w:jc w:val="center"/>
        <w:rPr>
          <w:rFonts w:eastAsiaTheme="minorHAnsi" w:cstheme="minorBidi"/>
          <w:i/>
          <w:sz w:val="20"/>
        </w:rPr>
      </w:pPr>
    </w:p>
    <w:p w:rsidR="00204501" w:rsidRPr="00CB13E2" w:rsidRDefault="00204501" w:rsidP="00204501">
      <w:pPr>
        <w:pStyle w:val="H2"/>
      </w:pPr>
      <w:r w:rsidRPr="00CB13E2">
        <w:t>4.2. Nodokļu parādi</w:t>
      </w:r>
    </w:p>
    <w:p w:rsidR="00204501" w:rsidRPr="00A15783" w:rsidRDefault="00204501" w:rsidP="00204501">
      <w:pPr>
        <w:pStyle w:val="cipari"/>
        <w:spacing w:after="0"/>
        <w:rPr>
          <w:highlight w:val="yellow"/>
        </w:rPr>
      </w:pPr>
    </w:p>
    <w:p w:rsidR="00204501" w:rsidRPr="00510272" w:rsidRDefault="00204501" w:rsidP="00204501">
      <w:pPr>
        <w:rPr>
          <w:szCs w:val="24"/>
        </w:rPr>
      </w:pPr>
      <w:r w:rsidRPr="00510272">
        <w:rPr>
          <w:szCs w:val="24"/>
        </w:rPr>
        <w:t>Kopējais nodokļu parāds 201</w:t>
      </w:r>
      <w:r>
        <w:rPr>
          <w:szCs w:val="24"/>
        </w:rPr>
        <w:t>8</w:t>
      </w:r>
      <w:r w:rsidRPr="00510272">
        <w:rPr>
          <w:szCs w:val="24"/>
        </w:rPr>
        <w:t xml:space="preserve">.gada 1.janvārī ir </w:t>
      </w:r>
      <w:r w:rsidRPr="00510272">
        <w:rPr>
          <w:b/>
          <w:szCs w:val="24"/>
        </w:rPr>
        <w:t>1,</w:t>
      </w:r>
      <w:r>
        <w:rPr>
          <w:b/>
          <w:szCs w:val="24"/>
        </w:rPr>
        <w:t xml:space="preserve">22 </w:t>
      </w:r>
      <w:r w:rsidRPr="00510272">
        <w:rPr>
          <w:szCs w:val="24"/>
        </w:rPr>
        <w:t xml:space="preserve">miljardi </w:t>
      </w:r>
      <w:proofErr w:type="spellStart"/>
      <w:r w:rsidRPr="00510272">
        <w:rPr>
          <w:i/>
          <w:szCs w:val="24"/>
        </w:rPr>
        <w:t>euro</w:t>
      </w:r>
      <w:proofErr w:type="spellEnd"/>
      <w:r w:rsidRPr="00510272">
        <w:rPr>
          <w:szCs w:val="24"/>
        </w:rPr>
        <w:t xml:space="preserve"> un, salīdzinot ar 201</w:t>
      </w:r>
      <w:r>
        <w:rPr>
          <w:szCs w:val="24"/>
        </w:rPr>
        <w:t>7</w:t>
      </w:r>
      <w:r w:rsidRPr="00510272">
        <w:rPr>
          <w:szCs w:val="24"/>
        </w:rPr>
        <w:t xml:space="preserve">.gada 1.janvāri, kopējais nodokļu parāds ir samazinājies par </w:t>
      </w:r>
      <w:r>
        <w:rPr>
          <w:b/>
          <w:szCs w:val="24"/>
        </w:rPr>
        <w:t>0,14 miljardiem</w:t>
      </w:r>
      <w:r w:rsidRPr="00083576">
        <w:rPr>
          <w:b/>
          <w:szCs w:val="24"/>
        </w:rPr>
        <w:t xml:space="preserve"> </w:t>
      </w:r>
      <w:proofErr w:type="spellStart"/>
      <w:r w:rsidRPr="00083576">
        <w:rPr>
          <w:b/>
          <w:i/>
          <w:szCs w:val="24"/>
        </w:rPr>
        <w:t>euro</w:t>
      </w:r>
      <w:proofErr w:type="spellEnd"/>
      <w:r w:rsidRPr="00510272">
        <w:rPr>
          <w:szCs w:val="24"/>
        </w:rPr>
        <w:t xml:space="preserve"> jeb </w:t>
      </w:r>
      <w:r>
        <w:rPr>
          <w:szCs w:val="24"/>
        </w:rPr>
        <w:t>10,5%</w:t>
      </w:r>
      <w:r w:rsidRPr="00510272">
        <w:rPr>
          <w:szCs w:val="24"/>
        </w:rPr>
        <w:t xml:space="preserve">. Nodokļu parādu samazinājumu galvenokārt noteica pievienotās vērtības nodokļa un valsts sociālo apdrošināšanas obligāto iemaksu parāda atlikuma samazinājums. </w:t>
      </w:r>
    </w:p>
    <w:p w:rsidR="00204501" w:rsidRPr="000F00D4" w:rsidRDefault="00204501" w:rsidP="00204501">
      <w:pPr>
        <w:rPr>
          <w:szCs w:val="24"/>
        </w:rPr>
      </w:pPr>
      <w:r w:rsidRPr="00011D04">
        <w:rPr>
          <w:szCs w:val="24"/>
        </w:rPr>
        <w:t>Analizējot nodokļu</w:t>
      </w:r>
      <w:r w:rsidRPr="00D81A78">
        <w:rPr>
          <w:szCs w:val="24"/>
        </w:rPr>
        <w:t xml:space="preserve"> parādus pēc to struktūras, lielāko īpatsvaru kopējā nodokļu parādu struktūrā 201</w:t>
      </w:r>
      <w:r>
        <w:rPr>
          <w:szCs w:val="24"/>
        </w:rPr>
        <w:t>8</w:t>
      </w:r>
      <w:r w:rsidRPr="00D81A78">
        <w:rPr>
          <w:szCs w:val="24"/>
        </w:rPr>
        <w:t>.gada 1.</w:t>
      </w:r>
      <w:r>
        <w:rPr>
          <w:szCs w:val="24"/>
        </w:rPr>
        <w:t>janvārī veidoja aktuālie parādi – 63,2</w:t>
      </w:r>
      <w:r w:rsidRPr="00D81A78">
        <w:rPr>
          <w:szCs w:val="24"/>
        </w:rPr>
        <w:t xml:space="preserve">% jeb </w:t>
      </w:r>
      <w:r>
        <w:rPr>
          <w:szCs w:val="24"/>
        </w:rPr>
        <w:t>0,7</w:t>
      </w:r>
      <w:r w:rsidRPr="00D81A78">
        <w:rPr>
          <w:szCs w:val="24"/>
        </w:rPr>
        <w:t xml:space="preserve"> miljardi </w:t>
      </w:r>
      <w:proofErr w:type="spellStart"/>
      <w:r w:rsidRPr="00D81A78">
        <w:rPr>
          <w:i/>
          <w:szCs w:val="24"/>
        </w:rPr>
        <w:t>euro</w:t>
      </w:r>
      <w:proofErr w:type="spellEnd"/>
      <w:r w:rsidRPr="00D81A78">
        <w:rPr>
          <w:szCs w:val="24"/>
        </w:rPr>
        <w:t xml:space="preserve">, un to īpatsvars, </w:t>
      </w:r>
      <w:r w:rsidRPr="00572375">
        <w:rPr>
          <w:szCs w:val="24"/>
        </w:rPr>
        <w:t>salīdzinot ar 201</w:t>
      </w:r>
      <w:r>
        <w:rPr>
          <w:szCs w:val="24"/>
        </w:rPr>
        <w:t>7</w:t>
      </w:r>
      <w:r w:rsidRPr="00572375">
        <w:rPr>
          <w:szCs w:val="24"/>
        </w:rPr>
        <w:t xml:space="preserve">.gada 1.janvāri, ir </w:t>
      </w:r>
      <w:r>
        <w:rPr>
          <w:szCs w:val="24"/>
        </w:rPr>
        <w:t>samazinājies par 8,1</w:t>
      </w:r>
      <w:r w:rsidRPr="00572375">
        <w:rPr>
          <w:szCs w:val="24"/>
        </w:rPr>
        <w:t xml:space="preserve"> procentpunktiem. Apturēto parādu īpatsvars 201</w:t>
      </w:r>
      <w:r>
        <w:rPr>
          <w:szCs w:val="24"/>
        </w:rPr>
        <w:t>8</w:t>
      </w:r>
      <w:r w:rsidRPr="00572375">
        <w:rPr>
          <w:szCs w:val="24"/>
        </w:rPr>
        <w:t>.gada</w:t>
      </w:r>
      <w:r>
        <w:rPr>
          <w:szCs w:val="24"/>
        </w:rPr>
        <w:t xml:space="preserve"> 1.janvārī ir 27,5% jeb 0,3</w:t>
      </w:r>
      <w:r w:rsidRPr="00572375">
        <w:rPr>
          <w:szCs w:val="24"/>
        </w:rPr>
        <w:t xml:space="preserve"> milj</w:t>
      </w:r>
      <w:r>
        <w:rPr>
          <w:szCs w:val="24"/>
        </w:rPr>
        <w:t>ardi</w:t>
      </w:r>
      <w:r w:rsidRPr="00572375">
        <w:rPr>
          <w:szCs w:val="24"/>
        </w:rPr>
        <w:t xml:space="preserve"> </w:t>
      </w:r>
      <w:proofErr w:type="spellStart"/>
      <w:r w:rsidRPr="00572375">
        <w:rPr>
          <w:i/>
          <w:szCs w:val="24"/>
        </w:rPr>
        <w:t>euro</w:t>
      </w:r>
      <w:proofErr w:type="spellEnd"/>
      <w:r w:rsidRPr="00572375">
        <w:rPr>
          <w:szCs w:val="24"/>
        </w:rPr>
        <w:t xml:space="preserve"> un, salīdzinot ar 201</w:t>
      </w:r>
      <w:r>
        <w:rPr>
          <w:szCs w:val="24"/>
        </w:rPr>
        <w:t>7</w:t>
      </w:r>
      <w:r w:rsidRPr="00572375">
        <w:rPr>
          <w:szCs w:val="24"/>
        </w:rPr>
        <w:t xml:space="preserve">.gada 1.janvāri, to īpatsvars ir </w:t>
      </w:r>
      <w:r>
        <w:rPr>
          <w:szCs w:val="24"/>
        </w:rPr>
        <w:t>palielinājies</w:t>
      </w:r>
      <w:r w:rsidRPr="00501CFF">
        <w:rPr>
          <w:szCs w:val="24"/>
        </w:rPr>
        <w:t xml:space="preserve"> par </w:t>
      </w:r>
      <w:r>
        <w:rPr>
          <w:szCs w:val="24"/>
        </w:rPr>
        <w:t>3</w:t>
      </w:r>
      <w:r w:rsidRPr="00501CFF">
        <w:rPr>
          <w:szCs w:val="24"/>
        </w:rPr>
        <w:t> </w:t>
      </w:r>
      <w:r w:rsidRPr="000F00D4">
        <w:rPr>
          <w:szCs w:val="24"/>
        </w:rPr>
        <w:t>procentpunkt</w:t>
      </w:r>
      <w:r>
        <w:rPr>
          <w:szCs w:val="24"/>
        </w:rPr>
        <w:t>iem</w:t>
      </w:r>
      <w:r w:rsidRPr="000F00D4">
        <w:rPr>
          <w:szCs w:val="24"/>
        </w:rPr>
        <w:t>, bet termiņa pagarinājumu atlikuma īpatsvars, salīdzinot ar 201</w:t>
      </w:r>
      <w:r>
        <w:rPr>
          <w:szCs w:val="24"/>
        </w:rPr>
        <w:t>7</w:t>
      </w:r>
      <w:r w:rsidRPr="000F00D4">
        <w:rPr>
          <w:szCs w:val="24"/>
        </w:rPr>
        <w:t xml:space="preserve">.gada 1.janvāri, ir </w:t>
      </w:r>
      <w:r>
        <w:rPr>
          <w:szCs w:val="24"/>
        </w:rPr>
        <w:t>palielinājies</w:t>
      </w:r>
      <w:r w:rsidRPr="000F00D4">
        <w:rPr>
          <w:szCs w:val="24"/>
        </w:rPr>
        <w:t xml:space="preserve"> par </w:t>
      </w:r>
      <w:r>
        <w:rPr>
          <w:szCs w:val="24"/>
        </w:rPr>
        <w:t>5,1</w:t>
      </w:r>
      <w:r w:rsidRPr="000F00D4">
        <w:rPr>
          <w:szCs w:val="24"/>
        </w:rPr>
        <w:t xml:space="preserve"> procentpunktiem un to īpatsvars kopējā nodokļu parādu struktūrā ir </w:t>
      </w:r>
      <w:r>
        <w:rPr>
          <w:szCs w:val="24"/>
        </w:rPr>
        <w:t>9,3%</w:t>
      </w:r>
      <w:r w:rsidRPr="000F00D4">
        <w:rPr>
          <w:szCs w:val="24"/>
        </w:rPr>
        <w:t>.</w:t>
      </w:r>
    </w:p>
    <w:p w:rsidR="00204501" w:rsidRPr="008B5589" w:rsidRDefault="00204501" w:rsidP="00204501">
      <w:pPr>
        <w:pStyle w:val="T"/>
        <w:spacing w:before="360" w:after="60"/>
      </w:pPr>
      <w:r w:rsidRPr="008B5589">
        <w:t>4.</w:t>
      </w:r>
      <w:r>
        <w:t>11</w:t>
      </w:r>
      <w:r w:rsidRPr="008B5589">
        <w:t xml:space="preserve">. tabula. Nodokļu parādi, milj. </w:t>
      </w:r>
      <w:proofErr w:type="spellStart"/>
      <w:r w:rsidRPr="008B5589">
        <w:t>euro</w:t>
      </w:r>
      <w:proofErr w:type="spellEnd"/>
    </w:p>
    <w:tbl>
      <w:tblPr>
        <w:tblStyle w:val="TableGrid"/>
        <w:tblW w:w="5000" w:type="pct"/>
        <w:tblLook w:val="04A0" w:firstRow="1" w:lastRow="0" w:firstColumn="1" w:lastColumn="0" w:noHBand="0" w:noVBand="1"/>
      </w:tblPr>
      <w:tblGrid>
        <w:gridCol w:w="3293"/>
        <w:gridCol w:w="1484"/>
        <w:gridCol w:w="1651"/>
        <w:gridCol w:w="1319"/>
        <w:gridCol w:w="1314"/>
      </w:tblGrid>
      <w:tr w:rsidR="00204501" w:rsidRPr="00444F03" w:rsidTr="00ED2E62">
        <w:trPr>
          <w:tblHeader/>
        </w:trPr>
        <w:tc>
          <w:tcPr>
            <w:tcW w:w="1817" w:type="pct"/>
            <w:vMerge w:val="restart"/>
            <w:shd w:val="clear" w:color="auto" w:fill="002060"/>
            <w:vAlign w:val="center"/>
          </w:tcPr>
          <w:p w:rsidR="00204501" w:rsidRPr="00444F03" w:rsidRDefault="00204501" w:rsidP="00ED2E62">
            <w:pPr>
              <w:spacing w:after="0"/>
              <w:ind w:firstLine="0"/>
              <w:jc w:val="center"/>
              <w:rPr>
                <w:rFonts w:ascii="Times New Roman" w:hAnsi="Times New Roman"/>
                <w:b/>
                <w:sz w:val="20"/>
              </w:rPr>
            </w:pPr>
            <w:r w:rsidRPr="00444F03">
              <w:rPr>
                <w:rFonts w:ascii="Times New Roman" w:hAnsi="Times New Roman"/>
                <w:b/>
                <w:sz w:val="20"/>
              </w:rPr>
              <w:t>Parāda veids</w:t>
            </w:r>
          </w:p>
        </w:tc>
        <w:tc>
          <w:tcPr>
            <w:tcW w:w="819" w:type="pct"/>
            <w:vMerge w:val="restart"/>
            <w:shd w:val="clear" w:color="auto" w:fill="002060"/>
            <w:vAlign w:val="center"/>
          </w:tcPr>
          <w:p w:rsidR="00204501" w:rsidRPr="00444F03" w:rsidRDefault="00204501" w:rsidP="00ED2E62">
            <w:pPr>
              <w:spacing w:after="0"/>
              <w:ind w:firstLine="0"/>
              <w:jc w:val="center"/>
              <w:rPr>
                <w:rFonts w:ascii="Times New Roman" w:hAnsi="Times New Roman"/>
                <w:b/>
                <w:sz w:val="20"/>
              </w:rPr>
            </w:pPr>
            <w:r>
              <w:rPr>
                <w:rFonts w:ascii="Times New Roman" w:hAnsi="Times New Roman"/>
                <w:b/>
                <w:sz w:val="20"/>
              </w:rPr>
              <w:t>2017</w:t>
            </w:r>
            <w:r w:rsidRPr="00444F03">
              <w:rPr>
                <w:rFonts w:ascii="Times New Roman" w:hAnsi="Times New Roman"/>
                <w:b/>
                <w:sz w:val="20"/>
              </w:rPr>
              <w:t>.gada</w:t>
            </w:r>
          </w:p>
          <w:p w:rsidR="00204501" w:rsidRPr="00444F03" w:rsidRDefault="00204501" w:rsidP="00ED2E62">
            <w:pPr>
              <w:spacing w:after="0"/>
              <w:ind w:firstLine="0"/>
              <w:jc w:val="center"/>
              <w:rPr>
                <w:rFonts w:ascii="Times New Roman" w:hAnsi="Times New Roman"/>
                <w:b/>
                <w:sz w:val="20"/>
              </w:rPr>
            </w:pPr>
            <w:r w:rsidRPr="00444F03">
              <w:rPr>
                <w:rFonts w:ascii="Times New Roman" w:hAnsi="Times New Roman"/>
                <w:b/>
                <w:sz w:val="20"/>
              </w:rPr>
              <w:t>1.janvārī</w:t>
            </w:r>
          </w:p>
        </w:tc>
        <w:tc>
          <w:tcPr>
            <w:tcW w:w="911" w:type="pct"/>
            <w:vMerge w:val="restart"/>
            <w:shd w:val="clear" w:color="auto" w:fill="002060"/>
            <w:vAlign w:val="center"/>
          </w:tcPr>
          <w:p w:rsidR="00204501" w:rsidRPr="00444F03" w:rsidRDefault="00204501" w:rsidP="00ED2E62">
            <w:pPr>
              <w:spacing w:after="0"/>
              <w:ind w:firstLine="0"/>
              <w:jc w:val="center"/>
              <w:rPr>
                <w:rFonts w:ascii="Times New Roman" w:hAnsi="Times New Roman"/>
                <w:b/>
                <w:sz w:val="20"/>
              </w:rPr>
            </w:pPr>
            <w:r w:rsidRPr="00444F03">
              <w:rPr>
                <w:rFonts w:ascii="Times New Roman" w:hAnsi="Times New Roman"/>
                <w:b/>
                <w:sz w:val="20"/>
              </w:rPr>
              <w:t>201</w:t>
            </w:r>
            <w:r>
              <w:rPr>
                <w:rFonts w:ascii="Times New Roman" w:hAnsi="Times New Roman"/>
                <w:b/>
                <w:sz w:val="20"/>
              </w:rPr>
              <w:t>8</w:t>
            </w:r>
            <w:r w:rsidRPr="00444F03">
              <w:rPr>
                <w:rFonts w:ascii="Times New Roman" w:hAnsi="Times New Roman"/>
                <w:b/>
                <w:sz w:val="20"/>
              </w:rPr>
              <w:t>.gada</w:t>
            </w:r>
          </w:p>
          <w:p w:rsidR="00204501" w:rsidRPr="00444F03" w:rsidRDefault="00204501" w:rsidP="00ED2E62">
            <w:pPr>
              <w:spacing w:after="0"/>
              <w:ind w:firstLine="0"/>
              <w:jc w:val="center"/>
              <w:rPr>
                <w:rFonts w:ascii="Times New Roman" w:hAnsi="Times New Roman"/>
                <w:b/>
                <w:sz w:val="20"/>
              </w:rPr>
            </w:pPr>
            <w:r w:rsidRPr="00444F03">
              <w:rPr>
                <w:rFonts w:ascii="Times New Roman" w:hAnsi="Times New Roman"/>
                <w:b/>
                <w:sz w:val="20"/>
              </w:rPr>
              <w:t>1.janvārī</w:t>
            </w:r>
          </w:p>
        </w:tc>
        <w:tc>
          <w:tcPr>
            <w:tcW w:w="1453" w:type="pct"/>
            <w:gridSpan w:val="2"/>
            <w:shd w:val="clear" w:color="auto" w:fill="002060"/>
            <w:vAlign w:val="center"/>
          </w:tcPr>
          <w:p w:rsidR="00204501" w:rsidRPr="00444F03" w:rsidRDefault="00204501" w:rsidP="00ED2E62">
            <w:pPr>
              <w:spacing w:after="0"/>
              <w:ind w:firstLine="0"/>
              <w:jc w:val="center"/>
              <w:rPr>
                <w:rFonts w:ascii="Times New Roman" w:hAnsi="Times New Roman"/>
                <w:b/>
                <w:sz w:val="20"/>
              </w:rPr>
            </w:pPr>
            <w:r w:rsidRPr="00444F03">
              <w:rPr>
                <w:rFonts w:ascii="Times New Roman" w:hAnsi="Times New Roman"/>
                <w:b/>
                <w:sz w:val="20"/>
              </w:rPr>
              <w:t>Izmaiņas</w:t>
            </w:r>
          </w:p>
          <w:p w:rsidR="00204501" w:rsidRPr="00444F03" w:rsidRDefault="00204501" w:rsidP="00ED2E62">
            <w:pPr>
              <w:spacing w:after="0"/>
              <w:ind w:firstLine="0"/>
              <w:jc w:val="center"/>
              <w:rPr>
                <w:rFonts w:ascii="Times New Roman" w:hAnsi="Times New Roman"/>
                <w:sz w:val="20"/>
              </w:rPr>
            </w:pPr>
            <w:r w:rsidRPr="00444F03">
              <w:rPr>
                <w:rFonts w:ascii="Times New Roman" w:hAnsi="Times New Roman"/>
                <w:sz w:val="20"/>
              </w:rPr>
              <w:t>(201</w:t>
            </w:r>
            <w:r>
              <w:rPr>
                <w:rFonts w:ascii="Times New Roman" w:hAnsi="Times New Roman"/>
                <w:sz w:val="20"/>
              </w:rPr>
              <w:t>8.gada 1.janvāris</w:t>
            </w:r>
            <w:r w:rsidRPr="00444F03">
              <w:rPr>
                <w:rFonts w:ascii="Times New Roman" w:hAnsi="Times New Roman"/>
                <w:sz w:val="20"/>
              </w:rPr>
              <w:t>-  201</w:t>
            </w:r>
            <w:r>
              <w:rPr>
                <w:rFonts w:ascii="Times New Roman" w:hAnsi="Times New Roman"/>
                <w:sz w:val="20"/>
              </w:rPr>
              <w:t>7</w:t>
            </w:r>
            <w:r w:rsidRPr="00444F03">
              <w:rPr>
                <w:rFonts w:ascii="Times New Roman" w:hAnsi="Times New Roman"/>
                <w:sz w:val="20"/>
              </w:rPr>
              <w:t>.gada 1.janvāris)</w:t>
            </w:r>
          </w:p>
        </w:tc>
      </w:tr>
      <w:tr w:rsidR="00204501" w:rsidRPr="00444F03" w:rsidTr="00ED2E62">
        <w:trPr>
          <w:tblHeader/>
        </w:trPr>
        <w:tc>
          <w:tcPr>
            <w:tcW w:w="1817" w:type="pct"/>
            <w:vMerge/>
            <w:shd w:val="clear" w:color="auto" w:fill="002060"/>
          </w:tcPr>
          <w:p w:rsidR="00204501" w:rsidRPr="00444F03" w:rsidRDefault="00204501" w:rsidP="00ED2E62">
            <w:pPr>
              <w:spacing w:after="0"/>
              <w:ind w:firstLine="0"/>
              <w:rPr>
                <w:rFonts w:ascii="Times New Roman" w:hAnsi="Times New Roman"/>
                <w:sz w:val="20"/>
              </w:rPr>
            </w:pPr>
          </w:p>
        </w:tc>
        <w:tc>
          <w:tcPr>
            <w:tcW w:w="819" w:type="pct"/>
            <w:vMerge/>
            <w:shd w:val="clear" w:color="auto" w:fill="002060"/>
          </w:tcPr>
          <w:p w:rsidR="00204501" w:rsidRPr="00444F03" w:rsidRDefault="00204501" w:rsidP="00ED2E62">
            <w:pPr>
              <w:spacing w:after="0"/>
              <w:ind w:firstLine="0"/>
              <w:rPr>
                <w:rFonts w:ascii="Times New Roman" w:hAnsi="Times New Roman"/>
                <w:sz w:val="20"/>
              </w:rPr>
            </w:pPr>
          </w:p>
        </w:tc>
        <w:tc>
          <w:tcPr>
            <w:tcW w:w="911" w:type="pct"/>
            <w:vMerge/>
            <w:shd w:val="clear" w:color="auto" w:fill="002060"/>
          </w:tcPr>
          <w:p w:rsidR="00204501" w:rsidRPr="00444F03" w:rsidRDefault="00204501" w:rsidP="00ED2E62">
            <w:pPr>
              <w:spacing w:after="0"/>
              <w:ind w:firstLine="0"/>
              <w:rPr>
                <w:rFonts w:ascii="Times New Roman" w:hAnsi="Times New Roman"/>
                <w:sz w:val="20"/>
              </w:rPr>
            </w:pPr>
          </w:p>
        </w:tc>
        <w:tc>
          <w:tcPr>
            <w:tcW w:w="728" w:type="pct"/>
            <w:shd w:val="clear" w:color="auto" w:fill="002060"/>
          </w:tcPr>
          <w:p w:rsidR="00204501" w:rsidRPr="00444F03" w:rsidRDefault="00204501" w:rsidP="00ED2E62">
            <w:pPr>
              <w:spacing w:after="0"/>
              <w:ind w:firstLine="0"/>
              <w:jc w:val="center"/>
              <w:rPr>
                <w:rFonts w:ascii="Times New Roman" w:hAnsi="Times New Roman"/>
                <w:i/>
                <w:sz w:val="20"/>
              </w:rPr>
            </w:pPr>
            <w:r w:rsidRPr="00444F03">
              <w:rPr>
                <w:rFonts w:ascii="Times New Roman" w:hAnsi="Times New Roman"/>
                <w:i/>
                <w:sz w:val="20"/>
              </w:rPr>
              <w:t xml:space="preserve">milj. </w:t>
            </w:r>
            <w:proofErr w:type="spellStart"/>
            <w:r w:rsidRPr="00444F03">
              <w:rPr>
                <w:rFonts w:ascii="Times New Roman" w:hAnsi="Times New Roman"/>
                <w:i/>
                <w:sz w:val="20"/>
              </w:rPr>
              <w:t>euro</w:t>
            </w:r>
            <w:proofErr w:type="spellEnd"/>
          </w:p>
        </w:tc>
        <w:tc>
          <w:tcPr>
            <w:tcW w:w="725" w:type="pct"/>
            <w:shd w:val="clear" w:color="auto" w:fill="002060"/>
          </w:tcPr>
          <w:p w:rsidR="00204501" w:rsidRPr="00444F03" w:rsidRDefault="00204501" w:rsidP="00ED2E62">
            <w:pPr>
              <w:spacing w:after="0"/>
              <w:ind w:firstLine="0"/>
              <w:jc w:val="center"/>
              <w:rPr>
                <w:rFonts w:ascii="Times New Roman" w:hAnsi="Times New Roman"/>
                <w:i/>
                <w:sz w:val="20"/>
                <w:highlight w:val="yellow"/>
              </w:rPr>
            </w:pPr>
            <w:r w:rsidRPr="00444F03">
              <w:rPr>
                <w:rFonts w:ascii="Times New Roman" w:hAnsi="Times New Roman"/>
                <w:i/>
                <w:sz w:val="20"/>
              </w:rPr>
              <w:t>%</w:t>
            </w:r>
          </w:p>
        </w:tc>
      </w:tr>
      <w:tr w:rsidR="00204501" w:rsidRPr="00444F03" w:rsidTr="00ED2E62">
        <w:trPr>
          <w:trHeight w:val="175"/>
        </w:trPr>
        <w:tc>
          <w:tcPr>
            <w:tcW w:w="1817" w:type="pct"/>
            <w:tcBorders>
              <w:bottom w:val="single" w:sz="4" w:space="0" w:color="000000" w:themeColor="text1"/>
            </w:tcBorders>
            <w:vAlign w:val="center"/>
          </w:tcPr>
          <w:p w:rsidR="00204501" w:rsidRPr="00444F03" w:rsidRDefault="00204501" w:rsidP="00ED2E62">
            <w:pPr>
              <w:spacing w:after="0"/>
              <w:ind w:firstLine="0"/>
              <w:jc w:val="left"/>
              <w:rPr>
                <w:rFonts w:ascii="Times New Roman" w:hAnsi="Times New Roman"/>
                <w:sz w:val="20"/>
              </w:rPr>
            </w:pPr>
            <w:r w:rsidRPr="00444F03">
              <w:rPr>
                <w:rFonts w:ascii="Times New Roman" w:hAnsi="Times New Roman"/>
                <w:sz w:val="20"/>
              </w:rPr>
              <w:t>Aktuālie parādi</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969,73</w:t>
            </w:r>
          </w:p>
        </w:tc>
        <w:tc>
          <w:tcPr>
            <w:tcW w:w="911"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768,66</w:t>
            </w:r>
          </w:p>
        </w:tc>
        <w:tc>
          <w:tcPr>
            <w:tcW w:w="728"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-201,07</w:t>
            </w:r>
          </w:p>
        </w:tc>
        <w:tc>
          <w:tcPr>
            <w:tcW w:w="725"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-20,7</w:t>
            </w:r>
          </w:p>
        </w:tc>
      </w:tr>
      <w:tr w:rsidR="00204501" w:rsidRPr="00444F03" w:rsidTr="00ED2E62">
        <w:trPr>
          <w:trHeight w:val="221"/>
        </w:trPr>
        <w:tc>
          <w:tcPr>
            <w:tcW w:w="1817" w:type="pct"/>
            <w:tcBorders>
              <w:top w:val="single" w:sz="4" w:space="0" w:color="000000" w:themeColor="text1"/>
              <w:bottom w:val="single" w:sz="4" w:space="0" w:color="000000" w:themeColor="text1"/>
            </w:tcBorders>
            <w:vAlign w:val="center"/>
          </w:tcPr>
          <w:p w:rsidR="00204501" w:rsidRPr="00444F03" w:rsidRDefault="00204501" w:rsidP="00ED2E62">
            <w:pPr>
              <w:spacing w:after="0"/>
              <w:ind w:firstLine="0"/>
              <w:jc w:val="left"/>
              <w:rPr>
                <w:rFonts w:ascii="Times New Roman" w:hAnsi="Times New Roman"/>
                <w:sz w:val="20"/>
              </w:rPr>
            </w:pPr>
            <w:r w:rsidRPr="00444F03">
              <w:rPr>
                <w:rFonts w:ascii="Times New Roman" w:hAnsi="Times New Roman"/>
                <w:sz w:val="20"/>
              </w:rPr>
              <w:t>Termiņa pagarinājumu atlikums</w:t>
            </w:r>
          </w:p>
        </w:tc>
        <w:tc>
          <w:tcPr>
            <w:tcW w:w="819" w:type="pct"/>
            <w:tcBorders>
              <w:top w:val="nil"/>
              <w:left w:val="single" w:sz="4" w:space="0" w:color="auto"/>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57,10</w:t>
            </w:r>
          </w:p>
        </w:tc>
        <w:tc>
          <w:tcPr>
            <w:tcW w:w="911"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113,39</w:t>
            </w:r>
          </w:p>
        </w:tc>
        <w:tc>
          <w:tcPr>
            <w:tcW w:w="728"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56,29</w:t>
            </w:r>
          </w:p>
        </w:tc>
        <w:tc>
          <w:tcPr>
            <w:tcW w:w="725"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98,6</w:t>
            </w:r>
          </w:p>
        </w:tc>
      </w:tr>
      <w:tr w:rsidR="00204501" w:rsidRPr="00444F03" w:rsidTr="00ED2E62">
        <w:trPr>
          <w:trHeight w:val="267"/>
        </w:trPr>
        <w:tc>
          <w:tcPr>
            <w:tcW w:w="1817" w:type="pct"/>
            <w:tcBorders>
              <w:top w:val="single" w:sz="4" w:space="0" w:color="000000" w:themeColor="text1"/>
              <w:bottom w:val="single" w:sz="4" w:space="0" w:color="auto"/>
            </w:tcBorders>
            <w:vAlign w:val="center"/>
          </w:tcPr>
          <w:p w:rsidR="00204501" w:rsidRPr="00444F03" w:rsidRDefault="00204501" w:rsidP="00ED2E62">
            <w:pPr>
              <w:spacing w:after="0"/>
              <w:ind w:firstLine="0"/>
              <w:jc w:val="left"/>
              <w:rPr>
                <w:rFonts w:ascii="Times New Roman" w:hAnsi="Times New Roman"/>
                <w:sz w:val="20"/>
              </w:rPr>
            </w:pPr>
            <w:r w:rsidRPr="00444F03">
              <w:rPr>
                <w:rFonts w:ascii="Times New Roman" w:hAnsi="Times New Roman"/>
                <w:sz w:val="20"/>
              </w:rPr>
              <w:t>Apturētie parādi</w:t>
            </w:r>
          </w:p>
        </w:tc>
        <w:tc>
          <w:tcPr>
            <w:tcW w:w="819" w:type="pct"/>
            <w:tcBorders>
              <w:top w:val="nil"/>
              <w:left w:val="single" w:sz="4" w:space="0" w:color="auto"/>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333,36</w:t>
            </w:r>
          </w:p>
        </w:tc>
        <w:tc>
          <w:tcPr>
            <w:tcW w:w="911"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45"/>
              <w:jc w:val="center"/>
              <w:rPr>
                <w:rFonts w:ascii="Times New Roman" w:hAnsi="Times New Roman"/>
                <w:color w:val="000000"/>
                <w:sz w:val="20"/>
              </w:rPr>
            </w:pPr>
            <w:r>
              <w:rPr>
                <w:rFonts w:ascii="Times New Roman" w:hAnsi="Times New Roman"/>
                <w:color w:val="000000"/>
                <w:sz w:val="20"/>
              </w:rPr>
              <w:t>334,92</w:t>
            </w:r>
          </w:p>
        </w:tc>
        <w:tc>
          <w:tcPr>
            <w:tcW w:w="728"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1,56</w:t>
            </w:r>
          </w:p>
        </w:tc>
        <w:tc>
          <w:tcPr>
            <w:tcW w:w="725" w:type="pct"/>
            <w:tcBorders>
              <w:top w:val="nil"/>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sz w:val="20"/>
              </w:rPr>
            </w:pPr>
            <w:r>
              <w:rPr>
                <w:rFonts w:ascii="Times New Roman" w:hAnsi="Times New Roman"/>
                <w:sz w:val="20"/>
              </w:rPr>
              <w:t>0,5</w:t>
            </w:r>
          </w:p>
        </w:tc>
      </w:tr>
      <w:tr w:rsidR="00204501" w:rsidRPr="00444F03" w:rsidTr="00ED2E62">
        <w:trPr>
          <w:trHeight w:val="129"/>
        </w:trPr>
        <w:tc>
          <w:tcPr>
            <w:tcW w:w="1817" w:type="pct"/>
            <w:tcBorders>
              <w:top w:val="single" w:sz="4" w:space="0" w:color="auto"/>
              <w:bottom w:val="single" w:sz="4" w:space="0" w:color="auto"/>
            </w:tcBorders>
            <w:vAlign w:val="center"/>
          </w:tcPr>
          <w:p w:rsidR="00204501" w:rsidRPr="00444F03" w:rsidRDefault="00204501" w:rsidP="00ED2E62">
            <w:pPr>
              <w:spacing w:after="0"/>
              <w:ind w:firstLine="0"/>
              <w:jc w:val="left"/>
              <w:rPr>
                <w:rFonts w:ascii="Times New Roman" w:hAnsi="Times New Roman"/>
                <w:i/>
                <w:sz w:val="20"/>
              </w:rPr>
            </w:pPr>
            <w:r w:rsidRPr="00444F03">
              <w:rPr>
                <w:rFonts w:ascii="Times New Roman" w:hAnsi="Times New Roman"/>
                <w:b/>
                <w:sz w:val="20"/>
              </w:rPr>
              <w:t>KOPĀ</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rsidR="00204501" w:rsidRPr="00444F03" w:rsidRDefault="00204501" w:rsidP="00ED2E62">
            <w:pPr>
              <w:spacing w:after="0"/>
              <w:ind w:hanging="15"/>
              <w:jc w:val="center"/>
              <w:rPr>
                <w:rFonts w:ascii="Times New Roman" w:hAnsi="Times New Roman"/>
                <w:b/>
                <w:bCs/>
                <w:color w:val="000000"/>
                <w:sz w:val="20"/>
              </w:rPr>
            </w:pPr>
            <w:r>
              <w:rPr>
                <w:rFonts w:ascii="Times New Roman" w:hAnsi="Times New Roman"/>
                <w:b/>
                <w:bCs/>
                <w:color w:val="000000"/>
                <w:sz w:val="20"/>
              </w:rPr>
              <w:t>1 360,20</w:t>
            </w:r>
          </w:p>
        </w:tc>
        <w:tc>
          <w:tcPr>
            <w:tcW w:w="911"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hanging="15"/>
              <w:jc w:val="center"/>
              <w:rPr>
                <w:rFonts w:ascii="Times New Roman" w:hAnsi="Times New Roman"/>
                <w:b/>
                <w:bCs/>
                <w:color w:val="000000"/>
                <w:sz w:val="20"/>
              </w:rPr>
            </w:pPr>
            <w:r>
              <w:rPr>
                <w:rFonts w:ascii="Times New Roman" w:hAnsi="Times New Roman"/>
                <w:b/>
                <w:bCs/>
                <w:color w:val="000000"/>
                <w:sz w:val="20"/>
              </w:rPr>
              <w:t>1 216,97</w:t>
            </w:r>
          </w:p>
        </w:tc>
        <w:tc>
          <w:tcPr>
            <w:tcW w:w="728"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b/>
                <w:bCs/>
                <w:sz w:val="20"/>
              </w:rPr>
            </w:pPr>
            <w:r>
              <w:rPr>
                <w:rFonts w:ascii="Times New Roman" w:hAnsi="Times New Roman"/>
                <w:b/>
                <w:bCs/>
                <w:sz w:val="20"/>
              </w:rPr>
              <w:t>-143,23</w:t>
            </w:r>
          </w:p>
        </w:tc>
        <w:tc>
          <w:tcPr>
            <w:tcW w:w="725" w:type="pct"/>
            <w:tcBorders>
              <w:top w:val="single" w:sz="4" w:space="0" w:color="auto"/>
              <w:left w:val="nil"/>
              <w:bottom w:val="single" w:sz="4" w:space="0" w:color="auto"/>
              <w:right w:val="single" w:sz="4" w:space="0" w:color="auto"/>
            </w:tcBorders>
            <w:shd w:val="clear" w:color="auto" w:fill="auto"/>
            <w:vAlign w:val="center"/>
          </w:tcPr>
          <w:p w:rsidR="00204501" w:rsidRPr="00444F03" w:rsidRDefault="00204501" w:rsidP="00ED2E62">
            <w:pPr>
              <w:spacing w:after="0"/>
              <w:ind w:firstLine="0"/>
              <w:jc w:val="center"/>
              <w:rPr>
                <w:rFonts w:ascii="Times New Roman" w:hAnsi="Times New Roman"/>
                <w:b/>
                <w:bCs/>
                <w:sz w:val="20"/>
              </w:rPr>
            </w:pPr>
            <w:r>
              <w:rPr>
                <w:rFonts w:ascii="Times New Roman" w:hAnsi="Times New Roman"/>
                <w:b/>
                <w:bCs/>
                <w:sz w:val="20"/>
              </w:rPr>
              <w:t>-10,5</w:t>
            </w:r>
          </w:p>
        </w:tc>
      </w:tr>
    </w:tbl>
    <w:p w:rsidR="00204501" w:rsidRPr="006F2BDA" w:rsidRDefault="00316D26" w:rsidP="00316D26">
      <w:pPr>
        <w:spacing w:after="0"/>
        <w:ind w:firstLine="0"/>
        <w:jc w:val="center"/>
        <w:rPr>
          <w:i/>
          <w:szCs w:val="24"/>
          <w:highlight w:val="yellow"/>
        </w:rPr>
      </w:pPr>
      <w:r w:rsidRPr="00316D26">
        <w:rPr>
          <w:b/>
          <w:i/>
          <w:sz w:val="20"/>
        </w:rPr>
        <w:t>(</w:t>
      </w:r>
      <w:r w:rsidR="00204501" w:rsidRPr="00316D26">
        <w:rPr>
          <w:b/>
          <w:i/>
          <w:sz w:val="20"/>
        </w:rPr>
        <w:t>Datu avots: Finanšu</w:t>
      </w:r>
      <w:r w:rsidR="00204501" w:rsidRPr="004F0B89">
        <w:rPr>
          <w:i/>
          <w:sz w:val="20"/>
        </w:rPr>
        <w:t xml:space="preserve"> min</w:t>
      </w:r>
      <w:r w:rsidR="00204501">
        <w:rPr>
          <w:i/>
          <w:sz w:val="20"/>
        </w:rPr>
        <w:t>istrijas aprēķini, izma</w:t>
      </w:r>
      <w:r>
        <w:rPr>
          <w:i/>
          <w:sz w:val="20"/>
        </w:rPr>
        <w:t>ntojot Valsts ieņēmumu dienesta</w:t>
      </w:r>
      <w:r w:rsidR="00204501" w:rsidRPr="004F0B89">
        <w:rPr>
          <w:i/>
          <w:sz w:val="20"/>
        </w:rPr>
        <w:t xml:space="preserve"> datus</w:t>
      </w:r>
      <w:r>
        <w:rPr>
          <w:i/>
          <w:sz w:val="20"/>
        </w:rPr>
        <w:t>)</w:t>
      </w:r>
    </w:p>
    <w:p w:rsidR="00204501" w:rsidRDefault="00204501" w:rsidP="00204501">
      <w:pPr>
        <w:ind w:firstLine="567"/>
        <w:rPr>
          <w:b/>
          <w:szCs w:val="24"/>
        </w:rPr>
      </w:pPr>
    </w:p>
    <w:p w:rsidR="00204501" w:rsidRPr="002D2EF5" w:rsidRDefault="00204501" w:rsidP="00204501">
      <w:pPr>
        <w:ind w:firstLine="567"/>
        <w:rPr>
          <w:szCs w:val="24"/>
        </w:rPr>
      </w:pPr>
      <w:r w:rsidRPr="008C148D">
        <w:rPr>
          <w:b/>
          <w:szCs w:val="24"/>
        </w:rPr>
        <w:t xml:space="preserve">Aktuālie parādi </w:t>
      </w:r>
      <w:r w:rsidRPr="008C148D">
        <w:rPr>
          <w:szCs w:val="24"/>
        </w:rPr>
        <w:t xml:space="preserve">ir parādi, kam saskaņā ar likuma „Par nodokļiem un nodevām” 29.pantu tiek aprēķināta nokavējuma nauda no laikā nenomaksātā pamatparāda 0,05% par katru </w:t>
      </w:r>
      <w:r w:rsidRPr="002D2EF5">
        <w:rPr>
          <w:szCs w:val="24"/>
        </w:rPr>
        <w:t>nokavēto dienu, ja konkrētā nodokļa likumā nav noteikti citi nokavējuma naudas apmēri.</w:t>
      </w:r>
    </w:p>
    <w:p w:rsidR="00204501" w:rsidRPr="00A15783" w:rsidRDefault="00204501" w:rsidP="00204501">
      <w:pPr>
        <w:ind w:firstLine="567"/>
        <w:rPr>
          <w:szCs w:val="24"/>
          <w:highlight w:val="yellow"/>
        </w:rPr>
      </w:pPr>
      <w:r w:rsidRPr="002D2EF5">
        <w:rPr>
          <w:szCs w:val="24"/>
        </w:rPr>
        <w:lastRenderedPageBreak/>
        <w:t>201</w:t>
      </w:r>
      <w:r>
        <w:rPr>
          <w:szCs w:val="24"/>
        </w:rPr>
        <w:t>8</w:t>
      </w:r>
      <w:r w:rsidRPr="002D2EF5">
        <w:rPr>
          <w:szCs w:val="24"/>
        </w:rPr>
        <w:t>.gada 1.</w:t>
      </w:r>
      <w:r>
        <w:rPr>
          <w:szCs w:val="24"/>
        </w:rPr>
        <w:t>janvārī</w:t>
      </w:r>
      <w:r w:rsidRPr="002D2EF5">
        <w:rPr>
          <w:szCs w:val="24"/>
        </w:rPr>
        <w:t xml:space="preserve"> aktuālie parādi ir </w:t>
      </w:r>
      <w:r>
        <w:rPr>
          <w:szCs w:val="24"/>
        </w:rPr>
        <w:t>768,7</w:t>
      </w:r>
      <w:r w:rsidRPr="002D2EF5">
        <w:rPr>
          <w:szCs w:val="24"/>
        </w:rPr>
        <w:t xml:space="preserve"> milj. </w:t>
      </w:r>
      <w:proofErr w:type="spellStart"/>
      <w:r w:rsidRPr="002D2EF5">
        <w:rPr>
          <w:i/>
          <w:szCs w:val="24"/>
        </w:rPr>
        <w:t>euro</w:t>
      </w:r>
      <w:proofErr w:type="spellEnd"/>
      <w:r w:rsidRPr="002D2EF5">
        <w:rPr>
          <w:szCs w:val="24"/>
        </w:rPr>
        <w:t>, kas, salīdzinot ar 201</w:t>
      </w:r>
      <w:r>
        <w:rPr>
          <w:szCs w:val="24"/>
        </w:rPr>
        <w:t>7</w:t>
      </w:r>
      <w:r w:rsidRPr="002D2EF5">
        <w:rPr>
          <w:szCs w:val="24"/>
        </w:rPr>
        <w:t>.gada 1.</w:t>
      </w:r>
      <w:r w:rsidRPr="00D5692E">
        <w:rPr>
          <w:szCs w:val="24"/>
        </w:rPr>
        <w:t xml:space="preserve">janvāri, ir samazinājušies par </w:t>
      </w:r>
      <w:r>
        <w:rPr>
          <w:szCs w:val="24"/>
        </w:rPr>
        <w:t>201,1</w:t>
      </w:r>
      <w:r w:rsidRPr="00D5692E">
        <w:rPr>
          <w:szCs w:val="24"/>
        </w:rPr>
        <w:t xml:space="preserve"> milj. </w:t>
      </w:r>
      <w:proofErr w:type="spellStart"/>
      <w:r w:rsidRPr="00D5692E">
        <w:rPr>
          <w:i/>
          <w:szCs w:val="24"/>
        </w:rPr>
        <w:t>euro</w:t>
      </w:r>
      <w:proofErr w:type="spellEnd"/>
      <w:r w:rsidRPr="00D5692E">
        <w:rPr>
          <w:szCs w:val="24"/>
        </w:rPr>
        <w:t xml:space="preserve"> jeb </w:t>
      </w:r>
      <w:r>
        <w:rPr>
          <w:szCs w:val="24"/>
        </w:rPr>
        <w:t>20,7%</w:t>
      </w:r>
      <w:r w:rsidRPr="00D5692E">
        <w:rPr>
          <w:szCs w:val="24"/>
        </w:rPr>
        <w:t>.</w:t>
      </w:r>
    </w:p>
    <w:p w:rsidR="00204501" w:rsidRPr="00EA307F" w:rsidRDefault="00204501" w:rsidP="00204501">
      <w:pPr>
        <w:ind w:firstLine="567"/>
        <w:rPr>
          <w:szCs w:val="26"/>
        </w:rPr>
      </w:pPr>
      <w:r w:rsidRPr="00664701">
        <w:rPr>
          <w:b/>
          <w:szCs w:val="26"/>
        </w:rPr>
        <w:t>Apturētie parādi</w:t>
      </w:r>
      <w:r w:rsidRPr="00664701">
        <w:rPr>
          <w:szCs w:val="26"/>
        </w:rPr>
        <w:t xml:space="preserve"> ir parādi, kam saskaņā ar likuma “Par nodokļiem un nodevām</w:t>
      </w:r>
      <w:r w:rsidRPr="008B117F">
        <w:rPr>
          <w:szCs w:val="26"/>
        </w:rPr>
        <w:t xml:space="preserve">” 29.pantu tiek pārtraukta nokavējuma naudas aprēķināšana, kā arī saskaņā ar minētā likuma 26.panta sesto daļu ir apturēta uzsāktā un netiek uzsākta no jauna nokavēto nodokļu maksājumu </w:t>
      </w:r>
      <w:r w:rsidRPr="00EA307F">
        <w:rPr>
          <w:szCs w:val="26"/>
        </w:rPr>
        <w:t>piedziņa.</w:t>
      </w:r>
    </w:p>
    <w:p w:rsidR="00204501" w:rsidRPr="00CB1E53" w:rsidRDefault="00204501" w:rsidP="00204501">
      <w:pPr>
        <w:ind w:firstLine="567"/>
        <w:rPr>
          <w:szCs w:val="26"/>
        </w:rPr>
      </w:pPr>
      <w:r w:rsidRPr="00301226">
        <w:rPr>
          <w:szCs w:val="26"/>
        </w:rPr>
        <w:t>Apturētie parādi 201</w:t>
      </w:r>
      <w:r>
        <w:rPr>
          <w:szCs w:val="26"/>
        </w:rPr>
        <w:t>8</w:t>
      </w:r>
      <w:r w:rsidRPr="00301226">
        <w:rPr>
          <w:szCs w:val="26"/>
        </w:rPr>
        <w:t>.gada 1.</w:t>
      </w:r>
      <w:r>
        <w:rPr>
          <w:szCs w:val="26"/>
        </w:rPr>
        <w:t>janvārī</w:t>
      </w:r>
      <w:r w:rsidRPr="00301226">
        <w:rPr>
          <w:szCs w:val="26"/>
        </w:rPr>
        <w:t xml:space="preserve"> ir </w:t>
      </w:r>
      <w:r>
        <w:rPr>
          <w:szCs w:val="26"/>
        </w:rPr>
        <w:t>334,9</w:t>
      </w:r>
      <w:r w:rsidRPr="00301226">
        <w:rPr>
          <w:szCs w:val="26"/>
        </w:rPr>
        <w:t xml:space="preserve"> milj. </w:t>
      </w:r>
      <w:proofErr w:type="spellStart"/>
      <w:r w:rsidRPr="00301226">
        <w:rPr>
          <w:i/>
          <w:szCs w:val="26"/>
        </w:rPr>
        <w:t>euro</w:t>
      </w:r>
      <w:proofErr w:type="spellEnd"/>
      <w:r w:rsidRPr="00301226">
        <w:rPr>
          <w:szCs w:val="26"/>
        </w:rPr>
        <w:t xml:space="preserve"> un, salīdzinot ar 201</w:t>
      </w:r>
      <w:r>
        <w:rPr>
          <w:szCs w:val="26"/>
        </w:rPr>
        <w:t>7</w:t>
      </w:r>
      <w:r w:rsidRPr="00301226">
        <w:rPr>
          <w:szCs w:val="26"/>
        </w:rPr>
        <w:t xml:space="preserve">.gada 1.janvāri, tie </w:t>
      </w:r>
      <w:r>
        <w:rPr>
          <w:szCs w:val="26"/>
        </w:rPr>
        <w:t>palielinājušies</w:t>
      </w:r>
      <w:r w:rsidRPr="00411881">
        <w:rPr>
          <w:szCs w:val="26"/>
        </w:rPr>
        <w:t xml:space="preserve"> par </w:t>
      </w:r>
      <w:r>
        <w:rPr>
          <w:szCs w:val="26"/>
        </w:rPr>
        <w:t>1,6</w:t>
      </w:r>
      <w:r w:rsidRPr="00411881">
        <w:rPr>
          <w:szCs w:val="26"/>
        </w:rPr>
        <w:t xml:space="preserve"> milj. </w:t>
      </w:r>
      <w:proofErr w:type="spellStart"/>
      <w:r w:rsidRPr="00411881">
        <w:rPr>
          <w:i/>
          <w:szCs w:val="26"/>
        </w:rPr>
        <w:t>euro</w:t>
      </w:r>
      <w:proofErr w:type="spellEnd"/>
      <w:r w:rsidRPr="00411881">
        <w:rPr>
          <w:szCs w:val="26"/>
        </w:rPr>
        <w:t xml:space="preserve"> jeb </w:t>
      </w:r>
      <w:r>
        <w:rPr>
          <w:szCs w:val="26"/>
        </w:rPr>
        <w:t>0,5%</w:t>
      </w:r>
      <w:r w:rsidRPr="00411881">
        <w:rPr>
          <w:szCs w:val="26"/>
        </w:rPr>
        <w:t xml:space="preserve">. Visa apturēto parādu summa ir </w:t>
      </w:r>
      <w:r w:rsidRPr="00CB1E53">
        <w:rPr>
          <w:szCs w:val="26"/>
        </w:rPr>
        <w:t>nodokļu maksātājiem, kuri atzīti par maksātnespējīgiem.</w:t>
      </w:r>
    </w:p>
    <w:p w:rsidR="00204501" w:rsidRPr="00660991" w:rsidRDefault="00204501" w:rsidP="00204501">
      <w:pPr>
        <w:ind w:firstLine="567"/>
        <w:rPr>
          <w:szCs w:val="26"/>
        </w:rPr>
      </w:pPr>
      <w:r w:rsidRPr="00DF181A">
        <w:rPr>
          <w:szCs w:val="26"/>
        </w:rPr>
        <w:t>201</w:t>
      </w:r>
      <w:r>
        <w:rPr>
          <w:szCs w:val="26"/>
        </w:rPr>
        <w:t>8</w:t>
      </w:r>
      <w:r w:rsidRPr="00DF181A">
        <w:rPr>
          <w:szCs w:val="26"/>
        </w:rPr>
        <w:t>.gada 1.</w:t>
      </w:r>
      <w:r>
        <w:rPr>
          <w:szCs w:val="26"/>
        </w:rPr>
        <w:t>janvārī</w:t>
      </w:r>
      <w:r w:rsidRPr="00DF181A">
        <w:rPr>
          <w:szCs w:val="26"/>
        </w:rPr>
        <w:t xml:space="preserve"> piešķirto un vēl nesamaksāto </w:t>
      </w:r>
      <w:r w:rsidRPr="00DF181A">
        <w:rPr>
          <w:b/>
          <w:szCs w:val="26"/>
        </w:rPr>
        <w:t>termiņa pagarinājumu atlikums</w:t>
      </w:r>
      <w:r w:rsidRPr="00DF181A">
        <w:rPr>
          <w:szCs w:val="26"/>
        </w:rPr>
        <w:t xml:space="preserve"> ir </w:t>
      </w:r>
      <w:r>
        <w:rPr>
          <w:szCs w:val="26"/>
        </w:rPr>
        <w:t>113,4</w:t>
      </w:r>
      <w:r w:rsidRPr="00DF181A">
        <w:rPr>
          <w:szCs w:val="26"/>
        </w:rPr>
        <w:t xml:space="preserve"> milj. </w:t>
      </w:r>
      <w:proofErr w:type="spellStart"/>
      <w:r w:rsidRPr="00DF181A">
        <w:rPr>
          <w:i/>
          <w:szCs w:val="26"/>
        </w:rPr>
        <w:t>euro</w:t>
      </w:r>
      <w:proofErr w:type="spellEnd"/>
      <w:r w:rsidRPr="00DF181A">
        <w:rPr>
          <w:szCs w:val="26"/>
        </w:rPr>
        <w:t>. Salīdzinot ar 201</w:t>
      </w:r>
      <w:r>
        <w:rPr>
          <w:szCs w:val="26"/>
        </w:rPr>
        <w:t>7</w:t>
      </w:r>
      <w:r w:rsidRPr="00DF181A">
        <w:rPr>
          <w:szCs w:val="26"/>
        </w:rPr>
        <w:t>.gada 1.</w:t>
      </w:r>
      <w:r>
        <w:rPr>
          <w:szCs w:val="26"/>
        </w:rPr>
        <w:t>janvāri</w:t>
      </w:r>
      <w:r w:rsidRPr="00DF181A">
        <w:rPr>
          <w:szCs w:val="26"/>
        </w:rPr>
        <w:t xml:space="preserve">, piešķirto un vēl nesamaksāto termiņa pagarinājumu atlikums </w:t>
      </w:r>
      <w:r>
        <w:rPr>
          <w:szCs w:val="26"/>
        </w:rPr>
        <w:t>palielinājies</w:t>
      </w:r>
      <w:r w:rsidRPr="00DF181A">
        <w:rPr>
          <w:szCs w:val="26"/>
        </w:rPr>
        <w:t xml:space="preserve"> </w:t>
      </w:r>
      <w:r w:rsidRPr="00660991">
        <w:rPr>
          <w:szCs w:val="26"/>
        </w:rPr>
        <w:t xml:space="preserve">par </w:t>
      </w:r>
      <w:r>
        <w:rPr>
          <w:szCs w:val="26"/>
        </w:rPr>
        <w:t>56,3</w:t>
      </w:r>
      <w:r w:rsidRPr="00660991">
        <w:rPr>
          <w:szCs w:val="26"/>
        </w:rPr>
        <w:t xml:space="preserve"> milj. </w:t>
      </w:r>
      <w:proofErr w:type="spellStart"/>
      <w:r w:rsidRPr="00660991">
        <w:rPr>
          <w:i/>
          <w:szCs w:val="26"/>
        </w:rPr>
        <w:t>euro</w:t>
      </w:r>
      <w:proofErr w:type="spellEnd"/>
      <w:r w:rsidRPr="00660991">
        <w:rPr>
          <w:szCs w:val="26"/>
        </w:rPr>
        <w:t xml:space="preserve"> jeb </w:t>
      </w:r>
      <w:r>
        <w:rPr>
          <w:szCs w:val="26"/>
        </w:rPr>
        <w:t>98,6%.</w:t>
      </w:r>
    </w:p>
    <w:p w:rsidR="00204501" w:rsidRDefault="00204501" w:rsidP="00204501">
      <w:pPr>
        <w:rPr>
          <w:szCs w:val="24"/>
        </w:rPr>
      </w:pPr>
      <w:r w:rsidRPr="006646B8">
        <w:rPr>
          <w:iCs/>
          <w:szCs w:val="26"/>
        </w:rPr>
        <w:t>Kopējā nodokļu parādu struktūrā 201</w:t>
      </w:r>
      <w:r>
        <w:rPr>
          <w:iCs/>
          <w:szCs w:val="26"/>
        </w:rPr>
        <w:t>8</w:t>
      </w:r>
      <w:r w:rsidRPr="006646B8">
        <w:rPr>
          <w:iCs/>
          <w:szCs w:val="26"/>
        </w:rPr>
        <w:t>.gada 1.</w:t>
      </w:r>
      <w:r>
        <w:rPr>
          <w:iCs/>
          <w:szCs w:val="26"/>
        </w:rPr>
        <w:t>janvārī</w:t>
      </w:r>
      <w:r w:rsidRPr="006646B8">
        <w:rPr>
          <w:iCs/>
          <w:szCs w:val="26"/>
        </w:rPr>
        <w:t xml:space="preserve"> lielākais īpatsvars ir pievienotās vērtības </w:t>
      </w:r>
      <w:r>
        <w:rPr>
          <w:iCs/>
          <w:szCs w:val="26"/>
        </w:rPr>
        <w:t>nodokļa parādiem – 47,3</w:t>
      </w:r>
      <w:r w:rsidRPr="00253B4B">
        <w:rPr>
          <w:iCs/>
          <w:szCs w:val="26"/>
        </w:rPr>
        <w:t xml:space="preserve">% jeb </w:t>
      </w:r>
      <w:r>
        <w:rPr>
          <w:iCs/>
          <w:szCs w:val="26"/>
        </w:rPr>
        <w:t>575,49</w:t>
      </w:r>
      <w:r w:rsidRPr="00253B4B">
        <w:rPr>
          <w:iCs/>
          <w:szCs w:val="26"/>
        </w:rPr>
        <w:t xml:space="preserve"> milj. </w:t>
      </w:r>
      <w:proofErr w:type="spellStart"/>
      <w:r w:rsidRPr="00253B4B">
        <w:rPr>
          <w:i/>
          <w:iCs/>
          <w:szCs w:val="26"/>
        </w:rPr>
        <w:t>euro</w:t>
      </w:r>
      <w:proofErr w:type="spellEnd"/>
      <w:r w:rsidRPr="00253B4B">
        <w:rPr>
          <w:i/>
          <w:iCs/>
          <w:szCs w:val="26"/>
        </w:rPr>
        <w:t xml:space="preserve"> </w:t>
      </w:r>
      <w:r w:rsidRPr="00253B4B">
        <w:rPr>
          <w:iCs/>
          <w:szCs w:val="26"/>
        </w:rPr>
        <w:t>un,</w:t>
      </w:r>
      <w:r w:rsidRPr="00253B4B">
        <w:rPr>
          <w:i/>
          <w:iCs/>
          <w:szCs w:val="26"/>
        </w:rPr>
        <w:t xml:space="preserve"> </w:t>
      </w:r>
      <w:r w:rsidRPr="00253B4B">
        <w:rPr>
          <w:iCs/>
          <w:szCs w:val="26"/>
        </w:rPr>
        <w:t>salīdzinot ar 201</w:t>
      </w:r>
      <w:r>
        <w:rPr>
          <w:iCs/>
          <w:szCs w:val="26"/>
        </w:rPr>
        <w:t>7</w:t>
      </w:r>
      <w:r w:rsidRPr="00253B4B">
        <w:rPr>
          <w:iCs/>
          <w:szCs w:val="26"/>
        </w:rPr>
        <w:t xml:space="preserve">.gada 1.janvāri, tie samazinājušies par </w:t>
      </w:r>
      <w:r>
        <w:rPr>
          <w:iCs/>
          <w:szCs w:val="26"/>
        </w:rPr>
        <w:t>143,73</w:t>
      </w:r>
      <w:r w:rsidRPr="00253B4B">
        <w:rPr>
          <w:iCs/>
          <w:szCs w:val="26"/>
        </w:rPr>
        <w:t xml:space="preserve"> milj. </w:t>
      </w:r>
      <w:proofErr w:type="spellStart"/>
      <w:r w:rsidRPr="00253B4B">
        <w:rPr>
          <w:i/>
          <w:iCs/>
          <w:szCs w:val="26"/>
        </w:rPr>
        <w:t>euro</w:t>
      </w:r>
      <w:proofErr w:type="spellEnd"/>
      <w:r w:rsidRPr="00253B4B">
        <w:rPr>
          <w:i/>
          <w:iCs/>
          <w:szCs w:val="26"/>
        </w:rPr>
        <w:t xml:space="preserve"> </w:t>
      </w:r>
      <w:r w:rsidRPr="00253B4B">
        <w:rPr>
          <w:iCs/>
          <w:szCs w:val="26"/>
        </w:rPr>
        <w:t xml:space="preserve">jeb </w:t>
      </w:r>
      <w:r>
        <w:rPr>
          <w:iCs/>
          <w:szCs w:val="26"/>
        </w:rPr>
        <w:t>20,0%,</w:t>
      </w:r>
      <w:r w:rsidRPr="00253B4B">
        <w:rPr>
          <w:iCs/>
          <w:szCs w:val="26"/>
        </w:rPr>
        <w:t xml:space="preserve"> kas ir izskaidrojams ar aktuālo parādu samazināšanos. </w:t>
      </w:r>
    </w:p>
    <w:p w:rsidR="00204501" w:rsidRPr="00C5791A" w:rsidRDefault="00204501" w:rsidP="00204501">
      <w:pPr>
        <w:spacing w:before="360" w:after="60"/>
        <w:jc w:val="center"/>
        <w:rPr>
          <w:b/>
          <w:i/>
          <w:sz w:val="26"/>
          <w:szCs w:val="26"/>
        </w:rPr>
      </w:pPr>
      <w:r w:rsidRPr="00C5791A">
        <w:rPr>
          <w:b/>
          <w:i/>
          <w:sz w:val="26"/>
          <w:szCs w:val="26"/>
        </w:rPr>
        <w:t>4.</w:t>
      </w:r>
      <w:r>
        <w:rPr>
          <w:b/>
          <w:i/>
          <w:sz w:val="26"/>
          <w:szCs w:val="26"/>
        </w:rPr>
        <w:t>12</w:t>
      </w:r>
      <w:r w:rsidRPr="00C5791A">
        <w:rPr>
          <w:b/>
          <w:i/>
          <w:sz w:val="26"/>
          <w:szCs w:val="26"/>
        </w:rPr>
        <w:t xml:space="preserve">.tabula. Nodokļu parādi, milj. </w:t>
      </w:r>
      <w:proofErr w:type="spellStart"/>
      <w:r w:rsidRPr="00C5791A">
        <w:rPr>
          <w:b/>
          <w:i/>
          <w:sz w:val="26"/>
          <w:szCs w:val="26"/>
        </w:rPr>
        <w:t>euro</w:t>
      </w:r>
      <w:proofErr w:type="spellEnd"/>
    </w:p>
    <w:tbl>
      <w:tblPr>
        <w:tblW w:w="5000" w:type="pct"/>
        <w:tblLook w:val="04A0" w:firstRow="1" w:lastRow="0" w:firstColumn="1" w:lastColumn="0" w:noHBand="0" w:noVBand="1"/>
      </w:tblPr>
      <w:tblGrid>
        <w:gridCol w:w="4020"/>
        <w:gridCol w:w="1396"/>
        <w:gridCol w:w="1395"/>
        <w:gridCol w:w="1299"/>
        <w:gridCol w:w="951"/>
      </w:tblGrid>
      <w:tr w:rsidR="00204501" w:rsidRPr="00A15783" w:rsidTr="00ED2E62">
        <w:trPr>
          <w:trHeight w:val="1118"/>
        </w:trPr>
        <w:tc>
          <w:tcPr>
            <w:tcW w:w="2218" w:type="pct"/>
            <w:vMerge w:val="restart"/>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center"/>
              <w:rPr>
                <w:b/>
                <w:bCs/>
                <w:sz w:val="20"/>
                <w:lang w:eastAsia="lv-LV"/>
              </w:rPr>
            </w:pPr>
            <w:r w:rsidRPr="00C5791A">
              <w:rPr>
                <w:b/>
                <w:bCs/>
                <w:sz w:val="20"/>
                <w:lang w:eastAsia="lv-LV"/>
              </w:rPr>
              <w:t>Nodokļa veids</w:t>
            </w:r>
          </w:p>
        </w:tc>
        <w:tc>
          <w:tcPr>
            <w:tcW w:w="770" w:type="pct"/>
            <w:vMerge w:val="restart"/>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center"/>
              <w:rPr>
                <w:b/>
                <w:bCs/>
                <w:sz w:val="20"/>
                <w:lang w:eastAsia="lv-LV"/>
              </w:rPr>
            </w:pPr>
            <w:r w:rsidRPr="00C5791A">
              <w:rPr>
                <w:b/>
                <w:bCs/>
                <w:sz w:val="20"/>
                <w:lang w:eastAsia="lv-LV"/>
              </w:rPr>
              <w:t xml:space="preserve">Parāds </w:t>
            </w:r>
            <w:r w:rsidRPr="00C5791A">
              <w:rPr>
                <w:b/>
                <w:bCs/>
                <w:sz w:val="20"/>
                <w:lang w:eastAsia="lv-LV"/>
              </w:rPr>
              <w:br/>
              <w:t>201</w:t>
            </w:r>
            <w:r>
              <w:rPr>
                <w:b/>
                <w:bCs/>
                <w:sz w:val="20"/>
                <w:lang w:eastAsia="lv-LV"/>
              </w:rPr>
              <w:t>7</w:t>
            </w:r>
            <w:r w:rsidRPr="00C5791A">
              <w:rPr>
                <w:b/>
                <w:bCs/>
                <w:sz w:val="20"/>
                <w:lang w:eastAsia="lv-LV"/>
              </w:rPr>
              <w:t xml:space="preserve">.gada </w:t>
            </w:r>
            <w:r w:rsidRPr="00C5791A">
              <w:rPr>
                <w:b/>
                <w:bCs/>
                <w:sz w:val="20"/>
                <w:lang w:eastAsia="lv-LV"/>
              </w:rPr>
              <w:br/>
              <w:t>1. janvārī</w:t>
            </w:r>
          </w:p>
        </w:tc>
        <w:tc>
          <w:tcPr>
            <w:tcW w:w="770" w:type="pct"/>
            <w:vMerge w:val="restart"/>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center"/>
              <w:rPr>
                <w:b/>
                <w:bCs/>
                <w:sz w:val="20"/>
                <w:lang w:eastAsia="lv-LV"/>
              </w:rPr>
            </w:pPr>
            <w:r w:rsidRPr="00C5791A">
              <w:rPr>
                <w:b/>
                <w:bCs/>
                <w:sz w:val="20"/>
                <w:lang w:eastAsia="lv-LV"/>
              </w:rPr>
              <w:t xml:space="preserve">Parāds </w:t>
            </w:r>
            <w:r w:rsidRPr="00C5791A">
              <w:rPr>
                <w:b/>
                <w:bCs/>
                <w:sz w:val="20"/>
                <w:lang w:eastAsia="lv-LV"/>
              </w:rPr>
              <w:br/>
              <w:t>201</w:t>
            </w:r>
            <w:r>
              <w:rPr>
                <w:b/>
                <w:bCs/>
                <w:sz w:val="20"/>
                <w:lang w:eastAsia="lv-LV"/>
              </w:rPr>
              <w:t>8</w:t>
            </w:r>
            <w:r w:rsidRPr="00C5791A">
              <w:rPr>
                <w:b/>
                <w:bCs/>
                <w:sz w:val="20"/>
                <w:lang w:eastAsia="lv-LV"/>
              </w:rPr>
              <w:t xml:space="preserve">.gada </w:t>
            </w:r>
            <w:r w:rsidRPr="00C5791A">
              <w:rPr>
                <w:b/>
                <w:bCs/>
                <w:sz w:val="20"/>
                <w:lang w:eastAsia="lv-LV"/>
              </w:rPr>
              <w:br/>
              <w:t>1. janvārī</w:t>
            </w:r>
          </w:p>
        </w:tc>
        <w:tc>
          <w:tcPr>
            <w:tcW w:w="1242" w:type="pct"/>
            <w:gridSpan w:val="2"/>
            <w:tcBorders>
              <w:top w:val="single" w:sz="4" w:space="0" w:color="auto"/>
              <w:left w:val="nil"/>
              <w:bottom w:val="single" w:sz="4" w:space="0" w:color="auto"/>
              <w:right w:val="single" w:sz="4" w:space="0" w:color="auto"/>
            </w:tcBorders>
            <w:shd w:val="clear" w:color="auto" w:fill="002060"/>
            <w:vAlign w:val="center"/>
            <w:hideMark/>
          </w:tcPr>
          <w:p w:rsidR="00204501" w:rsidRPr="00D77F9B" w:rsidRDefault="00204501" w:rsidP="00ED2E62">
            <w:pPr>
              <w:spacing w:after="0"/>
              <w:ind w:firstLine="0"/>
              <w:jc w:val="center"/>
              <w:rPr>
                <w:b/>
                <w:bCs/>
                <w:sz w:val="20"/>
                <w:lang w:eastAsia="lv-LV"/>
              </w:rPr>
            </w:pPr>
            <w:r w:rsidRPr="00D77F9B">
              <w:rPr>
                <w:b/>
                <w:bCs/>
                <w:sz w:val="20"/>
                <w:lang w:eastAsia="lv-LV"/>
              </w:rPr>
              <w:t>Izmaiņas</w:t>
            </w:r>
            <w:r w:rsidRPr="00D77F9B">
              <w:rPr>
                <w:b/>
                <w:bCs/>
                <w:sz w:val="20"/>
                <w:lang w:eastAsia="lv-LV"/>
              </w:rPr>
              <w:br/>
            </w:r>
            <w:r w:rsidRPr="00D77F9B">
              <w:rPr>
                <w:sz w:val="20"/>
                <w:lang w:eastAsia="lv-LV"/>
              </w:rPr>
              <w:t>(201</w:t>
            </w:r>
            <w:r>
              <w:rPr>
                <w:sz w:val="20"/>
                <w:lang w:eastAsia="lv-LV"/>
              </w:rPr>
              <w:t>8</w:t>
            </w:r>
            <w:r w:rsidRPr="00D77F9B">
              <w:rPr>
                <w:sz w:val="20"/>
                <w:lang w:eastAsia="lv-LV"/>
              </w:rPr>
              <w:t>.gada 1.</w:t>
            </w:r>
            <w:r>
              <w:rPr>
                <w:sz w:val="20"/>
                <w:lang w:eastAsia="lv-LV"/>
              </w:rPr>
              <w:t>janvāri</w:t>
            </w:r>
            <w:r w:rsidRPr="00D77F9B">
              <w:rPr>
                <w:sz w:val="20"/>
                <w:lang w:eastAsia="lv-LV"/>
              </w:rPr>
              <w:t xml:space="preserve"> - 201</w:t>
            </w:r>
            <w:r>
              <w:rPr>
                <w:sz w:val="20"/>
                <w:lang w:eastAsia="lv-LV"/>
              </w:rPr>
              <w:t>7</w:t>
            </w:r>
            <w:r w:rsidRPr="00D77F9B">
              <w:rPr>
                <w:sz w:val="20"/>
                <w:lang w:eastAsia="lv-LV"/>
              </w:rPr>
              <w:t>.gada 1.janvāris)</w:t>
            </w:r>
          </w:p>
        </w:tc>
      </w:tr>
      <w:tr w:rsidR="00204501" w:rsidRPr="00A15783" w:rsidTr="00ED2E62">
        <w:trPr>
          <w:trHeight w:val="383"/>
        </w:trPr>
        <w:tc>
          <w:tcPr>
            <w:tcW w:w="2218" w:type="pct"/>
            <w:vMerge/>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left"/>
              <w:rPr>
                <w:b/>
                <w:bCs/>
                <w:sz w:val="20"/>
                <w:lang w:eastAsia="lv-LV"/>
              </w:rPr>
            </w:pPr>
          </w:p>
        </w:tc>
        <w:tc>
          <w:tcPr>
            <w:tcW w:w="770" w:type="pct"/>
            <w:vMerge/>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left"/>
              <w:rPr>
                <w:b/>
                <w:bCs/>
                <w:sz w:val="20"/>
                <w:lang w:eastAsia="lv-LV"/>
              </w:rPr>
            </w:pPr>
          </w:p>
        </w:tc>
        <w:tc>
          <w:tcPr>
            <w:tcW w:w="770" w:type="pct"/>
            <w:vMerge/>
            <w:tcBorders>
              <w:top w:val="single" w:sz="4" w:space="0" w:color="auto"/>
              <w:left w:val="single" w:sz="4" w:space="0" w:color="auto"/>
              <w:bottom w:val="nil"/>
              <w:right w:val="single" w:sz="4" w:space="0" w:color="auto"/>
            </w:tcBorders>
            <w:shd w:val="clear" w:color="auto" w:fill="002060"/>
            <w:vAlign w:val="center"/>
            <w:hideMark/>
          </w:tcPr>
          <w:p w:rsidR="00204501" w:rsidRPr="00C5791A" w:rsidRDefault="00204501" w:rsidP="00ED2E62">
            <w:pPr>
              <w:spacing w:after="0"/>
              <w:ind w:firstLine="0"/>
              <w:jc w:val="left"/>
              <w:rPr>
                <w:b/>
                <w:bCs/>
                <w:sz w:val="20"/>
                <w:lang w:eastAsia="lv-LV"/>
              </w:rPr>
            </w:pPr>
          </w:p>
        </w:tc>
        <w:tc>
          <w:tcPr>
            <w:tcW w:w="717" w:type="pct"/>
            <w:tcBorders>
              <w:top w:val="nil"/>
              <w:left w:val="nil"/>
              <w:bottom w:val="single" w:sz="4" w:space="0" w:color="auto"/>
              <w:right w:val="single" w:sz="4" w:space="0" w:color="auto"/>
            </w:tcBorders>
            <w:shd w:val="clear" w:color="auto" w:fill="002060"/>
            <w:vAlign w:val="center"/>
            <w:hideMark/>
          </w:tcPr>
          <w:p w:rsidR="00204501" w:rsidRPr="00D77F9B" w:rsidRDefault="00204501" w:rsidP="00ED2E62">
            <w:pPr>
              <w:spacing w:after="0"/>
              <w:ind w:firstLine="0"/>
              <w:jc w:val="center"/>
              <w:rPr>
                <w:i/>
                <w:iCs/>
                <w:sz w:val="20"/>
                <w:lang w:eastAsia="lv-LV"/>
              </w:rPr>
            </w:pPr>
            <w:r w:rsidRPr="00D77F9B">
              <w:rPr>
                <w:i/>
                <w:iCs/>
                <w:sz w:val="20"/>
                <w:lang w:eastAsia="lv-LV"/>
              </w:rPr>
              <w:t xml:space="preserve">milj. </w:t>
            </w:r>
            <w:proofErr w:type="spellStart"/>
            <w:r w:rsidRPr="00D77F9B">
              <w:rPr>
                <w:i/>
                <w:iCs/>
                <w:sz w:val="20"/>
                <w:lang w:eastAsia="lv-LV"/>
              </w:rPr>
              <w:t>euro</w:t>
            </w:r>
            <w:proofErr w:type="spellEnd"/>
          </w:p>
        </w:tc>
        <w:tc>
          <w:tcPr>
            <w:tcW w:w="525" w:type="pct"/>
            <w:tcBorders>
              <w:top w:val="nil"/>
              <w:left w:val="nil"/>
              <w:bottom w:val="single" w:sz="4" w:space="0" w:color="auto"/>
              <w:right w:val="single" w:sz="4" w:space="0" w:color="auto"/>
            </w:tcBorders>
            <w:shd w:val="clear" w:color="auto" w:fill="002060"/>
            <w:noWrap/>
            <w:vAlign w:val="center"/>
            <w:hideMark/>
          </w:tcPr>
          <w:p w:rsidR="00204501" w:rsidRPr="00D77F9B" w:rsidRDefault="00204501" w:rsidP="00ED2E62">
            <w:pPr>
              <w:spacing w:after="0"/>
              <w:ind w:firstLine="0"/>
              <w:jc w:val="center"/>
              <w:rPr>
                <w:i/>
                <w:iCs/>
                <w:sz w:val="20"/>
                <w:lang w:eastAsia="lv-LV"/>
              </w:rPr>
            </w:pPr>
            <w:r w:rsidRPr="00D77F9B">
              <w:rPr>
                <w:i/>
                <w:iCs/>
                <w:sz w:val="20"/>
                <w:lang w:eastAsia="lv-LV"/>
              </w:rPr>
              <w:t>%</w:t>
            </w:r>
          </w:p>
        </w:tc>
      </w:tr>
      <w:tr w:rsidR="00204501" w:rsidRPr="00A15783" w:rsidTr="00ED2E62">
        <w:trPr>
          <w:trHeight w:val="192"/>
        </w:trPr>
        <w:tc>
          <w:tcPr>
            <w:tcW w:w="2218" w:type="pct"/>
            <w:tcBorders>
              <w:top w:val="single" w:sz="4" w:space="0" w:color="auto"/>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b/>
                <w:bCs/>
                <w:sz w:val="20"/>
                <w:lang w:eastAsia="lv-LV"/>
              </w:rPr>
            </w:pPr>
            <w:r w:rsidRPr="00C5791A">
              <w:rPr>
                <w:b/>
                <w:bCs/>
                <w:sz w:val="20"/>
                <w:lang w:eastAsia="lv-LV"/>
              </w:rPr>
              <w:t>Uzņēmumu ienākuma nodoklis, t.sk:</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4501" w:rsidRPr="00444F03" w:rsidRDefault="00204501" w:rsidP="00ED2E62">
            <w:pPr>
              <w:spacing w:after="0"/>
              <w:ind w:firstLine="0"/>
              <w:jc w:val="center"/>
              <w:rPr>
                <w:b/>
                <w:bCs/>
                <w:color w:val="000000"/>
                <w:sz w:val="20"/>
                <w:lang w:eastAsia="lv-LV"/>
              </w:rPr>
            </w:pPr>
            <w:r>
              <w:rPr>
                <w:b/>
                <w:bCs/>
                <w:color w:val="000000"/>
                <w:sz w:val="20"/>
                <w:lang w:eastAsia="lv-LV"/>
              </w:rPr>
              <w:t>111,83</w:t>
            </w:r>
          </w:p>
        </w:tc>
        <w:tc>
          <w:tcPr>
            <w:tcW w:w="770" w:type="pct"/>
            <w:tcBorders>
              <w:top w:val="single" w:sz="4" w:space="0" w:color="auto"/>
              <w:left w:val="nil"/>
              <w:bottom w:val="single" w:sz="4" w:space="0" w:color="auto"/>
              <w:right w:val="single" w:sz="4" w:space="0" w:color="auto"/>
            </w:tcBorders>
            <w:shd w:val="clear" w:color="auto" w:fill="auto"/>
            <w:noWrap/>
            <w:vAlign w:val="center"/>
          </w:tcPr>
          <w:p w:rsidR="00204501" w:rsidRPr="00444F03" w:rsidRDefault="00204501" w:rsidP="00ED2E62">
            <w:pPr>
              <w:spacing w:after="0"/>
              <w:ind w:firstLine="0"/>
              <w:jc w:val="center"/>
              <w:rPr>
                <w:b/>
                <w:bCs/>
                <w:color w:val="000000"/>
                <w:sz w:val="20"/>
                <w:lang w:eastAsia="lv-LV"/>
              </w:rPr>
            </w:pPr>
            <w:r>
              <w:rPr>
                <w:b/>
                <w:bCs/>
                <w:color w:val="000000"/>
                <w:sz w:val="20"/>
                <w:lang w:eastAsia="lv-LV"/>
              </w:rPr>
              <w:t>92,35</w:t>
            </w:r>
          </w:p>
        </w:tc>
        <w:tc>
          <w:tcPr>
            <w:tcW w:w="717" w:type="pct"/>
            <w:tcBorders>
              <w:top w:val="nil"/>
              <w:left w:val="nil"/>
              <w:bottom w:val="single" w:sz="4" w:space="0" w:color="auto"/>
              <w:right w:val="single" w:sz="4" w:space="0" w:color="auto"/>
            </w:tcBorders>
            <w:shd w:val="clear" w:color="auto" w:fill="auto"/>
            <w:noWrap/>
            <w:vAlign w:val="center"/>
          </w:tcPr>
          <w:p w:rsidR="00204501" w:rsidRPr="00444F03" w:rsidRDefault="00204501" w:rsidP="00ED2E62">
            <w:pPr>
              <w:spacing w:after="0"/>
              <w:ind w:firstLine="0"/>
              <w:jc w:val="center"/>
              <w:rPr>
                <w:b/>
                <w:bCs/>
                <w:sz w:val="20"/>
                <w:lang w:eastAsia="lv-LV"/>
              </w:rPr>
            </w:pPr>
            <w:r>
              <w:rPr>
                <w:b/>
                <w:bCs/>
                <w:sz w:val="20"/>
                <w:lang w:eastAsia="lv-LV"/>
              </w:rPr>
              <w:t>-19,47</w:t>
            </w:r>
          </w:p>
        </w:tc>
        <w:tc>
          <w:tcPr>
            <w:tcW w:w="525" w:type="pct"/>
            <w:tcBorders>
              <w:top w:val="nil"/>
              <w:left w:val="nil"/>
              <w:bottom w:val="single" w:sz="4" w:space="0" w:color="auto"/>
              <w:right w:val="single" w:sz="4" w:space="0" w:color="auto"/>
            </w:tcBorders>
            <w:shd w:val="clear" w:color="auto" w:fill="auto"/>
            <w:noWrap/>
            <w:vAlign w:val="center"/>
          </w:tcPr>
          <w:p w:rsidR="00204501" w:rsidRPr="00444F03" w:rsidRDefault="00204501" w:rsidP="00ED2E62">
            <w:pPr>
              <w:spacing w:after="0"/>
              <w:ind w:firstLine="0"/>
              <w:jc w:val="center"/>
              <w:rPr>
                <w:b/>
                <w:bCs/>
                <w:sz w:val="20"/>
                <w:lang w:eastAsia="lv-LV"/>
              </w:rPr>
            </w:pPr>
            <w:r>
              <w:rPr>
                <w:b/>
                <w:bCs/>
                <w:sz w:val="20"/>
                <w:lang w:eastAsia="lv-LV"/>
              </w:rPr>
              <w:t>-17,4</w:t>
            </w:r>
          </w:p>
        </w:tc>
      </w:tr>
      <w:tr w:rsidR="00204501" w:rsidRPr="00A15783" w:rsidTr="00ED2E62">
        <w:trPr>
          <w:trHeight w:val="95"/>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-aktuālie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75,20</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50,54</w:t>
            </w:r>
          </w:p>
        </w:tc>
        <w:tc>
          <w:tcPr>
            <w:tcW w:w="717"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-24,65</w:t>
            </w:r>
          </w:p>
        </w:tc>
        <w:tc>
          <w:tcPr>
            <w:tcW w:w="525"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-32,8</w:t>
            </w:r>
          </w:p>
        </w:tc>
      </w:tr>
      <w:tr w:rsidR="00204501" w:rsidRPr="00A15783" w:rsidTr="00ED2E62">
        <w:trPr>
          <w:trHeight w:val="127"/>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-termiņa pagarinājumu atlikums</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7,10</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6,32</w:t>
            </w:r>
          </w:p>
        </w:tc>
        <w:tc>
          <w:tcPr>
            <w:tcW w:w="717"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-0,78</w:t>
            </w:r>
          </w:p>
        </w:tc>
        <w:tc>
          <w:tcPr>
            <w:tcW w:w="525"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-11,0</w:t>
            </w:r>
          </w:p>
        </w:tc>
      </w:tr>
      <w:tr w:rsidR="00204501" w:rsidRPr="00A15783" w:rsidTr="00ED2E62">
        <w:trPr>
          <w:trHeight w:val="173"/>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-apturētie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29,53</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35,49</w:t>
            </w:r>
          </w:p>
        </w:tc>
        <w:tc>
          <w:tcPr>
            <w:tcW w:w="717"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5,97</w:t>
            </w:r>
          </w:p>
        </w:tc>
        <w:tc>
          <w:tcPr>
            <w:tcW w:w="525" w:type="pct"/>
            <w:tcBorders>
              <w:top w:val="nil"/>
              <w:left w:val="nil"/>
              <w:bottom w:val="single" w:sz="4" w:space="0" w:color="auto"/>
              <w:right w:val="single" w:sz="4" w:space="0" w:color="auto"/>
            </w:tcBorders>
            <w:shd w:val="clear" w:color="auto" w:fill="auto"/>
            <w:noWrap/>
            <w:vAlign w:val="center"/>
          </w:tcPr>
          <w:p w:rsidR="00204501" w:rsidRPr="00444886" w:rsidRDefault="00204501" w:rsidP="00ED2E62">
            <w:pPr>
              <w:spacing w:after="0"/>
              <w:ind w:firstLine="0"/>
              <w:jc w:val="center"/>
              <w:rPr>
                <w:sz w:val="20"/>
                <w:lang w:eastAsia="lv-LV"/>
              </w:rPr>
            </w:pPr>
            <w:r>
              <w:rPr>
                <w:sz w:val="20"/>
                <w:lang w:eastAsia="lv-LV"/>
              </w:rPr>
              <w:t>20,2</w:t>
            </w:r>
          </w:p>
        </w:tc>
      </w:tr>
      <w:tr w:rsidR="00204501" w:rsidRPr="00A15783" w:rsidTr="00ED2E62">
        <w:trPr>
          <w:trHeight w:val="77"/>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b/>
                <w:bCs/>
                <w:sz w:val="20"/>
                <w:lang w:eastAsia="lv-LV"/>
              </w:rPr>
            </w:pPr>
            <w:r w:rsidRPr="00C5791A">
              <w:rPr>
                <w:b/>
                <w:bCs/>
                <w:sz w:val="20"/>
                <w:lang w:eastAsia="lv-LV"/>
              </w:rPr>
              <w:t>Pievienotās vērtības nodoklis, t.sk.:</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719,23</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575,49</w:t>
            </w:r>
          </w:p>
        </w:tc>
        <w:tc>
          <w:tcPr>
            <w:tcW w:w="717"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b/>
                <w:bCs/>
                <w:sz w:val="20"/>
                <w:lang w:eastAsia="lv-LV"/>
              </w:rPr>
            </w:pPr>
            <w:r>
              <w:rPr>
                <w:b/>
                <w:bCs/>
                <w:sz w:val="20"/>
                <w:lang w:eastAsia="lv-LV"/>
              </w:rPr>
              <w:t>-143,73</w:t>
            </w:r>
          </w:p>
        </w:tc>
        <w:tc>
          <w:tcPr>
            <w:tcW w:w="525"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b/>
                <w:bCs/>
                <w:sz w:val="20"/>
                <w:lang w:eastAsia="lv-LV"/>
              </w:rPr>
            </w:pPr>
            <w:r>
              <w:rPr>
                <w:b/>
                <w:bCs/>
                <w:sz w:val="20"/>
                <w:lang w:eastAsia="lv-LV"/>
              </w:rPr>
              <w:t>-20,0</w:t>
            </w:r>
          </w:p>
        </w:tc>
      </w:tr>
      <w:tr w:rsidR="00204501" w:rsidRPr="00A15783" w:rsidTr="00ED2E62">
        <w:trPr>
          <w:trHeight w:val="123"/>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-aktuālie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498,13</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335,48</w:t>
            </w:r>
          </w:p>
        </w:tc>
        <w:tc>
          <w:tcPr>
            <w:tcW w:w="717"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-162,65</w:t>
            </w:r>
          </w:p>
        </w:tc>
        <w:tc>
          <w:tcPr>
            <w:tcW w:w="525"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-32,7</w:t>
            </w:r>
          </w:p>
        </w:tc>
      </w:tr>
      <w:tr w:rsidR="00204501" w:rsidRPr="00A15783" w:rsidTr="00ED2E62">
        <w:trPr>
          <w:trHeight w:val="169"/>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-termiņa pagarinājumu atlikums</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32,19</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47,09</w:t>
            </w:r>
          </w:p>
        </w:tc>
        <w:tc>
          <w:tcPr>
            <w:tcW w:w="717"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14,90</w:t>
            </w:r>
          </w:p>
        </w:tc>
        <w:tc>
          <w:tcPr>
            <w:tcW w:w="525"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46,3</w:t>
            </w:r>
          </w:p>
        </w:tc>
      </w:tr>
      <w:tr w:rsidR="00204501" w:rsidRPr="00A15783" w:rsidTr="00ED2E62">
        <w:trPr>
          <w:trHeight w:val="202"/>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-apturētie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188,90</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192,92</w:t>
            </w:r>
          </w:p>
        </w:tc>
        <w:tc>
          <w:tcPr>
            <w:tcW w:w="717"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4,02</w:t>
            </w:r>
          </w:p>
        </w:tc>
        <w:tc>
          <w:tcPr>
            <w:tcW w:w="525" w:type="pct"/>
            <w:tcBorders>
              <w:top w:val="nil"/>
              <w:left w:val="nil"/>
              <w:bottom w:val="single" w:sz="4" w:space="0" w:color="auto"/>
              <w:right w:val="single" w:sz="4" w:space="0" w:color="auto"/>
            </w:tcBorders>
            <w:shd w:val="clear" w:color="auto" w:fill="auto"/>
            <w:noWrap/>
            <w:vAlign w:val="center"/>
          </w:tcPr>
          <w:p w:rsidR="00204501" w:rsidRPr="00CD1E35" w:rsidRDefault="00204501" w:rsidP="00ED2E62">
            <w:pPr>
              <w:spacing w:after="0"/>
              <w:ind w:firstLine="0"/>
              <w:jc w:val="center"/>
              <w:rPr>
                <w:sz w:val="20"/>
                <w:lang w:eastAsia="lv-LV"/>
              </w:rPr>
            </w:pPr>
            <w:r>
              <w:rPr>
                <w:sz w:val="20"/>
                <w:lang w:eastAsia="lv-LV"/>
              </w:rPr>
              <w:t>2,1</w:t>
            </w:r>
          </w:p>
        </w:tc>
      </w:tr>
      <w:tr w:rsidR="00204501" w:rsidRPr="00A15783" w:rsidTr="00ED2E62">
        <w:trPr>
          <w:trHeight w:val="105"/>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b/>
                <w:bCs/>
                <w:sz w:val="20"/>
                <w:lang w:eastAsia="lv-LV"/>
              </w:rPr>
            </w:pPr>
            <w:r w:rsidRPr="00C5791A">
              <w:rPr>
                <w:b/>
                <w:bCs/>
                <w:sz w:val="20"/>
                <w:lang w:eastAsia="lv-LV"/>
              </w:rPr>
              <w:t>Akcīzes nodoklis, t.sk.:</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23,67</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23,98</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b/>
                <w:bCs/>
                <w:sz w:val="20"/>
                <w:lang w:eastAsia="lv-LV"/>
              </w:rPr>
            </w:pPr>
            <w:r>
              <w:rPr>
                <w:b/>
                <w:bCs/>
                <w:sz w:val="20"/>
                <w:lang w:eastAsia="lv-LV"/>
              </w:rPr>
              <w:t>0,31</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b/>
                <w:bCs/>
                <w:sz w:val="20"/>
                <w:lang w:eastAsia="lv-LV"/>
              </w:rPr>
            </w:pPr>
            <w:r>
              <w:rPr>
                <w:b/>
                <w:bCs/>
                <w:sz w:val="20"/>
                <w:lang w:eastAsia="lv-LV"/>
              </w:rPr>
              <w:t>1,3</w:t>
            </w:r>
          </w:p>
        </w:tc>
      </w:tr>
      <w:tr w:rsidR="00204501" w:rsidRPr="00A15783" w:rsidTr="00ED2E62">
        <w:trPr>
          <w:trHeight w:val="151"/>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-aktuālie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16,73</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16,08</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-0,65</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-3,9</w:t>
            </w:r>
          </w:p>
        </w:tc>
      </w:tr>
      <w:tr w:rsidR="00204501" w:rsidRPr="00A15783" w:rsidTr="00ED2E62">
        <w:trPr>
          <w:trHeight w:val="197"/>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-termiņa pagarinājumu atlikums</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3,53</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4,16</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0,63</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17,8</w:t>
            </w:r>
          </w:p>
        </w:tc>
      </w:tr>
      <w:tr w:rsidR="00204501" w:rsidRPr="00A15783" w:rsidTr="00ED2E62">
        <w:trPr>
          <w:trHeight w:val="101"/>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-apturētie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3,40</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3,74</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0,33</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9,7</w:t>
            </w:r>
          </w:p>
        </w:tc>
      </w:tr>
      <w:tr w:rsidR="00204501" w:rsidRPr="00A15783" w:rsidTr="00ED2E62">
        <w:trPr>
          <w:trHeight w:val="147"/>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b/>
                <w:bCs/>
                <w:sz w:val="20"/>
                <w:lang w:eastAsia="lv-LV"/>
              </w:rPr>
            </w:pPr>
            <w:r w:rsidRPr="00C5791A">
              <w:rPr>
                <w:b/>
                <w:bCs/>
                <w:sz w:val="20"/>
                <w:lang w:eastAsia="lv-LV"/>
              </w:rPr>
              <w:t>Iedzīvotāju ienākuma nodoklis, t.sk.:</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325,97</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310,87</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b/>
                <w:bCs/>
                <w:sz w:val="20"/>
                <w:lang w:eastAsia="lv-LV"/>
              </w:rPr>
            </w:pPr>
            <w:r>
              <w:rPr>
                <w:b/>
                <w:bCs/>
                <w:sz w:val="20"/>
                <w:lang w:eastAsia="lv-LV"/>
              </w:rPr>
              <w:t>-15,10</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b/>
                <w:bCs/>
                <w:sz w:val="20"/>
                <w:lang w:eastAsia="lv-LV"/>
              </w:rPr>
            </w:pPr>
            <w:r>
              <w:rPr>
                <w:b/>
                <w:bCs/>
                <w:sz w:val="20"/>
                <w:lang w:eastAsia="lv-LV"/>
              </w:rPr>
              <w:t>-4,6</w:t>
            </w:r>
          </w:p>
        </w:tc>
      </w:tr>
      <w:tr w:rsidR="00204501" w:rsidRPr="00A15783" w:rsidTr="00ED2E62">
        <w:trPr>
          <w:trHeight w:val="179"/>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-aktuālie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253,22</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235,62</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-17,60</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-7,0</w:t>
            </w:r>
          </w:p>
        </w:tc>
      </w:tr>
      <w:tr w:rsidR="00204501" w:rsidRPr="00A15783" w:rsidTr="00ED2E62">
        <w:trPr>
          <w:trHeight w:val="84"/>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-termiņa pagarinājumu atlikums</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5,54</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18,76</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13,22</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238,5</w:t>
            </w:r>
          </w:p>
        </w:tc>
      </w:tr>
      <w:tr w:rsidR="00204501" w:rsidRPr="00A15783" w:rsidTr="00ED2E62">
        <w:trPr>
          <w:trHeight w:val="129"/>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-apturētie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67,21</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56,49</w:t>
            </w:r>
          </w:p>
        </w:tc>
        <w:tc>
          <w:tcPr>
            <w:tcW w:w="717"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-10,72</w:t>
            </w:r>
          </w:p>
        </w:tc>
        <w:tc>
          <w:tcPr>
            <w:tcW w:w="525" w:type="pct"/>
            <w:tcBorders>
              <w:top w:val="nil"/>
              <w:left w:val="nil"/>
              <w:bottom w:val="single" w:sz="4" w:space="0" w:color="auto"/>
              <w:right w:val="single" w:sz="4" w:space="0" w:color="auto"/>
            </w:tcBorders>
            <w:shd w:val="clear" w:color="auto" w:fill="auto"/>
            <w:noWrap/>
            <w:vAlign w:val="center"/>
          </w:tcPr>
          <w:p w:rsidR="00204501" w:rsidRPr="0089798A" w:rsidRDefault="00204501" w:rsidP="00ED2E62">
            <w:pPr>
              <w:spacing w:after="0"/>
              <w:ind w:firstLine="0"/>
              <w:jc w:val="center"/>
              <w:rPr>
                <w:sz w:val="20"/>
                <w:lang w:eastAsia="lv-LV"/>
              </w:rPr>
            </w:pPr>
            <w:r>
              <w:rPr>
                <w:sz w:val="20"/>
                <w:lang w:eastAsia="lv-LV"/>
              </w:rPr>
              <w:t>-15,9</w:t>
            </w:r>
          </w:p>
        </w:tc>
      </w:tr>
      <w:tr w:rsidR="00204501" w:rsidRPr="00A15783" w:rsidTr="00ED2E62">
        <w:trPr>
          <w:trHeight w:val="316"/>
        </w:trPr>
        <w:tc>
          <w:tcPr>
            <w:tcW w:w="2218" w:type="pct"/>
            <w:tcBorders>
              <w:top w:val="nil"/>
              <w:left w:val="single" w:sz="4" w:space="0" w:color="auto"/>
              <w:bottom w:val="single" w:sz="4" w:space="0" w:color="auto"/>
              <w:right w:val="nil"/>
            </w:tcBorders>
            <w:shd w:val="clear" w:color="auto" w:fill="auto"/>
            <w:vAlign w:val="center"/>
            <w:hideMark/>
          </w:tcPr>
          <w:p w:rsidR="00204501" w:rsidRPr="00C5791A" w:rsidRDefault="00204501" w:rsidP="00ED2E62">
            <w:pPr>
              <w:spacing w:after="0"/>
              <w:ind w:firstLine="0"/>
              <w:jc w:val="left"/>
              <w:rPr>
                <w:b/>
                <w:bCs/>
                <w:sz w:val="20"/>
                <w:lang w:eastAsia="lv-LV"/>
              </w:rPr>
            </w:pPr>
            <w:r w:rsidRPr="00C5791A">
              <w:rPr>
                <w:b/>
                <w:bCs/>
                <w:sz w:val="20"/>
                <w:lang w:eastAsia="lv-LV"/>
              </w:rPr>
              <w:t>Valsts sociālās apdrošināšanas obligātās iemaksas, t.sk.:</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157,08</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b/>
                <w:bCs/>
                <w:color w:val="000000"/>
                <w:sz w:val="20"/>
                <w:lang w:eastAsia="lv-LV"/>
              </w:rPr>
            </w:pPr>
            <w:r>
              <w:rPr>
                <w:b/>
                <w:bCs/>
                <w:color w:val="000000"/>
                <w:sz w:val="20"/>
                <w:lang w:eastAsia="lv-LV"/>
              </w:rPr>
              <w:t>155,21</w:t>
            </w:r>
          </w:p>
        </w:tc>
        <w:tc>
          <w:tcPr>
            <w:tcW w:w="717"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b/>
                <w:bCs/>
                <w:sz w:val="20"/>
                <w:lang w:eastAsia="lv-LV"/>
              </w:rPr>
            </w:pPr>
            <w:r>
              <w:rPr>
                <w:b/>
                <w:bCs/>
                <w:sz w:val="20"/>
                <w:lang w:eastAsia="lv-LV"/>
              </w:rPr>
              <w:t>-1,88</w:t>
            </w:r>
          </w:p>
        </w:tc>
        <w:tc>
          <w:tcPr>
            <w:tcW w:w="525"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b/>
                <w:bCs/>
                <w:sz w:val="20"/>
                <w:lang w:eastAsia="lv-LV"/>
              </w:rPr>
            </w:pPr>
            <w:r>
              <w:rPr>
                <w:b/>
                <w:bCs/>
                <w:sz w:val="20"/>
                <w:lang w:eastAsia="lv-LV"/>
              </w:rPr>
              <w:t>-1,2</w:t>
            </w:r>
          </w:p>
        </w:tc>
      </w:tr>
      <w:tr w:rsidR="00204501" w:rsidRPr="00A15783" w:rsidTr="00ED2E62">
        <w:trPr>
          <w:trHeight w:val="139"/>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-aktuālie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110,79</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102,02</w:t>
            </w:r>
          </w:p>
        </w:tc>
        <w:tc>
          <w:tcPr>
            <w:tcW w:w="717"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-8,76</w:t>
            </w:r>
          </w:p>
        </w:tc>
        <w:tc>
          <w:tcPr>
            <w:tcW w:w="525"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-7,9</w:t>
            </w:r>
          </w:p>
        </w:tc>
      </w:tr>
      <w:tr w:rsidR="00204501" w:rsidRPr="00A15783" w:rsidTr="00ED2E62">
        <w:trPr>
          <w:trHeight w:val="70"/>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-termiņa pagarinājumu atlikums</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8,51</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20,85</w:t>
            </w:r>
          </w:p>
        </w:tc>
        <w:tc>
          <w:tcPr>
            <w:tcW w:w="717"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12,34</w:t>
            </w:r>
          </w:p>
        </w:tc>
        <w:tc>
          <w:tcPr>
            <w:tcW w:w="525"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145,0</w:t>
            </w:r>
          </w:p>
        </w:tc>
      </w:tr>
      <w:tr w:rsidR="00204501" w:rsidRPr="00A15783" w:rsidTr="00ED2E62">
        <w:trPr>
          <w:trHeight w:val="75"/>
        </w:trPr>
        <w:tc>
          <w:tcPr>
            <w:tcW w:w="2218" w:type="pct"/>
            <w:tcBorders>
              <w:top w:val="nil"/>
              <w:left w:val="single" w:sz="4" w:space="0" w:color="auto"/>
              <w:bottom w:val="single" w:sz="4" w:space="0" w:color="auto"/>
              <w:right w:val="nil"/>
            </w:tcBorders>
            <w:shd w:val="clear" w:color="auto" w:fill="auto"/>
            <w:noWrap/>
            <w:vAlign w:val="center"/>
            <w:hideMark/>
          </w:tcPr>
          <w:p w:rsidR="00204501" w:rsidRPr="00C5791A" w:rsidRDefault="00204501" w:rsidP="00ED2E62">
            <w:pPr>
              <w:spacing w:after="0"/>
              <w:ind w:firstLine="0"/>
              <w:jc w:val="left"/>
              <w:rPr>
                <w:sz w:val="20"/>
                <w:lang w:eastAsia="lv-LV"/>
              </w:rPr>
            </w:pPr>
            <w:r w:rsidRPr="00C5791A">
              <w:rPr>
                <w:sz w:val="20"/>
                <w:lang w:eastAsia="lv-LV"/>
              </w:rPr>
              <w:t>-apturētie parādi</w:t>
            </w:r>
          </w:p>
        </w:tc>
        <w:tc>
          <w:tcPr>
            <w:tcW w:w="770" w:type="pct"/>
            <w:tcBorders>
              <w:top w:val="nil"/>
              <w:left w:val="single" w:sz="4" w:space="0" w:color="auto"/>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37,79</w:t>
            </w:r>
          </w:p>
        </w:tc>
        <w:tc>
          <w:tcPr>
            <w:tcW w:w="770" w:type="pct"/>
            <w:tcBorders>
              <w:top w:val="nil"/>
              <w:left w:val="nil"/>
              <w:bottom w:val="single" w:sz="4" w:space="0" w:color="auto"/>
              <w:right w:val="single" w:sz="4" w:space="0" w:color="auto"/>
            </w:tcBorders>
            <w:shd w:val="clear" w:color="auto" w:fill="auto"/>
            <w:noWrap/>
            <w:vAlign w:val="center"/>
          </w:tcPr>
          <w:p w:rsidR="00204501" w:rsidRPr="00C5791A" w:rsidRDefault="00204501" w:rsidP="00ED2E62">
            <w:pPr>
              <w:spacing w:after="0"/>
              <w:ind w:firstLine="0"/>
              <w:jc w:val="center"/>
              <w:rPr>
                <w:color w:val="000000"/>
                <w:sz w:val="20"/>
                <w:lang w:eastAsia="lv-LV"/>
              </w:rPr>
            </w:pPr>
            <w:r>
              <w:rPr>
                <w:color w:val="000000"/>
                <w:sz w:val="20"/>
                <w:lang w:eastAsia="lv-LV"/>
              </w:rPr>
              <w:t>32,33</w:t>
            </w:r>
          </w:p>
        </w:tc>
        <w:tc>
          <w:tcPr>
            <w:tcW w:w="717"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-5,46</w:t>
            </w:r>
          </w:p>
        </w:tc>
        <w:tc>
          <w:tcPr>
            <w:tcW w:w="525" w:type="pct"/>
            <w:tcBorders>
              <w:top w:val="nil"/>
              <w:left w:val="nil"/>
              <w:bottom w:val="single" w:sz="4" w:space="0" w:color="auto"/>
              <w:right w:val="single" w:sz="4" w:space="0" w:color="auto"/>
            </w:tcBorders>
            <w:shd w:val="clear" w:color="auto" w:fill="auto"/>
            <w:noWrap/>
            <w:vAlign w:val="center"/>
          </w:tcPr>
          <w:p w:rsidR="00204501" w:rsidRPr="002A40FE" w:rsidRDefault="00204501" w:rsidP="00ED2E62">
            <w:pPr>
              <w:spacing w:after="0"/>
              <w:ind w:firstLine="0"/>
              <w:jc w:val="center"/>
              <w:rPr>
                <w:sz w:val="20"/>
                <w:lang w:eastAsia="lv-LV"/>
              </w:rPr>
            </w:pPr>
            <w:r>
              <w:rPr>
                <w:sz w:val="20"/>
                <w:lang w:eastAsia="lv-LV"/>
              </w:rPr>
              <w:t>-14,4</w:t>
            </w:r>
          </w:p>
        </w:tc>
      </w:tr>
    </w:tbl>
    <w:p w:rsidR="00204501" w:rsidRPr="006F2BDA" w:rsidRDefault="00316D26" w:rsidP="00316D26">
      <w:pPr>
        <w:spacing w:after="0"/>
        <w:ind w:firstLine="0"/>
        <w:jc w:val="center"/>
        <w:rPr>
          <w:i/>
          <w:szCs w:val="24"/>
          <w:highlight w:val="yellow"/>
        </w:rPr>
      </w:pPr>
      <w:r w:rsidRPr="00316D26">
        <w:rPr>
          <w:i/>
          <w:sz w:val="20"/>
        </w:rPr>
        <w:t>(</w:t>
      </w:r>
      <w:r w:rsidR="00204501" w:rsidRPr="00316D26">
        <w:rPr>
          <w:i/>
          <w:sz w:val="20"/>
        </w:rPr>
        <w:t>Datu avots</w:t>
      </w:r>
      <w:r w:rsidR="00204501" w:rsidRPr="007B1C7E">
        <w:rPr>
          <w:i/>
          <w:sz w:val="20"/>
        </w:rPr>
        <w:t>:</w:t>
      </w:r>
      <w:r w:rsidR="00204501" w:rsidRPr="004F0B89">
        <w:rPr>
          <w:i/>
          <w:sz w:val="20"/>
        </w:rPr>
        <w:t xml:space="preserve"> Finanšu ministrijas aprēķini, izmantojot </w:t>
      </w:r>
      <w:r w:rsidR="00204501">
        <w:rPr>
          <w:i/>
          <w:sz w:val="20"/>
        </w:rPr>
        <w:t>Valsts ieņēmumu dienesta</w:t>
      </w:r>
      <w:r w:rsidR="00204501" w:rsidRPr="004F0B89">
        <w:rPr>
          <w:i/>
          <w:sz w:val="20"/>
        </w:rPr>
        <w:t xml:space="preserve"> datus</w:t>
      </w:r>
      <w:r>
        <w:rPr>
          <w:i/>
          <w:sz w:val="20"/>
        </w:rPr>
        <w:t>)</w:t>
      </w:r>
      <w:bookmarkStart w:id="7" w:name="_GoBack"/>
      <w:bookmarkEnd w:id="7"/>
    </w:p>
    <w:p w:rsidR="00204501" w:rsidRDefault="00204501" w:rsidP="00204501">
      <w:pPr>
        <w:rPr>
          <w:szCs w:val="24"/>
        </w:rPr>
      </w:pPr>
    </w:p>
    <w:p w:rsidR="00204501" w:rsidRPr="00004B4A" w:rsidRDefault="00204501" w:rsidP="00204501">
      <w:r w:rsidRPr="00F05859">
        <w:rPr>
          <w:szCs w:val="24"/>
        </w:rPr>
        <w:t>201</w:t>
      </w:r>
      <w:r>
        <w:rPr>
          <w:szCs w:val="24"/>
        </w:rPr>
        <w:t>8</w:t>
      </w:r>
      <w:r w:rsidRPr="00F05859">
        <w:rPr>
          <w:szCs w:val="24"/>
        </w:rPr>
        <w:t>.</w:t>
      </w:r>
      <w:r w:rsidRPr="00004B4A">
        <w:rPr>
          <w:szCs w:val="24"/>
        </w:rPr>
        <w:t>gada 1.</w:t>
      </w:r>
      <w:r>
        <w:rPr>
          <w:szCs w:val="24"/>
        </w:rPr>
        <w:t>janvārī</w:t>
      </w:r>
      <w:r w:rsidRPr="00004B4A">
        <w:rPr>
          <w:szCs w:val="24"/>
        </w:rPr>
        <w:t>, salīdzinot ar 201</w:t>
      </w:r>
      <w:r>
        <w:rPr>
          <w:szCs w:val="24"/>
        </w:rPr>
        <w:t>7</w:t>
      </w:r>
      <w:r w:rsidRPr="00004B4A">
        <w:rPr>
          <w:szCs w:val="24"/>
        </w:rPr>
        <w:t xml:space="preserve">.gada 1.janvāri, iedzīvotāju ienākuma nodokļa parāds ir </w:t>
      </w:r>
      <w:r>
        <w:rPr>
          <w:szCs w:val="24"/>
        </w:rPr>
        <w:t>samazinājies</w:t>
      </w:r>
      <w:r w:rsidRPr="00004B4A">
        <w:rPr>
          <w:szCs w:val="24"/>
        </w:rPr>
        <w:t xml:space="preserve"> par </w:t>
      </w:r>
      <w:r>
        <w:rPr>
          <w:szCs w:val="24"/>
        </w:rPr>
        <w:t>15,1</w:t>
      </w:r>
      <w:r w:rsidRPr="00004B4A">
        <w:rPr>
          <w:szCs w:val="24"/>
        </w:rPr>
        <w:t xml:space="preserve"> milj. </w:t>
      </w:r>
      <w:proofErr w:type="spellStart"/>
      <w:r w:rsidRPr="00004B4A">
        <w:rPr>
          <w:i/>
          <w:szCs w:val="24"/>
        </w:rPr>
        <w:t>euro</w:t>
      </w:r>
      <w:proofErr w:type="spellEnd"/>
      <w:r w:rsidRPr="00004B4A">
        <w:rPr>
          <w:szCs w:val="24"/>
        </w:rPr>
        <w:t xml:space="preserve"> jeb </w:t>
      </w:r>
      <w:r>
        <w:rPr>
          <w:szCs w:val="24"/>
        </w:rPr>
        <w:t>4,6</w:t>
      </w:r>
      <w:r w:rsidRPr="00004B4A">
        <w:rPr>
          <w:szCs w:val="24"/>
        </w:rPr>
        <w:t xml:space="preserve">% un to īpatsvars </w:t>
      </w:r>
      <w:r w:rsidRPr="00004B4A">
        <w:rPr>
          <w:iCs/>
          <w:szCs w:val="24"/>
        </w:rPr>
        <w:t xml:space="preserve">kopējā nodokļu parādu struktūrā </w:t>
      </w:r>
      <w:r w:rsidRPr="00004B4A">
        <w:rPr>
          <w:szCs w:val="24"/>
        </w:rPr>
        <w:t xml:space="preserve">ir </w:t>
      </w:r>
      <w:r>
        <w:rPr>
          <w:szCs w:val="24"/>
        </w:rPr>
        <w:t>palielinājies</w:t>
      </w:r>
      <w:r w:rsidRPr="00004B4A">
        <w:rPr>
          <w:szCs w:val="24"/>
        </w:rPr>
        <w:t xml:space="preserve"> par </w:t>
      </w:r>
      <w:r>
        <w:rPr>
          <w:szCs w:val="24"/>
        </w:rPr>
        <w:t>1,5</w:t>
      </w:r>
      <w:r w:rsidRPr="00004B4A">
        <w:rPr>
          <w:szCs w:val="24"/>
        </w:rPr>
        <w:t xml:space="preserve"> procentpunktiem un ir </w:t>
      </w:r>
      <w:r>
        <w:rPr>
          <w:szCs w:val="24"/>
        </w:rPr>
        <w:t>25,5%</w:t>
      </w:r>
      <w:r w:rsidRPr="00004B4A">
        <w:rPr>
          <w:szCs w:val="24"/>
        </w:rPr>
        <w:t xml:space="preserve">. </w:t>
      </w:r>
    </w:p>
    <w:p w:rsidR="00204501" w:rsidRPr="00634FF4" w:rsidRDefault="00204501" w:rsidP="00204501">
      <w:pPr>
        <w:tabs>
          <w:tab w:val="left" w:pos="7938"/>
        </w:tabs>
      </w:pPr>
      <w:r w:rsidRPr="00004B4A">
        <w:lastRenderedPageBreak/>
        <w:t xml:space="preserve">Valsts </w:t>
      </w:r>
      <w:r w:rsidRPr="0033219A">
        <w:t>sociālās apdrošināšanas obligāto iemaksu parāds 201</w:t>
      </w:r>
      <w:r>
        <w:t>8</w:t>
      </w:r>
      <w:r w:rsidRPr="0033219A">
        <w:t>.gada 1.</w:t>
      </w:r>
      <w:r>
        <w:t>janvārī</w:t>
      </w:r>
      <w:r w:rsidRPr="0033219A">
        <w:t>, salīdzinot ar 201</w:t>
      </w:r>
      <w:r>
        <w:t>7</w:t>
      </w:r>
      <w:r w:rsidRPr="0033219A">
        <w:t xml:space="preserve">.gada 1.janvāri, ir samazinājies par </w:t>
      </w:r>
      <w:r>
        <w:t>1,88</w:t>
      </w:r>
      <w:r w:rsidRPr="0033219A">
        <w:t xml:space="preserve"> milj. </w:t>
      </w:r>
      <w:proofErr w:type="spellStart"/>
      <w:r w:rsidRPr="0033219A">
        <w:rPr>
          <w:i/>
        </w:rPr>
        <w:t>euro</w:t>
      </w:r>
      <w:proofErr w:type="spellEnd"/>
      <w:r w:rsidRPr="0033219A">
        <w:t xml:space="preserve"> jeb </w:t>
      </w:r>
      <w:r>
        <w:t>1,2%</w:t>
      </w:r>
      <w:r w:rsidRPr="0033219A">
        <w:t xml:space="preserve">, jo samazinājies aktuālo parādu atlikums, kā arī apturētie parādi. </w:t>
      </w:r>
    </w:p>
    <w:p w:rsidR="00204501" w:rsidRPr="00F15EBF" w:rsidRDefault="00204501" w:rsidP="00204501">
      <w:r w:rsidRPr="00F15EBF">
        <w:t>Salīdzinot ar 201</w:t>
      </w:r>
      <w:r>
        <w:t>7</w:t>
      </w:r>
      <w:r w:rsidRPr="00F15EBF">
        <w:t xml:space="preserve">.gada 1.janvāri, uzņēmumu ienākuma nodokļa parāds ir </w:t>
      </w:r>
      <w:r>
        <w:t>samazinājies</w:t>
      </w:r>
      <w:r w:rsidRPr="00F15EBF">
        <w:t xml:space="preserve"> par </w:t>
      </w:r>
      <w:r>
        <w:t>19,47</w:t>
      </w:r>
      <w:r w:rsidRPr="00F15EBF">
        <w:t xml:space="preserve"> milj. </w:t>
      </w:r>
      <w:proofErr w:type="spellStart"/>
      <w:r w:rsidRPr="00F15EBF">
        <w:rPr>
          <w:i/>
        </w:rPr>
        <w:t>euro</w:t>
      </w:r>
      <w:proofErr w:type="spellEnd"/>
      <w:r w:rsidRPr="00F15EBF">
        <w:t xml:space="preserve"> jeb </w:t>
      </w:r>
      <w:r>
        <w:t>17,4%</w:t>
      </w:r>
      <w:r w:rsidRPr="00F15EBF">
        <w:t xml:space="preserve">. </w:t>
      </w:r>
    </w:p>
    <w:p w:rsidR="00204501" w:rsidRPr="00F15EBF" w:rsidRDefault="00204501" w:rsidP="00204501">
      <w:pPr>
        <w:rPr>
          <w:szCs w:val="24"/>
        </w:rPr>
      </w:pPr>
      <w:r w:rsidRPr="00F15EBF">
        <w:rPr>
          <w:szCs w:val="24"/>
        </w:rPr>
        <w:t>201</w:t>
      </w:r>
      <w:r>
        <w:rPr>
          <w:szCs w:val="24"/>
        </w:rPr>
        <w:t>8</w:t>
      </w:r>
      <w:r w:rsidRPr="00F15EBF">
        <w:rPr>
          <w:szCs w:val="24"/>
        </w:rPr>
        <w:t>.gada 1.</w:t>
      </w:r>
      <w:r>
        <w:rPr>
          <w:szCs w:val="24"/>
        </w:rPr>
        <w:t>janvārī</w:t>
      </w:r>
      <w:r w:rsidRPr="00F15EBF">
        <w:rPr>
          <w:szCs w:val="24"/>
        </w:rPr>
        <w:t>, salīdzinot ar 201</w:t>
      </w:r>
      <w:r>
        <w:rPr>
          <w:szCs w:val="24"/>
        </w:rPr>
        <w:t>7</w:t>
      </w:r>
      <w:r w:rsidRPr="00F15EBF">
        <w:rPr>
          <w:szCs w:val="24"/>
        </w:rPr>
        <w:t xml:space="preserve">.gada 1.janvāri, akcīzes nodokļa kopējie parādi ir </w:t>
      </w:r>
      <w:r>
        <w:rPr>
          <w:szCs w:val="24"/>
        </w:rPr>
        <w:t>palielinājušies</w:t>
      </w:r>
      <w:r w:rsidRPr="00F15EBF">
        <w:rPr>
          <w:szCs w:val="24"/>
        </w:rPr>
        <w:t xml:space="preserve"> par</w:t>
      </w:r>
      <w:r w:rsidRPr="00DF2A05">
        <w:rPr>
          <w:szCs w:val="24"/>
        </w:rPr>
        <w:t xml:space="preserve"> </w:t>
      </w:r>
      <w:r>
        <w:rPr>
          <w:szCs w:val="24"/>
        </w:rPr>
        <w:t>0,31</w:t>
      </w:r>
      <w:r w:rsidRPr="00DF2A05">
        <w:rPr>
          <w:szCs w:val="24"/>
        </w:rPr>
        <w:t xml:space="preserve"> milj. </w:t>
      </w:r>
      <w:proofErr w:type="spellStart"/>
      <w:r w:rsidRPr="00DF2A05">
        <w:rPr>
          <w:i/>
          <w:szCs w:val="24"/>
        </w:rPr>
        <w:t>euro</w:t>
      </w:r>
      <w:proofErr w:type="spellEnd"/>
      <w:r w:rsidRPr="00DF2A05">
        <w:rPr>
          <w:szCs w:val="24"/>
        </w:rPr>
        <w:t xml:space="preserve"> jeb </w:t>
      </w:r>
      <w:r>
        <w:rPr>
          <w:szCs w:val="24"/>
        </w:rPr>
        <w:t>1,3</w:t>
      </w:r>
      <w:r w:rsidRPr="00F15EBF">
        <w:rPr>
          <w:szCs w:val="24"/>
        </w:rPr>
        <w:t xml:space="preserve">%, jo ir palielinājies termiņa pagarinājumu atlikums un apturētie parādi, savukārt aktuālie parādi samazinājušies par </w:t>
      </w:r>
      <w:r>
        <w:rPr>
          <w:szCs w:val="24"/>
        </w:rPr>
        <w:t>0,65</w:t>
      </w:r>
      <w:r w:rsidRPr="00F15EBF">
        <w:rPr>
          <w:szCs w:val="24"/>
        </w:rPr>
        <w:t xml:space="preserve"> milj. </w:t>
      </w:r>
      <w:proofErr w:type="spellStart"/>
      <w:r w:rsidRPr="00F15EBF">
        <w:rPr>
          <w:i/>
          <w:szCs w:val="24"/>
        </w:rPr>
        <w:t>euro</w:t>
      </w:r>
      <w:proofErr w:type="spellEnd"/>
      <w:r w:rsidRPr="00F15EBF">
        <w:rPr>
          <w:szCs w:val="24"/>
        </w:rPr>
        <w:t xml:space="preserve"> jeb </w:t>
      </w:r>
      <w:r>
        <w:rPr>
          <w:szCs w:val="24"/>
        </w:rPr>
        <w:t>3,9%</w:t>
      </w:r>
      <w:r w:rsidRPr="00F15EBF">
        <w:rPr>
          <w:szCs w:val="24"/>
        </w:rPr>
        <w:t xml:space="preserve">.  </w:t>
      </w:r>
    </w:p>
    <w:p w:rsidR="00204501" w:rsidRPr="001C1274" w:rsidRDefault="00204501" w:rsidP="00204501">
      <w:pPr>
        <w:rPr>
          <w:szCs w:val="26"/>
        </w:rPr>
      </w:pPr>
      <w:r w:rsidRPr="001C1274">
        <w:rPr>
          <w:szCs w:val="26"/>
        </w:rPr>
        <w:t xml:space="preserve">Lai pārvarētu finansiālas grūtības, nodokļu maksātāji var lūgt piešķirt nodokļu samaksas termiņa pagarinājumus (turpmāk – termiņa pagarinājumi). </w:t>
      </w:r>
      <w:r w:rsidRPr="001C1274">
        <w:rPr>
          <w:iCs/>
          <w:szCs w:val="26"/>
        </w:rPr>
        <w:t>2017.gadā 10 850 nodokļu samaksas termiņa pagarinājumi</w:t>
      </w:r>
      <w:r w:rsidRPr="001C1274">
        <w:rPr>
          <w:iCs/>
          <w:szCs w:val="26"/>
          <w:vertAlign w:val="superscript"/>
        </w:rPr>
        <w:footnoteReference w:id="2"/>
      </w:r>
      <w:r w:rsidRPr="001C1274">
        <w:rPr>
          <w:iCs/>
          <w:szCs w:val="26"/>
        </w:rPr>
        <w:t>, kuriem termiņa pagarinājuma sākuma datums ir 2017.gadā, piešķirti 4 752 nodokļu maksātājiem</w:t>
      </w:r>
      <w:r w:rsidRPr="001C1274">
        <w:rPr>
          <w:i/>
          <w:iCs/>
          <w:szCs w:val="26"/>
        </w:rPr>
        <w:t xml:space="preserve"> </w:t>
      </w:r>
      <w:r w:rsidRPr="001C1274">
        <w:rPr>
          <w:iCs/>
          <w:szCs w:val="26"/>
        </w:rPr>
        <w:t>par kopējo summu 118,35 milj. </w:t>
      </w:r>
      <w:proofErr w:type="spellStart"/>
      <w:r w:rsidRPr="00647B7C">
        <w:rPr>
          <w:i/>
          <w:iCs/>
          <w:szCs w:val="26"/>
        </w:rPr>
        <w:t>euro</w:t>
      </w:r>
      <w:proofErr w:type="spellEnd"/>
      <w:r w:rsidRPr="001C1274">
        <w:rPr>
          <w:iCs/>
          <w:szCs w:val="26"/>
        </w:rPr>
        <w:t>.</w:t>
      </w:r>
      <w:r w:rsidRPr="001C1274">
        <w:rPr>
          <w:i/>
          <w:iCs/>
          <w:szCs w:val="26"/>
        </w:rPr>
        <w:t xml:space="preserve"> </w:t>
      </w:r>
      <w:r w:rsidRPr="001C1274">
        <w:rPr>
          <w:iCs/>
          <w:szCs w:val="26"/>
        </w:rPr>
        <w:t>Salīdzinot ar iepriekšējo gadu, samazinājies gan piešķirto termiņa pagarinājumu skaits (par 269 termiņa pagarinājumiem jeb 2,4 %), gan piešķirtā summa (par 1,54 milj. </w:t>
      </w:r>
      <w:proofErr w:type="spellStart"/>
      <w:r w:rsidRPr="00647B7C">
        <w:rPr>
          <w:i/>
          <w:iCs/>
          <w:szCs w:val="26"/>
        </w:rPr>
        <w:t>euro</w:t>
      </w:r>
      <w:proofErr w:type="spellEnd"/>
      <w:r w:rsidRPr="001C1274">
        <w:rPr>
          <w:iCs/>
          <w:szCs w:val="26"/>
        </w:rPr>
        <w:t xml:space="preserve"> jeb 1,3 %). </w:t>
      </w:r>
      <w:r w:rsidRPr="001C1274">
        <w:rPr>
          <w:szCs w:val="26"/>
        </w:rPr>
        <w:t>Par 402 nodokļu maksātājiem jeb 7,8 % samazinājies arī nodokļu maksātāju, kuri saņēmuši termiņa pagarinājumus, skaits.</w:t>
      </w:r>
    </w:p>
    <w:p w:rsidR="00D217FF" w:rsidRPr="00A70D11" w:rsidRDefault="00D217FF" w:rsidP="00D217FF">
      <w:pPr>
        <w:pStyle w:val="cipari"/>
        <w:spacing w:after="0"/>
        <w:rPr>
          <w:sz w:val="36"/>
        </w:rPr>
      </w:pPr>
    </w:p>
    <w:sectPr w:rsidR="00D217FF" w:rsidRPr="00A70D11" w:rsidSect="00042AE6">
      <w:headerReference w:type="even" r:id="rId16"/>
      <w:headerReference w:type="default" r:id="rId17"/>
      <w:footerReference w:type="default" r:id="rId18"/>
      <w:footerReference w:type="first" r:id="rId19"/>
      <w:pgSz w:w="11906" w:h="16838"/>
      <w:pgMar w:top="1418" w:right="1134" w:bottom="1134" w:left="1701" w:header="720" w:footer="720"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C3" w:rsidRDefault="00DB63C3">
      <w:r>
        <w:separator/>
      </w:r>
    </w:p>
  </w:endnote>
  <w:endnote w:type="continuationSeparator" w:id="0">
    <w:p w:rsidR="00DB63C3" w:rsidRDefault="00DB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62" w:rsidRDefault="00ED2E62">
    <w:pPr>
      <w:pStyle w:val="Footer"/>
    </w:pPr>
    <w:r>
      <w:rPr>
        <w:noProof/>
      </w:rPr>
      <w:fldChar w:fldCharType="begin"/>
    </w:r>
    <w:r>
      <w:rPr>
        <w:noProof/>
      </w:rPr>
      <w:instrText xml:space="preserve"> FILENAME   \* MERGEFORMAT </w:instrText>
    </w:r>
    <w:r>
      <w:rPr>
        <w:noProof/>
      </w:rPr>
      <w:fldChar w:fldCharType="separate"/>
    </w:r>
    <w:r w:rsidR="00D32D77">
      <w:rPr>
        <w:noProof/>
      </w:rPr>
      <w:t>FMPask_H_090519_bud2019</w:t>
    </w:r>
    <w:r>
      <w:rPr>
        <w:noProof/>
      </w:rPr>
      <w:fldChar w:fldCharType="end"/>
    </w:r>
    <w:r w:rsidR="00D32D7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62" w:rsidRDefault="00ED2E62">
    <w:pPr>
      <w:pStyle w:val="Footer"/>
    </w:pPr>
    <w:r>
      <w:rPr>
        <w:sz w:val="24"/>
      </w:rPr>
      <w:fldChar w:fldCharType="begin"/>
    </w:r>
    <w:r>
      <w:rPr>
        <w:sz w:val="24"/>
      </w:rPr>
      <w:instrText xml:space="preserve"> FILENAME </w:instrText>
    </w:r>
    <w:r>
      <w:rPr>
        <w:sz w:val="24"/>
      </w:rPr>
      <w:fldChar w:fldCharType="separate"/>
    </w:r>
    <w:r>
      <w:rPr>
        <w:noProof/>
        <w:sz w:val="24"/>
      </w:rPr>
      <w:t>FMPask_H_071016_proj2017.docx</w:t>
    </w:r>
    <w:r>
      <w:rPr>
        <w:sz w:val="24"/>
      </w:rPr>
      <w:fldChar w:fldCharType="end"/>
    </w:r>
    <w:r>
      <w:rPr>
        <w:sz w:val="24"/>
      </w:rPr>
      <w:t xml:space="preserve">; </w:t>
    </w:r>
    <w:r>
      <w:rPr>
        <w:sz w:val="24"/>
      </w:rPr>
      <w:fldChar w:fldCharType="begin"/>
    </w:r>
    <w:r>
      <w:rPr>
        <w:sz w:val="24"/>
      </w:rPr>
      <w:instrText xml:space="preserve"> TITLE  \* MERGEFORMAT </w:instrText>
    </w:r>
    <w:r>
      <w:rPr>
        <w:sz w:val="24"/>
      </w:rPr>
      <w:fldChar w:fldCharType="separate"/>
    </w:r>
    <w:r w:rsidRPr="006B7D75">
      <w:rPr>
        <w:sz w:val="24"/>
      </w:rPr>
      <w:t>Likumprojekta "Par valsts budžetu 2017.gadam" paskaidrojumi. 4.nodaļa Nodokļu atvieglojumu (atlaižu) un nodokļu parādu summas</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C3" w:rsidRDefault="00DB63C3" w:rsidP="00AE1E34">
      <w:pPr>
        <w:spacing w:after="0"/>
        <w:ind w:firstLine="0"/>
      </w:pPr>
      <w:r>
        <w:separator/>
      </w:r>
    </w:p>
  </w:footnote>
  <w:footnote w:type="continuationSeparator" w:id="0">
    <w:p w:rsidR="00DB63C3" w:rsidRDefault="00DB63C3">
      <w:r>
        <w:continuationSeparator/>
      </w:r>
    </w:p>
  </w:footnote>
  <w:footnote w:id="1">
    <w:p w:rsidR="00ED2E62" w:rsidRPr="00F650D7" w:rsidRDefault="00ED2E62" w:rsidP="00A516EE">
      <w:pPr>
        <w:pStyle w:val="FootnoteText"/>
        <w:tabs>
          <w:tab w:val="left" w:pos="0"/>
        </w:tabs>
        <w:rPr>
          <w:i/>
          <w:sz w:val="18"/>
          <w:szCs w:val="18"/>
        </w:rPr>
      </w:pPr>
      <w:r w:rsidRPr="00F650D7">
        <w:rPr>
          <w:rStyle w:val="FootnoteReference"/>
          <w:i/>
          <w:sz w:val="18"/>
          <w:szCs w:val="18"/>
        </w:rPr>
        <w:footnoteRef/>
      </w:r>
      <w:r>
        <w:rPr>
          <w:i/>
          <w:sz w:val="18"/>
          <w:szCs w:val="18"/>
        </w:rPr>
        <w:t>I</w:t>
      </w:r>
      <w:r w:rsidRPr="00F650D7">
        <w:rPr>
          <w:i/>
          <w:sz w:val="18"/>
          <w:szCs w:val="18"/>
        </w:rPr>
        <w:t>zmaks</w:t>
      </w:r>
      <w:r>
        <w:rPr>
          <w:i/>
          <w:sz w:val="18"/>
          <w:szCs w:val="18"/>
        </w:rPr>
        <w:t>as</w:t>
      </w:r>
      <w:r w:rsidRPr="00F650D7">
        <w:rPr>
          <w:i/>
          <w:sz w:val="18"/>
          <w:szCs w:val="18"/>
        </w:rPr>
        <w:t>, kas netiek investētas uzņēmuma attīstībā, t.sk., dividend</w:t>
      </w:r>
      <w:r>
        <w:rPr>
          <w:i/>
          <w:sz w:val="18"/>
          <w:szCs w:val="18"/>
        </w:rPr>
        <w:t>es</w:t>
      </w:r>
      <w:r w:rsidRPr="00F650D7">
        <w:rPr>
          <w:i/>
          <w:sz w:val="18"/>
          <w:szCs w:val="18"/>
        </w:rPr>
        <w:t>, ar saimniecisk</w:t>
      </w:r>
      <w:r w:rsidR="00A516EE">
        <w:rPr>
          <w:i/>
          <w:sz w:val="18"/>
          <w:szCs w:val="18"/>
        </w:rPr>
        <w:t xml:space="preserve">o darbību nesaistītie izdevumi, </w:t>
      </w:r>
      <w:r w:rsidRPr="00F650D7">
        <w:rPr>
          <w:i/>
          <w:sz w:val="18"/>
          <w:szCs w:val="18"/>
        </w:rPr>
        <w:t>reprezentācijas izmaks</w:t>
      </w:r>
      <w:r>
        <w:rPr>
          <w:i/>
          <w:sz w:val="18"/>
          <w:szCs w:val="18"/>
        </w:rPr>
        <w:t>as</w:t>
      </w:r>
      <w:r w:rsidRPr="00F650D7">
        <w:rPr>
          <w:i/>
          <w:sz w:val="18"/>
          <w:szCs w:val="18"/>
        </w:rPr>
        <w:t>, kas pārsniedz noteikto apmēru, u.c.</w:t>
      </w:r>
    </w:p>
  </w:footnote>
  <w:footnote w:id="2">
    <w:p w:rsidR="00ED2E62" w:rsidRDefault="00ED2E62" w:rsidP="00204501">
      <w:pPr>
        <w:pStyle w:val="FootnoteText"/>
      </w:pPr>
      <w:r>
        <w:rPr>
          <w:rStyle w:val="FootnoteReference"/>
        </w:rPr>
        <w:footnoteRef/>
      </w:r>
      <w:r>
        <w:t xml:space="preserve"> Valsts ieņēmumu dienesta dati uz 10.10.2018.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62" w:rsidRDefault="00ED2E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2E62" w:rsidRDefault="00ED2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36937"/>
      <w:docPartObj>
        <w:docPartGallery w:val="Page Numbers (Top of Page)"/>
        <w:docPartUnique/>
      </w:docPartObj>
    </w:sdtPr>
    <w:sdtEndPr>
      <w:rPr>
        <w:noProof/>
      </w:rPr>
    </w:sdtEndPr>
    <w:sdtContent>
      <w:p w:rsidR="00ED2E62" w:rsidRDefault="00ED2E62">
        <w:pPr>
          <w:pStyle w:val="Header"/>
          <w:jc w:val="center"/>
        </w:pPr>
        <w:r>
          <w:fldChar w:fldCharType="begin"/>
        </w:r>
        <w:r>
          <w:instrText xml:space="preserve"> PAGE   \* MERGEFORMAT </w:instrText>
        </w:r>
        <w:r>
          <w:fldChar w:fldCharType="separate"/>
        </w:r>
        <w:r w:rsidR="00316D26">
          <w:rPr>
            <w:noProof/>
          </w:rPr>
          <w:t>113</w:t>
        </w:r>
        <w:r>
          <w:rPr>
            <w:noProof/>
          </w:rPr>
          <w:fldChar w:fldCharType="end"/>
        </w:r>
      </w:p>
    </w:sdtContent>
  </w:sdt>
  <w:p w:rsidR="00ED2E62" w:rsidRDefault="00ED2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ED7"/>
    <w:multiLevelType w:val="multilevel"/>
    <w:tmpl w:val="952883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3E68B0"/>
    <w:multiLevelType w:val="multilevel"/>
    <w:tmpl w:val="D38E9E0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27C35"/>
    <w:multiLevelType w:val="multilevel"/>
    <w:tmpl w:val="AAE0F2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0C4B76"/>
    <w:multiLevelType w:val="multilevel"/>
    <w:tmpl w:val="D38E9E0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37493D"/>
    <w:multiLevelType w:val="multilevel"/>
    <w:tmpl w:val="CBAE470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5C02E9A"/>
    <w:multiLevelType w:val="multilevel"/>
    <w:tmpl w:val="213E8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450E56"/>
    <w:multiLevelType w:val="multilevel"/>
    <w:tmpl w:val="5CA48D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CD357C"/>
    <w:multiLevelType w:val="multilevel"/>
    <w:tmpl w:val="05DE64FE"/>
    <w:lvl w:ilvl="0">
      <w:start w:val="1"/>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D4C1A19"/>
    <w:multiLevelType w:val="multilevel"/>
    <w:tmpl w:val="09BA74FA"/>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672E8A"/>
    <w:multiLevelType w:val="hybridMultilevel"/>
    <w:tmpl w:val="B8E83B60"/>
    <w:lvl w:ilvl="0" w:tplc="FD1CE49C">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9C40320"/>
    <w:multiLevelType w:val="multilevel"/>
    <w:tmpl w:val="E2E06C0C"/>
    <w:lvl w:ilvl="0">
      <w:start w:val="1"/>
      <w:numFmt w:val="decimal"/>
      <w:lvlText w:val="%1."/>
      <w:lvlJc w:val="left"/>
      <w:pPr>
        <w:ind w:left="360" w:hanging="360"/>
      </w:pPr>
      <w:rPr>
        <w:rFonts w:hint="default"/>
        <w:b/>
        <w:i w:val="0"/>
      </w:rPr>
    </w:lvl>
    <w:lvl w:ilvl="1">
      <w:start w:val="1"/>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2988" w:hanging="108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3984" w:hanging="1440"/>
      </w:pPr>
      <w:rPr>
        <w:rFonts w:hint="default"/>
      </w:rPr>
    </w:lvl>
  </w:abstractNum>
  <w:abstractNum w:abstractNumId="11" w15:restartNumberingAfterBreak="0">
    <w:nsid w:val="2EAD6190"/>
    <w:multiLevelType w:val="multilevel"/>
    <w:tmpl w:val="2858133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7D1571"/>
    <w:multiLevelType w:val="hybridMultilevel"/>
    <w:tmpl w:val="9730A8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F67F6F"/>
    <w:multiLevelType w:val="hybridMultilevel"/>
    <w:tmpl w:val="44FA82C6"/>
    <w:lvl w:ilvl="0" w:tplc="04260011">
      <w:start w:val="1"/>
      <w:numFmt w:val="decimal"/>
      <w:lvlText w:val="%1)"/>
      <w:lvlJc w:val="left"/>
      <w:pPr>
        <w:ind w:left="3054" w:hanging="360"/>
      </w:p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14" w15:restartNumberingAfterBreak="0">
    <w:nsid w:val="37027605"/>
    <w:multiLevelType w:val="multilevel"/>
    <w:tmpl w:val="509CDE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ECB2136"/>
    <w:multiLevelType w:val="multilevel"/>
    <w:tmpl w:val="F51CBAAC"/>
    <w:lvl w:ilvl="0">
      <w:start w:val="1"/>
      <w:numFmt w:val="decimal"/>
      <w:lvlText w:val="%1."/>
      <w:lvlJc w:val="left"/>
      <w:pPr>
        <w:ind w:left="502" w:hanging="360"/>
      </w:pPr>
      <w:rPr>
        <w:rFonts w:hint="default"/>
        <w:b/>
        <w:i w:val="0"/>
      </w:rPr>
    </w:lvl>
    <w:lvl w:ilvl="1">
      <w:start w:val="1"/>
      <w:numFmt w:val="decimal"/>
      <w:isLgl/>
      <w:lvlText w:val="%1.%2."/>
      <w:lvlJc w:val="left"/>
      <w:pPr>
        <w:ind w:left="502" w:hanging="360"/>
      </w:pPr>
      <w:rPr>
        <w:rFonts w:hint="default"/>
      </w:rPr>
    </w:lvl>
    <w:lvl w:ilvl="2">
      <w:start w:val="1"/>
      <w:numFmt w:val="lowerRoman"/>
      <w:isLgl/>
      <w:lvlText w:val="%1.%2.%3."/>
      <w:lvlJc w:val="left"/>
      <w:pPr>
        <w:ind w:left="1222" w:hanging="108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6" w15:restartNumberingAfterBreak="0">
    <w:nsid w:val="40483898"/>
    <w:multiLevelType w:val="multilevel"/>
    <w:tmpl w:val="D6263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246011"/>
    <w:multiLevelType w:val="hybridMultilevel"/>
    <w:tmpl w:val="DE8E6ED6"/>
    <w:lvl w:ilvl="0" w:tplc="04260001">
      <w:start w:val="1"/>
      <w:numFmt w:val="bullet"/>
      <w:lvlText w:val=""/>
      <w:lvlJc w:val="left"/>
      <w:pPr>
        <w:ind w:left="927" w:hanging="360"/>
      </w:pPr>
      <w:rPr>
        <w:rFonts w:ascii="Symbol" w:hAnsi="Symbol"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94AC2EB8">
      <w:start w:val="1"/>
      <w:numFmt w:val="decimal"/>
      <w:lvlText w:val="%4)"/>
      <w:lvlJc w:val="left"/>
      <w:pPr>
        <w:ind w:left="3479" w:hanging="360"/>
      </w:pPr>
      <w:rPr>
        <w:rFonts w:ascii="Times New Roman" w:eastAsia="Times New Roman" w:hAnsi="Times New Roman" w:cs="Times New Roman"/>
      </w:rPr>
    </w:lvl>
    <w:lvl w:ilvl="4" w:tplc="A5680CE0">
      <w:start w:val="1"/>
      <w:numFmt w:val="decimal"/>
      <w:lvlText w:val="%5."/>
      <w:lvlJc w:val="left"/>
      <w:pPr>
        <w:ind w:left="3807" w:hanging="360"/>
      </w:pPr>
      <w:rPr>
        <w:rFonts w:hint="default"/>
      </w:r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B827414"/>
    <w:multiLevelType w:val="multilevel"/>
    <w:tmpl w:val="952883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034CCD"/>
    <w:multiLevelType w:val="hybridMultilevel"/>
    <w:tmpl w:val="2BC6B2AC"/>
    <w:lvl w:ilvl="0" w:tplc="0CCEA590">
      <w:start w:val="1"/>
      <w:numFmt w:val="decimal"/>
      <w:lvlText w:val="%1)"/>
      <w:lvlJc w:val="left"/>
      <w:pPr>
        <w:ind w:left="2724" w:hanging="360"/>
      </w:pPr>
      <w:rPr>
        <w:rFonts w:ascii="Times New Roman" w:eastAsiaTheme="minorHAnsi" w:hAnsi="Times New Roman" w:cstheme="minorBidi"/>
      </w:rPr>
    </w:lvl>
    <w:lvl w:ilvl="1" w:tplc="04260019" w:tentative="1">
      <w:start w:val="1"/>
      <w:numFmt w:val="lowerLetter"/>
      <w:lvlText w:val="%2."/>
      <w:lvlJc w:val="left"/>
      <w:pPr>
        <w:ind w:left="3444" w:hanging="360"/>
      </w:pPr>
    </w:lvl>
    <w:lvl w:ilvl="2" w:tplc="0426001B" w:tentative="1">
      <w:start w:val="1"/>
      <w:numFmt w:val="lowerRoman"/>
      <w:lvlText w:val="%3."/>
      <w:lvlJc w:val="right"/>
      <w:pPr>
        <w:ind w:left="4164" w:hanging="180"/>
      </w:pPr>
    </w:lvl>
    <w:lvl w:ilvl="3" w:tplc="0426000F" w:tentative="1">
      <w:start w:val="1"/>
      <w:numFmt w:val="decimal"/>
      <w:lvlText w:val="%4."/>
      <w:lvlJc w:val="left"/>
      <w:pPr>
        <w:ind w:left="4884" w:hanging="360"/>
      </w:pPr>
    </w:lvl>
    <w:lvl w:ilvl="4" w:tplc="04260019" w:tentative="1">
      <w:start w:val="1"/>
      <w:numFmt w:val="lowerLetter"/>
      <w:lvlText w:val="%5."/>
      <w:lvlJc w:val="left"/>
      <w:pPr>
        <w:ind w:left="5604" w:hanging="360"/>
      </w:pPr>
    </w:lvl>
    <w:lvl w:ilvl="5" w:tplc="0426001B" w:tentative="1">
      <w:start w:val="1"/>
      <w:numFmt w:val="lowerRoman"/>
      <w:lvlText w:val="%6."/>
      <w:lvlJc w:val="right"/>
      <w:pPr>
        <w:ind w:left="6324" w:hanging="180"/>
      </w:pPr>
    </w:lvl>
    <w:lvl w:ilvl="6" w:tplc="0426000F" w:tentative="1">
      <w:start w:val="1"/>
      <w:numFmt w:val="decimal"/>
      <w:lvlText w:val="%7."/>
      <w:lvlJc w:val="left"/>
      <w:pPr>
        <w:ind w:left="7044" w:hanging="360"/>
      </w:pPr>
    </w:lvl>
    <w:lvl w:ilvl="7" w:tplc="04260019" w:tentative="1">
      <w:start w:val="1"/>
      <w:numFmt w:val="lowerLetter"/>
      <w:lvlText w:val="%8."/>
      <w:lvlJc w:val="left"/>
      <w:pPr>
        <w:ind w:left="7764" w:hanging="360"/>
      </w:pPr>
    </w:lvl>
    <w:lvl w:ilvl="8" w:tplc="0426001B" w:tentative="1">
      <w:start w:val="1"/>
      <w:numFmt w:val="lowerRoman"/>
      <w:lvlText w:val="%9."/>
      <w:lvlJc w:val="right"/>
      <w:pPr>
        <w:ind w:left="8484" w:hanging="180"/>
      </w:pPr>
    </w:lvl>
  </w:abstractNum>
  <w:abstractNum w:abstractNumId="20" w15:restartNumberingAfterBreak="0">
    <w:nsid w:val="5BF458DC"/>
    <w:multiLevelType w:val="hybridMultilevel"/>
    <w:tmpl w:val="BA446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CC25196"/>
    <w:multiLevelType w:val="hybridMultilevel"/>
    <w:tmpl w:val="DE1ED2D8"/>
    <w:lvl w:ilvl="0" w:tplc="FD1CE49C">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CE465C4"/>
    <w:multiLevelType w:val="multilevel"/>
    <w:tmpl w:val="D86A10B4"/>
    <w:lvl w:ilvl="0">
      <w:start w:val="4"/>
      <w:numFmt w:val="decimal"/>
      <w:lvlText w:val="%1"/>
      <w:lvlJc w:val="left"/>
      <w:pPr>
        <w:ind w:left="360" w:hanging="360"/>
      </w:pPr>
      <w:rPr>
        <w:rFonts w:hint="default"/>
      </w:rPr>
    </w:lvl>
    <w:lvl w:ilvl="1">
      <w:start w:val="1"/>
      <w:numFmt w:val="decimal"/>
      <w:lvlText w:val="%1.%2"/>
      <w:lvlJc w:val="left"/>
      <w:pPr>
        <w:ind w:left="1102"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3688" w:hanging="72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532" w:hanging="108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376" w:hanging="1440"/>
      </w:pPr>
      <w:rPr>
        <w:rFonts w:hint="default"/>
      </w:rPr>
    </w:lvl>
  </w:abstractNum>
  <w:abstractNum w:abstractNumId="23" w15:restartNumberingAfterBreak="0">
    <w:nsid w:val="5CFE569C"/>
    <w:multiLevelType w:val="hybridMultilevel"/>
    <w:tmpl w:val="28C687C0"/>
    <w:lvl w:ilvl="0" w:tplc="6F9AC228">
      <w:start w:val="1"/>
      <w:numFmt w:val="decimal"/>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0044FAC"/>
    <w:multiLevelType w:val="multilevel"/>
    <w:tmpl w:val="7C4AC9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973776"/>
    <w:multiLevelType w:val="multilevel"/>
    <w:tmpl w:val="B2C836F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8744C"/>
    <w:multiLevelType w:val="hybridMultilevel"/>
    <w:tmpl w:val="59301500"/>
    <w:lvl w:ilvl="0" w:tplc="084206D8">
      <w:start w:val="1"/>
      <w:numFmt w:val="decimal"/>
      <w:lvlText w:val="%1)"/>
      <w:lvlJc w:val="left"/>
      <w:pPr>
        <w:ind w:left="1920" w:hanging="360"/>
      </w:pPr>
      <w:rPr>
        <w:rFonts w:ascii="Times New Roman" w:eastAsia="Times New Roman" w:hAnsi="Times New Roman" w:cs="Times New Roman"/>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27" w15:restartNumberingAfterBreak="0">
    <w:nsid w:val="64FA2785"/>
    <w:multiLevelType w:val="hybridMultilevel"/>
    <w:tmpl w:val="8EDC3B26"/>
    <w:lvl w:ilvl="0" w:tplc="89701E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29A5A52"/>
    <w:multiLevelType w:val="multilevel"/>
    <w:tmpl w:val="76E81D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FA1B4F"/>
    <w:multiLevelType w:val="multilevel"/>
    <w:tmpl w:val="88D86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6E74031"/>
    <w:multiLevelType w:val="multilevel"/>
    <w:tmpl w:val="B468AF8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80626F"/>
    <w:multiLevelType w:val="multilevel"/>
    <w:tmpl w:val="09BA74FA"/>
    <w:lvl w:ilvl="0">
      <w:start w:val="1"/>
      <w:numFmt w:val="decimal"/>
      <w:lvlText w:val="%1."/>
      <w:lvlJc w:val="left"/>
      <w:pPr>
        <w:ind w:left="450" w:hanging="450"/>
      </w:pPr>
      <w:rPr>
        <w:rFonts w:hint="default"/>
        <w:i w:val="0"/>
      </w:rPr>
    </w:lvl>
    <w:lvl w:ilvl="1">
      <w:start w:val="2"/>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7E9577DD"/>
    <w:multiLevelType w:val="multilevel"/>
    <w:tmpl w:val="681C88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B053E4"/>
    <w:multiLevelType w:val="hybridMultilevel"/>
    <w:tmpl w:val="77800510"/>
    <w:lvl w:ilvl="0" w:tplc="D9D09CA8">
      <w:start w:val="1"/>
      <w:numFmt w:val="bullet"/>
      <w:lvlText w:val="-"/>
      <w:lvlJc w:val="left"/>
      <w:pPr>
        <w:ind w:left="660" w:hanging="360"/>
      </w:pPr>
      <w:rPr>
        <w:rFonts w:ascii="Times New Roman" w:eastAsia="Times New Roman" w:hAnsi="Times New Roman" w:cs="Times New Roman" w:hint="default"/>
      </w:rPr>
    </w:lvl>
    <w:lvl w:ilvl="1" w:tplc="A6082FF8">
      <w:start w:val="1"/>
      <w:numFmt w:val="decimal"/>
      <w:lvlText w:val="%2)"/>
      <w:lvlJc w:val="left"/>
      <w:pPr>
        <w:ind w:left="1455" w:hanging="435"/>
      </w:pPr>
      <w:rPr>
        <w:rFonts w:hint="default"/>
      </w:r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26"/>
  </w:num>
  <w:num w:numId="2">
    <w:abstractNumId w:val="16"/>
  </w:num>
  <w:num w:numId="3">
    <w:abstractNumId w:val="14"/>
  </w:num>
  <w:num w:numId="4">
    <w:abstractNumId w:val="13"/>
  </w:num>
  <w:num w:numId="5">
    <w:abstractNumId w:val="19"/>
  </w:num>
  <w:num w:numId="6">
    <w:abstractNumId w:val="17"/>
  </w:num>
  <w:num w:numId="7">
    <w:abstractNumId w:val="5"/>
  </w:num>
  <w:num w:numId="8">
    <w:abstractNumId w:val="4"/>
  </w:num>
  <w:num w:numId="9">
    <w:abstractNumId w:val="10"/>
  </w:num>
  <w:num w:numId="10">
    <w:abstractNumId w:val="12"/>
  </w:num>
  <w:num w:numId="11">
    <w:abstractNumId w:val="20"/>
  </w:num>
  <w:num w:numId="12">
    <w:abstractNumId w:val="22"/>
  </w:num>
  <w:num w:numId="13">
    <w:abstractNumId w:val="30"/>
  </w:num>
  <w:num w:numId="14">
    <w:abstractNumId w:val="25"/>
  </w:num>
  <w:num w:numId="15">
    <w:abstractNumId w:val="11"/>
  </w:num>
  <w:num w:numId="16">
    <w:abstractNumId w:val="28"/>
  </w:num>
  <w:num w:numId="17">
    <w:abstractNumId w:val="1"/>
  </w:num>
  <w:num w:numId="18">
    <w:abstractNumId w:val="6"/>
  </w:num>
  <w:num w:numId="19">
    <w:abstractNumId w:val="0"/>
  </w:num>
  <w:num w:numId="20">
    <w:abstractNumId w:val="24"/>
  </w:num>
  <w:num w:numId="21">
    <w:abstractNumId w:val="18"/>
  </w:num>
  <w:num w:numId="22">
    <w:abstractNumId w:val="29"/>
  </w:num>
  <w:num w:numId="23">
    <w:abstractNumId w:val="27"/>
  </w:num>
  <w:num w:numId="24">
    <w:abstractNumId w:val="23"/>
  </w:num>
  <w:num w:numId="25">
    <w:abstractNumId w:val="7"/>
  </w:num>
  <w:num w:numId="26">
    <w:abstractNumId w:val="31"/>
  </w:num>
  <w:num w:numId="27">
    <w:abstractNumId w:val="2"/>
  </w:num>
  <w:num w:numId="28">
    <w:abstractNumId w:val="8"/>
  </w:num>
  <w:num w:numId="29">
    <w:abstractNumId w:val="33"/>
  </w:num>
  <w:num w:numId="30">
    <w:abstractNumId w:val="21"/>
  </w:num>
  <w:num w:numId="31">
    <w:abstractNumId w:val="9"/>
  </w:num>
  <w:num w:numId="32">
    <w:abstractNumId w:val="15"/>
  </w:num>
  <w:num w:numId="33">
    <w:abstractNumId w:val="32"/>
  </w:num>
  <w:num w:numId="3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12"/>
    <w:rsid w:val="0000736E"/>
    <w:rsid w:val="00011553"/>
    <w:rsid w:val="00021080"/>
    <w:rsid w:val="00021C07"/>
    <w:rsid w:val="00026719"/>
    <w:rsid w:val="00030B39"/>
    <w:rsid w:val="000341C3"/>
    <w:rsid w:val="00037F82"/>
    <w:rsid w:val="00042AE6"/>
    <w:rsid w:val="00051BEE"/>
    <w:rsid w:val="00052D73"/>
    <w:rsid w:val="00052DF7"/>
    <w:rsid w:val="000549C3"/>
    <w:rsid w:val="00066E84"/>
    <w:rsid w:val="0007143C"/>
    <w:rsid w:val="00073705"/>
    <w:rsid w:val="00081FEE"/>
    <w:rsid w:val="00083A6C"/>
    <w:rsid w:val="000846B4"/>
    <w:rsid w:val="00084BD4"/>
    <w:rsid w:val="00092241"/>
    <w:rsid w:val="00094BB6"/>
    <w:rsid w:val="000A0360"/>
    <w:rsid w:val="000A26A4"/>
    <w:rsid w:val="000A5951"/>
    <w:rsid w:val="000B119A"/>
    <w:rsid w:val="000B3C37"/>
    <w:rsid w:val="000B3F38"/>
    <w:rsid w:val="000B4B11"/>
    <w:rsid w:val="000C3279"/>
    <w:rsid w:val="000C3824"/>
    <w:rsid w:val="000C3D98"/>
    <w:rsid w:val="000C435A"/>
    <w:rsid w:val="000D1D8B"/>
    <w:rsid w:val="000E2D26"/>
    <w:rsid w:val="000F2DA7"/>
    <w:rsid w:val="001000C6"/>
    <w:rsid w:val="001001E6"/>
    <w:rsid w:val="001101E1"/>
    <w:rsid w:val="00110C6F"/>
    <w:rsid w:val="0011276A"/>
    <w:rsid w:val="00112FFC"/>
    <w:rsid w:val="00113A28"/>
    <w:rsid w:val="001141F0"/>
    <w:rsid w:val="001146E4"/>
    <w:rsid w:val="00114EDF"/>
    <w:rsid w:val="0011780D"/>
    <w:rsid w:val="001204AF"/>
    <w:rsid w:val="00121FA7"/>
    <w:rsid w:val="00125BA3"/>
    <w:rsid w:val="00131B6E"/>
    <w:rsid w:val="00132B9F"/>
    <w:rsid w:val="0013341C"/>
    <w:rsid w:val="00143942"/>
    <w:rsid w:val="00144609"/>
    <w:rsid w:val="00145C22"/>
    <w:rsid w:val="00146D46"/>
    <w:rsid w:val="001515CF"/>
    <w:rsid w:val="00164E43"/>
    <w:rsid w:val="00166AFB"/>
    <w:rsid w:val="00180546"/>
    <w:rsid w:val="00181DF8"/>
    <w:rsid w:val="00182D59"/>
    <w:rsid w:val="001832E9"/>
    <w:rsid w:val="00184406"/>
    <w:rsid w:val="00185B24"/>
    <w:rsid w:val="0019394F"/>
    <w:rsid w:val="00196472"/>
    <w:rsid w:val="001A0597"/>
    <w:rsid w:val="001A7273"/>
    <w:rsid w:val="001B13EB"/>
    <w:rsid w:val="001B6F53"/>
    <w:rsid w:val="001B7977"/>
    <w:rsid w:val="001C29C0"/>
    <w:rsid w:val="001C2B5A"/>
    <w:rsid w:val="001C6C08"/>
    <w:rsid w:val="001D5478"/>
    <w:rsid w:val="001D5942"/>
    <w:rsid w:val="001D7DCB"/>
    <w:rsid w:val="001E4A29"/>
    <w:rsid w:val="001E6117"/>
    <w:rsid w:val="001F1EBD"/>
    <w:rsid w:val="001F2AA1"/>
    <w:rsid w:val="001F2B90"/>
    <w:rsid w:val="001F3F2D"/>
    <w:rsid w:val="001F64DD"/>
    <w:rsid w:val="00200ADB"/>
    <w:rsid w:val="00203AF8"/>
    <w:rsid w:val="00204501"/>
    <w:rsid w:val="00204868"/>
    <w:rsid w:val="002054C9"/>
    <w:rsid w:val="00205E4A"/>
    <w:rsid w:val="00205E68"/>
    <w:rsid w:val="00210045"/>
    <w:rsid w:val="002148E4"/>
    <w:rsid w:val="00217CE5"/>
    <w:rsid w:val="00223424"/>
    <w:rsid w:val="00223F0E"/>
    <w:rsid w:val="00225857"/>
    <w:rsid w:val="0023520A"/>
    <w:rsid w:val="002358AE"/>
    <w:rsid w:val="00241EE0"/>
    <w:rsid w:val="00244EA6"/>
    <w:rsid w:val="00246C86"/>
    <w:rsid w:val="00247D98"/>
    <w:rsid w:val="00247E69"/>
    <w:rsid w:val="0025139F"/>
    <w:rsid w:val="00264C8D"/>
    <w:rsid w:val="002748DD"/>
    <w:rsid w:val="00274CE6"/>
    <w:rsid w:val="002823F0"/>
    <w:rsid w:val="002824F3"/>
    <w:rsid w:val="00285CFA"/>
    <w:rsid w:val="00286164"/>
    <w:rsid w:val="002A3B16"/>
    <w:rsid w:val="002B6BC3"/>
    <w:rsid w:val="002B79CF"/>
    <w:rsid w:val="002C0EE4"/>
    <w:rsid w:val="002C318C"/>
    <w:rsid w:val="002C58CA"/>
    <w:rsid w:val="002D1C75"/>
    <w:rsid w:val="002D1CF9"/>
    <w:rsid w:val="002D4394"/>
    <w:rsid w:val="002D508D"/>
    <w:rsid w:val="002D7AC1"/>
    <w:rsid w:val="002E6F0F"/>
    <w:rsid w:val="002F04C6"/>
    <w:rsid w:val="002F60C8"/>
    <w:rsid w:val="00300804"/>
    <w:rsid w:val="0030726B"/>
    <w:rsid w:val="00311147"/>
    <w:rsid w:val="0031167F"/>
    <w:rsid w:val="003119E9"/>
    <w:rsid w:val="0031368E"/>
    <w:rsid w:val="00313FF4"/>
    <w:rsid w:val="00314678"/>
    <w:rsid w:val="00316D26"/>
    <w:rsid w:val="0031790D"/>
    <w:rsid w:val="00325125"/>
    <w:rsid w:val="00325645"/>
    <w:rsid w:val="0032665A"/>
    <w:rsid w:val="00327E03"/>
    <w:rsid w:val="00337856"/>
    <w:rsid w:val="00340876"/>
    <w:rsid w:val="0034771F"/>
    <w:rsid w:val="00350364"/>
    <w:rsid w:val="00350EEB"/>
    <w:rsid w:val="0035532A"/>
    <w:rsid w:val="003567C4"/>
    <w:rsid w:val="00363C89"/>
    <w:rsid w:val="00365E6D"/>
    <w:rsid w:val="00370B28"/>
    <w:rsid w:val="00371D94"/>
    <w:rsid w:val="00373885"/>
    <w:rsid w:val="00375092"/>
    <w:rsid w:val="00387DC3"/>
    <w:rsid w:val="0039768A"/>
    <w:rsid w:val="003A25C6"/>
    <w:rsid w:val="003B0863"/>
    <w:rsid w:val="003B4596"/>
    <w:rsid w:val="003C2CD1"/>
    <w:rsid w:val="003C5C5A"/>
    <w:rsid w:val="003C7A88"/>
    <w:rsid w:val="003D270E"/>
    <w:rsid w:val="003E187A"/>
    <w:rsid w:val="003E2593"/>
    <w:rsid w:val="003E6847"/>
    <w:rsid w:val="003E7157"/>
    <w:rsid w:val="003F434B"/>
    <w:rsid w:val="00401263"/>
    <w:rsid w:val="00405A85"/>
    <w:rsid w:val="00430643"/>
    <w:rsid w:val="00434412"/>
    <w:rsid w:val="004344EC"/>
    <w:rsid w:val="00435B3B"/>
    <w:rsid w:val="00435DEB"/>
    <w:rsid w:val="00441780"/>
    <w:rsid w:val="00441ED8"/>
    <w:rsid w:val="004460E5"/>
    <w:rsid w:val="00453132"/>
    <w:rsid w:val="0046034C"/>
    <w:rsid w:val="0046679E"/>
    <w:rsid w:val="00472C15"/>
    <w:rsid w:val="00476D7D"/>
    <w:rsid w:val="00482EE9"/>
    <w:rsid w:val="004950F1"/>
    <w:rsid w:val="004A0403"/>
    <w:rsid w:val="004A05EE"/>
    <w:rsid w:val="004B310C"/>
    <w:rsid w:val="004B70FC"/>
    <w:rsid w:val="004C32F0"/>
    <w:rsid w:val="004D1245"/>
    <w:rsid w:val="004D1853"/>
    <w:rsid w:val="004D2017"/>
    <w:rsid w:val="004E38B6"/>
    <w:rsid w:val="004E3CC0"/>
    <w:rsid w:val="004E428E"/>
    <w:rsid w:val="004E42D7"/>
    <w:rsid w:val="004E71B0"/>
    <w:rsid w:val="004F2074"/>
    <w:rsid w:val="00500ACC"/>
    <w:rsid w:val="0050506F"/>
    <w:rsid w:val="00510B56"/>
    <w:rsid w:val="00513CAF"/>
    <w:rsid w:val="005153A7"/>
    <w:rsid w:val="00517997"/>
    <w:rsid w:val="00521E20"/>
    <w:rsid w:val="005248AB"/>
    <w:rsid w:val="00530D29"/>
    <w:rsid w:val="005316DC"/>
    <w:rsid w:val="0053345F"/>
    <w:rsid w:val="00542D88"/>
    <w:rsid w:val="005456CD"/>
    <w:rsid w:val="00547AB1"/>
    <w:rsid w:val="005505E5"/>
    <w:rsid w:val="00556C54"/>
    <w:rsid w:val="00566A54"/>
    <w:rsid w:val="0057217B"/>
    <w:rsid w:val="005761C5"/>
    <w:rsid w:val="00577002"/>
    <w:rsid w:val="0058511B"/>
    <w:rsid w:val="00594EFB"/>
    <w:rsid w:val="005A0D49"/>
    <w:rsid w:val="005A7B73"/>
    <w:rsid w:val="005B29F0"/>
    <w:rsid w:val="005B34ED"/>
    <w:rsid w:val="005B3715"/>
    <w:rsid w:val="005B5F2D"/>
    <w:rsid w:val="005B605F"/>
    <w:rsid w:val="005B75D7"/>
    <w:rsid w:val="005C3CCC"/>
    <w:rsid w:val="005C50B6"/>
    <w:rsid w:val="005C53DA"/>
    <w:rsid w:val="005D784F"/>
    <w:rsid w:val="005E0E9D"/>
    <w:rsid w:val="005E10D3"/>
    <w:rsid w:val="005F0E13"/>
    <w:rsid w:val="005F0FB2"/>
    <w:rsid w:val="005F5FBF"/>
    <w:rsid w:val="00601B68"/>
    <w:rsid w:val="006108F3"/>
    <w:rsid w:val="00612C9F"/>
    <w:rsid w:val="006160EC"/>
    <w:rsid w:val="006203B4"/>
    <w:rsid w:val="0062113A"/>
    <w:rsid w:val="00622EEF"/>
    <w:rsid w:val="0062301F"/>
    <w:rsid w:val="00631A73"/>
    <w:rsid w:val="0063459F"/>
    <w:rsid w:val="006346FF"/>
    <w:rsid w:val="00637F73"/>
    <w:rsid w:val="00642E3A"/>
    <w:rsid w:val="006511DA"/>
    <w:rsid w:val="00662EC6"/>
    <w:rsid w:val="00666540"/>
    <w:rsid w:val="006726ED"/>
    <w:rsid w:val="00674EAD"/>
    <w:rsid w:val="00682FFA"/>
    <w:rsid w:val="00690007"/>
    <w:rsid w:val="006911FB"/>
    <w:rsid w:val="006951CE"/>
    <w:rsid w:val="006A5D96"/>
    <w:rsid w:val="006B1A79"/>
    <w:rsid w:val="006B7D75"/>
    <w:rsid w:val="006C13E8"/>
    <w:rsid w:val="006C320F"/>
    <w:rsid w:val="006C411A"/>
    <w:rsid w:val="006C4D3C"/>
    <w:rsid w:val="006C545B"/>
    <w:rsid w:val="006C64CF"/>
    <w:rsid w:val="006D3356"/>
    <w:rsid w:val="006D3624"/>
    <w:rsid w:val="006D57C4"/>
    <w:rsid w:val="006E2E03"/>
    <w:rsid w:val="006E3669"/>
    <w:rsid w:val="006E689D"/>
    <w:rsid w:val="006F2D84"/>
    <w:rsid w:val="006F4754"/>
    <w:rsid w:val="007007AD"/>
    <w:rsid w:val="00713E2E"/>
    <w:rsid w:val="00726D66"/>
    <w:rsid w:val="00726F7E"/>
    <w:rsid w:val="007320B0"/>
    <w:rsid w:val="00733624"/>
    <w:rsid w:val="007416FF"/>
    <w:rsid w:val="0074632B"/>
    <w:rsid w:val="0074703D"/>
    <w:rsid w:val="00751F79"/>
    <w:rsid w:val="00770502"/>
    <w:rsid w:val="007724AA"/>
    <w:rsid w:val="00772AB4"/>
    <w:rsid w:val="00773E3E"/>
    <w:rsid w:val="00776212"/>
    <w:rsid w:val="00781D6D"/>
    <w:rsid w:val="007826F2"/>
    <w:rsid w:val="00786682"/>
    <w:rsid w:val="0079319D"/>
    <w:rsid w:val="007932A8"/>
    <w:rsid w:val="00796C12"/>
    <w:rsid w:val="007A23B3"/>
    <w:rsid w:val="007A2BF2"/>
    <w:rsid w:val="007A522A"/>
    <w:rsid w:val="007B1A64"/>
    <w:rsid w:val="007B68FE"/>
    <w:rsid w:val="007C203A"/>
    <w:rsid w:val="007C3604"/>
    <w:rsid w:val="007D45FF"/>
    <w:rsid w:val="007D79EF"/>
    <w:rsid w:val="007D7A6B"/>
    <w:rsid w:val="007F16FB"/>
    <w:rsid w:val="007F4F6B"/>
    <w:rsid w:val="007F77CB"/>
    <w:rsid w:val="00801687"/>
    <w:rsid w:val="008031E6"/>
    <w:rsid w:val="00803696"/>
    <w:rsid w:val="0080564D"/>
    <w:rsid w:val="00810FC1"/>
    <w:rsid w:val="0081140F"/>
    <w:rsid w:val="0081158E"/>
    <w:rsid w:val="008131B1"/>
    <w:rsid w:val="0082182E"/>
    <w:rsid w:val="00827F90"/>
    <w:rsid w:val="00831384"/>
    <w:rsid w:val="00831426"/>
    <w:rsid w:val="00831E62"/>
    <w:rsid w:val="0084062E"/>
    <w:rsid w:val="00840F13"/>
    <w:rsid w:val="00850401"/>
    <w:rsid w:val="008515B8"/>
    <w:rsid w:val="0085202B"/>
    <w:rsid w:val="00853EE6"/>
    <w:rsid w:val="00857AD2"/>
    <w:rsid w:val="00860F5D"/>
    <w:rsid w:val="008630E8"/>
    <w:rsid w:val="00863776"/>
    <w:rsid w:val="008773D9"/>
    <w:rsid w:val="008809D0"/>
    <w:rsid w:val="00880BDA"/>
    <w:rsid w:val="008828B5"/>
    <w:rsid w:val="00884A64"/>
    <w:rsid w:val="008914EF"/>
    <w:rsid w:val="008918A6"/>
    <w:rsid w:val="008956A8"/>
    <w:rsid w:val="008A4475"/>
    <w:rsid w:val="008A4B33"/>
    <w:rsid w:val="008A7773"/>
    <w:rsid w:val="008B1357"/>
    <w:rsid w:val="008B2261"/>
    <w:rsid w:val="008B39B9"/>
    <w:rsid w:val="008C275B"/>
    <w:rsid w:val="008D2567"/>
    <w:rsid w:val="008D2F27"/>
    <w:rsid w:val="008D5E54"/>
    <w:rsid w:val="008E00EE"/>
    <w:rsid w:val="008E4A40"/>
    <w:rsid w:val="008F38EE"/>
    <w:rsid w:val="008F4BC2"/>
    <w:rsid w:val="00900655"/>
    <w:rsid w:val="009069C6"/>
    <w:rsid w:val="009103C3"/>
    <w:rsid w:val="00912EA0"/>
    <w:rsid w:val="00914127"/>
    <w:rsid w:val="009221BC"/>
    <w:rsid w:val="00926E0A"/>
    <w:rsid w:val="00927F0F"/>
    <w:rsid w:val="0093524B"/>
    <w:rsid w:val="00945212"/>
    <w:rsid w:val="00950A64"/>
    <w:rsid w:val="00957F10"/>
    <w:rsid w:val="00962011"/>
    <w:rsid w:val="00967FFE"/>
    <w:rsid w:val="009703B7"/>
    <w:rsid w:val="00972055"/>
    <w:rsid w:val="00983E7E"/>
    <w:rsid w:val="00985C92"/>
    <w:rsid w:val="009A02F3"/>
    <w:rsid w:val="009A16AA"/>
    <w:rsid w:val="009A255E"/>
    <w:rsid w:val="009A32EE"/>
    <w:rsid w:val="009B3112"/>
    <w:rsid w:val="009B4EB0"/>
    <w:rsid w:val="009B53EC"/>
    <w:rsid w:val="009C7B46"/>
    <w:rsid w:val="009E0B9D"/>
    <w:rsid w:val="009F195D"/>
    <w:rsid w:val="009F2861"/>
    <w:rsid w:val="009F3891"/>
    <w:rsid w:val="009F3FDB"/>
    <w:rsid w:val="00A01762"/>
    <w:rsid w:val="00A01C45"/>
    <w:rsid w:val="00A02CB1"/>
    <w:rsid w:val="00A079CB"/>
    <w:rsid w:val="00A11372"/>
    <w:rsid w:val="00A1149B"/>
    <w:rsid w:val="00A11980"/>
    <w:rsid w:val="00A1335A"/>
    <w:rsid w:val="00A160F9"/>
    <w:rsid w:val="00A16988"/>
    <w:rsid w:val="00A25B1F"/>
    <w:rsid w:val="00A26C3D"/>
    <w:rsid w:val="00A315E8"/>
    <w:rsid w:val="00A31C93"/>
    <w:rsid w:val="00A34C75"/>
    <w:rsid w:val="00A35CEF"/>
    <w:rsid w:val="00A37D44"/>
    <w:rsid w:val="00A4061D"/>
    <w:rsid w:val="00A47D46"/>
    <w:rsid w:val="00A47E51"/>
    <w:rsid w:val="00A516EE"/>
    <w:rsid w:val="00A631CE"/>
    <w:rsid w:val="00A66C5B"/>
    <w:rsid w:val="00A70D11"/>
    <w:rsid w:val="00A723B6"/>
    <w:rsid w:val="00A7278D"/>
    <w:rsid w:val="00A81075"/>
    <w:rsid w:val="00A816C1"/>
    <w:rsid w:val="00A81ED1"/>
    <w:rsid w:val="00A84BDF"/>
    <w:rsid w:val="00A94492"/>
    <w:rsid w:val="00A96586"/>
    <w:rsid w:val="00AA37CB"/>
    <w:rsid w:val="00AB29C1"/>
    <w:rsid w:val="00AC57A9"/>
    <w:rsid w:val="00AD29B7"/>
    <w:rsid w:val="00AD677F"/>
    <w:rsid w:val="00AE1E34"/>
    <w:rsid w:val="00AE3F6B"/>
    <w:rsid w:val="00AE4269"/>
    <w:rsid w:val="00B05BB1"/>
    <w:rsid w:val="00B07570"/>
    <w:rsid w:val="00B103A9"/>
    <w:rsid w:val="00B13F36"/>
    <w:rsid w:val="00B142B6"/>
    <w:rsid w:val="00B24D7E"/>
    <w:rsid w:val="00B26069"/>
    <w:rsid w:val="00B305A4"/>
    <w:rsid w:val="00B32A82"/>
    <w:rsid w:val="00B3509E"/>
    <w:rsid w:val="00B37D69"/>
    <w:rsid w:val="00B40FE4"/>
    <w:rsid w:val="00B42004"/>
    <w:rsid w:val="00B5394A"/>
    <w:rsid w:val="00B5629F"/>
    <w:rsid w:val="00B56954"/>
    <w:rsid w:val="00B61268"/>
    <w:rsid w:val="00B66A09"/>
    <w:rsid w:val="00B74134"/>
    <w:rsid w:val="00B742F2"/>
    <w:rsid w:val="00B77DDB"/>
    <w:rsid w:val="00B85707"/>
    <w:rsid w:val="00BA2951"/>
    <w:rsid w:val="00BA49B6"/>
    <w:rsid w:val="00BA77A8"/>
    <w:rsid w:val="00BB18F6"/>
    <w:rsid w:val="00BB21D2"/>
    <w:rsid w:val="00BB28D2"/>
    <w:rsid w:val="00BC084C"/>
    <w:rsid w:val="00BC2B9C"/>
    <w:rsid w:val="00BD0488"/>
    <w:rsid w:val="00BD5491"/>
    <w:rsid w:val="00BD6ADC"/>
    <w:rsid w:val="00BE4927"/>
    <w:rsid w:val="00BE5F16"/>
    <w:rsid w:val="00BF2C93"/>
    <w:rsid w:val="00BF55D5"/>
    <w:rsid w:val="00C01360"/>
    <w:rsid w:val="00C0159A"/>
    <w:rsid w:val="00C05F85"/>
    <w:rsid w:val="00C12282"/>
    <w:rsid w:val="00C1236E"/>
    <w:rsid w:val="00C14CD5"/>
    <w:rsid w:val="00C21F21"/>
    <w:rsid w:val="00C30272"/>
    <w:rsid w:val="00C30353"/>
    <w:rsid w:val="00C505F8"/>
    <w:rsid w:val="00C519D4"/>
    <w:rsid w:val="00C53C66"/>
    <w:rsid w:val="00C54653"/>
    <w:rsid w:val="00C54786"/>
    <w:rsid w:val="00C6105E"/>
    <w:rsid w:val="00C70547"/>
    <w:rsid w:val="00C7146F"/>
    <w:rsid w:val="00C7185E"/>
    <w:rsid w:val="00C73AFC"/>
    <w:rsid w:val="00C77327"/>
    <w:rsid w:val="00C7775A"/>
    <w:rsid w:val="00C8133E"/>
    <w:rsid w:val="00C86515"/>
    <w:rsid w:val="00C87E97"/>
    <w:rsid w:val="00C91839"/>
    <w:rsid w:val="00C92B54"/>
    <w:rsid w:val="00C9409F"/>
    <w:rsid w:val="00C94E39"/>
    <w:rsid w:val="00CA08EC"/>
    <w:rsid w:val="00CA09F4"/>
    <w:rsid w:val="00CA4E9A"/>
    <w:rsid w:val="00CB0AAA"/>
    <w:rsid w:val="00CC4538"/>
    <w:rsid w:val="00CC582B"/>
    <w:rsid w:val="00CC594B"/>
    <w:rsid w:val="00CD27E2"/>
    <w:rsid w:val="00CD631B"/>
    <w:rsid w:val="00CE17C8"/>
    <w:rsid w:val="00CE5B77"/>
    <w:rsid w:val="00CE62C0"/>
    <w:rsid w:val="00CE6E27"/>
    <w:rsid w:val="00CF2577"/>
    <w:rsid w:val="00CF7919"/>
    <w:rsid w:val="00D03FD2"/>
    <w:rsid w:val="00D10164"/>
    <w:rsid w:val="00D129AB"/>
    <w:rsid w:val="00D153F9"/>
    <w:rsid w:val="00D15C55"/>
    <w:rsid w:val="00D2080D"/>
    <w:rsid w:val="00D217FF"/>
    <w:rsid w:val="00D23BBE"/>
    <w:rsid w:val="00D264AA"/>
    <w:rsid w:val="00D31644"/>
    <w:rsid w:val="00D31B66"/>
    <w:rsid w:val="00D32C9F"/>
    <w:rsid w:val="00D32D77"/>
    <w:rsid w:val="00D3332B"/>
    <w:rsid w:val="00D334A3"/>
    <w:rsid w:val="00D36DF7"/>
    <w:rsid w:val="00D36F3F"/>
    <w:rsid w:val="00D43D5E"/>
    <w:rsid w:val="00D477AD"/>
    <w:rsid w:val="00D5253D"/>
    <w:rsid w:val="00D604F4"/>
    <w:rsid w:val="00D65952"/>
    <w:rsid w:val="00D66D3B"/>
    <w:rsid w:val="00D70059"/>
    <w:rsid w:val="00D73C1A"/>
    <w:rsid w:val="00D746FF"/>
    <w:rsid w:val="00D927E2"/>
    <w:rsid w:val="00DA1F5D"/>
    <w:rsid w:val="00DA2CC1"/>
    <w:rsid w:val="00DA45CA"/>
    <w:rsid w:val="00DB313B"/>
    <w:rsid w:val="00DB4205"/>
    <w:rsid w:val="00DB63C3"/>
    <w:rsid w:val="00DC149C"/>
    <w:rsid w:val="00DC6905"/>
    <w:rsid w:val="00DD483C"/>
    <w:rsid w:val="00DE08AB"/>
    <w:rsid w:val="00DE57FD"/>
    <w:rsid w:val="00DF40DE"/>
    <w:rsid w:val="00DF557C"/>
    <w:rsid w:val="00DF67EE"/>
    <w:rsid w:val="00DF7BB9"/>
    <w:rsid w:val="00E0245B"/>
    <w:rsid w:val="00E03893"/>
    <w:rsid w:val="00E1339E"/>
    <w:rsid w:val="00E27150"/>
    <w:rsid w:val="00E2720F"/>
    <w:rsid w:val="00E308A3"/>
    <w:rsid w:val="00E3174C"/>
    <w:rsid w:val="00E45FC5"/>
    <w:rsid w:val="00E50832"/>
    <w:rsid w:val="00E53E7D"/>
    <w:rsid w:val="00E542C3"/>
    <w:rsid w:val="00E62893"/>
    <w:rsid w:val="00E737E1"/>
    <w:rsid w:val="00E767C5"/>
    <w:rsid w:val="00E811B8"/>
    <w:rsid w:val="00E820CC"/>
    <w:rsid w:val="00E82BE8"/>
    <w:rsid w:val="00E83891"/>
    <w:rsid w:val="00E8636B"/>
    <w:rsid w:val="00EA0076"/>
    <w:rsid w:val="00EA24C0"/>
    <w:rsid w:val="00EA2C82"/>
    <w:rsid w:val="00EA3784"/>
    <w:rsid w:val="00EB55F8"/>
    <w:rsid w:val="00EC0E13"/>
    <w:rsid w:val="00EC313E"/>
    <w:rsid w:val="00EC64BA"/>
    <w:rsid w:val="00EC6F8B"/>
    <w:rsid w:val="00EC7276"/>
    <w:rsid w:val="00ED11C7"/>
    <w:rsid w:val="00ED2E62"/>
    <w:rsid w:val="00ED520A"/>
    <w:rsid w:val="00ED5C0D"/>
    <w:rsid w:val="00EE2C65"/>
    <w:rsid w:val="00F05745"/>
    <w:rsid w:val="00F076F0"/>
    <w:rsid w:val="00F10990"/>
    <w:rsid w:val="00F10995"/>
    <w:rsid w:val="00F10CF3"/>
    <w:rsid w:val="00F208DC"/>
    <w:rsid w:val="00F21AF5"/>
    <w:rsid w:val="00F22226"/>
    <w:rsid w:val="00F23F92"/>
    <w:rsid w:val="00F3543F"/>
    <w:rsid w:val="00F3557E"/>
    <w:rsid w:val="00F3687D"/>
    <w:rsid w:val="00F4269D"/>
    <w:rsid w:val="00F4283C"/>
    <w:rsid w:val="00F43563"/>
    <w:rsid w:val="00F47E32"/>
    <w:rsid w:val="00F50C15"/>
    <w:rsid w:val="00F50F15"/>
    <w:rsid w:val="00F57214"/>
    <w:rsid w:val="00F573D2"/>
    <w:rsid w:val="00F757CA"/>
    <w:rsid w:val="00F81F6E"/>
    <w:rsid w:val="00F83F83"/>
    <w:rsid w:val="00F85D83"/>
    <w:rsid w:val="00F87307"/>
    <w:rsid w:val="00F92634"/>
    <w:rsid w:val="00F933D0"/>
    <w:rsid w:val="00F93B77"/>
    <w:rsid w:val="00FB5E05"/>
    <w:rsid w:val="00FC0DA5"/>
    <w:rsid w:val="00FC184A"/>
    <w:rsid w:val="00FC7E4D"/>
    <w:rsid w:val="00FD22EF"/>
    <w:rsid w:val="00FF15EA"/>
    <w:rsid w:val="00FF23B3"/>
    <w:rsid w:val="00FF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A69EFA"/>
  <w15:docId w15:val="{F3DCF63A-0889-47B4-BDD2-24791213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D"/>
    <w:pPr>
      <w:spacing w:after="120"/>
      <w:ind w:firstLine="709"/>
      <w:jc w:val="both"/>
    </w:pPr>
    <w:rPr>
      <w:sz w:val="24"/>
      <w:lang w:eastAsia="en-US"/>
    </w:rPr>
  </w:style>
  <w:style w:type="paragraph" w:styleId="Heading1">
    <w:name w:val="heading 1"/>
    <w:basedOn w:val="Normal"/>
    <w:next w:val="Normal"/>
    <w:link w:val="Heading1Char"/>
    <w:uiPriority w:val="9"/>
    <w:qFormat/>
    <w:rsid w:val="007B1A64"/>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qFormat/>
    <w:rsid w:val="0046679E"/>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rsid w:val="0079319D"/>
    <w:pPr>
      <w:spacing w:after="120"/>
      <w:jc w:val="center"/>
      <w:outlineLvl w:val="3"/>
    </w:pPr>
    <w:rPr>
      <w:b/>
      <w:sz w:val="28"/>
      <w:lang w:eastAsia="en-US"/>
    </w:rPr>
  </w:style>
  <w:style w:type="paragraph" w:customStyle="1" w:styleId="H2">
    <w:name w:val="H2"/>
    <w:uiPriority w:val="99"/>
    <w:rsid w:val="0079319D"/>
    <w:pPr>
      <w:spacing w:after="120"/>
      <w:jc w:val="center"/>
      <w:outlineLvl w:val="1"/>
    </w:pPr>
    <w:rPr>
      <w:b/>
      <w:sz w:val="36"/>
      <w:lang w:eastAsia="en-US"/>
    </w:rPr>
  </w:style>
  <w:style w:type="paragraph" w:customStyle="1" w:styleId="H1">
    <w:name w:val="H1"/>
    <w:rsid w:val="0079319D"/>
    <w:pPr>
      <w:spacing w:after="120"/>
      <w:jc w:val="center"/>
      <w:outlineLvl w:val="0"/>
    </w:pPr>
    <w:rPr>
      <w:b/>
      <w:sz w:val="44"/>
      <w:lang w:eastAsia="en-US"/>
    </w:rPr>
  </w:style>
  <w:style w:type="paragraph" w:customStyle="1" w:styleId="H3">
    <w:name w:val="H3"/>
    <w:rsid w:val="0079319D"/>
    <w:pPr>
      <w:spacing w:after="120"/>
      <w:jc w:val="center"/>
      <w:outlineLvl w:val="2"/>
    </w:pPr>
    <w:rPr>
      <w:b/>
      <w:sz w:val="32"/>
      <w:lang w:eastAsia="en-US"/>
    </w:rPr>
  </w:style>
  <w:style w:type="paragraph" w:styleId="Footer">
    <w:name w:val="footer"/>
    <w:basedOn w:val="Normal"/>
    <w:link w:val="FooterChar"/>
    <w:semiHidden/>
    <w:rsid w:val="0046679E"/>
    <w:pPr>
      <w:tabs>
        <w:tab w:val="center" w:pos="4153"/>
        <w:tab w:val="right" w:pos="8306"/>
      </w:tabs>
      <w:spacing w:after="0"/>
      <w:ind w:firstLine="0"/>
    </w:pPr>
    <w:rPr>
      <w:sz w:val="20"/>
    </w:rPr>
  </w:style>
  <w:style w:type="paragraph" w:styleId="Header">
    <w:name w:val="header"/>
    <w:basedOn w:val="Normal"/>
    <w:link w:val="HeaderChar"/>
    <w:uiPriority w:val="99"/>
    <w:rsid w:val="0046679E"/>
    <w:pPr>
      <w:tabs>
        <w:tab w:val="center" w:pos="4153"/>
        <w:tab w:val="right" w:pos="8306"/>
      </w:tabs>
      <w:spacing w:after="0"/>
      <w:ind w:firstLine="0"/>
    </w:pPr>
  </w:style>
  <w:style w:type="character" w:styleId="PageNumber">
    <w:name w:val="page number"/>
    <w:basedOn w:val="DefaultParagraphFont"/>
    <w:semiHidden/>
    <w:rsid w:val="0046679E"/>
  </w:style>
  <w:style w:type="paragraph" w:customStyle="1" w:styleId="T">
    <w:name w:val="T"/>
    <w:basedOn w:val="Normal"/>
    <w:uiPriority w:val="99"/>
    <w:rsid w:val="0079319D"/>
    <w:pPr>
      <w:keepNext/>
      <w:ind w:firstLine="0"/>
      <w:jc w:val="center"/>
    </w:pPr>
    <w:rPr>
      <w:b/>
      <w:i/>
    </w:rPr>
  </w:style>
  <w:style w:type="paragraph" w:customStyle="1" w:styleId="Z">
    <w:name w:val="Z"/>
    <w:basedOn w:val="T"/>
    <w:rsid w:val="0079319D"/>
    <w:pPr>
      <w:keepNext w:val="0"/>
    </w:p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rsid w:val="0046679E"/>
    <w:pPr>
      <w:spacing w:after="0"/>
      <w:ind w:firstLine="0"/>
      <w:jc w:val="left"/>
    </w:pPr>
    <w:rPr>
      <w:sz w:val="20"/>
    </w:rPr>
  </w:style>
  <w:style w:type="paragraph" w:customStyle="1" w:styleId="tabteksts">
    <w:name w:val="tab_teksts"/>
    <w:basedOn w:val="Normal"/>
    <w:qFormat/>
    <w:rsid w:val="002A3B16"/>
    <w:pPr>
      <w:spacing w:after="0"/>
      <w:ind w:firstLine="0"/>
      <w:jc w:val="left"/>
    </w:pPr>
    <w:rPr>
      <w:sz w:val="18"/>
    </w:rPr>
  </w:style>
  <w:style w:type="character" w:customStyle="1" w:styleId="Heading1Char">
    <w:name w:val="Heading 1 Char"/>
    <w:link w:val="Heading1"/>
    <w:uiPriority w:val="9"/>
    <w:rsid w:val="007B1A64"/>
    <w:rPr>
      <w:rFonts w:ascii="Cambria" w:eastAsia="Times New Roman" w:hAnsi="Cambria" w:cs="Times New Roman"/>
      <w:b/>
      <w:bCs/>
      <w:color w:val="365F91"/>
      <w:sz w:val="28"/>
      <w:szCs w:val="28"/>
      <w:lang w:eastAsia="en-US"/>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link w:val="FootnoteText"/>
    <w:uiPriority w:val="99"/>
    <w:rsid w:val="00066E84"/>
    <w:rPr>
      <w:lang w:eastAsia="en-US"/>
    </w:rPr>
  </w:style>
  <w:style w:type="paragraph" w:styleId="BalloonText">
    <w:name w:val="Balloon Text"/>
    <w:basedOn w:val="Normal"/>
    <w:link w:val="BalloonTextChar"/>
    <w:uiPriority w:val="99"/>
    <w:semiHidden/>
    <w:unhideWhenUsed/>
    <w:rsid w:val="00C94E39"/>
    <w:pPr>
      <w:spacing w:after="0"/>
    </w:pPr>
    <w:rPr>
      <w:rFonts w:ascii="Tahoma" w:hAnsi="Tahoma" w:cs="Tahoma"/>
      <w:sz w:val="16"/>
      <w:szCs w:val="16"/>
    </w:rPr>
  </w:style>
  <w:style w:type="character" w:customStyle="1" w:styleId="BalloonTextChar">
    <w:name w:val="Balloon Text Char"/>
    <w:link w:val="BalloonText"/>
    <w:uiPriority w:val="99"/>
    <w:semiHidden/>
    <w:rsid w:val="00C94E39"/>
    <w:rPr>
      <w:rFonts w:ascii="Tahoma" w:hAnsi="Tahoma" w:cs="Tahoma"/>
      <w:sz w:val="16"/>
      <w:szCs w:val="16"/>
      <w:lang w:eastAsia="en-US"/>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
    <w:uiPriority w:val="99"/>
    <w:unhideWhenUsed/>
    <w:qFormat/>
    <w:rsid w:val="00066E84"/>
    <w:rPr>
      <w:vertAlign w:val="superscript"/>
    </w:rPr>
  </w:style>
  <w:style w:type="table" w:styleId="TableGrid">
    <w:name w:val="Table Grid"/>
    <w:basedOn w:val="TableNormal"/>
    <w:uiPriority w:val="39"/>
    <w:rsid w:val="00EC0E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E13"/>
    <w:pPr>
      <w:spacing w:before="100" w:beforeAutospacing="1" w:after="100" w:afterAutospacing="1"/>
      <w:ind w:firstLine="0"/>
      <w:jc w:val="left"/>
    </w:pPr>
    <w:rPr>
      <w:szCs w:val="24"/>
      <w:lang w:eastAsia="lv-LV"/>
    </w:rPr>
  </w:style>
  <w:style w:type="paragraph" w:customStyle="1" w:styleId="cipari">
    <w:name w:val="cipari"/>
    <w:basedOn w:val="Normal"/>
    <w:qFormat/>
    <w:rsid w:val="0079319D"/>
    <w:pPr>
      <w:ind w:left="720" w:hanging="720"/>
    </w:pPr>
    <w:rPr>
      <w:bCs/>
    </w:rPr>
  </w:style>
  <w:style w:type="paragraph" w:customStyle="1" w:styleId="cipariiturp">
    <w:name w:val="ciparii_turp"/>
    <w:basedOn w:val="cipari"/>
    <w:qFormat/>
    <w:rsid w:val="0079319D"/>
    <w:pPr>
      <w:ind w:left="709" w:firstLine="0"/>
    </w:pPr>
    <w:rPr>
      <w:bCs w:val="0"/>
    </w:rPr>
  </w:style>
  <w:style w:type="paragraph" w:customStyle="1" w:styleId="funkcijas">
    <w:name w:val="funkcijas"/>
    <w:basedOn w:val="Normal"/>
    <w:qFormat/>
    <w:rsid w:val="0079319D"/>
    <w:pPr>
      <w:ind w:firstLine="0"/>
    </w:pPr>
    <w:rPr>
      <w:bCs/>
      <w:u w:val="single"/>
    </w:rPr>
  </w:style>
  <w:style w:type="paragraph" w:customStyle="1" w:styleId="Funkcijasbold">
    <w:name w:val="Funkcijas_bold"/>
    <w:basedOn w:val="Normal"/>
    <w:qFormat/>
    <w:rsid w:val="0079319D"/>
    <w:pPr>
      <w:ind w:firstLine="0"/>
    </w:pPr>
    <w:rPr>
      <w:b/>
      <w:bCs/>
    </w:rPr>
  </w:style>
  <w:style w:type="paragraph" w:customStyle="1" w:styleId="izdevumi">
    <w:name w:val="izdevumi"/>
    <w:basedOn w:val="Normal"/>
    <w:qFormat/>
    <w:rsid w:val="0079319D"/>
    <w:pPr>
      <w:widowControl w:val="0"/>
      <w:spacing w:before="120"/>
      <w:ind w:left="567" w:firstLine="0"/>
    </w:pPr>
    <w:rPr>
      <w:i/>
    </w:rPr>
  </w:style>
  <w:style w:type="paragraph" w:customStyle="1" w:styleId="paraksti">
    <w:name w:val="paraksti"/>
    <w:basedOn w:val="Normal"/>
    <w:qFormat/>
    <w:rsid w:val="0079319D"/>
    <w:pPr>
      <w:ind w:firstLine="0"/>
    </w:pPr>
    <w:rPr>
      <w:i/>
      <w:sz w:val="18"/>
    </w:rPr>
  </w:style>
  <w:style w:type="paragraph" w:customStyle="1" w:styleId="programmas">
    <w:name w:val="programmas"/>
    <w:basedOn w:val="Normal"/>
    <w:qFormat/>
    <w:rsid w:val="0079319D"/>
    <w:pPr>
      <w:widowControl w:val="0"/>
      <w:spacing w:before="240"/>
      <w:ind w:firstLine="0"/>
      <w:jc w:val="center"/>
    </w:pPr>
    <w:rPr>
      <w:b/>
      <w:lang w:val="en-US"/>
    </w:rPr>
  </w:style>
  <w:style w:type="paragraph" w:customStyle="1" w:styleId="samazpaliel">
    <w:name w:val="samaz_paliel"/>
    <w:basedOn w:val="Normal"/>
    <w:qFormat/>
    <w:rsid w:val="0079319D"/>
    <w:pPr>
      <w:widowControl w:val="0"/>
      <w:ind w:firstLine="0"/>
    </w:pPr>
    <w:rPr>
      <w:b/>
      <w:u w:val="single"/>
    </w:rPr>
  </w:style>
  <w:style w:type="paragraph" w:customStyle="1" w:styleId="Tabuluvirsraksti">
    <w:name w:val="Tabulu_virsraksti"/>
    <w:basedOn w:val="Normal"/>
    <w:qFormat/>
    <w:rsid w:val="0079319D"/>
    <w:pPr>
      <w:ind w:firstLine="0"/>
      <w:jc w:val="center"/>
    </w:pPr>
  </w:style>
  <w:style w:type="paragraph" w:styleId="ListParagraph">
    <w:name w:val="List Paragraph"/>
    <w:aliases w:val="2"/>
    <w:basedOn w:val="Normal"/>
    <w:link w:val="ListParagraphChar"/>
    <w:uiPriority w:val="34"/>
    <w:qFormat/>
    <w:rsid w:val="00D217FF"/>
    <w:pPr>
      <w:spacing w:after="200" w:line="276" w:lineRule="auto"/>
      <w:ind w:left="720" w:firstLine="0"/>
      <w:contextualSpacing/>
      <w:jc w:val="left"/>
    </w:pPr>
    <w:rPr>
      <w:rFonts w:eastAsia="Calibri"/>
      <w:szCs w:val="22"/>
    </w:rPr>
  </w:style>
  <w:style w:type="character" w:customStyle="1" w:styleId="HeaderChar">
    <w:name w:val="Header Char"/>
    <w:basedOn w:val="DefaultParagraphFont"/>
    <w:link w:val="Header"/>
    <w:uiPriority w:val="99"/>
    <w:rsid w:val="00F85D83"/>
    <w:rPr>
      <w:sz w:val="24"/>
      <w:lang w:eastAsia="en-US"/>
    </w:rPr>
  </w:style>
  <w:style w:type="character" w:customStyle="1" w:styleId="Heading3Char">
    <w:name w:val="Heading 3 Char"/>
    <w:basedOn w:val="DefaultParagraphFont"/>
    <w:link w:val="Heading3"/>
    <w:rsid w:val="00204501"/>
    <w:rPr>
      <w:rFonts w:ascii="Arial" w:hAnsi="Arial"/>
      <w:sz w:val="24"/>
      <w:lang w:eastAsia="en-US"/>
    </w:rPr>
  </w:style>
  <w:style w:type="character" w:customStyle="1" w:styleId="FooterChar">
    <w:name w:val="Footer Char"/>
    <w:basedOn w:val="DefaultParagraphFont"/>
    <w:link w:val="Footer"/>
    <w:semiHidden/>
    <w:rsid w:val="00204501"/>
    <w:rPr>
      <w:lang w:eastAsia="en-US"/>
    </w:rPr>
  </w:style>
  <w:style w:type="character" w:customStyle="1" w:styleId="ListParagraphChar">
    <w:name w:val="List Paragraph Char"/>
    <w:aliases w:val="2 Char"/>
    <w:link w:val="ListParagraph"/>
    <w:uiPriority w:val="34"/>
    <w:locked/>
    <w:rsid w:val="00204501"/>
    <w:rPr>
      <w:rFonts w:eastAsia="Calibri"/>
      <w:sz w:val="24"/>
      <w:szCs w:val="22"/>
      <w:lang w:eastAsia="en-US"/>
    </w:rPr>
  </w:style>
  <w:style w:type="paragraph" w:customStyle="1" w:styleId="tv2132">
    <w:name w:val="tv2132"/>
    <w:basedOn w:val="Normal"/>
    <w:rsid w:val="00204501"/>
    <w:pPr>
      <w:spacing w:after="0" w:line="360" w:lineRule="auto"/>
      <w:ind w:firstLine="300"/>
      <w:jc w:val="left"/>
    </w:pPr>
    <w:rPr>
      <w:color w:val="414142"/>
      <w:sz w:val="20"/>
      <w:lang w:eastAsia="lv-LV"/>
    </w:rPr>
  </w:style>
  <w:style w:type="character" w:customStyle="1" w:styleId="CharAttribute12">
    <w:name w:val="CharAttribute12"/>
    <w:rsid w:val="00204501"/>
    <w:rPr>
      <w:rFonts w:ascii="Times New Roman" w:eastAsia="Times New Roman"/>
      <w:sz w:val="24"/>
      <w:shd w:val="clear" w:color="auto" w:fill="FFFFFF"/>
    </w:rPr>
  </w:style>
  <w:style w:type="character" w:customStyle="1" w:styleId="CharAttribute88">
    <w:name w:val="CharAttribute88"/>
    <w:rsid w:val="00204501"/>
    <w:rPr>
      <w:rFonts w:ascii="Times New Roman" w:eastAsia="Times New Roman"/>
      <w:i/>
      <w:sz w:val="24"/>
      <w:shd w:val="clear" w:color="auto" w:fill="FFFFFF"/>
    </w:rPr>
  </w:style>
  <w:style w:type="character" w:styleId="CommentReference">
    <w:name w:val="annotation reference"/>
    <w:basedOn w:val="DefaultParagraphFont"/>
    <w:uiPriority w:val="99"/>
    <w:semiHidden/>
    <w:unhideWhenUsed/>
    <w:rsid w:val="00204501"/>
    <w:rPr>
      <w:sz w:val="16"/>
      <w:szCs w:val="16"/>
    </w:rPr>
  </w:style>
  <w:style w:type="paragraph" w:styleId="CommentText">
    <w:name w:val="annotation text"/>
    <w:basedOn w:val="Normal"/>
    <w:link w:val="CommentTextChar"/>
    <w:uiPriority w:val="99"/>
    <w:semiHidden/>
    <w:unhideWhenUsed/>
    <w:rsid w:val="00204501"/>
    <w:rPr>
      <w:sz w:val="20"/>
    </w:rPr>
  </w:style>
  <w:style w:type="character" w:customStyle="1" w:styleId="CommentTextChar">
    <w:name w:val="Comment Text Char"/>
    <w:basedOn w:val="DefaultParagraphFont"/>
    <w:link w:val="CommentText"/>
    <w:uiPriority w:val="99"/>
    <w:semiHidden/>
    <w:rsid w:val="00204501"/>
    <w:rPr>
      <w:lang w:eastAsia="en-US"/>
    </w:rPr>
  </w:style>
  <w:style w:type="paragraph" w:styleId="CommentSubject">
    <w:name w:val="annotation subject"/>
    <w:basedOn w:val="CommentText"/>
    <w:next w:val="CommentText"/>
    <w:link w:val="CommentSubjectChar"/>
    <w:uiPriority w:val="99"/>
    <w:semiHidden/>
    <w:unhideWhenUsed/>
    <w:rsid w:val="00204501"/>
    <w:rPr>
      <w:b/>
      <w:bCs/>
    </w:rPr>
  </w:style>
  <w:style w:type="character" w:customStyle="1" w:styleId="CommentSubjectChar">
    <w:name w:val="Comment Subject Char"/>
    <w:basedOn w:val="CommentTextChar"/>
    <w:link w:val="CommentSubject"/>
    <w:uiPriority w:val="99"/>
    <w:semiHidden/>
    <w:rsid w:val="00204501"/>
    <w:rPr>
      <w:b/>
      <w:bCs/>
      <w:lang w:eastAsia="en-US"/>
    </w:rPr>
  </w:style>
  <w:style w:type="paragraph" w:customStyle="1" w:styleId="Body">
    <w:name w:val="Body"/>
    <w:rsid w:val="00204501"/>
    <w:pPr>
      <w:pBdr>
        <w:top w:val="nil"/>
        <w:left w:val="nil"/>
        <w:bottom w:val="nil"/>
        <w:right w:val="nil"/>
        <w:between w:val="nil"/>
        <w:bar w:val="nil"/>
      </w:pBdr>
    </w:pPr>
    <w:rPr>
      <w:rFonts w:eastAsia="Arial Unicode MS" w:cs="Arial Unicode MS"/>
      <w:color w:val="000000"/>
      <w:sz w:val="24"/>
      <w:szCs w:val="24"/>
      <w:u w:color="000000"/>
      <w:bdr w:val="nil"/>
    </w:rPr>
  </w:style>
  <w:style w:type="table" w:customStyle="1" w:styleId="TableGrid1">
    <w:name w:val="Table Grid1"/>
    <w:basedOn w:val="TableNormal"/>
    <w:next w:val="TableGrid"/>
    <w:uiPriority w:val="39"/>
    <w:rsid w:val="00204501"/>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2256">
      <w:bodyDiv w:val="1"/>
      <w:marLeft w:val="0"/>
      <w:marRight w:val="0"/>
      <w:marTop w:val="0"/>
      <w:marBottom w:val="0"/>
      <w:divBdr>
        <w:top w:val="none" w:sz="0" w:space="0" w:color="auto"/>
        <w:left w:val="none" w:sz="0" w:space="0" w:color="auto"/>
        <w:bottom w:val="none" w:sz="0" w:space="0" w:color="auto"/>
        <w:right w:val="none" w:sz="0" w:space="0" w:color="auto"/>
      </w:divBdr>
    </w:div>
    <w:div w:id="200022922">
      <w:bodyDiv w:val="1"/>
      <w:marLeft w:val="0"/>
      <w:marRight w:val="0"/>
      <w:marTop w:val="0"/>
      <w:marBottom w:val="0"/>
      <w:divBdr>
        <w:top w:val="none" w:sz="0" w:space="0" w:color="auto"/>
        <w:left w:val="none" w:sz="0" w:space="0" w:color="auto"/>
        <w:bottom w:val="none" w:sz="0" w:space="0" w:color="auto"/>
        <w:right w:val="none" w:sz="0" w:space="0" w:color="auto"/>
      </w:divBdr>
    </w:div>
    <w:div w:id="370422714">
      <w:bodyDiv w:val="1"/>
      <w:marLeft w:val="0"/>
      <w:marRight w:val="0"/>
      <w:marTop w:val="0"/>
      <w:marBottom w:val="0"/>
      <w:divBdr>
        <w:top w:val="none" w:sz="0" w:space="0" w:color="auto"/>
        <w:left w:val="none" w:sz="0" w:space="0" w:color="auto"/>
        <w:bottom w:val="none" w:sz="0" w:space="0" w:color="auto"/>
        <w:right w:val="none" w:sz="0" w:space="0" w:color="auto"/>
      </w:divBdr>
    </w:div>
    <w:div w:id="400831642">
      <w:bodyDiv w:val="1"/>
      <w:marLeft w:val="0"/>
      <w:marRight w:val="0"/>
      <w:marTop w:val="0"/>
      <w:marBottom w:val="0"/>
      <w:divBdr>
        <w:top w:val="none" w:sz="0" w:space="0" w:color="auto"/>
        <w:left w:val="none" w:sz="0" w:space="0" w:color="auto"/>
        <w:bottom w:val="none" w:sz="0" w:space="0" w:color="auto"/>
        <w:right w:val="none" w:sz="0" w:space="0" w:color="auto"/>
      </w:divBdr>
    </w:div>
    <w:div w:id="764232336">
      <w:bodyDiv w:val="1"/>
      <w:marLeft w:val="0"/>
      <w:marRight w:val="0"/>
      <w:marTop w:val="0"/>
      <w:marBottom w:val="0"/>
      <w:divBdr>
        <w:top w:val="none" w:sz="0" w:space="0" w:color="auto"/>
        <w:left w:val="none" w:sz="0" w:space="0" w:color="auto"/>
        <w:bottom w:val="none" w:sz="0" w:space="0" w:color="auto"/>
        <w:right w:val="none" w:sz="0" w:space="0" w:color="auto"/>
      </w:divBdr>
    </w:div>
    <w:div w:id="989602335">
      <w:bodyDiv w:val="1"/>
      <w:marLeft w:val="0"/>
      <w:marRight w:val="0"/>
      <w:marTop w:val="0"/>
      <w:marBottom w:val="0"/>
      <w:divBdr>
        <w:top w:val="none" w:sz="0" w:space="0" w:color="auto"/>
        <w:left w:val="none" w:sz="0" w:space="0" w:color="auto"/>
        <w:bottom w:val="none" w:sz="0" w:space="0" w:color="auto"/>
        <w:right w:val="none" w:sz="0" w:space="0" w:color="auto"/>
      </w:divBdr>
    </w:div>
    <w:div w:id="990673086">
      <w:bodyDiv w:val="1"/>
      <w:marLeft w:val="0"/>
      <w:marRight w:val="0"/>
      <w:marTop w:val="0"/>
      <w:marBottom w:val="0"/>
      <w:divBdr>
        <w:top w:val="none" w:sz="0" w:space="0" w:color="auto"/>
        <w:left w:val="none" w:sz="0" w:space="0" w:color="auto"/>
        <w:bottom w:val="none" w:sz="0" w:space="0" w:color="auto"/>
        <w:right w:val="none" w:sz="0" w:space="0" w:color="auto"/>
      </w:divBdr>
    </w:div>
    <w:div w:id="1385592921">
      <w:bodyDiv w:val="1"/>
      <w:marLeft w:val="0"/>
      <w:marRight w:val="0"/>
      <w:marTop w:val="0"/>
      <w:marBottom w:val="0"/>
      <w:divBdr>
        <w:top w:val="none" w:sz="0" w:space="0" w:color="auto"/>
        <w:left w:val="none" w:sz="0" w:space="0" w:color="auto"/>
        <w:bottom w:val="none" w:sz="0" w:space="0" w:color="auto"/>
        <w:right w:val="none" w:sz="0" w:space="0" w:color="auto"/>
      </w:divBdr>
    </w:div>
    <w:div w:id="1512182885">
      <w:bodyDiv w:val="1"/>
      <w:marLeft w:val="0"/>
      <w:marRight w:val="0"/>
      <w:marTop w:val="0"/>
      <w:marBottom w:val="0"/>
      <w:divBdr>
        <w:top w:val="none" w:sz="0" w:space="0" w:color="auto"/>
        <w:left w:val="none" w:sz="0" w:space="0" w:color="auto"/>
        <w:bottom w:val="none" w:sz="0" w:space="0" w:color="auto"/>
        <w:right w:val="none" w:sz="0" w:space="0" w:color="auto"/>
      </w:divBdr>
    </w:div>
    <w:div w:id="1764759392">
      <w:bodyDiv w:val="1"/>
      <w:marLeft w:val="0"/>
      <w:marRight w:val="0"/>
      <w:marTop w:val="0"/>
      <w:marBottom w:val="0"/>
      <w:divBdr>
        <w:top w:val="none" w:sz="0" w:space="0" w:color="auto"/>
        <w:left w:val="none" w:sz="0" w:space="0" w:color="auto"/>
        <w:bottom w:val="none" w:sz="0" w:space="0" w:color="auto"/>
        <w:right w:val="none" w:sz="0" w:space="0" w:color="auto"/>
      </w:divBdr>
    </w:div>
    <w:div w:id="1937010116">
      <w:bodyDiv w:val="1"/>
      <w:marLeft w:val="0"/>
      <w:marRight w:val="0"/>
      <w:marTop w:val="0"/>
      <w:marBottom w:val="0"/>
      <w:divBdr>
        <w:top w:val="none" w:sz="0" w:space="0" w:color="auto"/>
        <w:left w:val="none" w:sz="0" w:space="0" w:color="auto"/>
        <w:bottom w:val="none" w:sz="0" w:space="0" w:color="auto"/>
        <w:right w:val="none" w:sz="0" w:space="0" w:color="auto"/>
      </w:divBdr>
    </w:div>
    <w:div w:id="19924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fs\nad\_Informat&#299;vie%20zi&#326;ojumi\_Nodok&#316;u%20atvieglojumi_2018\Nodo&#316;u%20atvieglojumi_Tax%20Expenditures_2015-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nad\_Informat&#299;vie%20zi&#326;ojumi\_Nodok&#316;u%20atvieglojumi_2018\Nodo&#316;u%20atvieglojumi_Tax%20Expenditures_2015-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nad\_Informat&#299;vie%20zi&#326;ojumi\_Nodok&#316;u%20atvieglojumi_2018\IIN\IIN_dek._2017_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fs\nad\_Informat&#299;vie%20zi&#326;ojumi\_Nodok&#316;u%20atvieglojumi_2018\UIN\UIN_apr&#275;&#311;ini%20par%202017.g._12.09.2018..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fs\nad\_Informat&#299;vie%20zi&#326;ojumi\_Nodok&#316;u%20atvieglojumi_2018\AN\Copy%20of%20AN%20ietekme_gala%20tabula_2015-2017_plus_DGcopy_.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fs\nad\_Informat&#299;vie%20zi&#326;ojumi\_Nodok&#316;u%20atvieglojumi_2018\AN\Copy%20of%20AN%20ietekme_gala%20tabula_2015-2017_plus_DGcopy_.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44007722175224"/>
          <c:y val="0.14668419906009772"/>
          <c:w val="0.71619374850870909"/>
          <c:h val="0.68621258976291333"/>
        </c:manualLayout>
      </c:layout>
      <c:pie3DChart>
        <c:varyColors val="1"/>
        <c:ser>
          <c:idx val="0"/>
          <c:order val="0"/>
          <c:dPt>
            <c:idx val="0"/>
            <c:bubble3D val="0"/>
            <c:spPr>
              <a:pattFill prst="pct75">
                <a:fgClr>
                  <a:schemeClr val="bg1">
                    <a:lumMod val="6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5A5D-4FFE-B027-2C654C852390}"/>
              </c:ext>
            </c:extLst>
          </c:dPt>
          <c:dPt>
            <c:idx val="1"/>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A5D-4FFE-B027-2C654C852390}"/>
              </c:ext>
            </c:extLst>
          </c:dPt>
          <c:dPt>
            <c:idx val="2"/>
            <c:bubble3D val="0"/>
            <c:spPr>
              <a:pattFill prst="dkHorz">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5A5D-4FFE-B027-2C654C852390}"/>
              </c:ext>
            </c:extLst>
          </c:dPt>
          <c:dPt>
            <c:idx val="3"/>
            <c:bubble3D val="0"/>
            <c:spPr>
              <a:pattFill prst="lgConfetti">
                <a:fgClr>
                  <a:srgbClr val="7030A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5A5D-4FFE-B027-2C654C852390}"/>
              </c:ext>
            </c:extLst>
          </c:dPt>
          <c:dPt>
            <c:idx val="4"/>
            <c:bubble3D val="0"/>
            <c:spPr>
              <a:solidFill>
                <a:schemeClr val="bg1">
                  <a:lumMod val="8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5A5D-4FFE-B027-2C654C852390}"/>
              </c:ext>
            </c:extLst>
          </c:dPt>
          <c:dPt>
            <c:idx val="5"/>
            <c:bubble3D val="0"/>
            <c:spPr>
              <a:pattFill prst="plaid">
                <a:fgClr>
                  <a:schemeClr val="accent2">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B-5A5D-4FFE-B027-2C654C852390}"/>
              </c:ext>
            </c:extLst>
          </c:dPt>
          <c:dPt>
            <c:idx val="6"/>
            <c:bubble3D val="0"/>
            <c:spPr>
              <a:pattFill prst="pct80">
                <a:fgClr>
                  <a:schemeClr val="tx1">
                    <a:lumMod val="65000"/>
                    <a:lumOff val="3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D-5A5D-4FFE-B027-2C654C852390}"/>
              </c:ext>
            </c:extLst>
          </c:dPt>
          <c:dPt>
            <c:idx val="7"/>
            <c:bubble3D val="0"/>
            <c:spPr>
              <a:solidFill>
                <a:schemeClr val="tx1"/>
              </a:solidFill>
              <a:ln w="25400">
                <a:solidFill>
                  <a:schemeClr val="lt1"/>
                </a:solidFill>
              </a:ln>
              <a:effectLst/>
              <a:sp3d contourW="25400">
                <a:contourClr>
                  <a:schemeClr val="lt1"/>
                </a:contourClr>
              </a:sp3d>
            </c:spPr>
            <c:extLst>
              <c:ext xmlns:c16="http://schemas.microsoft.com/office/drawing/2014/chart" uri="{C3380CC4-5D6E-409C-BE32-E72D297353CC}">
                <c16:uniqueId val="{0000000F-5A5D-4FFE-B027-2C654C852390}"/>
              </c:ext>
            </c:extLst>
          </c:dPt>
          <c:dPt>
            <c:idx val="8"/>
            <c:bubble3D val="0"/>
            <c:spPr>
              <a:solidFill>
                <a:schemeClr val="tx1">
                  <a:lumMod val="65000"/>
                  <a:lumOff val="3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A5D-4FFE-B027-2C654C852390}"/>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A5D-4FFE-B027-2C654C852390}"/>
              </c:ext>
            </c:extLst>
          </c:dPt>
          <c:dLbls>
            <c:dLbl>
              <c:idx val="0"/>
              <c:layout>
                <c:manualLayout>
                  <c:x val="2.7597839526257564E-2"/>
                  <c:y val="4.2157774832601372E-2"/>
                </c:manualLayout>
              </c:layout>
              <c:tx>
                <c:rich>
                  <a:bodyPr/>
                  <a:lstStyle/>
                  <a:p>
                    <a:fld id="{4849CBC3-7781-4F6E-8F39-3ABE063501B6}" type="CATEGORYNAME">
                      <a:rPr lang="en-US"/>
                      <a:pPr/>
                      <a:t>[CATEGORY NAME]</a:t>
                    </a:fld>
                    <a:r>
                      <a:rPr lang="en-US" b="1" baseline="0"/>
                      <a:t>; </a:t>
                    </a:r>
                    <a:fld id="{9617D80D-BEC5-4FB2-9689-2A39A27B8218}" type="VALUE">
                      <a:rPr lang="en-US" b="1"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layout>
                    <c:manualLayout>
                      <c:w val="0.19210209487117746"/>
                      <c:h val="0.24010382868267358"/>
                    </c:manualLayout>
                  </c15:layout>
                  <c15:dlblFieldTable/>
                  <c15:showDataLabelsRange val="0"/>
                </c:ext>
                <c:ext xmlns:c16="http://schemas.microsoft.com/office/drawing/2014/chart" uri="{C3380CC4-5D6E-409C-BE32-E72D297353CC}">
                  <c16:uniqueId val="{00000001-5A5D-4FFE-B027-2C654C852390}"/>
                </c:ext>
              </c:extLst>
            </c:dLbl>
            <c:dLbl>
              <c:idx val="1"/>
              <c:layout>
                <c:manualLayout>
                  <c:x val="-0.19962719140981694"/>
                  <c:y val="-2.7320842320452518E-4"/>
                </c:manualLayout>
              </c:layout>
              <c:tx>
                <c:rich>
                  <a:bodyPr/>
                  <a:lstStyle/>
                  <a:p>
                    <a:fld id="{D0230D34-0113-420B-81EC-B40FDD9CF715}" type="CATEGORYNAME">
                      <a:rPr lang="en-US"/>
                      <a:pPr/>
                      <a:t>[CATEGORY NAME]</a:t>
                    </a:fld>
                    <a:r>
                      <a:rPr lang="en-US" baseline="0"/>
                      <a:t>; </a:t>
                    </a:r>
                    <a:fld id="{02773B05-66CD-4EFF-965C-7668DB30A12B}"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3091500120394895"/>
                      <c:h val="0.16223231667748217"/>
                    </c:manualLayout>
                  </c15:layout>
                  <c15:dlblFieldTable/>
                  <c15:showDataLabelsRange val="0"/>
                </c:ext>
                <c:ext xmlns:c16="http://schemas.microsoft.com/office/drawing/2014/chart" uri="{C3380CC4-5D6E-409C-BE32-E72D297353CC}">
                  <c16:uniqueId val="{00000003-5A5D-4FFE-B027-2C654C852390}"/>
                </c:ext>
              </c:extLst>
            </c:dLbl>
            <c:dLbl>
              <c:idx val="2"/>
              <c:layout>
                <c:manualLayout>
                  <c:x val="0"/>
                  <c:y val="6.9026445951681697E-2"/>
                </c:manualLayout>
              </c:layout>
              <c:tx>
                <c:rich>
                  <a:bodyPr/>
                  <a:lstStyle/>
                  <a:p>
                    <a:fld id="{E2EC6A69-D217-4262-BD79-6F427ED0D4E1}" type="CATEGORYNAME">
                      <a:rPr lang="lv-LV"/>
                      <a:pPr/>
                      <a:t>[CATEGORY NAME]</a:t>
                    </a:fld>
                    <a:r>
                      <a:rPr lang="lv-LV" baseline="0"/>
                      <a:t>; </a:t>
                    </a:r>
                    <a:fld id="{171ECF68-8E70-4D5B-8FCB-351BB36F5FC0}"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19800142468530232"/>
                      <c:h val="0.25024124459690061"/>
                    </c:manualLayout>
                  </c15:layout>
                  <c15:dlblFieldTable/>
                  <c15:showDataLabelsRange val="0"/>
                </c:ext>
                <c:ext xmlns:c16="http://schemas.microsoft.com/office/drawing/2014/chart" uri="{C3380CC4-5D6E-409C-BE32-E72D297353CC}">
                  <c16:uniqueId val="{00000005-5A5D-4FFE-B027-2C654C852390}"/>
                </c:ext>
              </c:extLst>
            </c:dLbl>
            <c:dLbl>
              <c:idx val="3"/>
              <c:layout>
                <c:manualLayout>
                  <c:x val="-5.8015193456009258E-2"/>
                  <c:y val="9.4682050882253579E-2"/>
                </c:manualLayout>
              </c:layout>
              <c:tx>
                <c:rich>
                  <a:bodyPr/>
                  <a:lstStyle/>
                  <a:p>
                    <a:fld id="{6C9C9F43-E519-4A63-B011-65AB60303076}" type="CATEGORYNAME">
                      <a:rPr lang="en-US"/>
                      <a:pPr/>
                      <a:t>[CATEGORY NAME]</a:t>
                    </a:fld>
                    <a:r>
                      <a:rPr lang="en-US" baseline="0"/>
                      <a:t>; </a:t>
                    </a:r>
                    <a:fld id="{078F9172-3AFF-4A5A-ABE6-29F048F01232}"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19077775102335659"/>
                      <c:h val="0.11248107289638763"/>
                    </c:manualLayout>
                  </c15:layout>
                  <c15:dlblFieldTable/>
                  <c15:showDataLabelsRange val="0"/>
                </c:ext>
                <c:ext xmlns:c16="http://schemas.microsoft.com/office/drawing/2014/chart" uri="{C3380CC4-5D6E-409C-BE32-E72D297353CC}">
                  <c16:uniqueId val="{00000007-5A5D-4FFE-B027-2C654C852390}"/>
                </c:ext>
              </c:extLst>
            </c:dLbl>
            <c:dLbl>
              <c:idx val="4"/>
              <c:layout>
                <c:manualLayout>
                  <c:x val="-0.16718863693950825"/>
                  <c:y val="5.5666606030681791E-2"/>
                </c:manualLayout>
              </c:layout>
              <c:tx>
                <c:rich>
                  <a:bodyPr/>
                  <a:lstStyle/>
                  <a:p>
                    <a:fld id="{79E08EF7-8019-4955-87DC-0898F9A9ED1E}" type="CATEGORYNAME">
                      <a:rPr lang="en-US"/>
                      <a:pPr/>
                      <a:t>[CATEGORY NAME]</a:t>
                    </a:fld>
                    <a:r>
                      <a:rPr lang="en-US" baseline="0"/>
                      <a:t>; </a:t>
                    </a:r>
                    <a:fld id="{1F7BFAD4-5D9A-4CC8-9F51-403FBA4DEE20}"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5A5D-4FFE-B027-2C654C852390}"/>
                </c:ext>
              </c:extLst>
            </c:dLbl>
            <c:dLbl>
              <c:idx val="5"/>
              <c:layout>
                <c:manualLayout>
                  <c:x val="-0.22549584307426052"/>
                  <c:y val="-1.2264580788787539E-2"/>
                </c:manualLayout>
              </c:layout>
              <c:tx>
                <c:rich>
                  <a:bodyPr/>
                  <a:lstStyle/>
                  <a:p>
                    <a:fld id="{A0B435FA-F8B9-4DC4-A931-DDFDEA918715}" type="CATEGORYNAME">
                      <a:rPr lang="lv-LV"/>
                      <a:pPr/>
                      <a:t>[CATEGORY NAME]</a:t>
                    </a:fld>
                    <a:r>
                      <a:rPr lang="lv-LV" b="1"/>
                      <a:t>; </a:t>
                    </a:r>
                    <a:fld id="{FFBD20E7-6D8E-47CC-9195-559AB57D6312}" type="VALUE">
                      <a:rPr lang="lv-LV" b="1"/>
                      <a:pPr/>
                      <a:t>[VALUE]</a:t>
                    </a:fld>
                    <a:endParaRPr lang="lv-LV" b="1"/>
                  </a:p>
                </c:rich>
              </c:tx>
              <c:showLegendKey val="0"/>
              <c:showVal val="1"/>
              <c:showCatName val="1"/>
              <c:showSerName val="0"/>
              <c:showPercent val="0"/>
              <c:showBubbleSize val="0"/>
              <c:extLst>
                <c:ext xmlns:c15="http://schemas.microsoft.com/office/drawing/2012/chart" uri="{CE6537A1-D6FC-4f65-9D91-7224C49458BB}">
                  <c15:layout>
                    <c:manualLayout>
                      <c:w val="0.21573311532779715"/>
                      <c:h val="0.14236116525038328"/>
                    </c:manualLayout>
                  </c15:layout>
                  <c15:dlblFieldTable/>
                  <c15:showDataLabelsRange val="0"/>
                </c:ext>
                <c:ext xmlns:c16="http://schemas.microsoft.com/office/drawing/2014/chart" uri="{C3380CC4-5D6E-409C-BE32-E72D297353CC}">
                  <c16:uniqueId val="{0000000B-5A5D-4FFE-B027-2C654C852390}"/>
                </c:ext>
              </c:extLst>
            </c:dLbl>
            <c:dLbl>
              <c:idx val="6"/>
              <c:layout>
                <c:manualLayout>
                  <c:x val="-9.0219870057226453E-2"/>
                  <c:y val="2.2695182904117184E-5"/>
                </c:manualLayout>
              </c:layout>
              <c:tx>
                <c:rich>
                  <a:bodyPr/>
                  <a:lstStyle/>
                  <a:p>
                    <a:fld id="{DF52047C-C67C-41E3-A54F-93E6B11A9B30}" type="CATEGORYNAME">
                      <a:rPr lang="en-US"/>
                      <a:pPr/>
                      <a:t>[CATEGORY NAME]</a:t>
                    </a:fld>
                    <a:r>
                      <a:rPr lang="en-US" baseline="0"/>
                      <a:t>; </a:t>
                    </a:r>
                    <a:fld id="{0F320F72-F4F1-4E07-9754-4B539D87FFC3}"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328121420525662"/>
                      <c:h val="0.15246920025217259"/>
                    </c:manualLayout>
                  </c15:layout>
                  <c15:dlblFieldTable/>
                  <c15:showDataLabelsRange val="0"/>
                </c:ext>
                <c:ext xmlns:c16="http://schemas.microsoft.com/office/drawing/2014/chart" uri="{C3380CC4-5D6E-409C-BE32-E72D297353CC}">
                  <c16:uniqueId val="{0000000D-5A5D-4FFE-B027-2C654C852390}"/>
                </c:ext>
              </c:extLst>
            </c:dLbl>
            <c:dLbl>
              <c:idx val="7"/>
              <c:layout>
                <c:manualLayout>
                  <c:x val="0.12309529614809078"/>
                  <c:y val="5.2146946978162386E-4"/>
                </c:manualLayout>
              </c:layout>
              <c:tx>
                <c:rich>
                  <a:bodyPr/>
                  <a:lstStyle/>
                  <a:p>
                    <a:fld id="{8B887AD1-6B60-400B-AAD0-43B3AFBB9482}" type="CATEGORYNAME">
                      <a:rPr lang="lv-LV"/>
                      <a:pPr/>
                      <a:t>[CATEGORY NAME]</a:t>
                    </a:fld>
                    <a:r>
                      <a:rPr lang="lv-LV" baseline="0"/>
                      <a:t>; </a:t>
                    </a:r>
                    <a:fld id="{F75261CC-C70E-4E57-AB61-AC80A7C68ABF}"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22020150503098984"/>
                      <c:h val="0.15246908218237806"/>
                    </c:manualLayout>
                  </c15:layout>
                  <c15:dlblFieldTable/>
                  <c15:showDataLabelsRange val="0"/>
                </c:ext>
                <c:ext xmlns:c16="http://schemas.microsoft.com/office/drawing/2014/chart" uri="{C3380CC4-5D6E-409C-BE32-E72D297353CC}">
                  <c16:uniqueId val="{0000000F-5A5D-4FFE-B027-2C654C852390}"/>
                </c:ext>
              </c:extLst>
            </c:dLbl>
            <c:dLbl>
              <c:idx val="8"/>
              <c:layout>
                <c:manualLayout>
                  <c:x val="0.32304767914939592"/>
                  <c:y val="-8.0316693086631506E-3"/>
                </c:manualLayout>
              </c:layout>
              <c:tx>
                <c:rich>
                  <a:bodyPr/>
                  <a:lstStyle/>
                  <a:p>
                    <a:fld id="{FF0C6F2D-A6AD-4CB9-A0CC-17719BD8A250}" type="CATEGORYNAME">
                      <a:rPr lang="lv-LV"/>
                      <a:pPr/>
                      <a:t>[CATEGORY NAME]</a:t>
                    </a:fld>
                    <a:r>
                      <a:rPr lang="lv-LV" baseline="0"/>
                      <a:t>; </a:t>
                    </a:r>
                    <a:fld id="{6520E707-92ED-4222-B0D6-9D5E7464CC98}"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5A5D-4FFE-B027-2C654C852390}"/>
                </c:ext>
              </c:extLst>
            </c:dLbl>
            <c:dLbl>
              <c:idx val="9"/>
              <c:layout>
                <c:manualLayout>
                  <c:x val="0.38665522484681497"/>
                  <c:y val="0.18539682752284808"/>
                </c:manualLayout>
              </c:layout>
              <c:tx>
                <c:rich>
                  <a:bodyPr/>
                  <a:lstStyle/>
                  <a:p>
                    <a:fld id="{78889991-FC42-4D20-ACA3-6F1C806E222F}" type="CATEGORYNAME">
                      <a:rPr lang="lv-LV"/>
                      <a:pPr/>
                      <a:t>[CATEGORY NAME]</a:t>
                    </a:fld>
                    <a:r>
                      <a:rPr lang="lv-LV" baseline="0"/>
                      <a:t>; </a:t>
                    </a:r>
                    <a:fld id="{19E64788-AB18-4424-AE6F-01B2A093D126}"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5A5D-4FFE-B027-2C654C85239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KOPĀ!$O$5:$O$13</c:f>
              <c:strCache>
                <c:ptCount val="9"/>
                <c:pt idx="0">
                  <c:v>Iedzīvotāju ienākuma nodoklis</c:v>
                </c:pt>
                <c:pt idx="1">
                  <c:v>Pievienotās vērtības nodoklis</c:v>
                </c:pt>
                <c:pt idx="2">
                  <c:v>Uzņēmumu ienākuma nodoklis</c:v>
                </c:pt>
                <c:pt idx="3">
                  <c:v>Dabas resursu nodoklis</c:v>
                </c:pt>
                <c:pt idx="4">
                  <c:v>Akcīzes nodoklis</c:v>
                </c:pt>
                <c:pt idx="5">
                  <c:v>Mikrouzņēmuma nodoklis</c:v>
                </c:pt>
                <c:pt idx="6">
                  <c:v>Nekustamā īpašuma nodoklis</c:v>
                </c:pt>
                <c:pt idx="7">
                  <c:v>Transportlīdzekļu nodokļi</c:v>
                </c:pt>
                <c:pt idx="8">
                  <c:v>Elektroenerģijas nodoklis</c:v>
                </c:pt>
              </c:strCache>
            </c:strRef>
          </c:cat>
          <c:val>
            <c:numRef>
              <c:f>KOPĀ!$Q$5:$Q$13</c:f>
              <c:numCache>
                <c:formatCode>0.0%</c:formatCode>
                <c:ptCount val="9"/>
                <c:pt idx="0">
                  <c:v>0.33574072457194987</c:v>
                </c:pt>
                <c:pt idx="1">
                  <c:v>0.3307684316873164</c:v>
                </c:pt>
                <c:pt idx="2">
                  <c:v>0.1258279368747218</c:v>
                </c:pt>
                <c:pt idx="3">
                  <c:v>7.9886507837363382E-2</c:v>
                </c:pt>
                <c:pt idx="4">
                  <c:v>5.7135382611863128E-2</c:v>
                </c:pt>
                <c:pt idx="5">
                  <c:v>5.7738282408899368E-2</c:v>
                </c:pt>
                <c:pt idx="6">
                  <c:v>6.282731662379009E-3</c:v>
                </c:pt>
                <c:pt idx="7">
                  <c:v>5.5999809875809841E-3</c:v>
                </c:pt>
                <c:pt idx="8">
                  <c:v>1.0200213579259492E-3</c:v>
                </c:pt>
              </c:numCache>
            </c:numRef>
          </c:val>
          <c:extLst>
            <c:ext xmlns:c16="http://schemas.microsoft.com/office/drawing/2014/chart" uri="{C3380CC4-5D6E-409C-BE32-E72D297353CC}">
              <c16:uniqueId val="{00000014-5A5D-4FFE-B027-2C654C85239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255508557298107"/>
          <c:y val="0.14671050329235161"/>
          <c:w val="0.36370525585128305"/>
          <c:h val="0.77207606943868856"/>
        </c:manualLayout>
      </c:layout>
      <c:pieChart>
        <c:varyColors val="1"/>
        <c:ser>
          <c:idx val="0"/>
          <c:order val="0"/>
          <c:explosion val="8"/>
          <c:dPt>
            <c:idx val="0"/>
            <c:bubble3D val="0"/>
            <c:spPr>
              <a:solidFill>
                <a:srgbClr val="002060"/>
              </a:solidFill>
              <a:ln w="19050">
                <a:solidFill>
                  <a:schemeClr val="lt1"/>
                </a:solidFill>
              </a:ln>
              <a:effectLst/>
            </c:spPr>
            <c:extLst>
              <c:ext xmlns:c16="http://schemas.microsoft.com/office/drawing/2014/chart" uri="{C3380CC4-5D6E-409C-BE32-E72D297353CC}">
                <c16:uniqueId val="{00000001-BA9C-4CBF-97C3-C5E6983E4C54}"/>
              </c:ext>
            </c:extLst>
          </c:dPt>
          <c:dPt>
            <c:idx val="1"/>
            <c:bubble3D val="0"/>
            <c:spPr>
              <a:pattFill prst="narHorz">
                <a:fgClr>
                  <a:srgbClr val="C00000"/>
                </a:fgClr>
                <a:bgClr>
                  <a:schemeClr val="bg1"/>
                </a:bgClr>
              </a:pattFill>
              <a:ln w="19050">
                <a:solidFill>
                  <a:schemeClr val="lt1"/>
                </a:solidFill>
              </a:ln>
              <a:effectLst/>
            </c:spPr>
            <c:extLst>
              <c:ext xmlns:c16="http://schemas.microsoft.com/office/drawing/2014/chart" uri="{C3380CC4-5D6E-409C-BE32-E72D297353CC}">
                <c16:uniqueId val="{00000003-BA9C-4CBF-97C3-C5E6983E4C54}"/>
              </c:ext>
            </c:extLst>
          </c:dPt>
          <c:dPt>
            <c:idx val="2"/>
            <c:bubble3D val="0"/>
            <c:explosion val="12"/>
            <c:spPr>
              <a:pattFill prst="solidDmnd">
                <a:fgClr>
                  <a:schemeClr val="tx1">
                    <a:lumMod val="75000"/>
                    <a:lumOff val="25000"/>
                  </a:schemeClr>
                </a:fgClr>
                <a:bgClr>
                  <a:schemeClr val="bg1"/>
                </a:bgClr>
              </a:pattFill>
              <a:ln w="19050">
                <a:solidFill>
                  <a:schemeClr val="lt1"/>
                </a:solidFill>
              </a:ln>
              <a:effectLst/>
            </c:spPr>
            <c:extLst>
              <c:ext xmlns:c16="http://schemas.microsoft.com/office/drawing/2014/chart" uri="{C3380CC4-5D6E-409C-BE32-E72D297353CC}">
                <c16:uniqueId val="{00000005-BA9C-4CBF-97C3-C5E6983E4C54}"/>
              </c:ext>
            </c:extLst>
          </c:dPt>
          <c:dPt>
            <c:idx val="3"/>
            <c:bubble3D val="0"/>
            <c:spPr>
              <a:pattFill prst="trellis">
                <a:fgClr>
                  <a:srgbClr val="7030A0"/>
                </a:fgClr>
                <a:bgClr>
                  <a:schemeClr val="bg1"/>
                </a:bgClr>
              </a:pattFill>
              <a:ln w="19050">
                <a:solidFill>
                  <a:schemeClr val="lt1"/>
                </a:solidFill>
              </a:ln>
              <a:effectLst/>
            </c:spPr>
            <c:extLst>
              <c:ext xmlns:c16="http://schemas.microsoft.com/office/drawing/2014/chart" uri="{C3380CC4-5D6E-409C-BE32-E72D297353CC}">
                <c16:uniqueId val="{00000007-BA9C-4CBF-97C3-C5E6983E4C54}"/>
              </c:ext>
            </c:extLst>
          </c:dPt>
          <c:dPt>
            <c:idx val="4"/>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9-BA9C-4CBF-97C3-C5E6983E4C54}"/>
              </c:ext>
            </c:extLst>
          </c:dPt>
          <c:dLbls>
            <c:dLbl>
              <c:idx val="0"/>
              <c:layout>
                <c:manualLayout>
                  <c:x val="9.8611111111110997E-2"/>
                  <c:y val="-0.11574074074074076"/>
                </c:manualLayout>
              </c:layout>
              <c:tx>
                <c:rich>
                  <a:bodyPr/>
                  <a:lstStyle/>
                  <a:p>
                    <a:fld id="{C83AF486-8663-461F-8569-208C8D57D6C8}" type="CATEGORYNAME">
                      <a:rPr lang="en-US" b="0"/>
                      <a:pPr/>
                      <a:t>[CATEGORY NAME]</a:t>
                    </a:fld>
                    <a:r>
                      <a:rPr lang="en-US" baseline="0"/>
                      <a:t>; </a:t>
                    </a:r>
                    <a:fld id="{4200CE5C-0C9E-4FE1-AF38-1D157865C72B}"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0755555555555552"/>
                      <c:h val="0.15756962671332747"/>
                    </c:manualLayout>
                  </c15:layout>
                  <c15:dlblFieldTable/>
                  <c15:showDataLabelsRange val="0"/>
                </c:ext>
                <c:ext xmlns:c16="http://schemas.microsoft.com/office/drawing/2014/chart" uri="{C3380CC4-5D6E-409C-BE32-E72D297353CC}">
                  <c16:uniqueId val="{00000001-BA9C-4CBF-97C3-C5E6983E4C54}"/>
                </c:ext>
              </c:extLst>
            </c:dLbl>
            <c:dLbl>
              <c:idx val="1"/>
              <c:layout>
                <c:manualLayout>
                  <c:x val="-4.6280991735537208E-2"/>
                  <c:y val="0"/>
                </c:manualLayout>
              </c:layout>
              <c:tx>
                <c:rich>
                  <a:bodyPr/>
                  <a:lstStyle/>
                  <a:p>
                    <a:fld id="{8F76680D-35C6-4E3A-B706-1F50C69C487A}" type="CATEGORYNAME">
                      <a:rPr lang="en-US" b="0"/>
                      <a:pPr/>
                      <a:t>[CATEGORY NAME]</a:t>
                    </a:fld>
                    <a:r>
                      <a:rPr lang="en-US" baseline="0"/>
                      <a:t>; </a:t>
                    </a:r>
                    <a:fld id="{3CFC554E-B696-46EA-8DB1-DE94D8889A0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BA9C-4CBF-97C3-C5E6983E4C54}"/>
                </c:ext>
              </c:extLst>
            </c:dLbl>
            <c:dLbl>
              <c:idx val="2"/>
              <c:layout>
                <c:manualLayout>
                  <c:x val="-8.3746556473829226E-2"/>
                  <c:y val="-1.4035087719298246E-2"/>
                </c:manualLayout>
              </c:layout>
              <c:tx>
                <c:rich>
                  <a:bodyPr/>
                  <a:lstStyle/>
                  <a:p>
                    <a:fld id="{1B9EA03A-7A57-4FF4-BA7A-07B2ED9FFE76}" type="CATEGORYNAME">
                      <a:rPr lang="en-US" b="0"/>
                      <a:pPr/>
                      <a:t>[CATEGORY NAME]</a:t>
                    </a:fld>
                    <a:r>
                      <a:rPr lang="en-US" baseline="0"/>
                      <a:t>; </a:t>
                    </a:r>
                    <a:fld id="{F13D2ED1-3FEB-4765-B865-96F7444866F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BA9C-4CBF-97C3-C5E6983E4C54}"/>
                </c:ext>
              </c:extLst>
            </c:dLbl>
            <c:dLbl>
              <c:idx val="3"/>
              <c:layout>
                <c:manualLayout>
                  <c:x val="-9.945484913559359E-2"/>
                  <c:y val="4.0592347009255424E-2"/>
                </c:manualLayout>
              </c:layout>
              <c:tx>
                <c:rich>
                  <a:bodyPr/>
                  <a:lstStyle/>
                  <a:p>
                    <a:fld id="{32DB2AF2-D110-4ABC-AFD7-00343032E38C}" type="CATEGORYNAME">
                      <a:rPr lang="en-US" b="0"/>
                      <a:pPr/>
                      <a:t>[CATEGORY NAME]</a:t>
                    </a:fld>
                    <a:r>
                      <a:rPr lang="en-US" baseline="0"/>
                      <a:t>; </a:t>
                    </a:r>
                    <a:fld id="{711D32B4-1BA6-42AE-8877-7C1762D0D093}"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BA9C-4CBF-97C3-C5E6983E4C54}"/>
                </c:ext>
              </c:extLst>
            </c:dLbl>
            <c:dLbl>
              <c:idx val="4"/>
              <c:layout>
                <c:manualLayout>
                  <c:x val="0.18292011019283747"/>
                  <c:y val="0"/>
                </c:manualLayout>
              </c:layout>
              <c:tx>
                <c:rich>
                  <a:bodyPr/>
                  <a:lstStyle/>
                  <a:p>
                    <a:fld id="{33E77CB9-9CF6-4333-BDD6-6E48A8931FC0}" type="CATEGORYNAME">
                      <a:rPr lang="en-US" b="0"/>
                      <a:pPr/>
                      <a:t>[CATEGORY NAME]</a:t>
                    </a:fld>
                    <a:r>
                      <a:rPr lang="en-US" baseline="0"/>
                      <a:t>; </a:t>
                    </a:r>
                    <a:fld id="{B37A06E9-15B9-46AA-911A-C3B0E98DD259}"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BA9C-4CBF-97C3-C5E6983E4C54}"/>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(KOPĀ!$A$45,KOPĀ!$A$52,KOPĀ!$A$57,KOPĀ!$A$61,KOPĀ!$A$63)</c:f>
              <c:strCache>
                <c:ptCount val="5"/>
                <c:pt idx="0">
                  <c:v>Sociāla rakstura atvieglojumi</c:v>
                </c:pt>
                <c:pt idx="1">
                  <c:v>Atvieglojumi lauksaimniecībai</c:v>
                </c:pt>
                <c:pt idx="2">
                  <c:v>Atvieglojumi investīciju veicināšanai </c:v>
                </c:pt>
                <c:pt idx="3">
                  <c:v>Atvieglojumi dabas resursu aizsardzībai</c:v>
                </c:pt>
                <c:pt idx="4">
                  <c:v>Pārējie atvieglojumi</c:v>
                </c:pt>
              </c:strCache>
            </c:strRef>
          </c:cat>
          <c:val>
            <c:numRef>
              <c:f>(KOPĀ!$F$45,KOPĀ!$F$52,KOPĀ!$F$57,KOPĀ!$F$61,KOPĀ!$F$63)</c:f>
              <c:numCache>
                <c:formatCode>0.0%</c:formatCode>
                <c:ptCount val="5"/>
                <c:pt idx="0">
                  <c:v>0.67959401024845167</c:v>
                </c:pt>
                <c:pt idx="1">
                  <c:v>2.6416497941344656E-2</c:v>
                </c:pt>
                <c:pt idx="2">
                  <c:v>0.1571453621958139</c:v>
                </c:pt>
                <c:pt idx="3">
                  <c:v>8.156056467236851E-2</c:v>
                </c:pt>
                <c:pt idx="4">
                  <c:v>5.5283564942021204E-2</c:v>
                </c:pt>
              </c:numCache>
            </c:numRef>
          </c:val>
          <c:extLst>
            <c:ext xmlns:c16="http://schemas.microsoft.com/office/drawing/2014/chart" uri="{C3380CC4-5D6E-409C-BE32-E72D297353CC}">
              <c16:uniqueId val="{0000000A-BA9C-4CBF-97C3-C5E6983E4C5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555B-411F-90C1-DFF408338BEE}"/>
              </c:ext>
            </c:extLst>
          </c:dPt>
          <c:dPt>
            <c:idx val="1"/>
            <c:bubble3D val="0"/>
            <c:spPr>
              <a:pattFill prst="wave">
                <a:fgClr>
                  <a:srgbClr val="00B050"/>
                </a:fgClr>
                <a:bgClr>
                  <a:schemeClr val="bg1"/>
                </a:bgClr>
              </a:pattFill>
              <a:ln w="19050">
                <a:solidFill>
                  <a:schemeClr val="lt1"/>
                </a:solidFill>
              </a:ln>
              <a:effectLst/>
            </c:spPr>
            <c:extLst>
              <c:ext xmlns:c16="http://schemas.microsoft.com/office/drawing/2014/chart" uri="{C3380CC4-5D6E-409C-BE32-E72D297353CC}">
                <c16:uniqueId val="{00000003-555B-411F-90C1-DFF408338BEE}"/>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555B-411F-90C1-DFF408338BEE}"/>
              </c:ext>
            </c:extLst>
          </c:dPt>
          <c:dPt>
            <c:idx val="3"/>
            <c:bubble3D val="0"/>
            <c:spPr>
              <a:pattFill prst="pct60">
                <a:fgClr>
                  <a:schemeClr val="tx1"/>
                </a:fgClr>
                <a:bgClr>
                  <a:schemeClr val="bg1"/>
                </a:bgClr>
              </a:pattFill>
              <a:ln w="19050">
                <a:solidFill>
                  <a:schemeClr val="lt1"/>
                </a:solidFill>
              </a:ln>
              <a:effectLst/>
            </c:spPr>
            <c:extLst>
              <c:ext xmlns:c16="http://schemas.microsoft.com/office/drawing/2014/chart" uri="{C3380CC4-5D6E-409C-BE32-E72D297353CC}">
                <c16:uniqueId val="{00000007-555B-411F-90C1-DFF408338BEE}"/>
              </c:ext>
            </c:extLst>
          </c:dPt>
          <c:dPt>
            <c:idx val="4"/>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9-555B-411F-90C1-DFF408338BEE}"/>
              </c:ext>
            </c:extLst>
          </c:dPt>
          <c:dPt>
            <c:idx val="5"/>
            <c:bubble3D val="0"/>
            <c:spPr>
              <a:pattFill prst="trellis">
                <a:fgClr>
                  <a:srgbClr val="7030A0"/>
                </a:fgClr>
                <a:bgClr>
                  <a:schemeClr val="bg1"/>
                </a:bgClr>
              </a:pattFill>
              <a:ln w="19050">
                <a:solidFill>
                  <a:schemeClr val="lt1"/>
                </a:solidFill>
              </a:ln>
              <a:effectLst/>
            </c:spPr>
            <c:extLst>
              <c:ext xmlns:c16="http://schemas.microsoft.com/office/drawing/2014/chart" uri="{C3380CC4-5D6E-409C-BE32-E72D297353CC}">
                <c16:uniqueId val="{0000000B-555B-411F-90C1-DFF408338BEE}"/>
              </c:ext>
            </c:extLst>
          </c:dPt>
          <c:dLbls>
            <c:dLbl>
              <c:idx val="0"/>
              <c:layout>
                <c:manualLayout>
                  <c:x val="7.3538908406976369E-2"/>
                  <c:y val="-6.5042517609744221E-2"/>
                </c:manualLayout>
              </c:layout>
              <c:tx>
                <c:rich>
                  <a:bodyPr/>
                  <a:lstStyle/>
                  <a:p>
                    <a:r>
                      <a:rPr lang="en-US" b="0">
                        <a:solidFill>
                          <a:sysClr val="windowText" lastClr="000000"/>
                        </a:solidFill>
                      </a:rPr>
                      <a:t>Neapliekamais minimums pensionāriem; </a:t>
                    </a:r>
                    <a:fld id="{C925A230-B4F1-4C77-947B-E627C66A0B07}" type="VALUE">
                      <a:rPr lang="en-US"/>
                      <a:pPr/>
                      <a:t>[VALUE]</a:t>
                    </a:fld>
                    <a:endParaRPr lang="en-US" b="0">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555B-411F-90C1-DFF408338BEE}"/>
                </c:ext>
              </c:extLst>
            </c:dLbl>
            <c:dLbl>
              <c:idx val="1"/>
              <c:layout>
                <c:manualLayout>
                  <c:x val="0.16404250034601672"/>
                  <c:y val="-9.5283027025531319E-2"/>
                </c:manualLayout>
              </c:layout>
              <c:tx>
                <c:rich>
                  <a:bodyPr/>
                  <a:lstStyle/>
                  <a:p>
                    <a:r>
                      <a:rPr lang="en-US" b="0"/>
                      <a:t>Neapliekamais minimums; </a:t>
                    </a:r>
                    <a:fld id="{D2314373-5B0C-4DD6-AF9C-96203C8ACFAB}" type="VALUE">
                      <a:rPr lang="en-US"/>
                      <a:pPr/>
                      <a:t>[VALUE]</a:t>
                    </a:fld>
                    <a:endParaRPr lang="en-US" b="0"/>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555B-411F-90C1-DFF408338BEE}"/>
                </c:ext>
              </c:extLst>
            </c:dLbl>
            <c:dLbl>
              <c:idx val="2"/>
              <c:layout>
                <c:manualLayout>
                  <c:x val="-6.890038697004916E-2"/>
                  <c:y val="1.749370061446031E-2"/>
                </c:manualLayout>
              </c:layout>
              <c:tx>
                <c:rich>
                  <a:bodyPr/>
                  <a:lstStyle/>
                  <a:p>
                    <a:r>
                      <a:rPr lang="en-US" b="0"/>
                      <a:t>Atvieglojums par apgādājamiem;</a:t>
                    </a:r>
                  </a:p>
                  <a:p>
                    <a:fld id="{2AC4DAF3-5789-424E-9945-CAC0515E8303}" type="VALUE">
                      <a:rPr lang="en-US"/>
                      <a:pPr/>
                      <a:t>[VALUE]</a:t>
                    </a:fld>
                    <a:endParaRPr lang="lv-LV"/>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555B-411F-90C1-DFF408338BEE}"/>
                </c:ext>
              </c:extLst>
            </c:dLbl>
            <c:dLbl>
              <c:idx val="3"/>
              <c:layout>
                <c:manualLayout>
                  <c:x val="-2.5738343024964402E-2"/>
                  <c:y val="-4.3419325494482311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t>Atvieglojumi personām ar invaliditāti un politiski represētām personām; </a:t>
                    </a:r>
                    <a:fld id="{B37A582D-FF5F-4D70-B263-56E00FC895E9}" type="VALUE">
                      <a:rPr lang="en-US"/>
                      <a:pPr>
                        <a:defRPr b="1">
                          <a:solidFill>
                            <a:sysClr val="windowText" lastClr="000000"/>
                          </a:solidFill>
                          <a:latin typeface="Times New Roman" panose="02020603050405020304" pitchFamily="18" charset="0"/>
                          <a:cs typeface="Times New Roman" panose="02020603050405020304" pitchFamily="18" charset="0"/>
                        </a:defRPr>
                      </a:pPr>
                      <a:t>[VALUE]</a:t>
                    </a:fld>
                    <a:endParaRPr lang="en-US" b="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extLst>
                <c:ext xmlns:c15="http://schemas.microsoft.com/office/drawing/2012/chart" uri="{CE6537A1-D6FC-4f65-9D91-7224C49458BB}">
                  <c15:layout>
                    <c:manualLayout>
                      <c:w val="0.26654236970378703"/>
                      <c:h val="0.23567159968196158"/>
                    </c:manualLayout>
                  </c15:layout>
                  <c15:dlblFieldTable/>
                  <c15:showDataLabelsRange val="0"/>
                </c:ext>
                <c:ext xmlns:c16="http://schemas.microsoft.com/office/drawing/2014/chart" uri="{C3380CC4-5D6E-409C-BE32-E72D297353CC}">
                  <c16:uniqueId val="{00000007-555B-411F-90C1-DFF408338BEE}"/>
                </c:ext>
              </c:extLst>
            </c:dLbl>
            <c:dLbl>
              <c:idx val="4"/>
              <c:layout>
                <c:manualLayout>
                  <c:x val="-7.6325623636077533E-2"/>
                  <c:y val="-0.22712756666453376"/>
                </c:manualLayout>
              </c:layout>
              <c:tx>
                <c:rich>
                  <a:bodyPr/>
                  <a:lstStyle/>
                  <a:p>
                    <a:r>
                      <a:rPr lang="en-US" b="0"/>
                      <a:t>Attaisnotie izdevumi; </a:t>
                    </a:r>
                    <a:fld id="{A34BA375-B53A-4117-BEC8-63A6B273EF9F}" type="VALUE">
                      <a:rPr lang="en-US"/>
                      <a:pPr/>
                      <a:t>[VALUE]</a:t>
                    </a:fld>
                    <a:endParaRPr lang="en-US" b="0"/>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555B-411F-90C1-DFF408338BEE}"/>
                </c:ext>
              </c:extLst>
            </c:dLbl>
            <c:dLbl>
              <c:idx val="5"/>
              <c:layout>
                <c:manualLayout>
                  <c:x val="-1.426328752007372E-2"/>
                  <c:y val="-1.7169608685802041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t>Neapliekamie</a:t>
                    </a:r>
                    <a:r>
                      <a:rPr lang="en-US" b="0" baseline="0"/>
                      <a:t> ienākumi; </a:t>
                    </a:r>
                    <a:fld id="{925D9BE2-51B7-435E-B638-179C4B01A652}" type="VALUE">
                      <a:rPr lang="en-US"/>
                      <a:pPr>
                        <a:defRPr b="1">
                          <a:solidFill>
                            <a:sysClr val="windowText" lastClr="000000"/>
                          </a:solidFill>
                          <a:latin typeface="Times New Roman" panose="02020603050405020304" pitchFamily="18" charset="0"/>
                          <a:cs typeface="Times New Roman" panose="02020603050405020304" pitchFamily="18" charset="0"/>
                        </a:defRPr>
                      </a:pPr>
                      <a:t>[VALUE]</a:t>
                    </a:fld>
                    <a:endParaRPr lang="en-US" b="0"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extLst>
                <c:ext xmlns:c15="http://schemas.microsoft.com/office/drawing/2012/chart" uri="{CE6537A1-D6FC-4f65-9D91-7224C49458BB}">
                  <c15:layout>
                    <c:manualLayout>
                      <c:w val="0.28173694758176898"/>
                      <c:h val="0.19420543000980578"/>
                    </c:manualLayout>
                  </c15:layout>
                  <c15:dlblFieldTable/>
                  <c15:showDataLabelsRange val="0"/>
                </c:ext>
                <c:ext xmlns:c16="http://schemas.microsoft.com/office/drawing/2014/chart" uri="{C3380CC4-5D6E-409C-BE32-E72D297353CC}">
                  <c16:uniqueId val="{0000000B-555B-411F-90C1-DFF408338BE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Kopsavilkums!$A$37:$A$42</c:f>
              <c:strCache>
                <c:ptCount val="6"/>
                <c:pt idx="0">
                  <c:v>Neapliekamais minimums pensionāriem</c:v>
                </c:pt>
                <c:pt idx="1">
                  <c:v>Neapliekamais minimums</c:v>
                </c:pt>
                <c:pt idx="2">
                  <c:v>Atvieglojums par apgādājamiem</c:v>
                </c:pt>
                <c:pt idx="3">
                  <c:v>Atvieglojumi politiski represētām personām un invalīdiem</c:v>
                </c:pt>
                <c:pt idx="4">
                  <c:v>Attaisnotie izdevumi (par izglītību un ārstniecību, ziedojumiem un dāvinājumiem, iemaksām privātajos pensiju fondos un apdrošināšanas prēmiju maksājumiem) </c:v>
                </c:pt>
                <c:pt idx="5">
                  <c:v>Neapliekamie ienākumi</c:v>
                </c:pt>
              </c:strCache>
            </c:strRef>
          </c:cat>
          <c:val>
            <c:numRef>
              <c:f>Kopsavilkums!$D$37:$D$42</c:f>
              <c:numCache>
                <c:formatCode>0.0%</c:formatCode>
                <c:ptCount val="6"/>
                <c:pt idx="0">
                  <c:v>0.38703833379350588</c:v>
                </c:pt>
                <c:pt idx="1">
                  <c:v>0.13469377316019596</c:v>
                </c:pt>
                <c:pt idx="2">
                  <c:v>0.14898097176618558</c:v>
                </c:pt>
                <c:pt idx="3">
                  <c:v>2.6172010694881381E-2</c:v>
                </c:pt>
                <c:pt idx="4">
                  <c:v>5.0405396643595814E-2</c:v>
                </c:pt>
                <c:pt idx="5">
                  <c:v>0.25270951394163543</c:v>
                </c:pt>
              </c:numCache>
            </c:numRef>
          </c:val>
          <c:extLst>
            <c:ext xmlns:c16="http://schemas.microsoft.com/office/drawing/2014/chart" uri="{C3380CC4-5D6E-409C-BE32-E72D297353CC}">
              <c16:uniqueId val="{0000000C-555B-411F-90C1-DFF408338BE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19050" cap="flat" cmpd="sng" algn="ctr">
      <a:solidFill>
        <a:schemeClr val="tx1">
          <a:lumMod val="15000"/>
          <a:lumOff val="85000"/>
        </a:schemeClr>
      </a:solidFill>
      <a:prstDash val="solid"/>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883288743496435E-2"/>
          <c:y val="0.12293166233801928"/>
          <c:w val="0.88749024729396764"/>
          <c:h val="0.67600183213883214"/>
        </c:manualLayout>
      </c:layout>
      <c:pie3DChart>
        <c:varyColors val="1"/>
        <c:ser>
          <c:idx val="0"/>
          <c:order val="0"/>
          <c:explosion val="2"/>
          <c:dPt>
            <c:idx val="0"/>
            <c:bubble3D val="0"/>
            <c:spPr>
              <a:pattFill prst="sphere">
                <a:fgClr>
                  <a:srgbClr val="00B05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C133-4E3D-97EB-3F7D29D91A75}"/>
              </c:ext>
            </c:extLst>
          </c:dPt>
          <c:dPt>
            <c:idx val="1"/>
            <c:bubble3D val="0"/>
            <c:spPr>
              <a:pattFill prst="trellis">
                <a:fgClr>
                  <a:srgbClr val="C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C133-4E3D-97EB-3F7D29D91A75}"/>
              </c:ext>
            </c:extLst>
          </c:dPt>
          <c:dPt>
            <c:idx val="2"/>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133-4E3D-97EB-3F7D29D91A75}"/>
              </c:ext>
            </c:extLst>
          </c:dPt>
          <c:dPt>
            <c:idx val="3"/>
            <c:bubble3D val="0"/>
            <c:spPr>
              <a:pattFill prst="lgCheck">
                <a:fgClr>
                  <a:srgbClr val="00206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C133-4E3D-97EB-3F7D29D91A75}"/>
              </c:ext>
            </c:extLst>
          </c:dPt>
          <c:dPt>
            <c:idx val="4"/>
            <c:bubble3D val="0"/>
            <c:spPr>
              <a:pattFill prst="pct40">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9-C133-4E3D-97EB-3F7D29D91A75}"/>
              </c:ext>
            </c:extLst>
          </c:dPt>
          <c:dPt>
            <c:idx val="5"/>
            <c:bubble3D val="0"/>
            <c:spPr>
              <a:pattFill prst="pct80">
                <a:fgClr>
                  <a:schemeClr val="bg1">
                    <a:lumMod val="50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B-C133-4E3D-97EB-3F7D29D91A75}"/>
              </c:ext>
            </c:extLst>
          </c:dPt>
          <c:dPt>
            <c:idx val="6"/>
            <c:bubble3D val="0"/>
            <c:spPr>
              <a:pattFill prst="horzBrick">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D-C133-4E3D-97EB-3F7D29D91A75}"/>
              </c:ext>
            </c:extLst>
          </c:dPt>
          <c:dPt>
            <c:idx val="7"/>
            <c:bubble3D val="0"/>
            <c:spPr>
              <a:pattFill prst="ltDn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F-C133-4E3D-97EB-3F7D29D91A75}"/>
              </c:ext>
            </c:extLst>
          </c:dPt>
          <c:dPt>
            <c:idx val="8"/>
            <c:bubble3D val="0"/>
            <c:spPr>
              <a:solidFill>
                <a:schemeClr val="bg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C133-4E3D-97EB-3F7D29D91A75}"/>
              </c:ext>
            </c:extLst>
          </c:dPt>
          <c:dPt>
            <c:idx val="9"/>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C133-4E3D-97EB-3F7D29D91A75}"/>
              </c:ext>
            </c:extLst>
          </c:dPt>
          <c:dPt>
            <c:idx val="10"/>
            <c:bubble3D val="0"/>
            <c:spPr>
              <a:pattFill prst="smGrid">
                <a:fgClr>
                  <a:schemeClr val="tx2">
                    <a:lumMod val="60000"/>
                    <a:lumOff val="40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15-C133-4E3D-97EB-3F7D29D91A75}"/>
              </c:ext>
            </c:extLst>
          </c:dPt>
          <c:dPt>
            <c:idx val="11"/>
            <c:bubble3D val="0"/>
            <c:spPr>
              <a:pattFill prst="dkDnDiag">
                <a:fgClr>
                  <a:schemeClr val="bg2">
                    <a:lumMod val="25000"/>
                  </a:schemeClr>
                </a:fgClr>
                <a:bgClr>
                  <a:schemeClr val="bg1"/>
                </a:bgClr>
              </a:pattFill>
            </c:spPr>
            <c:extLst>
              <c:ext xmlns:c16="http://schemas.microsoft.com/office/drawing/2014/chart" uri="{C3380CC4-5D6E-409C-BE32-E72D297353CC}">
                <c16:uniqueId val="{00000017-C133-4E3D-97EB-3F7D29D91A75}"/>
              </c:ext>
            </c:extLst>
          </c:dPt>
          <c:dPt>
            <c:idx val="12"/>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C133-4E3D-97EB-3F7D29D91A75}"/>
              </c:ext>
            </c:extLst>
          </c:dPt>
          <c:dPt>
            <c:idx val="13"/>
            <c:bubble3D val="0"/>
            <c:spPr>
              <a:pattFill prst="wdUpDiag">
                <a:fgClr>
                  <a:schemeClr val="accent6">
                    <a:lumMod val="75000"/>
                  </a:schemeClr>
                </a:fgClr>
                <a:bgClr>
                  <a:schemeClr val="bg1"/>
                </a:bgClr>
              </a:pattFill>
            </c:spPr>
            <c:extLst>
              <c:ext xmlns:c16="http://schemas.microsoft.com/office/drawing/2014/chart" uri="{C3380CC4-5D6E-409C-BE32-E72D297353CC}">
                <c16:uniqueId val="{0000001B-C133-4E3D-97EB-3F7D29D91A75}"/>
              </c:ext>
            </c:extLst>
          </c:dPt>
          <c:dLbls>
            <c:dLbl>
              <c:idx val="0"/>
              <c:layout>
                <c:manualLayout>
                  <c:x val="2.14898500006339E-2"/>
                  <c:y val="-3.7267680424812939E-2"/>
                </c:manualLayout>
              </c:layout>
              <c:tx>
                <c:rich>
                  <a:bodyPr rot="0" spcFirstLastPara="1" vertOverflow="ellipsis" vert="horz" wrap="square" lIns="38100" tIns="19050" rIns="38100" bIns="19050" anchor="ctr" anchorCtr="0">
                    <a:spAutoFit/>
                  </a:bodyPr>
                  <a:lstStyle/>
                  <a:p>
                    <a:pPr algn="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BCACD9B-E32C-4427-9B7A-995D44A5DB25}" type="CATEGORYNAME">
                      <a:rPr lang="en-US"/>
                      <a:pPr algn="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46836E2C-EDEE-475D-8060-0D0A5D9CD3E3}" type="VALUE">
                      <a:rPr lang="en-US" b="1" baseline="0"/>
                      <a:pPr algn="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C133-4E3D-97EB-3F7D29D91A75}"/>
                </c:ext>
              </c:extLst>
            </c:dLbl>
            <c:dLbl>
              <c:idx val="1"/>
              <c:layout>
                <c:manualLayout>
                  <c:x val="3.3839840068300486E-2"/>
                  <c:y val="-2.6769752984352711E-2"/>
                </c:manualLayout>
              </c:layout>
              <c:tx>
                <c:rich>
                  <a:bodyPr rot="0" spcFirstLastPara="1" vertOverflow="ellipsis" vert="horz" wrap="square" lIns="38100" tIns="19050" rIns="38100" bIns="19050" anchor="ctr" anchorCtr="0">
                    <a:noAutofit/>
                  </a:bodyPr>
                  <a:lstStyle/>
                  <a:p>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A6127181-F30F-4214-9A63-AA06D0A15E82}" type="CATEGORYNAME">
                      <a:rPr lang="lv-LV"/>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lv-LV" baseline="0"/>
                      <a:t>; </a:t>
                    </a:r>
                    <a:fld id="{E3AE5E93-1A73-4C48-890D-1FDDE643EBBC}" type="VALUE">
                      <a:rPr lang="lv-LV" b="1" baseline="0"/>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lv-LV"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manualLayout>
                      <c:w val="0.19969028026086108"/>
                      <c:h val="0.27122914849257168"/>
                    </c:manualLayout>
                  </c15:layout>
                  <c15:dlblFieldTable/>
                  <c15:showDataLabelsRange val="0"/>
                </c:ext>
                <c:ext xmlns:c16="http://schemas.microsoft.com/office/drawing/2014/chart" uri="{C3380CC4-5D6E-409C-BE32-E72D297353CC}">
                  <c16:uniqueId val="{00000003-C133-4E3D-97EB-3F7D29D91A75}"/>
                </c:ext>
              </c:extLst>
            </c:dLbl>
            <c:dLbl>
              <c:idx val="2"/>
              <c:layout>
                <c:manualLayout>
                  <c:x val="8.1341140041673504E-2"/>
                  <c:y val="-7.4016673434547153E-2"/>
                </c:manualLayout>
              </c:layout>
              <c:tx>
                <c:rich>
                  <a:bodyPr rot="0" spcFirstLastPara="1" vertOverflow="ellipsis" vert="horz" wrap="square" lIns="38100" tIns="19050" rIns="38100" bIns="19050" anchor="ctr" anchorCtr="0">
                    <a:noAutofit/>
                  </a:bodyPr>
                  <a:lstStyle/>
                  <a:p>
                    <a:pPr algn="ct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lv-LV" baseline="0"/>
                      <a:t>Dividenžu summa, kas saņemta no citiem maksātājiem; </a:t>
                    </a:r>
                    <a:r>
                      <a:rPr lang="lv-LV" b="1" baseline="0"/>
                      <a:t>25,2%</a:t>
                    </a:r>
                  </a:p>
                </c:rich>
              </c:tx>
              <c:numFmt formatCode="0.0%" sourceLinked="0"/>
              <c:spPr>
                <a:noFill/>
                <a:ln w="25400">
                  <a:noFill/>
                </a:ln>
              </c:spPr>
              <c:dLblPos val="bestFit"/>
              <c:showLegendKey val="0"/>
              <c:showVal val="1"/>
              <c:showCatName val="1"/>
              <c:showSerName val="0"/>
              <c:showPercent val="1"/>
              <c:showBubbleSize val="0"/>
              <c:extLst>
                <c:ext xmlns:c15="http://schemas.microsoft.com/office/drawing/2012/chart" uri="{CE6537A1-D6FC-4f65-9D91-7224C49458BB}">
                  <c15:layout>
                    <c:manualLayout>
                      <c:w val="0.2070415594185992"/>
                      <c:h val="0.18910903696777223"/>
                    </c:manualLayout>
                  </c15:layout>
                </c:ext>
                <c:ext xmlns:c16="http://schemas.microsoft.com/office/drawing/2014/chart" uri="{C3380CC4-5D6E-409C-BE32-E72D297353CC}">
                  <c16:uniqueId val="{00000005-C133-4E3D-97EB-3F7D29D91A75}"/>
                </c:ext>
              </c:extLst>
            </c:dLbl>
            <c:dLbl>
              <c:idx val="3"/>
              <c:layout>
                <c:manualLayout>
                  <c:x val="0.39536255129944509"/>
                  <c:y val="1.061210952299802E-2"/>
                </c:manualLayout>
              </c:layout>
              <c:tx>
                <c:rich>
                  <a:bodyPr rot="0" spcFirstLastPara="1" vertOverflow="ellipsis" vert="horz" wrap="square" lIns="38100" tIns="19050" rIns="38100" bIns="19050" anchor="ctr" anchorCtr="0">
                    <a:noAutofit/>
                  </a:bodyPr>
                  <a:lstStyle/>
                  <a:p>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0DDA8BC0-C6BF-420C-B5FF-0AD37E681D0D}" type="CATEGORYNAME">
                      <a:rPr lang="en-US"/>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523263FC-D8B0-41BA-AC76-3A87EC61977B}" type="VALUE">
                      <a:rPr lang="en-US" b="1" baseline="0"/>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36628074268494221"/>
                      <c:h val="0.16305495146440027"/>
                    </c:manualLayout>
                  </c15:layout>
                  <c15:dlblFieldTable/>
                  <c15:showDataLabelsRange val="0"/>
                </c:ext>
                <c:ext xmlns:c16="http://schemas.microsoft.com/office/drawing/2014/chart" uri="{C3380CC4-5D6E-409C-BE32-E72D297353CC}">
                  <c16:uniqueId val="{00000007-C133-4E3D-97EB-3F7D29D91A75}"/>
                </c:ext>
              </c:extLst>
            </c:dLbl>
            <c:dLbl>
              <c:idx val="4"/>
              <c:layout>
                <c:manualLayout>
                  <c:x val="7.1081863559325623E-2"/>
                  <c:y val="3.4717890531605344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D6D0EFF-2DCB-466E-A2EB-12D64BC18F86}" type="CATEGORYNAME">
                      <a:rPr lang="lv-LV"/>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lv-LV" baseline="0"/>
                      <a:t>; </a:t>
                    </a:r>
                    <a:fld id="{3AC3DF4A-85C2-4805-8F35-0519EAB27A02}" type="VALUE">
                      <a:rPr lang="lv-LV" b="1" baseline="0"/>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lv-LV"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9-C133-4E3D-97EB-3F7D29D91A75}"/>
                </c:ext>
              </c:extLst>
            </c:dLbl>
            <c:dLbl>
              <c:idx val="5"/>
              <c:layout>
                <c:manualLayout>
                  <c:x val="-7.8761459165430411E-2"/>
                  <c:y val="0.15981344113303705"/>
                </c:manualLayout>
              </c:layout>
              <c:tx>
                <c:rich>
                  <a:bodyPr/>
                  <a:lstStyle/>
                  <a:p>
                    <a:fld id="{BDB64B26-4980-4D48-BC1D-25F800239F2A}" type="CATEGORYNAME">
                      <a:rPr lang="en-US"/>
                      <a:pPr/>
                      <a:t>[CATEGORY NAME]</a:t>
                    </a:fld>
                    <a:r>
                      <a:rPr lang="en-US" baseline="0"/>
                      <a:t>; </a:t>
                    </a:r>
                    <a:fld id="{4050DBBB-3FF0-4379-BB93-50D6D7D99130}"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C133-4E3D-97EB-3F7D29D91A75}"/>
                </c:ext>
              </c:extLst>
            </c:dLbl>
            <c:dLbl>
              <c:idx val="6"/>
              <c:layout>
                <c:manualLayout>
                  <c:x val="-7.8616066711467827E-2"/>
                  <c:y val="5.8309148720638741E-2"/>
                </c:manualLayout>
              </c:layout>
              <c:tx>
                <c:rich>
                  <a:bodyPr rot="0" spcFirstLastPara="1" vertOverflow="ellipsis" vert="horz" wrap="square" lIns="38100" tIns="19050" rIns="38100" bIns="19050" anchor="ctr" anchorCtr="0">
                    <a:spAutoFit/>
                  </a:bodyPr>
                  <a:lstStyle/>
                  <a:p>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478A9B6-C056-4B3B-BCAB-91EC2BB14F4B}" type="CATEGORYNAME">
                      <a:rPr lang="en-US"/>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8CDE3F69-C92E-46B6-AF88-3E7CF376E7CC}" type="VALUE">
                      <a:rPr lang="en-US" b="1" baseline="0"/>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D-C133-4E3D-97EB-3F7D29D91A75}"/>
                </c:ext>
              </c:extLst>
            </c:dLbl>
            <c:dLbl>
              <c:idx val="7"/>
              <c:layout>
                <c:manualLayout>
                  <c:x val="-6.8817629680347922E-2"/>
                  <c:y val="-4.237638289420919E-2"/>
                </c:manualLayout>
              </c:layout>
              <c:tx>
                <c:rich>
                  <a:bodyPr rot="0" spcFirstLastPara="1" vertOverflow="ellipsis" vert="horz" wrap="square" lIns="38100" tIns="19050" rIns="38100" bIns="19050" anchor="ctr" anchorCtr="0">
                    <a:spAutoFit/>
                  </a:bodyPr>
                  <a:lstStyle/>
                  <a:p>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C8F23909-B434-405A-880E-922EBB06473C}" type="CATEGORYNAME">
                      <a:rPr lang="en-US"/>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FA68B886-9890-490C-A8CF-C315FAB5AD89}" type="VALUE">
                      <a:rPr lang="en-US" b="1" baseline="0"/>
                      <a:pPr algn="l">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F-C133-4E3D-97EB-3F7D29D91A75}"/>
                </c:ext>
              </c:extLst>
            </c:dLbl>
            <c:dLbl>
              <c:idx val="8"/>
              <c:layout>
                <c:manualLayout>
                  <c:x val="-3.5127154999344885E-2"/>
                  <c:y val="-8.5783248853487815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95076F0-F80F-4F45-86D6-9CFD2BC7D141}" type="CATEGORYNAME">
                      <a:rPr lang="en-US"/>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5FB4B133-685F-47F8-9EC1-5C7D3E06E272}" type="VALUE">
                      <a:rPr lang="en-US" b="1" baseline="0"/>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manualLayout>
                      <c:w val="0.21756459186563032"/>
                      <c:h val="0.11231999331003248"/>
                    </c:manualLayout>
                  </c15:layout>
                  <c15:dlblFieldTable/>
                  <c15:showDataLabelsRange val="0"/>
                </c:ext>
                <c:ext xmlns:c16="http://schemas.microsoft.com/office/drawing/2014/chart" uri="{C3380CC4-5D6E-409C-BE32-E72D297353CC}">
                  <c16:uniqueId val="{00000011-C133-4E3D-97EB-3F7D29D91A75}"/>
                </c:ext>
              </c:extLst>
            </c:dLbl>
            <c:dLbl>
              <c:idx val="9"/>
              <c:layout>
                <c:manualLayout>
                  <c:x val="-4.0417242530674011E-2"/>
                  <c:y val="-1.6548927039442302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1E86929-8331-48DF-A572-76F859C290BD}" type="CATEGORYNAME">
                      <a:rPr lang="en-US"/>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12C6EDEE-3A0E-4EAC-BF3C-7B549119C9BB}" type="VALUE">
                      <a:rPr lang="en-US" b="1" baseline="0"/>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manualLayout>
                      <c:w val="0.20298358840410649"/>
                      <c:h val="0.12011722647630668"/>
                    </c:manualLayout>
                  </c15:layout>
                  <c15:dlblFieldTable/>
                  <c15:showDataLabelsRange val="0"/>
                </c:ext>
                <c:ext xmlns:c16="http://schemas.microsoft.com/office/drawing/2014/chart" uri="{C3380CC4-5D6E-409C-BE32-E72D297353CC}">
                  <c16:uniqueId val="{00000013-C133-4E3D-97EB-3F7D29D91A75}"/>
                </c:ext>
              </c:extLst>
            </c:dLbl>
            <c:dLbl>
              <c:idx val="10"/>
              <c:layout>
                <c:manualLayout>
                  <c:x val="-2.1766349254652349E-2"/>
                  <c:y val="-6.5778345411385483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2317B8BA-BA6C-4C2D-961F-5A877E2F0561}" type="CATEGORYNAME">
                      <a:rPr lang="lv-LV"/>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lv-LV" baseline="0"/>
                      <a:t>; </a:t>
                    </a:r>
                    <a:fld id="{EA4CF0D2-7CE3-44DC-915C-4A5F91E4573E}" type="VALUE">
                      <a:rPr lang="lv-LV" b="1" baseline="0"/>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lv-LV" baseline="0"/>
                  </a:p>
                </c:rich>
              </c:tx>
              <c:numFmt formatCode="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4318189694887168"/>
                      <c:h val="0.16188391005794805"/>
                    </c:manualLayout>
                  </c15:layout>
                  <c15:dlblFieldTable/>
                  <c15:showDataLabelsRange val="0"/>
                </c:ext>
                <c:ext xmlns:c16="http://schemas.microsoft.com/office/drawing/2014/chart" uri="{C3380CC4-5D6E-409C-BE32-E72D297353CC}">
                  <c16:uniqueId val="{00000015-C133-4E3D-97EB-3F7D29D91A75}"/>
                </c:ext>
              </c:extLst>
            </c:dLbl>
            <c:dLbl>
              <c:idx val="11"/>
              <c:layout>
                <c:manualLayout>
                  <c:x val="-0.12297530441545049"/>
                  <c:y val="-0.10685094486288417"/>
                </c:manualLayout>
              </c:layout>
              <c:tx>
                <c:rich>
                  <a:bodyPr/>
                  <a:lstStyle/>
                  <a:p>
                    <a:fld id="{E966A025-BE3C-4D25-A100-55FD4D2FFA8D}" type="CATEGORYNAME">
                      <a:rPr lang="en-US"/>
                      <a:pPr/>
                      <a:t>[CATEGORY NAME]</a:t>
                    </a:fld>
                    <a:r>
                      <a:rPr lang="en-US" baseline="0"/>
                      <a:t>; </a:t>
                    </a:r>
                    <a:fld id="{F414BB48-8DCA-4729-8D27-9AE16E4DAFB6}"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7-C133-4E3D-97EB-3F7D29D91A75}"/>
                </c:ext>
              </c:extLst>
            </c:dLbl>
            <c:dLbl>
              <c:idx val="12"/>
              <c:layout>
                <c:manualLayout>
                  <c:x val="5.7094264183160638E-2"/>
                  <c:y val="-0.10847516254530458"/>
                </c:manualLayout>
              </c:layout>
              <c:tx>
                <c:rich>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C22C9E68-B680-4230-B752-2C0E2FE6BC1F}" type="CATEGORYNAME">
                      <a:rPr lang="en-US"/>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[CATEGORY NAME]</a:t>
                    </a:fld>
                    <a:r>
                      <a:rPr lang="en-US" baseline="0"/>
                      <a:t>; </a:t>
                    </a:r>
                    <a:fld id="{5484D773-3542-41C4-BE11-46893833A8C7}" type="VALUE">
                      <a:rPr lang="en-US" b="1" baseline="0"/>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endParaRPr lang="en-US" baseline="0"/>
                  </a:p>
                </c:rich>
              </c:tx>
              <c:numFmt formatCode="0.00%" sourceLinked="0"/>
              <c:spPr>
                <a:noFill/>
                <a:ln w="25400">
                  <a:noFill/>
                </a:ln>
              </c:spPr>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9-C133-4E3D-97EB-3F7D29D91A75}"/>
                </c:ext>
              </c:extLst>
            </c:dLbl>
            <c:dLbl>
              <c:idx val="13"/>
              <c:layout>
                <c:manualLayout>
                  <c:x val="0.18698872785829307"/>
                  <c:y val="-4.0139044893103062E-2"/>
                </c:manualLayout>
              </c:layout>
              <c:tx>
                <c:rich>
                  <a:bodyPr/>
                  <a:lstStyle/>
                  <a:p>
                    <a:fld id="{7B1B925B-E4A5-4716-AD70-47673B707A15}" type="CATEGORYNAME">
                      <a:rPr lang="en-US"/>
                      <a:pPr/>
                      <a:t>[CATEGORY NAME]</a:t>
                    </a:fld>
                    <a:r>
                      <a:rPr lang="en-US" baseline="0"/>
                      <a:t>; </a:t>
                    </a:r>
                    <a:fld id="{0F43FC87-7655-4B1C-A356-EB2D1CEBEA46}" type="VALUE">
                      <a:rPr lang="en-US" b="1"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B-C133-4E3D-97EB-3F7D29D91A75}"/>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atviegl_zinojumam!$B$38:$B$51</c:f>
              <c:strCache>
                <c:ptCount val="14"/>
                <c:pt idx="0">
                  <c:v>Iespēja segt taksācijas perioda zaudējumus</c:v>
                </c:pt>
                <c:pt idx="1">
                  <c:v>Nodokļa atvieglojums lauksaimniecībai par summām, kas izmaksātas subsīdiju veidā attīstībai</c:v>
                </c:pt>
                <c:pt idx="2">
                  <c:v>Dividenžu summa, kas saņemta no citiem maksātājiem</c:v>
                </c:pt>
                <c:pt idx="3">
                  <c:v>Banku uzkrājumi debitoru parādiem un apdrošināšanas un pāraodrošināšanas sabiedrību tehniskās rezerves</c:v>
                </c:pt>
                <c:pt idx="4">
                  <c:v>Atvieglojums iegādājoties jaunas ražošanas tehnoloģiskās iekārtas</c:v>
                </c:pt>
                <c:pt idx="5">
                  <c:v>Citi atvieglojumi investīciju veicināšanai</c:v>
                </c:pt>
                <c:pt idx="6">
                  <c:v>Atvieglojums ES vai EEZ publiskās apgrozības vērtspapīru pārdošanai</c:v>
                </c:pt>
                <c:pt idx="7">
                  <c:v>Citi atvieglojumi nozarēm</c:v>
                </c:pt>
                <c:pt idx="8">
                  <c:v>Atlaides ziedotājiem</c:v>
                </c:pt>
                <c:pt idx="9">
                  <c:v>Pārējie atvieglojumi</c:v>
                </c:pt>
                <c:pt idx="10">
                  <c:v>Paātrināta pamatlīdzekļu norakstīšanas kārtība</c:v>
                </c:pt>
                <c:pt idx="11">
                  <c:v>Atlaide investīcijām BO vai SEZ</c:v>
                </c:pt>
                <c:pt idx="12">
                  <c:v>Citi sociāla rakstura atvieglojumi</c:v>
                </c:pt>
                <c:pt idx="13">
                  <c:v>Atvieglojums akciju atsavināšanai</c:v>
                </c:pt>
              </c:strCache>
            </c:strRef>
          </c:cat>
          <c:val>
            <c:numRef>
              <c:f>atviegl_zinojumam!$C$38:$C$51</c:f>
              <c:numCache>
                <c:formatCode>0.0%</c:formatCode>
                <c:ptCount val="14"/>
                <c:pt idx="0">
                  <c:v>0.17929685999803585</c:v>
                </c:pt>
                <c:pt idx="1">
                  <c:v>6.5937269541892593E-2</c:v>
                </c:pt>
                <c:pt idx="2">
                  <c:v>0.25217248559034949</c:v>
                </c:pt>
                <c:pt idx="3">
                  <c:v>4.5257240840371991E-2</c:v>
                </c:pt>
                <c:pt idx="4">
                  <c:v>4.9681409036885844E-2</c:v>
                </c:pt>
                <c:pt idx="5">
                  <c:v>5.0675033433800108E-2</c:v>
                </c:pt>
                <c:pt idx="6">
                  <c:v>3.0992174163131166E-2</c:v>
                </c:pt>
                <c:pt idx="7">
                  <c:v>1.3539920775340126E-2</c:v>
                </c:pt>
                <c:pt idx="8">
                  <c:v>6.4180302590290464E-2</c:v>
                </c:pt>
                <c:pt idx="9" formatCode="0.000%">
                  <c:v>7.4416234423351486E-5</c:v>
                </c:pt>
                <c:pt idx="10">
                  <c:v>0.11499522831319814</c:v>
                </c:pt>
                <c:pt idx="11">
                  <c:v>2.1891929801535252E-2</c:v>
                </c:pt>
                <c:pt idx="12" formatCode="0.00%">
                  <c:v>3.615327894241734E-4</c:v>
                </c:pt>
                <c:pt idx="13">
                  <c:v>0.11094419689132151</c:v>
                </c:pt>
              </c:numCache>
            </c:numRef>
          </c:val>
          <c:extLst>
            <c:ext xmlns:c16="http://schemas.microsoft.com/office/drawing/2014/chart" uri="{C3380CC4-5D6E-409C-BE32-E72D297353CC}">
              <c16:uniqueId val="{0000001C-C133-4E3D-97EB-3F7D29D91A75}"/>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81530340111767"/>
          <c:y val="7.0159066298886977E-2"/>
          <c:w val="0.51367698804045614"/>
          <c:h val="0.78384224071294395"/>
        </c:manualLayout>
      </c:layout>
      <c:pieChart>
        <c:varyColors val="1"/>
        <c:ser>
          <c:idx val="0"/>
          <c:order val="0"/>
          <c:explosion val="1"/>
          <c:dPt>
            <c:idx val="0"/>
            <c:bubble3D val="0"/>
            <c:spPr>
              <a:pattFill prst="pct90">
                <a:fgClr>
                  <a:srgbClr val="002060"/>
                </a:fgClr>
                <a:bgClr>
                  <a:schemeClr val="bg1"/>
                </a:bgClr>
              </a:pattFill>
              <a:ln w="19050">
                <a:solidFill>
                  <a:schemeClr val="lt1"/>
                </a:solidFill>
              </a:ln>
              <a:effectLst/>
            </c:spPr>
            <c:extLst>
              <c:ext xmlns:c16="http://schemas.microsoft.com/office/drawing/2014/chart" uri="{C3380CC4-5D6E-409C-BE32-E72D297353CC}">
                <c16:uniqueId val="{00000001-7DB9-42FB-8B85-08665F5E55CD}"/>
              </c:ext>
            </c:extLst>
          </c:dPt>
          <c:dPt>
            <c:idx val="1"/>
            <c:bubble3D val="0"/>
            <c:spPr>
              <a:pattFill prst="pct30">
                <a:fgClr>
                  <a:srgbClr val="0070C0"/>
                </a:fgClr>
                <a:bgClr>
                  <a:schemeClr val="bg1"/>
                </a:bgClr>
              </a:pattFill>
              <a:ln w="19050">
                <a:solidFill>
                  <a:schemeClr val="lt1"/>
                </a:solidFill>
              </a:ln>
              <a:effectLst/>
            </c:spPr>
            <c:extLst>
              <c:ext xmlns:c16="http://schemas.microsoft.com/office/drawing/2014/chart" uri="{C3380CC4-5D6E-409C-BE32-E72D297353CC}">
                <c16:uniqueId val="{00000003-7DB9-42FB-8B85-08665F5E55CD}"/>
              </c:ext>
            </c:extLst>
          </c:dPt>
          <c:dPt>
            <c:idx val="2"/>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05-7DB9-42FB-8B85-08665F5E55CD}"/>
              </c:ext>
            </c:extLst>
          </c:dPt>
          <c:dPt>
            <c:idx val="3"/>
            <c:bubble3D val="0"/>
            <c:spPr>
              <a:pattFill prst="dkHorz">
                <a:fgClr>
                  <a:schemeClr val="accent2">
                    <a:lumMod val="75000"/>
                  </a:schemeClr>
                </a:fgClr>
                <a:bgClr>
                  <a:schemeClr val="bg1"/>
                </a:bgClr>
              </a:pattFill>
              <a:ln w="19050">
                <a:solidFill>
                  <a:schemeClr val="lt1"/>
                </a:solidFill>
              </a:ln>
              <a:effectLst/>
            </c:spPr>
            <c:extLst>
              <c:ext xmlns:c16="http://schemas.microsoft.com/office/drawing/2014/chart" uri="{C3380CC4-5D6E-409C-BE32-E72D297353CC}">
                <c16:uniqueId val="{00000007-7DB9-42FB-8B85-08665F5E55CD}"/>
              </c:ext>
            </c:extLst>
          </c:dPt>
          <c:dPt>
            <c:idx val="4"/>
            <c:bubble3D val="0"/>
            <c:spPr>
              <a:pattFill prst="lgConfetti">
                <a:fgClr>
                  <a:schemeClr val="bg1">
                    <a:lumMod val="50000"/>
                  </a:schemeClr>
                </a:fgClr>
                <a:bgClr>
                  <a:schemeClr val="bg1"/>
                </a:bgClr>
              </a:pattFill>
              <a:ln w="19050">
                <a:solidFill>
                  <a:schemeClr val="lt1"/>
                </a:solidFill>
              </a:ln>
              <a:effectLst/>
            </c:spPr>
            <c:extLst>
              <c:ext xmlns:c16="http://schemas.microsoft.com/office/drawing/2014/chart" uri="{C3380CC4-5D6E-409C-BE32-E72D297353CC}">
                <c16:uniqueId val="{00000009-7DB9-42FB-8B85-08665F5E55CD}"/>
              </c:ext>
            </c:extLst>
          </c:dPt>
          <c:dPt>
            <c:idx val="5"/>
            <c:bubble3D val="0"/>
            <c:spPr>
              <a:pattFill prst="narHorz">
                <a:fgClr>
                  <a:schemeClr val="tx1">
                    <a:lumMod val="95000"/>
                    <a:lumOff val="5000"/>
                  </a:schemeClr>
                </a:fgClr>
                <a:bgClr>
                  <a:schemeClr val="bg1"/>
                </a:bgClr>
              </a:pattFill>
              <a:ln w="19050">
                <a:solidFill>
                  <a:schemeClr val="lt1"/>
                </a:solidFill>
              </a:ln>
              <a:effectLst/>
            </c:spPr>
            <c:extLst>
              <c:ext xmlns:c16="http://schemas.microsoft.com/office/drawing/2014/chart" uri="{C3380CC4-5D6E-409C-BE32-E72D297353CC}">
                <c16:uniqueId val="{0000000B-7DB9-42FB-8B85-08665F5E55CD}"/>
              </c:ext>
            </c:extLst>
          </c:dPt>
          <c:dPt>
            <c:idx val="6"/>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D-7DB9-42FB-8B85-08665F5E55CD}"/>
              </c:ext>
            </c:extLst>
          </c:dPt>
          <c:dPt>
            <c:idx val="7"/>
            <c:bubble3D val="0"/>
            <c:spPr>
              <a:pattFill prst="pct50">
                <a:fgClr>
                  <a:srgbClr val="00B050"/>
                </a:fgClr>
                <a:bgClr>
                  <a:schemeClr val="bg1"/>
                </a:bgClr>
              </a:pattFill>
              <a:ln w="19050">
                <a:solidFill>
                  <a:schemeClr val="lt1"/>
                </a:solidFill>
              </a:ln>
              <a:effectLst/>
            </c:spPr>
            <c:extLst>
              <c:ext xmlns:c16="http://schemas.microsoft.com/office/drawing/2014/chart" uri="{C3380CC4-5D6E-409C-BE32-E72D297353CC}">
                <c16:uniqueId val="{0000000F-7DB9-42FB-8B85-08665F5E55CD}"/>
              </c:ext>
            </c:extLst>
          </c:dPt>
          <c:dPt>
            <c:idx val="8"/>
            <c:bubble3D val="0"/>
            <c:spPr>
              <a:solidFill>
                <a:schemeClr val="tx1"/>
              </a:solidFill>
              <a:ln w="19050">
                <a:solidFill>
                  <a:schemeClr val="lt1"/>
                </a:solidFill>
              </a:ln>
              <a:effectLst/>
            </c:spPr>
            <c:extLst>
              <c:ext xmlns:c16="http://schemas.microsoft.com/office/drawing/2014/chart" uri="{C3380CC4-5D6E-409C-BE32-E72D297353CC}">
                <c16:uniqueId val="{00000011-7DB9-42FB-8B85-08665F5E55CD}"/>
              </c:ext>
            </c:extLst>
          </c:dPt>
          <c:dLbls>
            <c:dLbl>
              <c:idx val="0"/>
              <c:layout>
                <c:manualLayout>
                  <c:x val="-3.7737788267133707E-3"/>
                  <c:y val="-1.5289358240823213E-2"/>
                </c:manualLayout>
              </c:layout>
              <c:tx>
                <c:rich>
                  <a:bodyPr/>
                  <a:lstStyle/>
                  <a:p>
                    <a:fld id="{13F5E664-AF45-4DA5-A4B9-0A922C710D4A}" type="CATEGORYNAME">
                      <a:rPr lang="en-US"/>
                      <a:pPr/>
                      <a:t>[CATEGORY NAME]</a:t>
                    </a:fld>
                    <a:r>
                      <a:rPr lang="en-US" baseline="0"/>
                      <a:t> </a:t>
                    </a:r>
                    <a:fld id="{6CC20BA5-2880-4E54-8E2A-FAC344FECDB9}"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5325372513934785"/>
                      <c:h val="0.1781319028550068"/>
                    </c:manualLayout>
                  </c15:layout>
                  <c15:dlblFieldTable/>
                  <c15:showDataLabelsRange val="0"/>
                </c:ext>
                <c:ext xmlns:c16="http://schemas.microsoft.com/office/drawing/2014/chart" uri="{C3380CC4-5D6E-409C-BE32-E72D297353CC}">
                  <c16:uniqueId val="{00000001-7DB9-42FB-8B85-08665F5E55CD}"/>
                </c:ext>
              </c:extLst>
            </c:dLbl>
            <c:dLbl>
              <c:idx val="1"/>
              <c:layout>
                <c:manualLayout>
                  <c:x val="1.8062028704308845E-2"/>
                  <c:y val="-0.11932367178264085"/>
                </c:manualLayout>
              </c:layout>
              <c:tx>
                <c:rich>
                  <a:bodyPr/>
                  <a:lstStyle/>
                  <a:p>
                    <a:fld id="{AD8B75AD-A542-4A69-82F4-6CFA97943C2D}" type="CATEGORYNAME">
                      <a:rPr lang="en-US"/>
                      <a:pPr/>
                      <a:t>[CATEGORY NAME]</a:t>
                    </a:fld>
                    <a:r>
                      <a:rPr lang="en-US" baseline="0"/>
                      <a:t> </a:t>
                    </a:r>
                    <a:fld id="{E53A5C50-C6C5-4082-866E-1C038B8219B9}"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1438973856801583"/>
                      <c:h val="0.17008221690310132"/>
                    </c:manualLayout>
                  </c15:layout>
                  <c15:dlblFieldTable/>
                  <c15:showDataLabelsRange val="0"/>
                </c:ext>
                <c:ext xmlns:c16="http://schemas.microsoft.com/office/drawing/2014/chart" uri="{C3380CC4-5D6E-409C-BE32-E72D297353CC}">
                  <c16:uniqueId val="{00000003-7DB9-42FB-8B85-08665F5E55CD}"/>
                </c:ext>
              </c:extLst>
            </c:dLbl>
            <c:dLbl>
              <c:idx val="2"/>
              <c:layout>
                <c:manualLayout>
                  <c:x val="-9.4813798972749378E-8"/>
                  <c:y val="-2.0802791250141246E-2"/>
                </c:manualLayout>
              </c:layout>
              <c:tx>
                <c:rich>
                  <a:bodyPr/>
                  <a:lstStyle/>
                  <a:p>
                    <a:fld id="{5A5FE22F-17B4-45C3-9EC1-7950010DF3E6}" type="CATEGORYNAME">
                      <a:rPr lang="lv-LV"/>
                      <a:pPr/>
                      <a:t>[CATEGORY NAME]</a:t>
                    </a:fld>
                    <a:r>
                      <a:rPr lang="lv-LV" baseline="0"/>
                      <a:t> </a:t>
                    </a:r>
                    <a:fld id="{6A4A23D0-FEB8-415E-A60B-7E830FD6DAAF}" type="VALUE">
                      <a:rPr lang="lv-LV" b="1" baseline="0"/>
                      <a:pPr/>
                      <a:t>[VALUE]</a:t>
                    </a:fld>
                    <a:endParaRPr lang="lv-LV"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838582920545657"/>
                      <c:h val="0.17311545327868924"/>
                    </c:manualLayout>
                  </c15:layout>
                  <c15:dlblFieldTable/>
                  <c15:showDataLabelsRange val="0"/>
                </c:ext>
                <c:ext xmlns:c16="http://schemas.microsoft.com/office/drawing/2014/chart" uri="{C3380CC4-5D6E-409C-BE32-E72D297353CC}">
                  <c16:uniqueId val="{00000005-7DB9-42FB-8B85-08665F5E55CD}"/>
                </c:ext>
              </c:extLst>
            </c:dLbl>
            <c:dLbl>
              <c:idx val="3"/>
              <c:layout>
                <c:manualLayout>
                  <c:x val="-0.10576880508105906"/>
                  <c:y val="1.0635732006184997E-2"/>
                </c:manualLayout>
              </c:layout>
              <c:tx>
                <c:rich>
                  <a:bodyPr/>
                  <a:lstStyle/>
                  <a:p>
                    <a:fld id="{2311FD7B-A510-4BFF-8102-E9B910E7C5A0}" type="CATEGORYNAME">
                      <a:rPr lang="en-US"/>
                      <a:pPr/>
                      <a:t>[CATEGORY NAME]</a:t>
                    </a:fld>
                    <a:r>
                      <a:rPr lang="en-US" baseline="0"/>
                      <a:t> </a:t>
                    </a:r>
                    <a:fld id="{1D045C51-B262-438E-8276-B92DF11E1B36}"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9708766246477025"/>
                      <c:h val="0.12302325626839467"/>
                    </c:manualLayout>
                  </c15:layout>
                  <c15:dlblFieldTable/>
                  <c15:showDataLabelsRange val="0"/>
                </c:ext>
                <c:ext xmlns:c16="http://schemas.microsoft.com/office/drawing/2014/chart" uri="{C3380CC4-5D6E-409C-BE32-E72D297353CC}">
                  <c16:uniqueId val="{00000007-7DB9-42FB-8B85-08665F5E55CD}"/>
                </c:ext>
              </c:extLst>
            </c:dLbl>
            <c:dLbl>
              <c:idx val="4"/>
              <c:layout>
                <c:manualLayout>
                  <c:x val="1.3456903630016344E-2"/>
                  <c:y val="5.6443230789201826E-3"/>
                </c:manualLayout>
              </c:layout>
              <c:tx>
                <c:rich>
                  <a:bodyPr/>
                  <a:lstStyle/>
                  <a:p>
                    <a:fld id="{30FB66C1-4123-46D7-AC8A-5E85F097CB8E}" type="CATEGORYNAME">
                      <a:rPr lang="en-US"/>
                      <a:pPr/>
                      <a:t>[CATEGORY NAME]</a:t>
                    </a:fld>
                    <a:r>
                      <a:rPr lang="en-US" baseline="0"/>
                      <a:t>            </a:t>
                    </a:r>
                    <a:fld id="{1166B364-625F-4935-982E-487173F14445}"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3523369211876036"/>
                      <c:h val="0.14448306387737034"/>
                    </c:manualLayout>
                  </c15:layout>
                  <c15:dlblFieldTable/>
                  <c15:showDataLabelsRange val="0"/>
                </c:ext>
                <c:ext xmlns:c16="http://schemas.microsoft.com/office/drawing/2014/chart" uri="{C3380CC4-5D6E-409C-BE32-E72D297353CC}">
                  <c16:uniqueId val="{00000009-7DB9-42FB-8B85-08665F5E55CD}"/>
                </c:ext>
              </c:extLst>
            </c:dLbl>
            <c:dLbl>
              <c:idx val="5"/>
              <c:layout>
                <c:manualLayout>
                  <c:x val="-4.7942725760309328E-2"/>
                  <c:y val="-4.213745286787484E-2"/>
                </c:manualLayout>
              </c:layout>
              <c:tx>
                <c:rich>
                  <a:bodyPr/>
                  <a:lstStyle/>
                  <a:p>
                    <a:fld id="{81757C05-AB60-4D6E-8A30-D3B565A4472B}" type="CATEGORYNAME">
                      <a:rPr lang="lv-LV"/>
                      <a:pPr/>
                      <a:t>[CATEGORY NAME]</a:t>
                    </a:fld>
                    <a:r>
                      <a:rPr lang="lv-LV" baseline="0"/>
                      <a:t> </a:t>
                    </a:r>
                    <a:fld id="{87199673-38DF-4277-ACD6-6CFB2686673B}" type="VALUE">
                      <a:rPr lang="lv-LV" b="1" baseline="0"/>
                      <a:pPr/>
                      <a:t>[VALUE]</a:t>
                    </a:fld>
                    <a:endParaRPr lang="lv-LV"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7243550480952478"/>
                      <c:h val="0.15888201205220356"/>
                    </c:manualLayout>
                  </c15:layout>
                  <c15:dlblFieldTable/>
                  <c15:showDataLabelsRange val="0"/>
                </c:ext>
                <c:ext xmlns:c16="http://schemas.microsoft.com/office/drawing/2014/chart" uri="{C3380CC4-5D6E-409C-BE32-E72D297353CC}">
                  <c16:uniqueId val="{0000000B-7DB9-42FB-8B85-08665F5E55CD}"/>
                </c:ext>
              </c:extLst>
            </c:dLbl>
            <c:dLbl>
              <c:idx val="6"/>
              <c:layout>
                <c:manualLayout>
                  <c:x val="-1.4425762980259636E-2"/>
                  <c:y val="-4.6176990394495923E-2"/>
                </c:manualLayout>
              </c:layout>
              <c:tx>
                <c:rich>
                  <a:bodyPr/>
                  <a:lstStyle/>
                  <a:p>
                    <a:fld id="{7CFB9A9B-E2A8-4223-B42C-833887356B6A}" type="CATEGORYNAME">
                      <a:rPr lang="lv-LV"/>
                      <a:pPr/>
                      <a:t>[CATEGORY NAME]</a:t>
                    </a:fld>
                    <a:r>
                      <a:rPr lang="lv-LV" baseline="0"/>
                      <a:t>                </a:t>
                    </a:r>
                    <a:fld id="{DDDE16BA-348C-49C4-9295-ACEB9D07E79E}" type="VALUE">
                      <a:rPr lang="lv-LV" b="1" baseline="0"/>
                      <a:pPr/>
                      <a:t>[VALUE]</a:t>
                    </a:fld>
                    <a:endParaRPr lang="lv-LV"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6880947162796076"/>
                      <c:h val="0.19206988298028846"/>
                    </c:manualLayout>
                  </c15:layout>
                  <c15:dlblFieldTable/>
                  <c15:showDataLabelsRange val="0"/>
                </c:ext>
                <c:ext xmlns:c16="http://schemas.microsoft.com/office/drawing/2014/chart" uri="{C3380CC4-5D6E-409C-BE32-E72D297353CC}">
                  <c16:uniqueId val="{0000000D-7DB9-42FB-8B85-08665F5E55CD}"/>
                </c:ext>
              </c:extLst>
            </c:dLbl>
            <c:dLbl>
              <c:idx val="7"/>
              <c:layout>
                <c:manualLayout>
                  <c:x val="-4.7628617142756784E-2"/>
                  <c:y val="0.12408530806481015"/>
                </c:manualLayout>
              </c:layout>
              <c:tx>
                <c:rich>
                  <a:bodyPr/>
                  <a:lstStyle/>
                  <a:p>
                    <a:fld id="{3C82DEBF-8BD5-4C79-9445-2ACFB9C5D211}" type="CATEGORYNAME">
                      <a:rPr lang="en-US"/>
                      <a:pPr/>
                      <a:t>[CATEGORY NAME]</a:t>
                    </a:fld>
                    <a:r>
                      <a:rPr lang="en-US" baseline="0"/>
                      <a:t> </a:t>
                    </a:r>
                    <a:fld id="{925DCC62-0809-4BAE-993C-5869551AE321}" type="VALUE">
                      <a:rPr lang="en-US" b="1"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3782006790014818"/>
                      <c:h val="0.14328724362594447"/>
                    </c:manualLayout>
                  </c15:layout>
                  <c15:dlblFieldTable/>
                  <c15:showDataLabelsRange val="0"/>
                </c:ext>
                <c:ext xmlns:c16="http://schemas.microsoft.com/office/drawing/2014/chart" uri="{C3380CC4-5D6E-409C-BE32-E72D297353CC}">
                  <c16:uniqueId val="{0000000F-7DB9-42FB-8B85-08665F5E55CD}"/>
                </c:ext>
              </c:extLst>
            </c:dLbl>
            <c:dLbl>
              <c:idx val="8"/>
              <c:layout>
                <c:manualLayout>
                  <c:x val="-0.12778384936543474"/>
                  <c:y val="0"/>
                </c:manualLayout>
              </c:layout>
              <c:tx>
                <c:rich>
                  <a:bodyPr/>
                  <a:lstStyle/>
                  <a:p>
                    <a:fld id="{CA142899-E8C9-4CC6-A6CB-81BBC8661194}" type="CATEGORYNAME">
                      <a:rPr lang="lv-LV"/>
                      <a:pPr/>
                      <a:t>[CATEGORY NAME]</a:t>
                    </a:fld>
                    <a:r>
                      <a:rPr lang="lv-LV" baseline="0"/>
                      <a:t> </a:t>
                    </a:r>
                    <a:fld id="{FED9A412-2860-4CCC-85B9-921813AD2231}" type="VALUE">
                      <a:rPr lang="lv-LV" b="1" baseline="0"/>
                      <a:pPr/>
                      <a:t>[VALUE]</a:t>
                    </a:fld>
                    <a:endParaRPr lang="lv-LV"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7389554324326202"/>
                      <c:h val="0.11522194216598268"/>
                    </c:manualLayout>
                  </c15:layout>
                  <c15:dlblFieldTable/>
                  <c15:showDataLabelsRange val="0"/>
                </c:ext>
                <c:ext xmlns:c16="http://schemas.microsoft.com/office/drawing/2014/chart" uri="{C3380CC4-5D6E-409C-BE32-E72D297353CC}">
                  <c16:uniqueId val="{00000011-7DB9-42FB-8B85-08665F5E55CD}"/>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Tabula!$B$29:$B$37</c:f>
              <c:strCache>
                <c:ptCount val="9"/>
                <c:pt idx="0">
                  <c:v>Medikamentu piegādes </c:v>
                </c:pt>
                <c:pt idx="1">
                  <c:v>Medicīnisko ierīču piegādes </c:v>
                </c:pt>
                <c:pt idx="2">
                  <c:v>Zīdaiņiem paredzēto specializēto pārtikas produktu piegādes</c:v>
                </c:pt>
                <c:pt idx="3">
                  <c:v>Pasažieru pārvadājumi iekšzemē</c:v>
                </c:pt>
                <c:pt idx="4">
                  <c:v>Izmitināšanas pakalpojumi tūristu mītnēs</c:v>
                </c:pt>
                <c:pt idx="5">
                  <c:v>Mācību literatūras un oriģinālliteratūras piegādes </c:v>
                </c:pt>
                <c:pt idx="6">
                  <c:v>Siltumenerģijas piegādes iedzīvotājiem</c:v>
                </c:pt>
                <c:pt idx="7">
                  <c:v>Koksnes kurināmā piegādes iedzīvotājiem</c:v>
                </c:pt>
                <c:pt idx="8">
                  <c:v>Avīžu, žurnālu, biļetenu un citu periodisko izdevumu piegādes</c:v>
                </c:pt>
              </c:strCache>
            </c:strRef>
          </c:cat>
          <c:val>
            <c:numRef>
              <c:f>Tabula!$C$29:$C$37</c:f>
              <c:numCache>
                <c:formatCode>0.0%</c:formatCode>
                <c:ptCount val="9"/>
                <c:pt idx="0">
                  <c:v>0.36119180447259247</c:v>
                </c:pt>
                <c:pt idx="1">
                  <c:v>3.6228767705996999E-2</c:v>
                </c:pt>
                <c:pt idx="2">
                  <c:v>1.0797481988938991E-2</c:v>
                </c:pt>
                <c:pt idx="3">
                  <c:v>0.12384912838973156</c:v>
                </c:pt>
                <c:pt idx="4">
                  <c:v>0.12298490064479221</c:v>
                </c:pt>
                <c:pt idx="5">
                  <c:v>1.6666577082967041E-2</c:v>
                </c:pt>
                <c:pt idx="6">
                  <c:v>0.18618077029209634</c:v>
                </c:pt>
                <c:pt idx="7">
                  <c:v>0.1054195621232651</c:v>
                </c:pt>
                <c:pt idx="8">
                  <c:v>3.678100729961916E-2</c:v>
                </c:pt>
              </c:numCache>
            </c:numRef>
          </c:val>
          <c:extLst>
            <c:ext xmlns:c16="http://schemas.microsoft.com/office/drawing/2014/chart" uri="{C3380CC4-5D6E-409C-BE32-E72D297353CC}">
              <c16:uniqueId val="{00000012-7DB9-42FB-8B85-08665F5E55C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19050"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000" b="1">
                <a:solidFill>
                  <a:sysClr val="windowText" lastClr="000000"/>
                </a:solidFill>
              </a:rPr>
              <a:t>Ar samazināto AN likmi apliekamo produktu</a:t>
            </a:r>
            <a:r>
              <a:rPr lang="lv-LV" sz="1000" b="1" baseline="0">
                <a:solidFill>
                  <a:sysClr val="windowText" lastClr="000000"/>
                </a:solidFill>
              </a:rPr>
              <a:t> apmēra sadalījums</a:t>
            </a:r>
            <a:endParaRPr lang="lv-LV" sz="1000" b="1">
              <a:solidFill>
                <a:sysClr val="windowText" lastClr="000000"/>
              </a:solidFill>
            </a:endParaRPr>
          </a:p>
        </c:rich>
      </c:tx>
      <c:layout>
        <c:manualLayout>
          <c:xMode val="edge"/>
          <c:yMode val="edge"/>
          <c:x val="0.14130119009096465"/>
          <c:y val="1.320132013201320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0009729698505704"/>
          <c:y val="0.15575103112110986"/>
          <c:w val="0.71394414803942963"/>
          <c:h val="0.71983702037245345"/>
        </c:manualLayout>
      </c:layout>
      <c:pieChart>
        <c:varyColors val="1"/>
        <c:ser>
          <c:idx val="0"/>
          <c:order val="0"/>
          <c:dPt>
            <c:idx val="0"/>
            <c:bubble3D val="0"/>
            <c:spPr>
              <a:pattFill prst="dkDnDiag">
                <a:fgClr>
                  <a:srgbClr val="002060"/>
                </a:fgClr>
                <a:bgClr>
                  <a:schemeClr val="bg1"/>
                </a:bgClr>
              </a:pattFill>
              <a:ln w="19050">
                <a:solidFill>
                  <a:schemeClr val="lt1"/>
                </a:solidFill>
              </a:ln>
              <a:effectLst/>
            </c:spPr>
            <c:extLst>
              <c:ext xmlns:c16="http://schemas.microsoft.com/office/drawing/2014/chart" uri="{C3380CC4-5D6E-409C-BE32-E72D297353CC}">
                <c16:uniqueId val="{00000001-CFA9-4FEA-B067-2F801983F40E}"/>
              </c:ext>
            </c:extLst>
          </c:dPt>
          <c:dPt>
            <c:idx val="1"/>
            <c:bubble3D val="0"/>
            <c:spPr>
              <a:solidFill>
                <a:srgbClr val="002060"/>
              </a:solidFill>
              <a:ln w="19050">
                <a:solidFill>
                  <a:schemeClr val="lt1"/>
                </a:solidFill>
              </a:ln>
              <a:effectLst/>
            </c:spPr>
            <c:extLst>
              <c:ext xmlns:c16="http://schemas.microsoft.com/office/drawing/2014/chart" uri="{C3380CC4-5D6E-409C-BE32-E72D297353CC}">
                <c16:uniqueId val="{00000003-CFA9-4FEA-B067-2F801983F40E}"/>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CFA9-4FEA-B067-2F801983F40E}"/>
              </c:ext>
            </c:extLst>
          </c:dPt>
          <c:dLbls>
            <c:dLbl>
              <c:idx val="0"/>
              <c:layout>
                <c:manualLayout>
                  <c:x val="0.30346618487757521"/>
                  <c:y val="7.0468196425941806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8EA84F5-A6FF-45F0-9643-8255F499A993}" type="CATEGORYNAME">
                      <a:rPr lang="en-US" sz="900" b="1">
                        <a:solidFill>
                          <a:sysClr val="windowText" lastClr="000000"/>
                        </a:solidFill>
                      </a:rPr>
                      <a:pPr>
                        <a:defRPr b="1">
                          <a:solidFill>
                            <a:sysClr val="windowText" lastClr="000000"/>
                          </a:solidFill>
                        </a:defRPr>
                      </a:pPr>
                      <a:t>[CATEGORY NAME]</a:t>
                    </a:fld>
                    <a:r>
                      <a:rPr lang="en-US" sz="900" b="1" baseline="0">
                        <a:solidFill>
                          <a:sysClr val="windowText" lastClr="000000"/>
                        </a:solidFill>
                      </a:rPr>
                      <a:t> </a:t>
                    </a:r>
                    <a:fld id="{63C84049-96A3-4B22-87E8-73FA6DFDB668}" type="PERCENTAGE">
                      <a:rPr lang="en-US" sz="900" b="1" baseline="0">
                        <a:solidFill>
                          <a:sysClr val="windowText" lastClr="000000"/>
                        </a:solidFill>
                      </a:rPr>
                      <a:pPr>
                        <a:defRPr b="1">
                          <a:solidFill>
                            <a:sysClr val="windowText" lastClr="000000"/>
                          </a:solidFill>
                        </a:defRPr>
                      </a:pPr>
                      <a:t>[PERCENTAGE]</a:t>
                    </a:fld>
                    <a:endParaRPr lang="en-US" sz="900" b="1"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34785447525332674"/>
                      <c:h val="0.10804774403199599"/>
                    </c:manualLayout>
                  </c15:layout>
                  <c15:dlblFieldTable/>
                  <c15:showDataLabelsRange val="0"/>
                </c:ext>
                <c:ext xmlns:c16="http://schemas.microsoft.com/office/drawing/2014/chart" uri="{C3380CC4-5D6E-409C-BE32-E72D297353CC}">
                  <c16:uniqueId val="{00000001-CFA9-4FEA-B067-2F801983F40E}"/>
                </c:ext>
              </c:extLst>
            </c:dLbl>
            <c:dLbl>
              <c:idx val="1"/>
              <c:layout>
                <c:manualLayout>
                  <c:x val="-7.6644308350345108E-2"/>
                  <c:y val="2.9772824550777306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FD1C3BB-2279-432A-BD32-4E42FB694EC9}" type="CATEGORYNAME">
                      <a:rPr lang="en-US" sz="900" b="1">
                        <a:solidFill>
                          <a:sysClr val="windowText" lastClr="000000"/>
                        </a:solidFill>
                      </a:rPr>
                      <a:pPr>
                        <a:defRPr b="1">
                          <a:solidFill>
                            <a:sysClr val="windowText" lastClr="000000"/>
                          </a:solidFill>
                        </a:defRPr>
                      </a:pPr>
                      <a:t>[CATEGORY NAME]</a:t>
                    </a:fld>
                    <a:r>
                      <a:rPr lang="en-US" sz="900" b="1" baseline="0">
                        <a:solidFill>
                          <a:sysClr val="windowText" lastClr="000000"/>
                        </a:solidFill>
                      </a:rPr>
                      <a:t> </a:t>
                    </a:r>
                    <a:fld id="{C0F188DC-3201-4CA8-9805-AD27C5A1557B}" type="PERCENTAGE">
                      <a:rPr lang="en-US" sz="900" b="1" baseline="0">
                        <a:solidFill>
                          <a:sysClr val="windowText" lastClr="000000"/>
                        </a:solidFill>
                      </a:rPr>
                      <a:pPr>
                        <a:defRPr b="1">
                          <a:solidFill>
                            <a:sysClr val="windowText" lastClr="000000"/>
                          </a:solidFill>
                        </a:defRPr>
                      </a:pPr>
                      <a:t>[PERCENTAGE]</a:t>
                    </a:fld>
                    <a:endParaRPr lang="en-US" sz="900" b="1"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57652026829979586"/>
                      <c:h val="9.5896628306077106E-2"/>
                    </c:manualLayout>
                  </c15:layout>
                  <c15:dlblFieldTable/>
                  <c15:showDataLabelsRange val="0"/>
                </c:ext>
                <c:ext xmlns:c16="http://schemas.microsoft.com/office/drawing/2014/chart" uri="{C3380CC4-5D6E-409C-BE32-E72D297353CC}">
                  <c16:uniqueId val="{00000003-CFA9-4FEA-B067-2F801983F40E}"/>
                </c:ext>
              </c:extLst>
            </c:dLbl>
            <c:dLbl>
              <c:idx val="2"/>
              <c:layout>
                <c:manualLayout>
                  <c:x val="-0.26074354415375495"/>
                  <c:y val="6.9787357088838473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21BDA7D-CCA1-4EF8-B715-2A7E9B7F311B}" type="CATEGORYNAME">
                      <a:rPr lang="en-US" sz="900" b="1">
                        <a:solidFill>
                          <a:sysClr val="windowText" lastClr="000000"/>
                        </a:solidFill>
                      </a:rPr>
                      <a:pPr>
                        <a:defRPr b="1">
                          <a:solidFill>
                            <a:sysClr val="windowText" lastClr="000000"/>
                          </a:solidFill>
                        </a:defRPr>
                      </a:pPr>
                      <a:t>[CATEGORY NAME]</a:t>
                    </a:fld>
                    <a:r>
                      <a:rPr lang="en-US" sz="900" b="1" baseline="0">
                        <a:solidFill>
                          <a:sysClr val="windowText" lastClr="000000"/>
                        </a:solidFill>
                      </a:rPr>
                      <a:t>            2% </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9112485058691889"/>
                      <c:h val="0.11965079365079365"/>
                    </c:manualLayout>
                  </c15:layout>
                  <c15:dlblFieldTable/>
                  <c15:showDataLabelsRange val="0"/>
                </c:ext>
                <c:ext xmlns:c16="http://schemas.microsoft.com/office/drawing/2014/chart" uri="{C3380CC4-5D6E-409C-BE32-E72D297353CC}">
                  <c16:uniqueId val="{00000005-CFA9-4FEA-B067-2F801983F40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Jaunais!$K$5:$K$7</c:f>
              <c:strCache>
                <c:ptCount val="3"/>
                <c:pt idx="0">
                  <c:v>Alkoholiskie dzērieni</c:v>
                </c:pt>
                <c:pt idx="1">
                  <c:v>Naftas produkti</c:v>
                </c:pt>
                <c:pt idx="2">
                  <c:v>Dabasgāze</c:v>
                </c:pt>
              </c:strCache>
            </c:strRef>
          </c:cat>
          <c:val>
            <c:numRef>
              <c:f>Jaunais!$L$5:$L$7</c:f>
              <c:numCache>
                <c:formatCode>0.00%</c:formatCode>
                <c:ptCount val="3"/>
                <c:pt idx="0">
                  <c:v>1.8358944718484434E-2</c:v>
                </c:pt>
                <c:pt idx="1">
                  <c:v>0.96206457338052564</c:v>
                </c:pt>
                <c:pt idx="2">
                  <c:v>1.9576481900989932E-2</c:v>
                </c:pt>
              </c:numCache>
            </c:numRef>
          </c:val>
          <c:extLst>
            <c:ext xmlns:c16="http://schemas.microsoft.com/office/drawing/2014/chart" uri="{C3380CC4-5D6E-409C-BE32-E72D297353CC}">
              <c16:uniqueId val="{00000006-CFA9-4FEA-B067-2F801983F40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000" b="1">
                <a:solidFill>
                  <a:sysClr val="windowText" lastClr="000000"/>
                </a:solidFill>
              </a:rPr>
              <a:t>AN atbrīvojumu apmēra sadalījums</a:t>
            </a:r>
          </a:p>
        </c:rich>
      </c:tx>
      <c:layout>
        <c:manualLayout>
          <c:xMode val="edge"/>
          <c:yMode val="edge"/>
          <c:x val="0.14520971302428257"/>
          <c:y val="1.3201320132013201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3787499522820107"/>
          <c:y val="0.15892563429571305"/>
          <c:w val="0.72523752411743236"/>
          <c:h val="0.72284400093552659"/>
        </c:manualLayout>
      </c:layout>
      <c:pieChart>
        <c:varyColors val="1"/>
        <c:ser>
          <c:idx val="0"/>
          <c:order val="0"/>
          <c:dPt>
            <c:idx val="0"/>
            <c:bubble3D val="0"/>
            <c:spPr>
              <a:pattFill prst="dkDnDiag">
                <a:fgClr>
                  <a:srgbClr val="002060"/>
                </a:fgClr>
                <a:bgClr>
                  <a:schemeClr val="bg1"/>
                </a:bgClr>
              </a:pattFill>
              <a:ln w="19050">
                <a:solidFill>
                  <a:schemeClr val="lt1"/>
                </a:solidFill>
              </a:ln>
              <a:effectLst/>
            </c:spPr>
            <c:extLst>
              <c:ext xmlns:c16="http://schemas.microsoft.com/office/drawing/2014/chart" uri="{C3380CC4-5D6E-409C-BE32-E72D297353CC}">
                <c16:uniqueId val="{00000001-8ADB-417A-BAE2-C25EFF867483}"/>
              </c:ext>
            </c:extLst>
          </c:dPt>
          <c:dPt>
            <c:idx val="1"/>
            <c:bubble3D val="0"/>
            <c:spPr>
              <a:pattFill prst="pct75">
                <a:fgClr>
                  <a:schemeClr val="bg2">
                    <a:lumMod val="25000"/>
                  </a:schemeClr>
                </a:fgClr>
                <a:bgClr>
                  <a:schemeClr val="bg1"/>
                </a:bgClr>
              </a:pattFill>
              <a:ln w="19050">
                <a:solidFill>
                  <a:schemeClr val="lt1"/>
                </a:solidFill>
              </a:ln>
              <a:effectLst/>
            </c:spPr>
            <c:extLst>
              <c:ext xmlns:c16="http://schemas.microsoft.com/office/drawing/2014/chart" uri="{C3380CC4-5D6E-409C-BE32-E72D297353CC}">
                <c16:uniqueId val="{00000003-8ADB-417A-BAE2-C25EFF867483}"/>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8ADB-417A-BAE2-C25EFF867483}"/>
              </c:ext>
            </c:extLst>
          </c:dPt>
          <c:dPt>
            <c:idx val="3"/>
            <c:bubble3D val="0"/>
            <c:spPr>
              <a:solidFill>
                <a:srgbClr val="00B0F0"/>
              </a:solidFill>
              <a:ln w="19050">
                <a:solidFill>
                  <a:schemeClr val="lt1"/>
                </a:solidFill>
              </a:ln>
              <a:effectLst/>
            </c:spPr>
            <c:extLst>
              <c:ext xmlns:c16="http://schemas.microsoft.com/office/drawing/2014/chart" uri="{C3380CC4-5D6E-409C-BE32-E72D297353CC}">
                <c16:uniqueId val="{00000007-8ADB-417A-BAE2-C25EFF86748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DB-417A-BAE2-C25EFF867483}"/>
              </c:ext>
            </c:extLst>
          </c:dPt>
          <c:dLbls>
            <c:dLbl>
              <c:idx val="0"/>
              <c:layout>
                <c:manualLayout>
                  <c:x val="-1.062499907042877E-2"/>
                  <c:y val="0.23174603174603176"/>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09A6C40-259C-42A0-8179-EC5F01795C44}" type="CATEGORYNAME">
                      <a:rPr lang="en-US" sz="900">
                        <a:solidFill>
                          <a:sysClr val="windowText" lastClr="000000"/>
                        </a:solidFill>
                      </a:rPr>
                      <a:pPr>
                        <a:defRPr b="1">
                          <a:solidFill>
                            <a:sysClr val="windowText" lastClr="000000"/>
                          </a:solidFill>
                        </a:defRPr>
                      </a:pPr>
                      <a:t>[CATEGORY NAME]</a:t>
                    </a:fld>
                    <a:r>
                      <a:rPr lang="en-US" sz="900" baseline="0">
                        <a:solidFill>
                          <a:sysClr val="windowText" lastClr="000000"/>
                        </a:solidFill>
                      </a:rPr>
                      <a:t> </a:t>
                    </a:r>
                    <a:fld id="{796BC4DA-E714-45A4-9148-6752024DCCCF}" type="VALUE">
                      <a:rPr lang="en-US" sz="900" baseline="0">
                        <a:solidFill>
                          <a:sysClr val="windowText" lastClr="000000"/>
                        </a:solidFill>
                      </a:rPr>
                      <a:pPr>
                        <a:defRPr b="1">
                          <a:solidFill>
                            <a:sysClr val="windowText" lastClr="000000"/>
                          </a:solidFill>
                        </a:defRPr>
                      </a:pPr>
                      <a:t>[VALUE]</a:t>
                    </a:fld>
                    <a:endParaRPr lang="en-US" sz="900"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31670367599559557"/>
                      <c:h val="0.14444444444444443"/>
                    </c:manualLayout>
                  </c15:layout>
                  <c15:dlblFieldTable/>
                  <c15:showDataLabelsRange val="0"/>
                </c:ext>
                <c:ext xmlns:c16="http://schemas.microsoft.com/office/drawing/2014/chart" uri="{C3380CC4-5D6E-409C-BE32-E72D297353CC}">
                  <c16:uniqueId val="{00000001-8ADB-417A-BAE2-C25EFF867483}"/>
                </c:ext>
              </c:extLst>
            </c:dLbl>
            <c:dLbl>
              <c:idx val="1"/>
              <c:layout>
                <c:manualLayout>
                  <c:x val="0"/>
                  <c:y val="1.7601760176017441E-2"/>
                </c:manualLayout>
              </c:layout>
              <c:tx>
                <c:rich>
                  <a:bodyPr/>
                  <a:lstStyle/>
                  <a:p>
                    <a:fld id="{B77F7484-E042-40DD-AB17-870286E20F97}" type="CATEGORYNAME">
                      <a:rPr lang="en-US"/>
                      <a:pPr/>
                      <a:t>[CATEGORY NAME]</a:t>
                    </a:fld>
                    <a:r>
                      <a:rPr lang="en-US" baseline="0"/>
                      <a:t> </a:t>
                    </a:r>
                    <a:fld id="{AA6B7203-BFE5-43E8-9F5E-0B3C8295B9C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840618101545254"/>
                      <c:h val="0.14976915014336079"/>
                    </c:manualLayout>
                  </c15:layout>
                  <c15:dlblFieldTable/>
                  <c15:showDataLabelsRange val="0"/>
                </c:ext>
                <c:ext xmlns:c16="http://schemas.microsoft.com/office/drawing/2014/chart" uri="{C3380CC4-5D6E-409C-BE32-E72D297353CC}">
                  <c16:uniqueId val="{00000003-8ADB-417A-BAE2-C25EFF867483}"/>
                </c:ext>
              </c:extLst>
            </c:dLbl>
            <c:dLbl>
              <c:idx val="2"/>
              <c:layout>
                <c:manualLayout>
                  <c:x val="2.6862100848649956E-2"/>
                  <c:y val="-0.14920625862134207"/>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50E0944-6B89-4062-AA6E-E5CC97408C59}" type="CATEGORYNAME">
                      <a:rPr lang="en-US" sz="900">
                        <a:solidFill>
                          <a:sysClr val="windowText" lastClr="000000"/>
                        </a:solidFill>
                      </a:rPr>
                      <a:pPr>
                        <a:defRPr b="1">
                          <a:solidFill>
                            <a:sysClr val="windowText" lastClr="000000"/>
                          </a:solidFill>
                        </a:defRPr>
                      </a:pPr>
                      <a:t>[CATEGORY NAME]</a:t>
                    </a:fld>
                    <a:r>
                      <a:rPr lang="en-US" sz="900" baseline="0">
                        <a:solidFill>
                          <a:sysClr val="windowText" lastClr="000000"/>
                        </a:solidFill>
                      </a:rPr>
                      <a:t> </a:t>
                    </a:r>
                    <a:fld id="{8D946981-0543-45AC-B053-550BDE8A000B}" type="VALUE">
                      <a:rPr lang="en-US" sz="900" baseline="0">
                        <a:solidFill>
                          <a:sysClr val="windowText" lastClr="000000"/>
                        </a:solidFill>
                      </a:rPr>
                      <a:pPr>
                        <a:defRPr b="1">
                          <a:solidFill>
                            <a:sysClr val="windowText" lastClr="000000"/>
                          </a:solidFill>
                        </a:defRPr>
                      </a:pPr>
                      <a:t>[VALUE]</a:t>
                    </a:fld>
                    <a:endParaRPr lang="en-US" sz="900"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3311389922413544"/>
                      <c:h val="0.12857135977268894"/>
                    </c:manualLayout>
                  </c15:layout>
                  <c15:dlblFieldTable/>
                  <c15:showDataLabelsRange val="0"/>
                </c:ext>
                <c:ext xmlns:c16="http://schemas.microsoft.com/office/drawing/2014/chart" uri="{C3380CC4-5D6E-409C-BE32-E72D297353CC}">
                  <c16:uniqueId val="{00000005-8ADB-417A-BAE2-C25EFF867483}"/>
                </c:ext>
              </c:extLst>
            </c:dLbl>
            <c:dLbl>
              <c:idx val="3"/>
              <c:layout>
                <c:manualLayout>
                  <c:x val="-0.22396690479915177"/>
                  <c:y val="6.2721862737454845E-3"/>
                </c:manualLayout>
              </c:layout>
              <c:tx>
                <c:rich>
                  <a:bodyPr/>
                  <a:lstStyle/>
                  <a:p>
                    <a:fld id="{E7913C64-2DF2-4F65-9B16-8098EDC8A55F}" type="CATEGORYNAME">
                      <a:rPr lang="en-US"/>
                      <a:pPr/>
                      <a:t>[CATEGORY NAME]</a:t>
                    </a:fld>
                    <a:r>
                      <a:rPr lang="en-US" baseline="0"/>
                      <a:t> </a:t>
                    </a:r>
                    <a:fld id="{6F7F1323-2765-4442-8B87-5F0FBEC1C58D}"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7609298837645289"/>
                      <c:h val="9.6595356349687064E-2"/>
                    </c:manualLayout>
                  </c15:layout>
                  <c15:dlblFieldTable/>
                  <c15:showDataLabelsRange val="0"/>
                </c:ext>
                <c:ext xmlns:c16="http://schemas.microsoft.com/office/drawing/2014/chart" uri="{C3380CC4-5D6E-409C-BE32-E72D297353CC}">
                  <c16:uniqueId val="{00000007-8ADB-417A-BAE2-C25EFF867483}"/>
                </c:ext>
              </c:extLst>
            </c:dLbl>
            <c:dLbl>
              <c:idx val="4"/>
              <c:layout>
                <c:manualLayout>
                  <c:x val="0.29596408892597037"/>
                  <c:y val="4.4224422442244227E-2"/>
                </c:manualLayout>
              </c:layout>
              <c:tx>
                <c:rich>
                  <a:bodyPr/>
                  <a:lstStyle/>
                  <a:p>
                    <a:fld id="{308CC8C5-2EB3-4150-A844-40BBD3C00791}" type="CATEGORYNAME">
                      <a:rPr lang="en-US"/>
                      <a:pPr/>
                      <a:t>[CATEGORY NAME]</a:t>
                    </a:fld>
                    <a:r>
                      <a:rPr lang="en-US" baseline="0"/>
                      <a:t> </a:t>
                    </a:r>
                    <a:fld id="{36B90155-5D55-4ADC-93E6-38C4AF9D5F1A}"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38375922568452386"/>
                      <c:h val="0.11904761904761907"/>
                    </c:manualLayout>
                  </c15:layout>
                  <c15:dlblFieldTable/>
                  <c15:showDataLabelsRange val="0"/>
                </c:ext>
                <c:ext xmlns:c16="http://schemas.microsoft.com/office/drawing/2014/chart" uri="{C3380CC4-5D6E-409C-BE32-E72D297353CC}">
                  <c16:uniqueId val="{00000009-8ADB-417A-BAE2-C25EFF8674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Jaunais!$K$17:$K$21</c:f>
              <c:strCache>
                <c:ptCount val="5"/>
                <c:pt idx="0">
                  <c:v>Alkoholiskie dzērieni</c:v>
                </c:pt>
                <c:pt idx="1">
                  <c:v>Tabakas izstrādājumi</c:v>
                </c:pt>
                <c:pt idx="2">
                  <c:v>Naftas produkti</c:v>
                </c:pt>
                <c:pt idx="3">
                  <c:v>Dabasgāze</c:v>
                </c:pt>
                <c:pt idx="4">
                  <c:v>Bezalkoholiskie dzērieni</c:v>
                </c:pt>
              </c:strCache>
            </c:strRef>
          </c:cat>
          <c:val>
            <c:numRef>
              <c:f>Jaunais!$L$17:$L$21</c:f>
              <c:numCache>
                <c:formatCode>0.00%</c:formatCode>
                <c:ptCount val="5"/>
                <c:pt idx="0">
                  <c:v>0.59774715603453643</c:v>
                </c:pt>
                <c:pt idx="1">
                  <c:v>3.254584049774624E-2</c:v>
                </c:pt>
                <c:pt idx="2">
                  <c:v>0.35066009050432062</c:v>
                </c:pt>
                <c:pt idx="3">
                  <c:v>1.7281981620482847E-2</c:v>
                </c:pt>
                <c:pt idx="4">
                  <c:v>7.6493134291397602E-4</c:v>
                </c:pt>
              </c:numCache>
            </c:numRef>
          </c:val>
          <c:extLst>
            <c:ext xmlns:c16="http://schemas.microsoft.com/office/drawing/2014/chart" uri="{C3380CC4-5D6E-409C-BE32-E72D297353CC}">
              <c16:uniqueId val="{0000000A-8ADB-417A-BAE2-C25EFF86748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22882622642459"/>
          <c:y val="0.11032680901621468"/>
          <c:w val="0.46417929869367969"/>
          <c:h val="0.78784256425165866"/>
        </c:manualLayout>
      </c:layout>
      <c:pieChart>
        <c:varyColors val="1"/>
        <c:ser>
          <c:idx val="0"/>
          <c:order val="0"/>
          <c:dPt>
            <c:idx val="0"/>
            <c:bubble3D val="0"/>
            <c:spPr>
              <a:pattFill prst="pct20">
                <a:fgClr>
                  <a:schemeClr val="accent3">
                    <a:lumMod val="50000"/>
                  </a:schemeClr>
                </a:fgClr>
                <a:bgClr>
                  <a:schemeClr val="bg1"/>
                </a:bgClr>
              </a:pattFill>
              <a:ln w="19050">
                <a:solidFill>
                  <a:schemeClr val="lt1"/>
                </a:solidFill>
              </a:ln>
              <a:effectLst/>
            </c:spPr>
            <c:extLst>
              <c:ext xmlns:c16="http://schemas.microsoft.com/office/drawing/2014/chart" uri="{C3380CC4-5D6E-409C-BE32-E72D297353CC}">
                <c16:uniqueId val="{00000001-FD6A-44BF-BC27-B784C0FA0B6D}"/>
              </c:ext>
            </c:extLst>
          </c:dPt>
          <c:dPt>
            <c:idx val="1"/>
            <c:bubble3D val="0"/>
            <c:spPr>
              <a:pattFill prst="dkUpDiag">
                <a:fgClr>
                  <a:srgbClr val="0070C0"/>
                </a:fgClr>
                <a:bgClr>
                  <a:schemeClr val="bg1"/>
                </a:bgClr>
              </a:pattFill>
              <a:ln w="19050">
                <a:solidFill>
                  <a:schemeClr val="lt1"/>
                </a:solidFill>
              </a:ln>
              <a:effectLst/>
            </c:spPr>
            <c:extLst>
              <c:ext xmlns:c16="http://schemas.microsoft.com/office/drawing/2014/chart" uri="{C3380CC4-5D6E-409C-BE32-E72D297353CC}">
                <c16:uniqueId val="{00000003-FD6A-44BF-BC27-B784C0FA0B6D}"/>
              </c:ext>
            </c:extLst>
          </c:dPt>
          <c:dPt>
            <c:idx val="2"/>
            <c:bubble3D val="0"/>
            <c:spPr>
              <a:pattFill prst="smConfetti">
                <a:fgClr>
                  <a:schemeClr val="tx1"/>
                </a:fgClr>
                <a:bgClr>
                  <a:schemeClr val="bg1"/>
                </a:bgClr>
              </a:pattFill>
              <a:ln w="19050">
                <a:solidFill>
                  <a:schemeClr val="lt1"/>
                </a:solidFill>
              </a:ln>
              <a:effectLst/>
            </c:spPr>
            <c:extLst>
              <c:ext xmlns:c16="http://schemas.microsoft.com/office/drawing/2014/chart" uri="{C3380CC4-5D6E-409C-BE32-E72D297353CC}">
                <c16:uniqueId val="{00000005-FD6A-44BF-BC27-B784C0FA0B6D}"/>
              </c:ext>
            </c:extLst>
          </c:dPt>
          <c:dPt>
            <c:idx val="3"/>
            <c:bubble3D val="0"/>
            <c:spPr>
              <a:solidFill>
                <a:srgbClr val="002060"/>
              </a:solidFill>
              <a:ln w="19050">
                <a:solidFill>
                  <a:schemeClr val="lt1"/>
                </a:solidFill>
              </a:ln>
              <a:effectLst/>
            </c:spPr>
            <c:extLst>
              <c:ext xmlns:c16="http://schemas.microsoft.com/office/drawing/2014/chart" uri="{C3380CC4-5D6E-409C-BE32-E72D297353CC}">
                <c16:uniqueId val="{00000007-FD6A-44BF-BC27-B784C0FA0B6D}"/>
              </c:ext>
            </c:extLst>
          </c:dPt>
          <c:dPt>
            <c:idx val="4"/>
            <c:bubble3D val="0"/>
            <c:spPr>
              <a:pattFill prst="dkHorz">
                <a:fgClr>
                  <a:srgbClr val="7030A0"/>
                </a:fgClr>
                <a:bgClr>
                  <a:schemeClr val="bg1"/>
                </a:bgClr>
              </a:pattFill>
              <a:ln w="19050">
                <a:solidFill>
                  <a:schemeClr val="lt1"/>
                </a:solidFill>
              </a:ln>
              <a:effectLst/>
            </c:spPr>
            <c:extLst>
              <c:ext xmlns:c16="http://schemas.microsoft.com/office/drawing/2014/chart" uri="{C3380CC4-5D6E-409C-BE32-E72D297353CC}">
                <c16:uniqueId val="{00000009-FD6A-44BF-BC27-B784C0FA0B6D}"/>
              </c:ext>
            </c:extLst>
          </c:dPt>
          <c:dPt>
            <c:idx val="5"/>
            <c:bubble3D val="0"/>
            <c:spPr>
              <a:solidFill>
                <a:schemeClr val="tx1"/>
              </a:solidFill>
              <a:ln w="19050">
                <a:solidFill>
                  <a:schemeClr val="lt1"/>
                </a:solidFill>
              </a:ln>
              <a:effectLst/>
            </c:spPr>
            <c:extLst>
              <c:ext xmlns:c16="http://schemas.microsoft.com/office/drawing/2014/chart" uri="{C3380CC4-5D6E-409C-BE32-E72D297353CC}">
                <c16:uniqueId val="{0000000B-FD6A-44BF-BC27-B784C0FA0B6D}"/>
              </c:ext>
            </c:extLst>
          </c:dPt>
          <c:dPt>
            <c:idx val="6"/>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D-FD6A-44BF-BC27-B784C0FA0B6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D6A-44BF-BC27-B784C0FA0B6D}"/>
              </c:ext>
            </c:extLst>
          </c:dPt>
          <c:dLbls>
            <c:dLbl>
              <c:idx val="0"/>
              <c:layout>
                <c:manualLayout>
                  <c:x val="-8.2465539655905782E-3"/>
                  <c:y val="0.21398242715231797"/>
                </c:manualLayout>
              </c:layout>
              <c:tx>
                <c:rich>
                  <a:bodyPr/>
                  <a:lstStyle/>
                  <a:p>
                    <a:fld id="{A7CD1FD8-D9C8-478F-B3EB-260965403F0E}" type="CATEGORYNAME">
                      <a:rPr lang="lv-LV"/>
                      <a:pPr/>
                      <a:t>[CATEGORY NAME]</a:t>
                    </a:fld>
                    <a:r>
                      <a:rPr lang="lv-LV"/>
                      <a:t>                     </a:t>
                    </a:r>
                    <a:fld id="{DEC85B20-418A-44D0-A5F2-34578F7B7CD0}" type="VALUE">
                      <a:rPr lang="lv-LV" b="1" baseline="0"/>
                      <a:pPr/>
                      <a:t>[VALUE]</a:t>
                    </a:fld>
                    <a:endParaRPr lang="lv-LV"/>
                  </a:p>
                </c:rich>
              </c:tx>
              <c:showLegendKey val="0"/>
              <c:showVal val="1"/>
              <c:showCatName val="1"/>
              <c:showSerName val="0"/>
              <c:showPercent val="0"/>
              <c:showBubbleSize val="0"/>
              <c:extLst>
                <c:ext xmlns:c15="http://schemas.microsoft.com/office/drawing/2012/chart" uri="{CE6537A1-D6FC-4f65-9D91-7224C49458BB}">
                  <c15:layout>
                    <c:manualLayout>
                      <c:w val="0.31450502649432971"/>
                      <c:h val="0.37212559541168466"/>
                    </c:manualLayout>
                  </c15:layout>
                  <c15:dlblFieldTable/>
                  <c15:showDataLabelsRange val="0"/>
                </c:ext>
                <c:ext xmlns:c16="http://schemas.microsoft.com/office/drawing/2014/chart" uri="{C3380CC4-5D6E-409C-BE32-E72D297353CC}">
                  <c16:uniqueId val="{00000001-FD6A-44BF-BC27-B784C0FA0B6D}"/>
                </c:ext>
              </c:extLst>
            </c:dLbl>
            <c:dLbl>
              <c:idx val="1"/>
              <c:layout>
                <c:manualLayout>
                  <c:x val="-1.4797363534865529E-2"/>
                  <c:y val="-2.5487968311598403E-2"/>
                </c:manualLayout>
              </c:layout>
              <c:tx>
                <c:rich>
                  <a:bodyPr/>
                  <a:lstStyle/>
                  <a:p>
                    <a:fld id="{B0B46DD5-795A-494B-8CCE-6C5E7B7642B3}" type="CATEGORYNAME">
                      <a:rPr lang="lv-LV"/>
                      <a:pPr/>
                      <a:t>[CATEGORY NAME]</a:t>
                    </a:fld>
                    <a:r>
                      <a:rPr lang="lv-LV" baseline="0"/>
                      <a:t> </a:t>
                    </a:r>
                    <a:fld id="{7281409D-AD15-4164-A42B-8BD1EF56BFE4}"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32368254966958143"/>
                      <c:h val="0.26653161279084558"/>
                    </c:manualLayout>
                  </c15:layout>
                  <c15:dlblFieldTable/>
                  <c15:showDataLabelsRange val="0"/>
                </c:ext>
                <c:ext xmlns:c16="http://schemas.microsoft.com/office/drawing/2014/chart" uri="{C3380CC4-5D6E-409C-BE32-E72D297353CC}">
                  <c16:uniqueId val="{00000003-FD6A-44BF-BC27-B784C0FA0B6D}"/>
                </c:ext>
              </c:extLst>
            </c:dLbl>
            <c:dLbl>
              <c:idx val="2"/>
              <c:layout>
                <c:manualLayout>
                  <c:x val="1.6053757601882485E-3"/>
                  <c:y val="2.279324305701429E-2"/>
                </c:manualLayout>
              </c:layout>
              <c:tx>
                <c:rich>
                  <a:bodyPr rot="0" spcFirstLastPara="1" vertOverflow="overflow" horzOverflow="overflow" vert="horz" wrap="square"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53FF9B6-D263-46E2-994C-E01F925C418B}" type="CATEGORYNAME">
                      <a:rPr lang="lv-LV">
                        <a:solidFill>
                          <a:sysClr val="windowText" lastClr="000000"/>
                        </a:solidFill>
                      </a:rPr>
                      <a:pPr>
                        <a:defRPr>
                          <a:solidFill>
                            <a:sysClr val="windowText" lastClr="000000"/>
                          </a:solidFill>
                        </a:defRPr>
                      </a:pPr>
                      <a:t>[CATEGORY NAME]</a:t>
                    </a:fld>
                    <a:fld id="{96A8A9B7-315B-4543-9D8D-E9808687F0FD}" type="VALUE">
                      <a:rPr lang="lv-LV" b="1" baseline="0">
                        <a:solidFill>
                          <a:sysClr val="windowText" lastClr="000000"/>
                        </a:solidFill>
                      </a:rPr>
                      <a:pPr>
                        <a:defRPr>
                          <a:solidFill>
                            <a:sysClr val="windowText" lastClr="000000"/>
                          </a:solidFill>
                        </a:defRPr>
                      </a:pPr>
                      <a:t>[VALUE]</a:t>
                    </a:fld>
                    <a:endParaRPr lang="lv-LV"/>
                  </a:p>
                </c:rich>
              </c:tx>
              <c:spPr>
                <a:noFill/>
                <a:ln>
                  <a:noFill/>
                </a:ln>
                <a:effectLst/>
              </c:spPr>
              <c:txPr>
                <a:bodyPr rot="0" spcFirstLastPara="1" vertOverflow="overflow" horzOverflow="overflow" vert="horz" wrap="square"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extLst>
                <c:ext xmlns:c15="http://schemas.microsoft.com/office/drawing/2012/chart" uri="{CE6537A1-D6FC-4f65-9D91-7224C49458BB}">
                  <c15:layout>
                    <c:manualLayout>
                      <c:w val="0.31215162898148302"/>
                      <c:h val="0.32036374996822348"/>
                    </c:manualLayout>
                  </c15:layout>
                  <c15:dlblFieldTable/>
                  <c15:showDataLabelsRange val="0"/>
                </c:ext>
                <c:ext xmlns:c16="http://schemas.microsoft.com/office/drawing/2014/chart" uri="{C3380CC4-5D6E-409C-BE32-E72D297353CC}">
                  <c16:uniqueId val="{00000005-FD6A-44BF-BC27-B784C0FA0B6D}"/>
                </c:ext>
              </c:extLst>
            </c:dLbl>
            <c:dLbl>
              <c:idx val="3"/>
              <c:layout>
                <c:manualLayout>
                  <c:x val="7.3467074215272904E-2"/>
                  <c:y val="0"/>
                </c:manualLayout>
              </c:layout>
              <c:tx>
                <c:rich>
                  <a:bodyPr/>
                  <a:lstStyle/>
                  <a:p>
                    <a:fld id="{62D3998B-8209-413D-8B45-862B6A2C4D53}" type="CATEGORYNAME">
                      <a:rPr lang="lv-LV"/>
                      <a:pPr/>
                      <a:t>[CATEGORY NAME]</a:t>
                    </a:fld>
                    <a:r>
                      <a:rPr lang="lv-LV" baseline="0"/>
                      <a:t> </a:t>
                    </a:r>
                    <a:fld id="{D1F9AF64-5CE0-4017-A9E4-B5E4D60C0A53}"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39991882617044255"/>
                      <c:h val="0.21785327712136193"/>
                    </c:manualLayout>
                  </c15:layout>
                  <c15:dlblFieldTable/>
                  <c15:showDataLabelsRange val="0"/>
                </c:ext>
                <c:ext xmlns:c16="http://schemas.microsoft.com/office/drawing/2014/chart" uri="{C3380CC4-5D6E-409C-BE32-E72D297353CC}">
                  <c16:uniqueId val="{00000007-FD6A-44BF-BC27-B784C0FA0B6D}"/>
                </c:ext>
              </c:extLst>
            </c:dLbl>
            <c:dLbl>
              <c:idx val="4"/>
              <c:layout>
                <c:manualLayout>
                  <c:x val="-3.7079112074305809E-3"/>
                  <c:y val="-3.5650691425324725E-2"/>
                </c:manualLayout>
              </c:layout>
              <c:tx>
                <c:rich>
                  <a:bodyPr/>
                  <a:lstStyle/>
                  <a:p>
                    <a:fld id="{5049B5E9-FB78-4B71-A1B9-0745CC2AB28D}" type="CATEGORYNAME">
                      <a:rPr lang="lv-LV"/>
                      <a:pPr/>
                      <a:t>[CATEGORY NAME]</a:t>
                    </a:fld>
                    <a:r>
                      <a:rPr lang="lv-LV" baseline="0"/>
                      <a:t>                 </a:t>
                    </a:r>
                    <a:fld id="{AAD944D3-2B3C-402F-B160-CD69A2050F28}"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3132264824487252"/>
                      <c:h val="0.21932971104174556"/>
                    </c:manualLayout>
                  </c15:layout>
                  <c15:dlblFieldTable/>
                  <c15:showDataLabelsRange val="0"/>
                </c:ext>
                <c:ext xmlns:c16="http://schemas.microsoft.com/office/drawing/2014/chart" uri="{C3380CC4-5D6E-409C-BE32-E72D297353CC}">
                  <c16:uniqueId val="{00000009-FD6A-44BF-BC27-B784C0FA0B6D}"/>
                </c:ext>
              </c:extLst>
            </c:dLbl>
            <c:dLbl>
              <c:idx val="5"/>
              <c:layout>
                <c:manualLayout>
                  <c:x val="-6.4961911141860437E-2"/>
                  <c:y val="1.5110373724873337E-7"/>
                </c:manualLayout>
              </c:layout>
              <c:tx>
                <c:rich>
                  <a:bodyPr/>
                  <a:lstStyle/>
                  <a:p>
                    <a:fld id="{93594F18-8D99-457A-9792-F2C9FA415758}" type="CATEGORYNAME">
                      <a:rPr lang="lv-LV"/>
                      <a:pPr/>
                      <a:t>[CATEGORY NAME]</a:t>
                    </a:fld>
                    <a:r>
                      <a:rPr lang="lv-LV"/>
                      <a:t> </a:t>
                    </a:r>
                    <a:fld id="{9561E474-17D5-41BD-BA76-B2B51A939AFA}" type="VALUE">
                      <a:rPr lang="lv-LV" b="1"/>
                      <a:pPr/>
                      <a:t>[VALUE]</a:t>
                    </a:fld>
                    <a:endParaRPr lang="lv-LV"/>
                  </a:p>
                </c:rich>
              </c:tx>
              <c:showLegendKey val="0"/>
              <c:showVal val="1"/>
              <c:showCatName val="1"/>
              <c:showSerName val="0"/>
              <c:showPercent val="0"/>
              <c:showBubbleSize val="0"/>
              <c:extLst>
                <c:ext xmlns:c15="http://schemas.microsoft.com/office/drawing/2012/chart" uri="{CE6537A1-D6FC-4f65-9D91-7224C49458BB}">
                  <c15:layout>
                    <c:manualLayout>
                      <c:w val="0.48598326359832639"/>
                      <c:h val="0.14485981308411214"/>
                    </c:manualLayout>
                  </c15:layout>
                  <c15:dlblFieldTable/>
                  <c15:showDataLabelsRange val="0"/>
                </c:ext>
                <c:ext xmlns:c16="http://schemas.microsoft.com/office/drawing/2014/chart" uri="{C3380CC4-5D6E-409C-BE32-E72D297353CC}">
                  <c16:uniqueId val="{0000000B-FD6A-44BF-BC27-B784C0FA0B6D}"/>
                </c:ext>
              </c:extLst>
            </c:dLbl>
            <c:dLbl>
              <c:idx val="6"/>
              <c:layout>
                <c:manualLayout>
                  <c:x val="0.40035782661058583"/>
                  <c:y val="0.29476637095665287"/>
                </c:manualLayout>
              </c:layout>
              <c:tx>
                <c:rich>
                  <a:bodyPr/>
                  <a:lstStyle/>
                  <a:p>
                    <a:fld id="{E1555900-9539-4473-8A19-2BC43F6168A4}" type="CATEGORYNAME">
                      <a:rPr lang="lv-LV"/>
                      <a:pPr/>
                      <a:t>[CATEGORY NAME]</a:t>
                    </a:fld>
                    <a:r>
                      <a:rPr lang="lv-LV"/>
                      <a:t>                      </a:t>
                    </a:r>
                    <a:fld id="{42933952-DC4F-40DD-8247-5844F3AB19A5}" type="VALUE">
                      <a:rPr lang="lv-LV" b="1"/>
                      <a:pPr/>
                      <a:t>[VALUE]</a:t>
                    </a:fld>
                    <a:endParaRPr lang="lv-LV"/>
                  </a:p>
                </c:rich>
              </c:tx>
              <c:showLegendKey val="0"/>
              <c:showVal val="1"/>
              <c:showCatName val="1"/>
              <c:showSerName val="0"/>
              <c:showPercent val="0"/>
              <c:showBubbleSize val="0"/>
              <c:extLst>
                <c:ext xmlns:c15="http://schemas.microsoft.com/office/drawing/2012/chart" uri="{CE6537A1-D6FC-4f65-9D91-7224C49458BB}">
                  <c15:layout>
                    <c:manualLayout>
                      <c:w val="0.33465335661494194"/>
                      <c:h val="0.19820689786658025"/>
                    </c:manualLayout>
                  </c15:layout>
                  <c15:dlblFieldTable/>
                  <c15:showDataLabelsRange val="0"/>
                </c:ext>
                <c:ext xmlns:c16="http://schemas.microsoft.com/office/drawing/2014/chart" uri="{C3380CC4-5D6E-409C-BE32-E72D297353CC}">
                  <c16:uniqueId val="{0000000D-FD6A-44BF-BC27-B784C0FA0B6D}"/>
                </c:ext>
              </c:extLst>
            </c:dLbl>
            <c:dLbl>
              <c:idx val="7"/>
              <c:layout>
                <c:manualLayout>
                  <c:x val="0.33931507777009046"/>
                  <c:y val="7.6760698522356551E-3"/>
                </c:manualLayout>
              </c:layout>
              <c:tx>
                <c:rich>
                  <a:bodyPr/>
                  <a:lstStyle/>
                  <a:p>
                    <a:fld id="{55160FE5-CD3F-4CA3-AD3B-DEF452B96ED5}" type="CATEGORYNAME">
                      <a:rPr lang="lv-LV"/>
                      <a:pPr/>
                      <a:t>[CATEGORY NAME]</a:t>
                    </a:fld>
                    <a:r>
                      <a:rPr lang="lv-LV" baseline="0"/>
                      <a:t> </a:t>
                    </a:r>
                    <a:fld id="{407D1441-B97B-4AA2-8F04-794522A1275A}" type="VALUE">
                      <a:rPr lang="lv-LV" b="1" baseline="0"/>
                      <a:pPr/>
                      <a:t>[VALUE]</a:t>
                    </a:fld>
                    <a:endParaRPr lang="lv-LV" baseline="0"/>
                  </a:p>
                </c:rich>
              </c:tx>
              <c:showLegendKey val="0"/>
              <c:showVal val="1"/>
              <c:showCatName val="1"/>
              <c:showSerName val="0"/>
              <c:showPercent val="0"/>
              <c:showBubbleSize val="0"/>
              <c:extLst>
                <c:ext xmlns:c15="http://schemas.microsoft.com/office/drawing/2012/chart" uri="{CE6537A1-D6FC-4f65-9D91-7224C49458BB}">
                  <c15:layout>
                    <c:manualLayout>
                      <c:w val="0.34044630404463033"/>
                      <c:h val="0.1601421583960036"/>
                    </c:manualLayout>
                  </c15:layout>
                  <c15:dlblFieldTable/>
                  <c15:showDataLabelsRange val="0"/>
                </c:ext>
                <c:ext xmlns:c16="http://schemas.microsoft.com/office/drawing/2014/chart" uri="{C3380CC4-5D6E-409C-BE32-E72D297353CC}">
                  <c16:uniqueId val="{0000000F-FD6A-44BF-BC27-B784C0FA0B6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50000"/>
                      <a:lumOff val="50000"/>
                    </a:schemeClr>
                  </a:solidFill>
                  <a:round/>
                </a:ln>
                <a:effectLst/>
              </c:spPr>
            </c:leaderLines>
            <c:extLst>
              <c:ext xmlns:c15="http://schemas.microsoft.com/office/drawing/2012/chart" uri="{CE6537A1-D6FC-4f65-9D91-7224C49458BB}"/>
            </c:extLst>
          </c:dLbls>
          <c:cat>
            <c:strRef>
              <c:f>Atvieglojumu_ziņoj!$A$28:$A$32</c:f>
              <c:strCache>
                <c:ptCount val="5"/>
                <c:pt idx="0">
                  <c:v>Elektroenerģija, kas izmantota preču pārvadājumiem un sabiedriskajiem pasažieru pārvadājumiem</c:v>
                </c:pt>
                <c:pt idx="1">
                  <c:v>Elektroenerģija, kas piegādāta mājsaimniecībām                                                                                                                                                                         </c:v>
                </c:pt>
                <c:pt idx="2">
                  <c:v>Elektroenerģija, kas izmantota citu Eiropas Savienības dalībvalstu vai citu ārvalstu pārstāvjiem vai organizācijām          </c:v>
                </c:pt>
                <c:pt idx="3">
                  <c:v>Elektroenerģija, kas tiešā veidā izlietota elektroenerģijas sadalei un pārvadei </c:v>
                </c:pt>
                <c:pt idx="4">
                  <c:v>Elektroenerģija, kas apliekama ar nodokli ielu apgaismojumam un cita elektroenerģija</c:v>
                </c:pt>
              </c:strCache>
            </c:strRef>
          </c:cat>
          <c:val>
            <c:numRef>
              <c:f>Atvieglojumu_ziņoj!$I$28:$I$32</c:f>
              <c:numCache>
                <c:formatCode>0.0%</c:formatCode>
                <c:ptCount val="5"/>
                <c:pt idx="0">
                  <c:v>4.0926694869531807E-2</c:v>
                </c:pt>
                <c:pt idx="1">
                  <c:v>0.62908186616856798</c:v>
                </c:pt>
                <c:pt idx="2">
                  <c:v>1.7269802260680555E-3</c:v>
                </c:pt>
                <c:pt idx="3">
                  <c:v>0.29230744967018574</c:v>
                </c:pt>
                <c:pt idx="4">
                  <c:v>3.5957009065646382E-2</c:v>
                </c:pt>
              </c:numCache>
            </c:numRef>
          </c:val>
          <c:extLst>
            <c:ext xmlns:c16="http://schemas.microsoft.com/office/drawing/2014/chart" uri="{C3380CC4-5D6E-409C-BE32-E72D297353CC}">
              <c16:uniqueId val="{00000010-FD6A-44BF-BC27-B784C0FA0B6D}"/>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Bef>
          <a:spcPts val="600"/>
        </a:spcBef>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E057-DDBF-4304-B60F-504B214B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8410</Words>
  <Characters>54012</Characters>
  <Application>Microsoft Office Word</Application>
  <DocSecurity>0</DocSecurity>
  <Lines>450</Lines>
  <Paragraphs>124</Paragraphs>
  <ScaleCrop>false</ScaleCrop>
  <HeadingPairs>
    <vt:vector size="2" baseType="variant">
      <vt:variant>
        <vt:lpstr>Title</vt:lpstr>
      </vt:variant>
      <vt:variant>
        <vt:i4>1</vt:i4>
      </vt:variant>
    </vt:vector>
  </HeadingPairs>
  <TitlesOfParts>
    <vt:vector size="1" baseType="lpstr">
      <vt:lpstr>Likuma "Par valsts budžetu 2019.gadam" paskaidrojumi. 4.nodaļa Nodokļu atvieglojumu (atlaižu) un nodokļu parādu summas</vt:lpstr>
    </vt:vector>
  </TitlesOfParts>
  <Company>Finanšu ministrija</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4.nodaļa Nodokļu atvieglojumu (atlaižu) un nodokļu parādu summas</dc:title>
  <dc:subject>paskaidrojuma raksts</dc:subject>
  <dc:creator>Krista Belija</dc:creator>
  <dc:description>67095625, krista.belija@fm.gov.lv</dc:description>
  <cp:lastModifiedBy>Aija Freiberga</cp:lastModifiedBy>
  <cp:revision>9</cp:revision>
  <cp:lastPrinted>2016-10-06T13:12:00Z</cp:lastPrinted>
  <dcterms:created xsi:type="dcterms:W3CDTF">2019-05-07T12:30:00Z</dcterms:created>
  <dcterms:modified xsi:type="dcterms:W3CDTF">2019-05-10T07:33:00Z</dcterms:modified>
</cp:coreProperties>
</file>